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POLYTECHNIQUE</w:t>
      </w:r>
    </w:p>
    <w:p>
      <w:pPr>
        <w:spacing w:line="271" w:before="330" w:lineRule="auto"/>
      </w:pPr>
      <w:r>
        <w:rPr>
          <w:b/>
          <w:sz w:val="42"/>
        </w:rPr>
        <w:t xml:space="preserve">CONCOURS D'ADMISSION 2025</w:t>
      </w:r>
    </w:p>
    <w:p>
      <w:pPr>
        <w:spacing w:after="220" w:lineRule="auto"/>
      </w:pPr>
      <w:r>
        <w:rPr/>
        <w:t xml:space="preserve">MARDI 15 AVRIL 2025</w:t>
      </w:r>
      <w:r>
        <w:rPr/>
        <w:br w:type="textWrapping"/>
      </w:r>
      <w:r>
        <w:rPr/>
        <w:t xml:space="preserve">14h00-18h00</w:t>
      </w:r>
      <w:r>
        <w:rPr/>
        <w:br w:type="textWrapping"/>
      </w:r>
      <w:r>
        <w:rPr>
          <w:rFonts w:eastAsia="Georgia" w:cs="Georgia" w:ascii="Georgia" w:hAnsi="Georgia"/>
        </w:rPr>
        <w:t xml:space="preserve">FILIÈRE MP - Épreuve n </w:t>
      </w:r>
      <m:oMath>
        <m:sSup>
          <m:sSupPr/>
          <m:e>
            <m:r>
              <m:t xml:space="preserve"> </m:t>
            </m:r>
          </m:e>
          <m:sup>
            <m:r>
              <m:rPr>
                <m:sty m:val="p"/>
              </m:rPr>
              <m:t>∘</m:t>
            </m:r>
          </m:sup>
        </m:sSup>
        <m:r>
          <m:rPr>
            <m:sty m:val="p"/>
          </m:rPr>
          <m:t>4</m:t>
        </m:r>
      </m:oMath>
      <w:r>
        <w:rPr/>
        <w:br w:type="textWrapping"/>
      </w:r>
      <w:r>
        <w:rPr/>
        <w:t xml:space="preserve">PHYSIQUE ET SCIENCES</w:t>
      </w:r>
      <w:r>
        <w:rPr/>
        <w:br w:type="textWrapping"/>
      </w:r>
      <w:r>
        <w:rPr>
          <w:rFonts w:eastAsia="Georgia" w:cs="Georgia" w:ascii="Georgia" w:hAnsi="Georgia"/>
        </w:rPr>
        <w:t xml:space="preserve">DE L'INGÉNIEUR (X)</w:t>
      </w:r>
    </w:p>
    <w:p>
      <w:pPr>
        <w:spacing w:after="220" w:lineRule="auto"/>
      </w:pPr>
      <w:r>
        <w:rPr>
          <w:rFonts w:eastAsia="Georgia" w:cs="Georgia" w:ascii="Georgia" w:hAnsi="Georgia"/>
        </w:rPr>
        <w:t xml:space="preserve">Durée : 4 heures</w:t>
      </w:r>
    </w:p>
    <w:p>
      <w:pPr>
        <w:spacing w:after="220" w:lineRule="auto"/>
      </w:pPr>
      <w:r>
        <w:rPr>
          <w:rFonts w:eastAsia="Georgia" w:cs="Georgia" w:ascii="Georgia" w:hAnsi="Georgia"/>
        </w:rPr>
        <w:t xml:space="preserve">L'utilisation de calculatrices n'est pas autorisée pour cette épreuve.</w:t>
      </w:r>
      <w:r>
        <w:rPr/>
        <w:br w:type="textWrapping"/>
      </w:r>
      <w:r>
        <w:rPr>
          <w:rFonts w:eastAsia="Georgia" w:cs="Georgia" w:ascii="Georgia" w:hAnsi="Georgia"/>
        </w:rPr>
        <w:t xml:space="preserve">Cette composition ne concerne qu'une partie des candidats de la filière MP. Les autres candidats effectuent parallèlement la composition d'informatique </w:t>
      </w:r>
      <m:oMath>
        <m:r>
          <m:rPr>
            <m:sty m:val="i"/>
          </m:rPr>
          <m:t>A</m:t>
        </m:r>
      </m:oMath>
      <w:r>
        <w:rPr/>
        <w:t xml:space="preserve">.</w:t>
      </w:r>
      <w:r>
        <w:rPr/>
        <w:br w:type="textWrapping"/>
      </w:r>
      <w:r>
        <w:rPr>
          <w:rFonts w:eastAsia="Georgia" w:cs="Georgia" w:ascii="Georgia" w:hAnsi="Georgia"/>
        </w:rPr>
        <w:t xml:space="preserve">Pour la filière MP, il y a donc deux enveloppes de sujets, pour cette séance.</w:t>
      </w:r>
    </w:p>
    <w:p>
      <w:pPr>
        <w:spacing w:after="220" w:lineRule="auto"/>
      </w:pPr>
      <w:r>
        <w:rPr>
          <w:rFonts w:eastAsia="Georgia" w:cs="Georgia" w:ascii="Georgia" w:hAnsi="Georgia"/>
        </w:rPr>
        <w:t xml:space="preserve">Cette épreuve comprend deux parties indépendantes. La première partie, dédiée aux sciences de l'ingénieur, propose une étude d'un exosquelette actif. La seconde, consacrée à la physique, s'intéresse à l'analyse de deux instabilités mécaniques présentant des similarités.</w:t>
      </w:r>
      <w:r>
        <w:rPr/>
        <w:br w:type="textWrapping"/>
      </w:r>
      <m:oMath>
        <m:r>
          <m:rPr>
            <m:sty m:val="p"/>
          </m:rPr>
          <m:t>→</m:t>
        </m:r>
      </m:oMath>
      <w:r>
        <w:rPr>
          <w:rFonts w:eastAsia="Georgia" w:cs="Georgia" w:ascii="Georgia" w:hAnsi="Georgia"/>
        </w:rPr>
        <w:t xml:space="preserve"> Il est conseillé de ne pas consacrer plus de deux heures par partie.</w:t>
      </w:r>
      <w:r>
        <w:rPr/>
        <w:br w:type="textWrapping"/>
      </w:r>
      <w:r>
        <w:rPr>
          <w:rFonts w:eastAsia="Georgia" w:cs="Georgia" w:ascii="Georgia" w:hAnsi="Georgia"/>
        </w:rPr>
        <w:t xml:space="preserve">applications numériques seront effectuées avec la précision qu'un calcul à la main permet aisément, et sans excéder deux chiffres significatifs. Les ordres de grandeur seront donnés avec un seul chiffre significatif.</w:t>
      </w:r>
      <w:r>
        <w:rPr/>
        <w:br w:type="textWrapping"/>
      </w:r>
      <m:oMath>
        <m:r>
          <m:rPr>
            <m:sty m:val="p"/>
          </m:rPr>
          <m:t>→</m:t>
        </m:r>
      </m:oMath>
      <w:r>
        <w:rPr>
          <w:rFonts w:eastAsia="Georgia" w:cs="Georgia" w:ascii="Georgia" w:hAnsi="Georgia"/>
        </w:rPr>
        <w:t xml:space="preserve"> Les réponses aux questions relevant de considérations qualitatives devront être systématiquement argumentées.</w:t>
      </w:r>
      <w:r>
        <w:rPr/>
        <w:br w:type="textWrapping"/>
      </w:r>
      <m:oMath>
        <m:r>
          <m:rPr>
            <m:sty m:val="p"/>
          </m:rPr>
          <m:t>→</m:t>
        </m:r>
      </m:oMath>
      <w:r>
        <w:rPr>
          <w:rFonts w:eastAsia="Georgia" w:cs="Georgia" w:ascii="Georgia" w:hAnsi="Georgia"/>
        </w:rPr>
        <w:t xml:space="preserve"> Les références des questions abordées devront être indiquées de façon claire.</w:t>
      </w:r>
    </w:p>
    <w:p>
      <w:pPr>
        <w:spacing w:line="271" w:before="330" w:lineRule="auto"/>
      </w:pPr>
      <w:r>
        <w:rPr>
          <w:rFonts w:eastAsia="Georgia" w:cs="Georgia" w:ascii="Georgia" w:hAnsi="Georgia"/>
          <w:b/>
          <w:sz w:val="42"/>
        </w:rPr>
        <w:t xml:space="preserve">Présentation.</w:t>
      </w:r>
    </w:p>
    <w:p>
      <w:pPr>
        <w:spacing w:after="220" w:lineRule="auto"/>
      </w:pPr>
      <w:r>
        <w:rPr>
          <w:rFonts w:eastAsia="Georgia" w:cs="Georgia" w:ascii="Georgia" w:hAnsi="Georgia"/>
        </w:rPr>
        <w:t xml:space="preserve">Un exosquelette est une machine permettant à un humain de réaliser des actions en assistant ses mouvements. Les exosquelettes se présentent comme des dispositifs possédant des éléments rigides articulés entre eux dont l'architecture mécanique reproduit, avec une certaine fidélité, celle du squelette humain. Il existe deux grandes catégories d'exosquelettes : les exosquelettes actionnés, ou actifs, équipés de moteurs capables de fournir des efforts et les exosquelettes non-actionnés, ou passifs, qui utilisent des structures de type ressort qui permettent de stocker et de restituer de l'énergie.</w:t>
      </w:r>
    </w:p>
    <w:p>
      <w:pPr>
        <w:spacing w:after="220" w:lineRule="auto"/>
      </w:pPr>
      <w:r>
        <w:rPr>
          <w:rFonts w:eastAsia="Georgia" w:cs="Georgia" w:ascii="Georgia" w:hAnsi="Georgia"/>
        </w:rPr>
        <w:t xml:space="preserve">Dans ce sujet, on étudie l'exosquelette de bras ABLE développé depuis plusieurs années par le CEA LIST. Cet exosquelette a été utilisé récemment dans le cadre d'un projet européen visant à améliorer l'expérience de rééducation des patients victimes d'un AVC.</w:t>
      </w:r>
    </w:p>
    <w:p>
      <w:pPr>
        <w:spacing w:after="220" w:lineRule="auto"/>
      </w:pPr>
      <w:r>
        <w:rPr>
          <w:rFonts w:eastAsia="Georgia" w:cs="Georgia" w:ascii="Georgia" w:hAnsi="Georgia"/>
        </w:rPr>
        <w:t xml:space="preserve">L'exosquelette ABLE existe en plusieurs versions (1D, 4D, 7D) selon le nombre de degrés de liberté offerts (un exemple est donné sur la figure (1)). La figure (2) est une photographie de l'exosquelette ABLE 1 D où sont définis les éléments qui le constituent.</w:t>
      </w:r>
    </w:p>
    <w:p>
      <w:pPr>
        <w:spacing w:after="220" w:lineRule="auto"/>
      </w:pPr>
      <w:r>
        <w:rPr>
          <w:rFonts w:eastAsia="Georgia" w:cs="Georgia" w:ascii="Georgia" w:hAnsi="Georgia"/>
        </w:rPr>
        <w:t xml:space="preserve">On ne s'intéressera qu'au seul degré de liberté de flexion/extension du coude, le bras étant fixe et vertical.</w:t>
      </w:r>
    </w:p>
    <w:p>
      <w:pPr>
        <w:spacing w:line="271" w:before="330" w:lineRule="auto"/>
      </w:pPr>
      <w:r>
        <w:rPr>
          <w:rFonts w:eastAsia="Georgia" w:cs="Georgia" w:ascii="Georgia" w:hAnsi="Georgia"/>
          <w:b/>
          <w:sz w:val="42"/>
        </w:rPr>
        <w:t xml:space="preserve">Partie Sciences de l'ingénieur</w:t>
      </w:r>
    </w:p>
    <w:p>
      <w:pPr>
        <w:spacing w:line="271" w:before="330" w:lineRule="auto"/>
      </w:pPr>
      <w:r>
        <w:rPr>
          <w:b/>
          <w:sz w:val="42"/>
        </w:rPr>
        <w:t xml:space="preserve">Exosquelette actif</w:t>
      </w:r>
    </w:p>
    <w:p>
      <w:pPr>
        <w:spacing w:lineRule="auto"/>
        <w:jc w:val="center"/>
      </w:pPr>
      <w:r>
        <w:rPr/>
        <w:drawing>
          <wp:inline distB="0" distL="0" distR="0" distT="0">
            <wp:extent cx="5486400" cy="3696373"/>
            <wp:effectExtent b="0" l="0" r="0" t="0"/>
            <wp:docPr id="1" name="image-c94774af05b856a5278ec1348ea02650104fbb9a.jpg"/>
            <a:graphic>
              <a:graphicData uri="http://schemas.openxmlformats.org/drawingml/2006/picture">
                <pic:pic>
                  <pic:nvPicPr>
                    <pic:cNvPr id="1" name="image-c94774af05b856a5278ec1348ea02650104fbb9a.jpg" descr=""/>
                    <pic:cNvPicPr/>
                  </pic:nvPicPr>
                  <pic:blipFill>
                    <a:blip r:embed="rId5" cstate="print"/>
                    <a:srcRect b="0" l="0" r="0" t="0"/>
                    <a:stretch>
                      <a:fillRect/>
                    </a:stretch>
                  </pic:blipFill>
                  <pic:spPr>
                    <a:xfrm>
                      <a:off x="0" y="0"/>
                      <a:ext cx="5486400" cy="3696373"/>
                    </a:xfrm>
                    <a:prstGeom prst="rect"/>
                  </pic:spPr>
                </pic:pic>
              </a:graphicData>
            </a:graphic>
          </wp:inline>
        </w:drawing>
      </w:r>
    </w:p>
    <w:p>
      <w:pPr>
        <w:spacing w:lineRule="auto"/>
      </w:pPr>
      <w:r>
        <w:rPr>
          <w:rFonts w:eastAsia="Georgia" w:cs="Georgia" w:ascii="Georgia" w:hAnsi="Georgia"/>
        </w:rPr>
        <w:t xml:space="preserve">Figure 1 - Utilisation de deux robots ABLE-7D dans le cadre du projet européen.</w:t>
      </w:r>
    </w:p>
    <w:p>
      <w:pPr>
        <w:spacing w:lineRule="auto"/>
        <w:jc w:val="center"/>
      </w:pPr>
      <w:r>
        <w:rPr/>
        <w:drawing>
          <wp:inline distB="0" distL="0" distR="0" distT="0">
            <wp:extent cx="5486400" cy="5740400"/>
            <wp:effectExtent b="0" l="0" r="0" t="0"/>
            <wp:docPr id="2" name="image-1f00e72ad4a8c6967a4abb4198a7467a46f3ddb7.jpg"/>
            <a:graphic>
              <a:graphicData uri="http://schemas.openxmlformats.org/drawingml/2006/picture">
                <pic:pic>
                  <pic:nvPicPr>
                    <pic:cNvPr id="2" name="image-1f00e72ad4a8c6967a4abb4198a7467a46f3ddb7.jpg" descr=""/>
                    <pic:cNvPicPr/>
                  </pic:nvPicPr>
                  <pic:blipFill>
                    <a:blip r:embed="rId6" cstate="print"/>
                    <a:srcRect b="0" l="0" r="0" t="0"/>
                    <a:stretch>
                      <a:fillRect/>
                    </a:stretch>
                  </pic:blipFill>
                  <pic:spPr>
                    <a:xfrm>
                      <a:off x="0" y="0"/>
                      <a:ext cx="5486400" cy="5740400"/>
                    </a:xfrm>
                    <a:prstGeom prst="rect"/>
                  </pic:spPr>
                </pic:pic>
              </a:graphicData>
            </a:graphic>
          </wp:inline>
        </w:drawing>
      </w:r>
    </w:p>
    <w:p>
      <w:pPr>
        <w:spacing w:lineRule="auto"/>
      </w:pPr>
      <w:r>
        <w:rPr/>
        <w:t xml:space="preserve">Figure 2 - Description de l'exosquelette ABLE 1D.</w:t>
      </w:r>
    </w:p>
    <w:p>
      <w:pPr>
        <w:spacing w:after="220" w:lineRule="auto"/>
      </w:pPr>
      <w:r>
        <w:rPr>
          <w:rFonts w:eastAsia="Georgia" w:cs="Georgia" w:ascii="Georgia" w:hAnsi="Georgia"/>
        </w:rPr>
        <w:t xml:space="preserve">Reportons-nous à la figure (3). On associe au bras </w:t>
      </w:r>
      <m:oMath>
        <m:r>
          <m:rPr>
            <m:sty m:val="b"/>
          </m:rPr>
          <m:t>0</m:t>
        </m:r>
      </m:oMath>
      <w:r>
        <w:rPr>
          <w:rFonts w:eastAsia="Georgia" w:cs="Georgia" w:ascii="Georgia" w:hAnsi="Georgia"/>
        </w:rPr>
        <w:t xml:space="preserve">, supposé fixe, le repère </w:t>
      </w:r>
      <m:oMath>
        <m:sSub>
          <m:sSubPr/>
          <m:e>
            <m:r>
              <m:rPr>
                <m:sty m:val="i"/>
              </m:rPr>
              <m:t>R</m:t>
            </m:r>
          </m:e>
          <m:sub>
            <m:r>
              <m:rPr>
                <m:sty m:val="p"/>
              </m:rPr>
              <m:t>0</m:t>
            </m:r>
          </m:sub>
        </m:sSub>
        <m:r>
          <m:rPr>
            <m:sty m:val="p"/>
          </m:rPr>
          <m:t>=</m:t>
        </m:r>
        <m:d>
          <m:dPr>
            <m:begChr m:val="("/>
            <m:endChr m:val=")"/>
            <m:ctrlPr>
              <w:rPr>
                <w:rFonts w:ascii="Cambria Math" w:hAnsi="Cambria Math"/>
              </w:rPr>
            </m:ctrlPr>
          </m:dPr>
          <m:e>
            <m:r>
              <m:rPr>
                <m:sty m:val="i"/>
              </m:rPr>
              <m:t>O</m:t>
            </m:r>
            <m:r>
              <m:rPr>
                <m:sty m:val="p"/>
              </m:rPr>
              <m:t>,</m:t>
            </m:r>
            <m:acc>
              <m:accPr>
                <m:chr m:val="⃗"/>
              </m:accPr>
              <m:e>
                <m:sSup>
                  <m:sSupPr/>
                  <m:e>
                    <m:r>
                      <m:rPr>
                        <m:sty m:val="i"/>
                      </m:rPr>
                      <m:t>x</m:t>
                    </m:r>
                  </m:e>
                  <m:sup>
                    <m:r>
                      <m:rPr>
                        <m:sty m:val="i"/>
                      </m:rPr>
                      <m:t>′</m:t>
                    </m:r>
                  </m:sup>
                </m:sSup>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On associe à l'avant-bras 1 le repère </w:t>
      </w:r>
      <m:oMath>
        <m:sSub>
          <m:sSubPr/>
          <m:e>
            <m:r>
              <m:rPr>
                <m:sty m:val="i"/>
              </m:rPr>
              <m:t>R</m:t>
            </m:r>
          </m:e>
          <m:sub>
            <m:r>
              <m:rPr>
                <m:sty m:val="p"/>
              </m:rPr>
              <m:t>1</m:t>
            </m:r>
          </m:sub>
        </m:sSub>
        <m:r>
          <m:rPr>
            <m:sty m:val="p"/>
          </m:rPr>
          <m:t>=</m:t>
        </m:r>
        <m:d>
          <m:dPr>
            <m:begChr m:val="("/>
            <m:endChr m:val=")"/>
            <m:ctrlPr>
              <w:rPr>
                <w:rFonts w:ascii="Cambria Math" w:hAnsi="Cambria Math"/>
              </w:rPr>
            </m:ctrlPr>
          </m:dPr>
          <m:e>
            <m:r>
              <m:rPr>
                <m:sty m:val="i"/>
              </m:rPr>
              <m:t>O</m:t>
            </m:r>
            <m:r>
              <m:rPr>
                <m:sty m:val="p"/>
              </m:rPr>
              <m:t>,</m:t>
            </m:r>
            <m:acc>
              <m:accPr>
                <m:chr m:val="⃗"/>
              </m:accPr>
              <m:e>
                <m:r>
                  <m:rPr>
                    <m:sty m:val="i"/>
                  </m:rPr>
                  <m:t>x</m:t>
                </m:r>
              </m:e>
            </m:acc>
            <m:r>
              <m:rPr>
                <m:sty m:val="p"/>
              </m:rPr>
              <m:t>,</m:t>
            </m:r>
            <m:acc>
              <m:accPr>
                <m:chr m:val="⃗"/>
              </m:accPr>
              <m:e>
                <m:sSub>
                  <m:sSubPr/>
                  <m:e>
                    <m:r>
                      <m:rPr>
                        <m:sty m:val="i"/>
                      </m:rPr>
                      <m:t>y</m:t>
                    </m:r>
                  </m:e>
                  <m:sub>
                    <m:r>
                      <m:rPr>
                        <m:sty m:val="p"/>
                      </m:rPr>
                      <m:t>1</m:t>
                    </m:r>
                  </m:sub>
                </m:sSub>
              </m:e>
            </m:acc>
            <m:r>
              <m:rPr>
                <m:sty m:val="p"/>
              </m:rPr>
              <m:t>,</m:t>
            </m:r>
            <m:acc>
              <m:accPr>
                <m:chr m:val="⃗"/>
              </m:accPr>
              <m:e>
                <m:sSub>
                  <m:sSubPr/>
                  <m:e>
                    <m:r>
                      <m:rPr>
                        <m:sty m:val="i"/>
                      </m:rPr>
                      <m:t>z</m:t>
                    </m:r>
                  </m:e>
                  <m:sub>
                    <m:r>
                      <m:rPr>
                        <m:sty m:val="p"/>
                      </m:rPr>
                      <m:t>1</m:t>
                    </m:r>
                  </m:sub>
                </m:sSub>
              </m:e>
            </m:acc>
          </m:e>
        </m:d>
      </m:oMath>
      <w:r>
        <w:rPr/>
        <w:t xml:space="preserve"> tel que </w:t>
      </w:r>
      <m:oMath>
        <m:d>
          <m:dPr>
            <m:begChr m:val=""/>
            <m:endChr m:val="]"/>
            <m:ctrlPr>
              <w:rPr>
                <w:rFonts w:ascii="Cambria Math" w:hAnsi="Cambria Math"/>
              </w:rPr>
            </m:ctrlPr>
          </m:dPr>
          <m:e>
            <m:sSub>
              <m:sSubPr/>
              <m:e>
                <m:r>
                  <m:rPr>
                    <m:sty m:val="i"/>
                  </m:rPr>
                  <m:t>θ</m:t>
                </m:r>
              </m:e>
              <m:sub>
                <m:r>
                  <m:rPr>
                    <m:sty m:val="p"/>
                  </m:rPr>
                  <m:t>1</m:t>
                </m:r>
              </m:sub>
            </m:sSub>
            <m:r>
              <m:rPr>
                <m:sty m:val="p"/>
              </m:rPr>
              <m:t>=</m:t>
            </m:r>
            <m:d>
              <m:dPr>
                <m:begChr m:val="("/>
                <m:endChr m:val=")"/>
                <m:ctrlPr>
                  <w:rPr>
                    <w:rFonts w:ascii="Cambria Math" w:hAnsi="Cambria Math"/>
                  </w:rPr>
                </m:ctrlPr>
              </m:dPr>
              <m:e>
                <m:acc>
                  <m:accPr>
                    <m:chr m:val="⃗"/>
                  </m:accPr>
                  <m:e>
                    <m:sSub>
                      <m:sSubPr/>
                      <m:e>
                        <m:r>
                          <m:rPr>
                            <m:sty m:val="i"/>
                          </m:rPr>
                          <m:t>y</m:t>
                        </m:r>
                      </m:e>
                      <m:sub>
                        <m:r>
                          <m:rPr>
                            <m:sty m:val="p"/>
                          </m:rPr>
                          <m:t>0</m:t>
                        </m:r>
                      </m:sub>
                    </m:sSub>
                  </m:e>
                </m:acc>
                <m:r>
                  <m:rPr>
                    <m:sty m:val="p"/>
                  </m:rPr>
                  <m:t>,</m:t>
                </m:r>
                <m:acc>
                  <m:accPr>
                    <m:chr m:val="⃗"/>
                  </m:accPr>
                  <m:e>
                    <m:sSub>
                      <m:sSubPr/>
                      <m:e>
                        <m:r>
                          <m:rPr>
                            <m:sty m:val="i"/>
                          </m:rPr>
                          <m:t>y</m:t>
                        </m:r>
                      </m:e>
                      <m:sub>
                        <m:r>
                          <m:rPr>
                            <m:sty m:val="p"/>
                          </m:rPr>
                          <m:t>1</m:t>
                        </m:r>
                      </m:sub>
                    </m:sSub>
                  </m:e>
                </m:acc>
              </m:e>
            </m:d>
            <m:r>
              <m:rPr>
                <m:sty m:val="p"/>
              </m:rPr>
              <m:t>=</m:t>
            </m:r>
            <m:d>
              <m:dPr>
                <m:begChr m:val="("/>
                <m:endChr m:val=")"/>
                <m:ctrlPr>
                  <w:rPr>
                    <w:rFonts w:ascii="Cambria Math" w:hAnsi="Cambria Math"/>
                  </w:rPr>
                </m:ctrlPr>
              </m:dPr>
              <m:e>
                <m:acc>
                  <m:accPr>
                    <m:chr m:val="⃗"/>
                  </m:accPr>
                  <m:e>
                    <m:sSub>
                      <m:sSubPr/>
                      <m:e>
                        <m:r>
                          <m:rPr>
                            <m:sty m:val="i"/>
                          </m:rPr>
                          <m:t>z</m:t>
                        </m:r>
                      </m:e>
                      <m:sub>
                        <m:r>
                          <m:rPr>
                            <m:sty m:val="p"/>
                          </m:rPr>
                          <m:t>0</m:t>
                        </m:r>
                      </m:sub>
                    </m:sSub>
                  </m:e>
                </m:acc>
                <m:r>
                  <m:rPr>
                    <m:sty m:val="p"/>
                  </m:rPr>
                  <m:t>,</m:t>
                </m:r>
                <m:acc>
                  <m:accPr>
                    <m:chr m:val="⃗"/>
                  </m:accPr>
                  <m:e>
                    <m:sSub>
                      <m:sSubPr/>
                      <m:e>
                        <m:r>
                          <m:rPr>
                            <m:sty m:val="i"/>
                          </m:rPr>
                          <m:t>z</m:t>
                        </m:r>
                      </m:e>
                      <m:sub>
                        <m:r>
                          <m:rPr>
                            <m:sty m:val="p"/>
                          </m:rPr>
                          <m:t>1</m:t>
                        </m:r>
                      </m:sub>
                    </m:sSub>
                  </m:e>
                </m:acc>
              </m:e>
            </m:d>
            <m:r>
              <m:rPr>
                <m:sty m:val="p"/>
              </m:rPr>
              <m:t>,</m:t>
            </m:r>
            <m:sSub>
              <m:sSubPr/>
              <m:e>
                <m:r>
                  <m:rPr>
                    <m:sty m:val="i"/>
                  </m:rPr>
                  <m:t>θ</m:t>
                </m:r>
              </m:e>
              <m:sub>
                <m:r>
                  <m:rPr>
                    <m:sty m:val="p"/>
                  </m:rPr>
                  <m:t>1</m:t>
                </m:r>
              </m:sub>
            </m:sSub>
            <m:r>
              <m:rPr>
                <m:sty m:val="p"/>
              </m:rPr>
              <m:t>∈</m:t>
            </m:r>
          </m:e>
        </m:d>
        <m:r>
          <m:rPr>
            <m:sty m:val="p"/>
          </m:rPr>
          <m:t>−</m:t>
        </m:r>
        <m:sSup>
          <m:sSupPr/>
          <m:e>
            <m:r>
              <m:rPr>
                <m:sty m:val="p"/>
              </m:rPr>
              <m:t>90</m:t>
            </m:r>
          </m:e>
          <m:sup>
            <m:r>
              <m:rPr>
                <m:sty m:val="p"/>
              </m:rPr>
              <m:t>∘</m:t>
            </m:r>
          </m:sup>
        </m:sSup>
        <m:r>
          <m:rPr>
            <m:sty m:val="p"/>
          </m:rPr>
          <m:t>,</m:t>
        </m:r>
        <m:sSup>
          <m:sSupPr/>
          <m:e>
            <m:r>
              <m:rPr>
                <m:sty m:val="p"/>
              </m:rPr>
              <m:t>90</m:t>
            </m:r>
          </m:e>
          <m:sup>
            <m:r>
              <m:rPr>
                <m:sty m:val="p"/>
              </m:rPr>
              <m:t>∘</m:t>
            </m:r>
          </m:sup>
        </m:sSup>
        <m:r>
          <m:rPr>
            <m:sty m:val="p"/>
          </m:rPr>
          <m:t>[</m:t>
        </m:r>
      </m:oMath>
      <w:r>
        <w:rPr/>
        <w:t xml:space="preserve">.</w:t>
      </w:r>
    </w:p>
    <w:p>
      <w:pPr>
        <w:spacing w:after="220" w:lineRule="auto"/>
      </w:pPr>
      <w:r>
        <w:rPr/>
        <w:t xml:space="preserve">Le centre de masse </w:t>
      </w:r>
      <m:oMath>
        <m:sSub>
          <m:sSubPr/>
          <m:e>
            <m:r>
              <m:rPr>
                <m:sty m:val="i"/>
              </m:rPr>
              <m:t>G</m:t>
            </m:r>
          </m:e>
          <m:sub>
            <m:r>
              <m:rPr>
                <m:sty m:val="p"/>
              </m:rPr>
              <m:t>1</m:t>
            </m:r>
          </m:sub>
        </m:sSub>
      </m:oMath>
      <w:r>
        <w:rPr>
          <w:rFonts w:eastAsia="Georgia" w:cs="Georgia" w:ascii="Georgia" w:hAnsi="Georgia"/>
        </w:rPr>
        <w:t xml:space="preserve"> de l'avant-bras 1 est défini par le vecteur </w:t>
      </w:r>
      <m:oMath>
        <m:acc>
          <m:accPr>
            <m:chr m:val="⃗"/>
          </m:accPr>
          <m:e>
            <m:r>
              <m:rPr>
                <m:sty m:val="i"/>
              </m:rPr>
              <m:t>O</m:t>
            </m:r>
            <m:sSub>
              <m:sSubPr/>
              <m:e>
                <m:r>
                  <m:rPr>
                    <m:sty m:val="i"/>
                  </m:rPr>
                  <m:t>G</m:t>
                </m:r>
              </m:e>
              <m:sub>
                <m:r>
                  <m:rPr>
                    <m:sty m:val="p"/>
                  </m:rPr>
                  <m:t>1</m:t>
                </m:r>
              </m:sub>
            </m:sSub>
          </m:e>
        </m:acc>
        <m:r>
          <m:rPr>
            <m:sty m:val="p"/>
          </m:rPr>
          <m:t>=</m:t>
        </m:r>
        <m:sSub>
          <m:sSubPr/>
          <m:e>
            <m:r>
              <m:rPr>
                <m:sty m:val="i"/>
              </m:rPr>
              <m:t>l</m:t>
            </m:r>
          </m:e>
          <m:sub>
            <m:r>
              <m:rPr>
                <m:sty m:val="p"/>
              </m:rPr>
              <m:t>1</m:t>
            </m:r>
          </m:sub>
        </m:sSub>
        <m:acc>
          <m:accPr>
            <m:chr m:val="⃗"/>
          </m:accPr>
          <m:e>
            <m:sSub>
              <m:sSubPr/>
              <m:e>
                <m:r>
                  <m:rPr>
                    <m:sty m:val="i"/>
                  </m:rPr>
                  <m:t>y</m:t>
                </m:r>
              </m:e>
              <m:sub>
                <m:r>
                  <m:rPr>
                    <m:sty m:val="p"/>
                  </m:rPr>
                  <m:t>1</m:t>
                </m:r>
              </m:sub>
            </m:sSub>
          </m:e>
        </m:acc>
      </m:oMath>
      <w:r>
        <w:rPr/>
        <w:t xml:space="preserve">. On note </w:t>
      </w:r>
      <m:oMath>
        <m:sSub>
          <m:sSubPr/>
          <m:e>
            <m:r>
              <m:rPr>
                <m:sty m:val="i"/>
              </m:rPr>
              <m:t>m</m:t>
            </m:r>
          </m:e>
          <m:sub>
            <m:r>
              <m:rPr>
                <m:sty m:val="p"/>
              </m:rPr>
              <m:t>1</m:t>
            </m:r>
          </m:sub>
        </m:sSub>
      </m:oMath>
      <w:r>
        <w:rPr/>
        <w:t xml:space="preserve"> la masse de l'avant-bras et de la main et </w:t>
      </w:r>
      <m:oMath>
        <m:sSub>
          <m:sSubPr/>
          <m:e>
            <m:r>
              <m:rPr>
                <m:sty m:val="i"/>
              </m:rPr>
              <m:t>J</m:t>
            </m:r>
          </m:e>
          <m:sub>
            <m:r>
              <m:rPr>
                <m:sty m:val="p"/>
              </m:rPr>
              <m:t>1</m:t>
            </m:r>
          </m:sub>
        </m:sSub>
      </m:oMath>
      <w:r>
        <w:rPr/>
        <w:t xml:space="preserve"> son moment d'inertie autour de l'axe ( </w:t>
      </w:r>
      <m:oMath>
        <m:r>
          <m:rPr>
            <m:sty m:val="i"/>
          </m:rPr>
          <m:t>O</m:t>
        </m:r>
        <m:r>
          <m:rPr>
            <m:sty m:val="p"/>
          </m:rPr>
          <m:t>,</m:t>
        </m:r>
        <m:acc>
          <m:accPr>
            <m:chr m:val="⃗"/>
          </m:accPr>
          <m:e>
            <m:r>
              <m:rPr>
                <m:sty m:val="i"/>
              </m:rPr>
              <m:t>x</m:t>
            </m:r>
          </m:e>
        </m:acc>
      </m:oMath>
      <w:r>
        <w:rPr>
          <w:rFonts w:eastAsia="Georgia" w:cs="Georgia" w:ascii="Georgia" w:hAnsi="Georgia"/>
        </w:rPr>
        <w:t xml:space="preserve"> ). L'accélération de la pesanteur est notée </w:t>
      </w:r>
      <m:oMath>
        <m:acc>
          <m:accPr>
            <m:chr m:val="⃗"/>
          </m:accPr>
          <m:e>
            <m:r>
              <m:rPr>
                <m:sty m:val="i"/>
              </m:rPr>
              <m:t>g</m:t>
            </m:r>
          </m:e>
        </m:acc>
        <m:r>
          <m:rPr>
            <m:sty m:val="p"/>
          </m:rPr>
          <m:t>=</m:t>
        </m:r>
        <m:r>
          <m:rPr>
            <m:sty m:val="p"/>
          </m:rPr>
          <m:t>−</m:t>
        </m:r>
        <m:r>
          <m:rPr>
            <m:sty m:val="i"/>
          </m:rPr>
          <m:t>g</m:t>
        </m:r>
        <m:acc>
          <m:accPr>
            <m:chr m:val="⃗"/>
          </m:accPr>
          <m:e>
            <m:sSub>
              <m:sSubPr/>
              <m:e>
                <m:r>
                  <m:rPr>
                    <m:sty m:val="i"/>
                  </m:rPr>
                  <m:t>z</m:t>
                </m:r>
              </m:e>
              <m:sub>
                <m:r>
                  <m:rPr>
                    <m:sty m:val="p"/>
                  </m:rPr>
                  <m:t>0</m:t>
                </m:r>
              </m:sub>
            </m:sSub>
          </m:e>
        </m:acc>
      </m:oMath>
      <w:r>
        <w:rPr/>
        <w:t xml:space="preserve">. On introduit un couple de frottement visqueux </w:t>
      </w:r>
      <m:oMath>
        <m:sSub>
          <m:sSubPr/>
          <m:e>
            <m:acc>
              <m:accPr>
                <m:chr m:val="⃗"/>
              </m:accPr>
              <m:e>
                <m:r>
                  <m:rPr>
                    <m:sty m:val="i"/>
                  </m:rPr>
                  <m:t>C</m:t>
                </m:r>
              </m:e>
            </m:acc>
          </m:e>
          <m:sub>
            <m:r>
              <m:rPr>
                <m:sty m:val="i"/>
              </m:rPr>
              <m:t>v</m:t>
            </m:r>
            <m:r>
              <m:rPr>
                <m:sty m:val="p"/>
              </m:rPr>
              <m:t>1</m:t>
            </m:r>
          </m:sub>
        </m:sSub>
        <m:r>
          <m:rPr>
            <m:sty m:val="p"/>
          </m:rPr>
          <m:t>=</m:t>
        </m:r>
        <m:sSub>
          <m:sSubPr/>
          <m:e>
            <m:r>
              <m:rPr>
                <m:sty m:val="i"/>
              </m:rPr>
              <m:t>C</m:t>
            </m:r>
          </m:e>
          <m:sub>
            <m:r>
              <m:rPr>
                <m:sty m:val="i"/>
              </m:rPr>
              <m:t>v</m:t>
            </m:r>
            <m:r>
              <m:rPr>
                <m:sty m:val="p"/>
              </m:rPr>
              <m:t>1</m:t>
            </m:r>
          </m:sub>
        </m:sSub>
        <m:acc>
          <m:accPr>
            <m:chr m:val="⃗"/>
          </m:accPr>
          <m:e>
            <m:r>
              <m:rPr>
                <m:sty m:val="i"/>
              </m:rPr>
              <m:t>x</m:t>
            </m:r>
          </m:e>
        </m:acc>
        <m:r>
          <m:rPr>
            <m:sty m:val="p"/>
          </m:rPr>
          <m:t>=</m:t>
        </m:r>
        <m:r>
          <m:rPr>
            <m:sty m:val="p"/>
          </m:rPr>
          <m:t>−</m:t>
        </m:r>
        <m:sSub>
          <m:sSubPr/>
          <m:e>
            <m:r>
              <m:rPr>
                <m:sty m:val="i"/>
              </m:rPr>
              <m:t>ν</m:t>
            </m:r>
          </m:e>
          <m:sub>
            <m:r>
              <m:rPr>
                <m:sty m:val="p"/>
              </m:rPr>
              <m:t>1</m:t>
            </m:r>
          </m:sub>
        </m:sSub>
        <m:f>
          <m:fPr>
            <m:ctrlPr>
              <w:rPr>
                <w:rFonts w:ascii="Cambria Math" w:hAnsi="Cambria Math"/>
              </w:rPr>
            </m:ctrlPr>
          </m:fPr>
          <m:num>
            <m:r>
              <m:rPr>
                <m:nor/>
              </m:rPr>
              <m:t xml:space="preserve"> </m:t>
            </m:r>
            <m:r>
              <m:rPr>
                <m:sty m:val="p"/>
              </m:rPr>
              <m:t>d</m:t>
            </m:r>
            <m:sSub>
              <m:sSubPr/>
              <m:e>
                <m:r>
                  <m:rPr>
                    <m:sty m:val="i"/>
                  </m:rPr>
                  <m:t>θ</m:t>
                </m:r>
              </m:e>
              <m:sub>
                <m:r>
                  <m:rPr>
                    <m:sty m:val="p"/>
                  </m:rPr>
                  <m:t>1</m:t>
                </m:r>
              </m:sub>
            </m:sSub>
          </m:num>
          <m:den>
            <m:r>
              <m:rPr>
                <m:nor/>
              </m:rPr>
              <m:t xml:space="preserve"> </m:t>
            </m:r>
            <m:r>
              <m:rPr>
                <m:sty m:val="p"/>
              </m:rPr>
              <m:t>d</m:t>
            </m:r>
            <m:r>
              <m:rPr>
                <m:sty m:val="i"/>
              </m:rPr>
              <m:t>t</m:t>
            </m:r>
          </m:den>
        </m:f>
        <m:acc>
          <m:accPr>
            <m:chr m:val="⃗"/>
          </m:accPr>
          <m:e>
            <m:r>
              <m:rPr>
                <m:sty m:val="i"/>
              </m:rPr>
              <m:t>x</m:t>
            </m:r>
          </m:e>
        </m:acc>
      </m:oMath>
      <w:r>
        <w:rPr/>
        <w:t xml:space="preserve"> au niveau de l'articulation du coude. L'humain exerce un couple </w:t>
      </w:r>
      <m:oMath>
        <m:sSub>
          <m:sSubPr/>
          <m:e>
            <m:r>
              <m:rPr>
                <m:sty m:val="i"/>
              </m:rPr>
              <m:t>C</m:t>
            </m:r>
          </m:e>
          <m:sub>
            <m:r>
              <m:rPr>
                <m:sty m:val="p"/>
              </m:rPr>
              <m:t>1</m:t>
            </m:r>
          </m:sub>
        </m:sSub>
        <m:acc>
          <m:accPr>
            <m:chr m:val="⃗"/>
          </m:accPr>
          <m:e>
            <m:r>
              <m:rPr>
                <m:sty m:val="i"/>
              </m:rPr>
              <m:t>x</m:t>
            </m:r>
          </m:e>
        </m:acc>
      </m:oMath>
      <w:r>
        <w:rPr/>
        <w:t xml:space="preserve"> au niveau de l'articulation pour mettre en mouvement l'avant-bras.</w:t>
      </w:r>
    </w:p>
    <w:p>
      <w:pPr>
        <w:spacing w:after="220" w:lineRule="auto"/>
      </w:pPr>
      <w:r>
        <w:rPr>
          <w:rFonts w:eastAsia="Georgia" w:cs="Georgia" w:ascii="Georgia" w:hAnsi="Georgia"/>
        </w:rPr>
        <w:t xml:space="preserve">La particularité de l'exosquelette ABLE réside dans les actionneurs dont il est équipé. Ceux-ci utilisent un système de vis/écrou et de câbles pour transmettre les efforts du moteur électrique vers les articulations. Ces actionneurs réversibles peuvent être placés loin des articulations permettant ainsi d'alléger les différentes parties de l'exosquelette. Dans tout le sujet, on appellera robot l'exosquelette à un degré de liberté.</w:t>
      </w:r>
    </w:p>
    <w:p>
      <w:pPr>
        <w:spacing w:after="220" w:lineRule="auto"/>
      </w:pPr>
      <w:r>
        <w:rPr>
          <w:rFonts w:eastAsia="Georgia" w:cs="Georgia" w:ascii="Georgia" w:hAnsi="Georgia"/>
        </w:rPr>
        <w:t xml:space="preserve">L'objectif de l'étude proposée est de déterminer la commande des moteurs de l'exosquelette permettant de rendre l'interaction avec l'humain la plus fluide possible.</w:t>
      </w:r>
    </w:p>
    <w:p>
      <w:pPr>
        <w:spacing w:line="271" w:before="330" w:lineRule="auto"/>
      </w:pPr>
      <w:r>
        <w:rPr>
          <w:rFonts w:eastAsia="Georgia" w:cs="Georgia" w:ascii="Georgia" w:hAnsi="Georgia"/>
          <w:b/>
          <w:sz w:val="42"/>
        </w:rPr>
        <w:t xml:space="preserve">\section*{1 Modélisation du coude humain.}</w:t>
      </w:r>
      <w:r>
        <w:rPr>
          <w:b/>
          <w:sz w:val="42"/>
        </w:rPr>
        <w:br w:type="textWrapping"/>
      </w:r>
      <w:r>
        <w:rPr>
          <w:rFonts w:eastAsia="Georgia" w:cs="Georgia" w:ascii="Georgia" w:hAnsi="Georgia"/>
          <w:b/>
          <w:sz w:val="42"/>
        </w:rPr>
        <w:t xml:space="preserve"> 1 Modélisation du coude humain.</w:t>
      </w:r>
    </w:p>
    <w:p>
      <w:pPr>
        <w:spacing w:after="220" w:lineRule="auto"/>
      </w:pPr>
      <w:r>
        <w:rPr>
          <w:rFonts w:eastAsia="Georgia" w:cs="Georgia" w:ascii="Georgia" w:hAnsi="Georgia"/>
        </w:rPr>
        <w:t xml:space="preserve">Reportons-nous à la figure ( </w:t>
      </w:r>
      <m:oMath>
        <m:r>
          <m:rPr>
            <m:sty m:val="b"/>
          </m:rPr>
          <m:t>3</m:t>
        </m:r>
      </m:oMath>
      <w:r>
        <w:rPr/>
        <w:t xml:space="preserve"> ). On associe au bras </w:t>
      </w:r>
      <m:oMath>
        <m:r>
          <m:rPr>
            <m:sty m:val="b"/>
          </m:rPr>
          <m:t>0</m:t>
        </m:r>
      </m:oMath>
      <w:r>
        <w:rPr>
          <w:rFonts w:eastAsia="Georgia" w:cs="Georgia" w:ascii="Georgia" w:hAnsi="Georgia"/>
        </w:rPr>
        <w:t xml:space="preserve">, supposé fixe, le repère </w:t>
      </w:r>
      <m:oMath>
        <m:sSub>
          <m:sSubPr/>
          <m:e>
            <m:r>
              <m:rPr>
                <m:sty m:val="i"/>
              </m:rPr>
              <m:t>R</m:t>
            </m:r>
          </m:e>
          <m:sub>
            <m:r>
              <m:rPr>
                <m:sty m:val="p"/>
              </m:rPr>
              <m:t>0</m:t>
            </m:r>
          </m:sub>
        </m:sSub>
        <m:r>
          <m:rPr>
            <m:sty m:val="p"/>
          </m:rPr>
          <m:t>=</m:t>
        </m:r>
        <m:d>
          <m:dPr>
            <m:begChr m:val="("/>
            <m:endChr m:val=")"/>
            <m:ctrlPr>
              <w:rPr>
                <w:rFonts w:ascii="Cambria Math" w:hAnsi="Cambria Math"/>
              </w:rPr>
            </m:ctrlPr>
          </m:dPr>
          <m:e>
            <m:r>
              <m:rPr>
                <m:sty m:val="i"/>
              </m:rPr>
              <m:t>O</m:t>
            </m:r>
            <m:r>
              <m:rPr>
                <m:sty m:val="p"/>
              </m:rPr>
              <m:t>,</m:t>
            </m:r>
            <m:acc>
              <m:accPr>
                <m:chr m:val="⃗"/>
              </m:accPr>
              <m:e>
                <m:r>
                  <m:rPr>
                    <m:sty m:val="i"/>
                  </m:rPr>
                  <m:t>x</m:t>
                </m:r>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On associe à l'avant-bras 1 le repère </w:t>
      </w:r>
      <m:oMath>
        <m:sSub>
          <m:sSubPr/>
          <m:e>
            <m:r>
              <m:rPr>
                <m:sty m:val="i"/>
              </m:rPr>
              <m:t>R</m:t>
            </m:r>
          </m:e>
          <m:sub>
            <m:r>
              <m:rPr>
                <m:sty m:val="p"/>
              </m:rPr>
              <m:t>1</m:t>
            </m:r>
          </m:sub>
        </m:sSub>
        <m:r>
          <m:rPr>
            <m:sty m:val="p"/>
          </m:rPr>
          <m:t>=</m:t>
        </m:r>
        <m:d>
          <m:dPr>
            <m:begChr m:val="("/>
            <m:endChr m:val=")"/>
            <m:ctrlPr>
              <w:rPr>
                <w:rFonts w:ascii="Cambria Math" w:hAnsi="Cambria Math"/>
              </w:rPr>
            </m:ctrlPr>
          </m:dPr>
          <m:e>
            <m:r>
              <m:rPr>
                <m:sty m:val="i"/>
              </m:rPr>
              <m:t>O</m:t>
            </m:r>
            <m:r>
              <m:rPr>
                <m:sty m:val="p"/>
              </m:rPr>
              <m:t>,</m:t>
            </m:r>
            <m:acc>
              <m:accPr>
                <m:chr m:val="⃗"/>
              </m:accPr>
              <m:e>
                <m:r>
                  <m:rPr>
                    <m:sty m:val="i"/>
                  </m:rPr>
                  <m:t>x</m:t>
                </m:r>
              </m:e>
            </m:acc>
            <m:r>
              <m:rPr>
                <m:sty m:val="p"/>
              </m:rPr>
              <m:t>,</m:t>
            </m:r>
            <m:acc>
              <m:accPr>
                <m:chr m:val="⃗"/>
              </m:accPr>
              <m:e>
                <m:sSub>
                  <m:sSubPr/>
                  <m:e>
                    <m:r>
                      <m:rPr>
                        <m:sty m:val="i"/>
                      </m:rPr>
                      <m:t>y</m:t>
                    </m:r>
                  </m:e>
                  <m:sub>
                    <m:r>
                      <m:rPr>
                        <m:sty m:val="p"/>
                      </m:rPr>
                      <m:t>1</m:t>
                    </m:r>
                  </m:sub>
                </m:sSub>
              </m:e>
            </m:acc>
            <m:r>
              <m:rPr>
                <m:sty m:val="p"/>
              </m:rPr>
              <m:t>,</m:t>
            </m:r>
            <m:acc>
              <m:accPr>
                <m:chr m:val="⃗"/>
              </m:accPr>
              <m:e>
                <m:sSub>
                  <m:sSubPr/>
                  <m:e>
                    <m:r>
                      <m:rPr>
                        <m:sty m:val="i"/>
                      </m:rPr>
                      <m:t>z</m:t>
                    </m:r>
                  </m:e>
                  <m:sub>
                    <m:r>
                      <m:rPr>
                        <m:sty m:val="p"/>
                      </m:rPr>
                      <m:t>1</m:t>
                    </m:r>
                  </m:sub>
                </m:sSub>
              </m:e>
            </m:acc>
          </m:e>
        </m:d>
      </m:oMath>
      <w:r>
        <w:rPr/>
        <w:t xml:space="preserve"> tel que </w:t>
      </w:r>
      <m:oMath>
        <m:d>
          <m:dPr>
            <m:begChr m:val=""/>
            <m:endChr m:val="]"/>
            <m:ctrlPr>
              <w:rPr>
                <w:rFonts w:ascii="Cambria Math" w:hAnsi="Cambria Math"/>
              </w:rPr>
            </m:ctrlPr>
          </m:dPr>
          <m:e>
            <m:sSub>
              <m:sSubPr/>
              <m:e>
                <m:r>
                  <m:rPr>
                    <m:sty m:val="i"/>
                  </m:rPr>
                  <m:t>θ</m:t>
                </m:r>
              </m:e>
              <m:sub>
                <m:r>
                  <m:rPr>
                    <m:sty m:val="p"/>
                  </m:rPr>
                  <m:t>1</m:t>
                </m:r>
              </m:sub>
            </m:sSub>
            <m:r>
              <m:rPr>
                <m:sty m:val="p"/>
              </m:rPr>
              <m:t>=</m:t>
            </m:r>
            <m:d>
              <m:dPr>
                <m:begChr m:val="("/>
                <m:endChr m:val=")"/>
                <m:ctrlPr>
                  <w:rPr>
                    <w:rFonts w:ascii="Cambria Math" w:hAnsi="Cambria Math"/>
                  </w:rPr>
                </m:ctrlPr>
              </m:dPr>
              <m:e>
                <m:acc>
                  <m:accPr>
                    <m:chr m:val="⃗"/>
                  </m:accPr>
                  <m:e>
                    <m:sSub>
                      <m:sSubPr/>
                      <m:e>
                        <m:r>
                          <m:rPr>
                            <m:sty m:val="i"/>
                          </m:rPr>
                          <m:t>y</m:t>
                        </m:r>
                      </m:e>
                      <m:sub>
                        <m:r>
                          <m:rPr>
                            <m:sty m:val="p"/>
                          </m:rPr>
                          <m:t>0</m:t>
                        </m:r>
                      </m:sub>
                    </m:sSub>
                  </m:e>
                </m:acc>
                <m:r>
                  <m:rPr>
                    <m:sty m:val="p"/>
                  </m:rPr>
                  <m:t>,</m:t>
                </m:r>
                <m:acc>
                  <m:accPr>
                    <m:chr m:val="⃗"/>
                  </m:accPr>
                  <m:e>
                    <m:sSub>
                      <m:sSubPr/>
                      <m:e>
                        <m:r>
                          <m:rPr>
                            <m:sty m:val="i"/>
                          </m:rPr>
                          <m:t>y</m:t>
                        </m:r>
                      </m:e>
                      <m:sub>
                        <m:r>
                          <m:rPr>
                            <m:sty m:val="p"/>
                          </m:rPr>
                          <m:t>1</m:t>
                        </m:r>
                      </m:sub>
                    </m:sSub>
                  </m:e>
                </m:acc>
              </m:e>
            </m:d>
            <m:r>
              <m:rPr>
                <m:sty m:val="p"/>
              </m:rPr>
              <m:t>=</m:t>
            </m:r>
            <m:d>
              <m:dPr>
                <m:begChr m:val="("/>
                <m:endChr m:val=")"/>
                <m:ctrlPr>
                  <w:rPr>
                    <w:rFonts w:ascii="Cambria Math" w:hAnsi="Cambria Math"/>
                  </w:rPr>
                </m:ctrlPr>
              </m:dPr>
              <m:e>
                <m:acc>
                  <m:accPr>
                    <m:chr m:val="⃗"/>
                  </m:accPr>
                  <m:e>
                    <m:sSub>
                      <m:sSubPr/>
                      <m:e>
                        <m:r>
                          <m:rPr>
                            <m:sty m:val="i"/>
                          </m:rPr>
                          <m:t>z</m:t>
                        </m:r>
                      </m:e>
                      <m:sub>
                        <m:r>
                          <m:rPr>
                            <m:sty m:val="p"/>
                          </m:rPr>
                          <m:t>0</m:t>
                        </m:r>
                      </m:sub>
                    </m:sSub>
                  </m:e>
                </m:acc>
                <m:r>
                  <m:rPr>
                    <m:sty m:val="p"/>
                  </m:rPr>
                  <m:t>,</m:t>
                </m:r>
                <m:acc>
                  <m:accPr>
                    <m:chr m:val="⃗"/>
                  </m:accPr>
                  <m:e>
                    <m:sSub>
                      <m:sSubPr/>
                      <m:e>
                        <m:r>
                          <m:rPr>
                            <m:sty m:val="i"/>
                          </m:rPr>
                          <m:t>z</m:t>
                        </m:r>
                      </m:e>
                      <m:sub>
                        <m:r>
                          <m:rPr>
                            <m:sty m:val="p"/>
                          </m:rPr>
                          <m:t>1</m:t>
                        </m:r>
                      </m:sub>
                    </m:sSub>
                  </m:e>
                </m:acc>
              </m:e>
            </m:d>
            <m:r>
              <m:rPr>
                <m:sty m:val="p"/>
              </m:rPr>
              <m:t>,</m:t>
            </m:r>
            <m:sSub>
              <m:sSubPr/>
              <m:e>
                <m:r>
                  <m:rPr>
                    <m:sty m:val="i"/>
                  </m:rPr>
                  <m:t>θ</m:t>
                </m:r>
              </m:e>
              <m:sub>
                <m:r>
                  <m:rPr>
                    <m:sty m:val="p"/>
                  </m:rPr>
                  <m:t>1</m:t>
                </m:r>
              </m:sub>
            </m:sSub>
            <m:r>
              <m:rPr>
                <m:sty m:val="p"/>
              </m:rPr>
              <m:t>∈</m:t>
            </m:r>
          </m:e>
        </m:d>
        <m:r>
          <m:rPr>
            <m:sty m:val="p"/>
          </m:rPr>
          <m:t>−</m:t>
        </m:r>
        <m:sSup>
          <m:sSupPr/>
          <m:e>
            <m:r>
              <m:rPr>
                <m:sty m:val="p"/>
              </m:rPr>
              <m:t>90</m:t>
            </m:r>
          </m:e>
          <m:sup>
            <m:r>
              <m:rPr>
                <m:sty m:val="p"/>
              </m:rPr>
              <m:t>∘</m:t>
            </m:r>
          </m:sup>
        </m:sSup>
        <m:r>
          <m:rPr>
            <m:sty m:val="p"/>
          </m:rPr>
          <m:t>,</m:t>
        </m:r>
        <m:sSup>
          <m:sSupPr/>
          <m:e>
            <m:r>
              <m:rPr>
                <m:sty m:val="p"/>
              </m:rPr>
              <m:t>90</m:t>
            </m:r>
          </m:e>
          <m:sup>
            <m:r>
              <m:rPr>
                <m:sty m:val="p"/>
              </m:rPr>
              <m:t>∘</m:t>
            </m:r>
          </m:sup>
        </m:sSup>
        <m:r>
          <m:rPr>
            <m:sty m:val="p"/>
          </m:rPr>
          <m:t>[</m:t>
        </m:r>
      </m:oMath>
      <w:r>
        <w:rPr/>
        <w:t xml:space="preserve">.</w:t>
      </w:r>
      <w:r>
        <w:rPr/>
        <w:br w:type="textWrapping"/>
      </w:r>
      <w:r>
        <w:rPr/>
        <w:t xml:space="preserve">Le centre de masse </w:t>
      </w:r>
      <m:oMath>
        <m:sSub>
          <m:sSubPr/>
          <m:e>
            <m:r>
              <m:rPr>
                <m:sty m:val="i"/>
              </m:rPr>
              <m:t>G</m:t>
            </m:r>
          </m:e>
          <m:sub>
            <m:r>
              <m:rPr>
                <m:sty m:val="p"/>
              </m:rPr>
              <m:t>1</m:t>
            </m:r>
          </m:sub>
        </m:sSub>
      </m:oMath>
      <w:r>
        <w:rPr/>
        <w:t xml:space="preserve"> de l'avant-bras </w:t>
      </w:r>
      <m:oMath>
        <m:r>
          <m:rPr>
            <m:sty m:val="b"/>
          </m:rPr>
          <m:t>1</m:t>
        </m:r>
      </m:oMath>
      <w:r>
        <w:rPr>
          <w:rFonts w:eastAsia="Georgia" w:cs="Georgia" w:ascii="Georgia" w:hAnsi="Georgia"/>
        </w:rPr>
        <w:t xml:space="preserve"> est défini par le vecteur </w:t>
      </w:r>
      <m:oMath>
        <m:acc>
          <m:accPr>
            <m:chr m:val="⃗"/>
          </m:accPr>
          <m:e>
            <m:r>
              <m:rPr>
                <m:sty m:val="i"/>
              </m:rPr>
              <m:t>O</m:t>
            </m:r>
            <m:sSub>
              <m:sSubPr/>
              <m:e>
                <m:r>
                  <m:rPr>
                    <m:sty m:val="i"/>
                  </m:rPr>
                  <m:t>G</m:t>
                </m:r>
              </m:e>
              <m:sub>
                <m:r>
                  <m:rPr>
                    <m:sty m:val="p"/>
                  </m:rPr>
                  <m:t>1</m:t>
                </m:r>
              </m:sub>
            </m:sSub>
          </m:e>
        </m:acc>
        <m:r>
          <m:rPr>
            <m:sty m:val="p"/>
          </m:rPr>
          <m:t>=</m:t>
        </m:r>
        <m:sSub>
          <m:sSubPr/>
          <m:e>
            <m:r>
              <m:rPr>
                <m:sty m:val="i"/>
              </m:rPr>
              <m:t>l</m:t>
            </m:r>
          </m:e>
          <m:sub>
            <m:r>
              <m:rPr>
                <m:sty m:val="p"/>
              </m:rPr>
              <m:t>1</m:t>
            </m:r>
          </m:sub>
        </m:sSub>
        <m:acc>
          <m:accPr>
            <m:chr m:val="⃗"/>
          </m:accPr>
          <m:e>
            <m:sSub>
              <m:sSubPr/>
              <m:e>
                <m:r>
                  <m:rPr>
                    <m:sty m:val="i"/>
                  </m:rPr>
                  <m:t>y</m:t>
                </m:r>
              </m:e>
              <m:sub>
                <m:r>
                  <m:rPr>
                    <m:sty m:val="p"/>
                  </m:rPr>
                  <m:t>1</m:t>
                </m:r>
              </m:sub>
            </m:sSub>
          </m:e>
        </m:acc>
      </m:oMath>
      <w:r>
        <w:rPr/>
        <w:t xml:space="preserve">. On note </w:t>
      </w:r>
      <m:oMath>
        <m:sSub>
          <m:sSubPr/>
          <m:e>
            <m:r>
              <m:rPr>
                <m:sty m:val="i"/>
              </m:rPr>
              <m:t>m</m:t>
            </m:r>
          </m:e>
          <m:sub>
            <m:r>
              <m:rPr>
                <m:sty m:val="p"/>
              </m:rPr>
              <m:t>1</m:t>
            </m:r>
          </m:sub>
        </m:sSub>
      </m:oMath>
      <w:r>
        <w:rPr/>
        <w:t xml:space="preserve"> la masse de l'avant-bras et de la main et </w:t>
      </w:r>
      <m:oMath>
        <m:sSub>
          <m:sSubPr/>
          <m:e>
            <m:r>
              <m:rPr>
                <m:sty m:val="i"/>
              </m:rPr>
              <m:t>J</m:t>
            </m:r>
          </m:e>
          <m:sub>
            <m:r>
              <m:rPr>
                <m:sty m:val="p"/>
              </m:rPr>
              <m:t>1</m:t>
            </m:r>
          </m:sub>
        </m:sSub>
      </m:oMath>
      <w:r>
        <w:rPr/>
        <w:t xml:space="preserve"> son moment d'inertie autour de l'axe ( </w:t>
      </w:r>
      <m:oMath>
        <m:r>
          <m:rPr>
            <m:sty m:val="i"/>
          </m:rPr>
          <m:t>O</m:t>
        </m:r>
        <m:r>
          <m:rPr>
            <m:sty m:val="p"/>
          </m:rPr>
          <m:t>,</m:t>
        </m:r>
        <m:acc>
          <m:accPr>
            <m:chr m:val="⃗"/>
          </m:accPr>
          <m:e>
            <m:r>
              <m:rPr>
                <m:sty m:val="i"/>
              </m:rPr>
              <m:t>x</m:t>
            </m:r>
          </m:e>
        </m:acc>
      </m:oMath>
      <w:r>
        <w:rPr>
          <w:rFonts w:eastAsia="Georgia" w:cs="Georgia" w:ascii="Georgia" w:hAnsi="Georgia"/>
        </w:rPr>
        <w:t xml:space="preserve"> ). L'accélération de la pesanteur est notee </w:t>
      </w:r>
      <m:oMath>
        <m:r>
          <m:rPr>
            <m:sty m:val="i"/>
          </m:rPr>
          <m:t>g</m:t>
        </m:r>
        <m:r>
          <m:rPr>
            <m:sty m:val="p"/>
          </m:rPr>
          <m:t>=</m:t>
        </m:r>
        <m:r>
          <m:rPr>
            <m:sty m:val="p"/>
          </m:rPr>
          <m:t>−</m:t>
        </m:r>
        <m:r>
          <m:rPr>
            <m:sty m:val="i"/>
          </m:rPr>
          <m:t>g</m:t>
        </m:r>
        <m:sSub>
          <m:sSubPr/>
          <m:e>
            <m:r>
              <m:rPr>
                <m:sty m:val="i"/>
              </m:rPr>
              <m:t>z</m:t>
            </m:r>
          </m:e>
          <m:sub>
            <m:r>
              <m:rPr>
                <m:sty m:val="p"/>
              </m:rPr>
              <m:t>0</m:t>
            </m:r>
          </m:sub>
        </m:sSub>
      </m:oMath>
      <w:r>
        <w:rPr/>
        <w:t xml:space="preserve">. On introduit un couple de frottement visqueux </w:t>
      </w:r>
      <m:oMath>
        <m:sSub>
          <m:sSubPr/>
          <m:e>
            <m:r>
              <m:rPr>
                <m:sty m:val="i"/>
              </m:rPr>
              <m:t>C</m:t>
            </m:r>
          </m:e>
          <m:sub>
            <m:r>
              <m:rPr>
                <m:sty m:val="i"/>
              </m:rPr>
              <m:t>v</m:t>
            </m:r>
            <m:r>
              <m:rPr>
                <m:sty m:val="p"/>
              </m:rPr>
              <m:t>1</m:t>
            </m:r>
          </m:sub>
        </m:sSub>
        <m:r>
          <m:rPr>
            <m:sty m:val="p"/>
          </m:rPr>
          <m:t>=</m:t>
        </m:r>
        <m:sSub>
          <m:sSubPr/>
          <m:e>
            <m:r>
              <m:rPr>
                <m:sty m:val="i"/>
              </m:rPr>
              <m:t>C</m:t>
            </m:r>
          </m:e>
          <m:sub>
            <m:r>
              <m:rPr>
                <m:sty m:val="i"/>
              </m:rPr>
              <m:t>v</m:t>
            </m:r>
            <m:r>
              <m:rPr>
                <m:sty m:val="p"/>
              </m:rPr>
              <m:t>1</m:t>
            </m:r>
          </m:sub>
        </m:sSub>
        <m:acc>
          <m:accPr>
            <m:chr m:val="⃗"/>
          </m:accPr>
          <m:e>
            <m:r>
              <m:rPr>
                <m:sty m:val="i"/>
              </m:rPr>
              <m:t>x</m:t>
            </m:r>
          </m:e>
        </m:acc>
        <m:r>
          <m:rPr>
            <m:sty m:val="p"/>
          </m:rPr>
          <m:t>=</m:t>
        </m:r>
        <m:r>
          <m:rPr>
            <m:sty m:val="p"/>
          </m:rPr>
          <m:t>−</m:t>
        </m:r>
        <m:sSub>
          <m:sSubPr/>
          <m:e>
            <m:r>
              <m:rPr>
                <m:sty m:val="i"/>
              </m:rPr>
              <m:t>ν</m:t>
            </m:r>
          </m:e>
          <m:sub>
            <m:r>
              <m:rPr>
                <m:sty m:val="p"/>
              </m:rPr>
              <m:t>1</m:t>
            </m:r>
          </m:sub>
        </m:sSub>
        <m:f>
          <m:fPr>
            <m:ctrlPr>
              <w:rPr>
                <w:rFonts w:ascii="Cambria Math" w:hAnsi="Cambria Math"/>
              </w:rPr>
            </m:ctrlPr>
          </m:fPr>
          <m:num>
            <m:r>
              <m:rPr>
                <m:sty m:val="p"/>
              </m:rPr>
              <m:t>1</m:t>
            </m:r>
          </m:num>
          <m:den>
            <m:r>
              <m:rPr>
                <m:nor/>
              </m:rPr>
              <m:t xml:space="preserve"> </m:t>
            </m:r>
            <m:r>
              <m:rPr>
                <m:sty m:val="p"/>
              </m:rPr>
              <m:t>d</m:t>
            </m:r>
            <m:r>
              <m:rPr>
                <m:sty m:val="i"/>
              </m:rPr>
              <m:t>t</m:t>
            </m:r>
          </m:den>
        </m:f>
        <m:acc>
          <m:accPr>
            <m:chr m:val="⃗"/>
          </m:accPr>
          <m:e>
            <m:r>
              <m:rPr>
                <m:sty m:val="i"/>
              </m:rPr>
              <m:t>x</m:t>
            </m:r>
          </m:e>
        </m:acc>
      </m:oMath>
      <w:r>
        <w:rPr/>
        <w:t xml:space="preserve"> au niveau</w:t>
      </w:r>
      <w:r>
        <w:rPr/>
        <w:br w:type="textWrapping"/>
      </w:r>
      <w:r>
        <w:rPr/>
        <w:t xml:space="preserve">de l'articulation du coude. L'humain exerce un couple </w:t>
      </w:r>
      <m:oMath>
        <m:sSub>
          <m:sSubPr/>
          <m:e>
            <m:r>
              <m:rPr>
                <m:sty m:val="i"/>
              </m:rPr>
              <m:t>C</m:t>
            </m:r>
          </m:e>
          <m:sub>
            <m:r>
              <m:rPr>
                <m:sty m:val="p"/>
              </m:rPr>
              <m:t>1</m:t>
            </m:r>
          </m:sub>
        </m:sSub>
        <m:acc>
          <m:accPr>
            <m:chr m:val="⃗"/>
          </m:accPr>
          <m:e>
            <m:r>
              <m:rPr>
                <m:sty m:val="i"/>
              </m:rPr>
              <m:t>x</m:t>
            </m:r>
          </m:e>
        </m:acc>
      </m:oMath>
      <w:r>
        <w:rPr/>
        <w:t xml:space="preserve"> au niveau de l'articulation pour mettre en mouvement l'avant-bras.</w:t>
      </w:r>
    </w:p>
    <w:p>
      <w:pPr>
        <w:spacing w:lineRule="auto"/>
        <w:jc w:val="center"/>
      </w:pPr>
      <w:r>
        <w:rPr/>
        <w:drawing>
          <wp:inline distB="0" distL="0" distR="0" distT="0">
            <wp:extent cx="5486400" cy="2906702"/>
            <wp:effectExtent b="0" l="0" r="0" t="0"/>
            <wp:docPr id="3" name="image-b9869d53c3d1d81909b74efaf7c6f39c9435d45e.jpg"/>
            <a:graphic>
              <a:graphicData uri="http://schemas.openxmlformats.org/drawingml/2006/picture">
                <pic:pic>
                  <pic:nvPicPr>
                    <pic:cNvPr id="3" name="image-b9869d53c3d1d81909b74efaf7c6f39c9435d45e.jpg" descr=""/>
                    <pic:cNvPicPr/>
                  </pic:nvPicPr>
                  <pic:blipFill>
                    <a:blip r:embed="rId7" cstate="print"/>
                    <a:srcRect b="0" l="0" r="0" t="0"/>
                    <a:stretch>
                      <a:fillRect/>
                    </a:stretch>
                  </pic:blipFill>
                  <pic:spPr>
                    <a:xfrm>
                      <a:off x="0" y="0"/>
                      <a:ext cx="5486400" cy="2906702"/>
                    </a:xfrm>
                    <a:prstGeom prst="rect"/>
                  </pic:spPr>
                </pic:pic>
              </a:graphicData>
            </a:graphic>
          </wp:inline>
        </w:drawing>
      </w:r>
    </w:p>
    <w:p>
      <w:pPr>
        <w:spacing w:lineRule="auto"/>
      </w:pPr>
      <w:r>
        <w:rPr>
          <w:rFonts w:eastAsia="Georgia" w:cs="Georgia" w:ascii="Georgia" w:hAnsi="Georgia"/>
        </w:rPr>
        <w:t xml:space="preserve">Figure 3 - Paramétrage du coude.</w:t>
      </w:r>
    </w:p>
    <w:p>
      <w:pPr>
        <w:numPr>
          <w:ilvl w:val="0"/>
          <w:numId w:val="1"/>
        </w:numPr>
        <w:spacing w:lineRule="auto"/>
      </w:pPr>
      <w:r>
        <w:rPr>
          <w:rFonts w:eastAsia="Georgia" w:cs="Georgia" w:ascii="Georgia" w:hAnsi="Georgia"/>
        </w:rPr>
        <w:t xml:space="preserve">Sur la base du paramétrage qui a été fixé, établir une équation différentielle décrivant le mouvement de l'avant-bras. Préciser l'origine de cette équation.</w:t>
      </w:r>
    </w:p>
    <w:p>
      <w:pPr>
        <w:numPr>
          <w:ilvl w:val="0"/>
          <w:numId w:val="1"/>
        </w:numPr>
        <w:spacing w:lineRule="auto"/>
      </w:pPr>
      <w:r>
        <w:rPr>
          <w:rFonts w:eastAsia="Georgia" w:cs="Georgia" w:ascii="Georgia" w:hAnsi="Georgia"/>
        </w:rPr>
        <w:t xml:space="preserve">Comment cette équation est-elle modifiée si une masse ponctuelle </w:t>
      </w:r>
      <m:oMath>
        <m:r>
          <m:rPr>
            <m:sty m:val="i"/>
          </m:rPr>
          <m:t>m</m:t>
        </m:r>
      </m:oMath>
      <w:r>
        <w:rPr>
          <w:rFonts w:eastAsia="Georgia" w:cs="Georgia" w:ascii="Georgia" w:hAnsi="Georgia"/>
        </w:rPr>
        <w:t xml:space="preserve"> est placée en bout de l'avant-bras (au point B ) et déplacée par l'utilisateur?</w:t>
      </w:r>
    </w:p>
    <w:p>
      <w:pPr>
        <w:numPr>
          <w:ilvl w:val="0"/>
          <w:numId w:val="2"/>
        </w:numPr>
        <w:spacing w:lineRule="auto"/>
      </w:pPr>
      <w:r>
        <w:rPr>
          <w:rFonts w:eastAsia="Georgia" w:cs="Georgia" w:ascii="Georgia" w:hAnsi="Georgia"/>
        </w:rPr>
        <w:t xml:space="preserve">Afin d'être en mesure d'asservir correctement le mouvement de l'avant-bras, il est nécessaire de déterminer préalablement la valeur des paramètres intervenant dans cette équation.</w:t>
      </w:r>
    </w:p>
    <w:p>
      <w:pPr>
        <w:spacing w:after="220" w:lineRule="auto"/>
      </w:pPr>
      <w:r>
        <w:rPr>
          <w:rFonts w:eastAsia="Georgia" w:cs="Georgia" w:ascii="Georgia" w:hAnsi="Georgia"/>
        </w:rPr>
        <w:t xml:space="preserve">Il existe plusieurs techniques permettant de déterminer </w:t>
      </w:r>
      <m:oMath>
        <m:sSub>
          <m:sSubPr/>
          <m:e>
            <m:r>
              <m:rPr>
                <m:sty m:val="i"/>
              </m:rPr>
              <m:t>J</m:t>
            </m:r>
          </m:e>
          <m:sub>
            <m:r>
              <m:rPr>
                <m:sty m:val="p"/>
              </m:rPr>
              <m:t>1</m:t>
            </m:r>
          </m:sub>
        </m:sSub>
      </m:oMath>
      <w:r>
        <w:rPr/>
        <w:t xml:space="preserve"> et </w:t>
      </w:r>
      <m:oMath>
        <m:sSub>
          <m:sSubPr/>
          <m:e>
            <m:r>
              <m:rPr>
                <m:sty m:val="i"/>
              </m:rPr>
              <m:t>m</m:t>
            </m:r>
          </m:e>
          <m:sub>
            <m:r>
              <m:rPr>
                <m:sty m:val="p"/>
              </m:rPr>
              <m:t>1</m:t>
            </m:r>
          </m:sub>
        </m:sSub>
        <m:sSub>
          <m:sSubPr/>
          <m:e>
            <m:r>
              <m:rPr>
                <m:sty m:val="i"/>
              </m:rPr>
              <m:t>l</m:t>
            </m:r>
          </m:e>
          <m:sub>
            <m:r>
              <m:rPr>
                <m:sty m:val="p"/>
              </m:rPr>
              <m:t>1</m:t>
            </m:r>
          </m:sub>
        </m:sSub>
      </m:oMath>
      <w:r>
        <w:rPr/>
        <w:t xml:space="preserve">. Pour mesurer le terme </w:t>
      </w:r>
      <m:oMath>
        <m:sSub>
          <m:sSubPr/>
          <m:e>
            <m:r>
              <m:rPr>
                <m:sty m:val="i"/>
              </m:rPr>
              <m:t>m</m:t>
            </m:r>
          </m:e>
          <m:sub>
            <m:r>
              <m:rPr>
                <m:sty m:val="p"/>
              </m:rPr>
              <m:t>1</m:t>
            </m:r>
          </m:sub>
        </m:sSub>
        <m:sSub>
          <m:sSubPr/>
          <m:e>
            <m:r>
              <m:rPr>
                <m:sty m:val="i"/>
              </m:rPr>
              <m:t>l</m:t>
            </m:r>
          </m:e>
          <m:sub>
            <m:r>
              <m:rPr>
                <m:sty m:val="p"/>
              </m:rPr>
              <m:t>1</m:t>
            </m:r>
          </m:sub>
        </m:sSub>
      </m:oMath>
      <w:r>
        <w:rPr>
          <w:rFonts w:eastAsia="Georgia" w:cs="Georgia" w:ascii="Georgia" w:hAnsi="Georgia"/>
        </w:rPr>
        <w:t xml:space="preserve">, on demande à un patient de se placer verticalement sur une plateforme d'effort. On réalise l'étude dans le plan </w:t>
      </w:r>
      <m:oMath>
        <m:d>
          <m:dPr>
            <m:begChr m:val="("/>
            <m:endChr m:val=")"/>
            <m:ctrlPr>
              <w:rPr>
                <w:rFonts w:ascii="Cambria Math" w:hAnsi="Cambria Math"/>
              </w:rPr>
            </m:ctrlPr>
          </m:dPr>
          <m:e>
            <m:r>
              <m:rPr>
                <m:sty m:val="i"/>
              </m:rPr>
              <m:t>O</m:t>
            </m:r>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t xml:space="preserve">. On note </w:t>
      </w:r>
      <m:oMath>
        <m:r>
          <m:rPr>
            <m:sty m:val="i"/>
          </m:rPr>
          <m:t>S</m:t>
        </m:r>
      </m:oMath>
      <w:r>
        <w:rPr>
          <w:rFonts w:eastAsia="Georgia" w:cs="Georgia" w:ascii="Georgia" w:hAnsi="Georgia"/>
        </w:rPr>
        <w:t xml:space="preserve"> le point de contact entre le patient et le sol. La plateforme permet de mesurer la force verticale, notée </w:t>
      </w:r>
      <m:oMath>
        <m:r>
          <m:rPr>
            <m:sty m:val="i"/>
          </m:rPr>
          <m:t>F</m:t>
        </m:r>
        <m:r>
          <m:rPr>
            <m:sty m:val="p"/>
          </m:rPr>
          <m:t>(</m:t>
        </m:r>
        <m:r>
          <m:rPr>
            <m:sty m:val="i"/>
          </m:rPr>
          <m:t>t</m:t>
        </m:r>
        <m:r>
          <m:rPr>
            <m:sty m:val="p"/>
          </m:rPr>
          <m:t>)</m:t>
        </m:r>
        <m:acc>
          <m:accPr>
            <m:chr m:val="⃗"/>
          </m:accPr>
          <m:e>
            <m:sSub>
              <m:sSubPr/>
              <m:e>
                <m:r>
                  <m:rPr>
                    <m:sty m:val="i"/>
                  </m:rPr>
                  <m:t>z</m:t>
                </m:r>
              </m:e>
              <m:sub>
                <m:r>
                  <m:rPr>
                    <m:sty m:val="p"/>
                  </m:rPr>
                  <m:t>0</m:t>
                </m:r>
              </m:sub>
            </m:sSub>
          </m:e>
        </m:acc>
      </m:oMath>
      <w:r>
        <w:rPr/>
        <w:t xml:space="preserve">, et le moment en </w:t>
      </w:r>
      <m:oMath>
        <m:r>
          <m:rPr>
            <m:sty m:val="i"/>
          </m:rPr>
          <m:t>S</m:t>
        </m:r>
      </m:oMath>
      <w:r>
        <w:rPr>
          <w:rFonts w:eastAsia="Georgia" w:cs="Georgia" w:ascii="Georgia" w:hAnsi="Georgia"/>
        </w:rPr>
        <w:t xml:space="preserve">, noté </w:t>
      </w:r>
      <m:oMath>
        <m:r>
          <m:rPr>
            <m:sty m:val="i"/>
          </m:rPr>
          <m:t>M</m:t>
        </m:r>
        <m:r>
          <m:rPr>
            <m:sty m:val="p"/>
          </m:rPr>
          <m:t>(</m:t>
        </m:r>
        <m:r>
          <m:rPr>
            <m:sty m:val="i"/>
          </m:rPr>
          <m:t>t</m:t>
        </m:r>
        <m:r>
          <m:rPr>
            <m:sty m:val="p"/>
          </m:rPr>
          <m:t>)</m:t>
        </m:r>
        <m:acc>
          <m:accPr>
            <m:chr m:val="⃗"/>
          </m:accPr>
          <m:e>
            <m:r>
              <m:rPr>
                <m:sty m:val="i"/>
              </m:rPr>
              <m:t>x</m:t>
            </m:r>
          </m:e>
        </m:acc>
      </m:oMath>
      <w:r>
        <w:rPr>
          <w:rFonts w:eastAsia="Georgia" w:cs="Georgia" w:ascii="Georgia" w:hAnsi="Georgia"/>
        </w:rPr>
        <w:t xml:space="preserve">, exercés par le sol sur le patient. On mesure également </w:t>
      </w:r>
      <m:oMath>
        <m:acc>
          <m:accPr>
            <m:chr m:val="⃗"/>
          </m:accPr>
          <m:e>
            <m:r>
              <m:rPr>
                <m:sty m:val="i"/>
              </m:rPr>
              <m:t>S</m:t>
            </m:r>
            <m:r>
              <m:rPr>
                <m:sty m:val="i"/>
              </m:rPr>
              <m:t>O</m:t>
            </m:r>
          </m:e>
        </m:acc>
        <m:r>
          <m:rPr>
            <m:sty m:val="p"/>
          </m:rPr>
          <m:t>=</m:t>
        </m:r>
        <m:r>
          <m:rPr>
            <m:sty m:val="i"/>
          </m:rPr>
          <m:t>H</m:t>
        </m:r>
        <m:acc>
          <m:accPr>
            <m:chr m:val="⃗"/>
          </m:accPr>
          <m:e>
            <m:sSub>
              <m:sSubPr/>
              <m:e>
                <m:r>
                  <m:rPr>
                    <m:sty m:val="i"/>
                  </m:rPr>
                  <m:t>z</m:t>
                </m:r>
              </m:e>
              <m:sub>
                <m:r>
                  <m:rPr>
                    <m:sty m:val="p"/>
                  </m:rPr>
                  <m:t>0</m:t>
                </m:r>
              </m:sub>
            </m:sSub>
          </m:e>
        </m:acc>
      </m:oMath>
      <w:r>
        <w:rPr>
          <w:rFonts w:eastAsia="Georgia" w:cs="Georgia" w:ascii="Georgia" w:hAnsi="Georgia"/>
        </w:rPr>
        <w:t xml:space="preserve">. Le patient doit alors garder le bras collé le long de son corps et opérer lentement une flexion/extension du coude.</w:t>
      </w:r>
      <w:r>
        <w:rPr/>
        <w:br w:type="textWrapping"/>
      </w:r>
      <w:r>
        <w:rPr>
          <w:rFonts w:eastAsia="Georgia" w:cs="Georgia" w:ascii="Georgia" w:hAnsi="Georgia"/>
        </w:rPr>
        <w:t xml:space="preserve">3. Représenter un schéma illustrant l'essai réalisé, en le paramétrant. Expliquer comment déterminer le terme </w:t>
      </w:r>
      <m:oMath>
        <m:sSub>
          <m:sSubPr/>
          <m:e>
            <m:r>
              <m:rPr>
                <m:sty m:val="i"/>
              </m:rPr>
              <m:t>m</m:t>
            </m:r>
          </m:e>
          <m:sub>
            <m:r>
              <m:rPr>
                <m:sty m:val="p"/>
              </m:rPr>
              <m:t>1</m:t>
            </m:r>
          </m:sub>
        </m:sSub>
        <m:sSub>
          <m:sSubPr/>
          <m:e>
            <m:r>
              <m:rPr>
                <m:sty m:val="i"/>
              </m:rPr>
              <m:t>l</m:t>
            </m:r>
          </m:e>
          <m:sub>
            <m:r>
              <m:rPr>
                <m:sty m:val="p"/>
              </m:rPr>
              <m:t>1</m:t>
            </m:r>
          </m:sub>
        </m:sSub>
      </m:oMath>
      <w:r>
        <w:rPr>
          <w:rFonts w:eastAsia="Georgia" w:cs="Georgia" w:ascii="Georgia" w:hAnsi="Georgia"/>
        </w:rPr>
        <w:t xml:space="preserve"> à partir des grandeurs mesurées par la plateforme.</w:t>
      </w:r>
    </w:p>
    <w:p>
      <w:pPr>
        <w:numPr>
          <w:ilvl w:val="0"/>
          <w:numId w:val="3"/>
        </w:numPr>
        <w:spacing w:lineRule="auto"/>
      </w:pPr>
      <w:r>
        <w:rPr>
          <w:rFonts w:eastAsia="Georgia" w:cs="Georgia" w:ascii="Georgia" w:hAnsi="Georgia"/>
        </w:rPr>
        <w:t xml:space="preserve">On peut déterminer le terme </w:t>
      </w:r>
      <m:oMath>
        <m:sSub>
          <m:sSubPr/>
          <m:e>
            <m:r>
              <m:rPr>
                <m:sty m:val="i"/>
              </m:rPr>
              <m:t>J</m:t>
            </m:r>
          </m:e>
          <m:sub>
            <m:r>
              <m:rPr>
                <m:sty m:val="p"/>
              </m:rPr>
              <m:t>1</m:t>
            </m:r>
          </m:sub>
        </m:sSub>
      </m:oMath>
      <w:r>
        <w:rPr>
          <w:rFonts w:eastAsia="Georgia" w:cs="Georgia" w:ascii="Georgia" w:hAnsi="Georgia"/>
        </w:rPr>
        <w:t xml:space="preserve"> avec la même expérience en demandant au patient de réaliser un mouvement particulier et en mesurant l'accélération angulaire du coude. L'expérience classique consiste à lui faire exécuter une flexion du coude à une vitesse naturelle, d'une position initiale vers une position finale pour laquelle l'index du patient se trouve au niveau d'une cible (se reporter à la figure (4)).</w:t>
      </w:r>
    </w:p>
    <w:p>
      <w:pPr>
        <w:spacing w:lineRule="auto"/>
        <w:jc w:val="center"/>
      </w:pPr>
      <w:r>
        <w:rPr/>
        <w:drawing>
          <wp:inline distB="0" distL="0" distR="0" distT="0">
            <wp:extent cx="5048250" cy="6324600"/>
            <wp:effectExtent b="0" l="0" r="0" t="0"/>
            <wp:docPr id="4" name="image-539f5890961d806be3e251ae1107cd0b54411ab8.jpg"/>
            <a:graphic>
              <a:graphicData uri="http://schemas.openxmlformats.org/drawingml/2006/picture">
                <pic:pic>
                  <pic:nvPicPr>
                    <pic:cNvPr id="4" name="image-539f5890961d806be3e251ae1107cd0b54411ab8.jpg" descr=""/>
                    <pic:cNvPicPr/>
                  </pic:nvPicPr>
                  <pic:blipFill>
                    <a:blip r:embed="rId8" cstate="print"/>
                    <a:srcRect b="0" l="0" r="0" t="0"/>
                    <a:stretch>
                      <a:fillRect/>
                    </a:stretch>
                  </pic:blipFill>
                  <pic:spPr>
                    <a:xfrm>
                      <a:off x="0" y="0"/>
                      <a:ext cx="5048250" cy="6324600"/>
                    </a:xfrm>
                    <a:prstGeom prst="rect"/>
                  </pic:spPr>
                </pic:pic>
              </a:graphicData>
            </a:graphic>
          </wp:inline>
        </w:drawing>
      </w:r>
    </w:p>
    <w:p>
      <w:pPr>
        <w:spacing w:lineRule="auto"/>
      </w:pPr>
      <w:r>
        <w:rPr>
          <w:rFonts w:eastAsia="Georgia" w:cs="Georgia" w:ascii="Georgia" w:hAnsi="Georgia"/>
        </w:rPr>
        <w:t xml:space="preserve">Figure 4 - Situation expérimentale.</w:t>
      </w:r>
    </w:p>
    <w:p>
      <w:pPr>
        <w:spacing w:after="220" w:lineRule="auto"/>
      </w:pPr>
      <w:r>
        <w:rPr>
          <w:rFonts w:eastAsia="Georgia" w:cs="Georgia" w:ascii="Georgia" w:hAnsi="Georgia"/>
        </w:rPr>
        <w:t xml:space="preserve">La figure (5) donne un exemple de courbe de vitesse angulaire obtenue au cours de cette expérience.</w:t>
      </w:r>
    </w:p>
    <w:p>
      <w:pPr>
        <w:spacing w:lineRule="auto"/>
        <w:jc w:val="center"/>
      </w:pPr>
      <w:r>
        <w:rPr/>
        <w:drawing>
          <wp:inline distB="0" distL="0" distR="0" distT="0">
            <wp:extent cx="5486400" cy="2449412"/>
            <wp:effectExtent b="0" l="0" r="0" t="0"/>
            <wp:docPr id="5" name="image-f7e1b2633acd36c274b22cac8554bdf7f05c869d.jpg"/>
            <a:graphic>
              <a:graphicData uri="http://schemas.openxmlformats.org/drawingml/2006/picture">
                <pic:pic>
                  <pic:nvPicPr>
                    <pic:cNvPr id="5" name="image-f7e1b2633acd36c274b22cac8554bdf7f05c869d.jpg" descr=""/>
                    <pic:cNvPicPr/>
                  </pic:nvPicPr>
                  <pic:blipFill>
                    <a:blip r:embed="rId9" cstate="print"/>
                    <a:srcRect b="0" l="0" r="0" t="0"/>
                    <a:stretch>
                      <a:fillRect/>
                    </a:stretch>
                  </pic:blipFill>
                  <pic:spPr>
                    <a:xfrm>
                      <a:off x="0" y="0"/>
                      <a:ext cx="5486400" cy="2449412"/>
                    </a:xfrm>
                    <a:prstGeom prst="rect"/>
                  </pic:spPr>
                </pic:pic>
              </a:graphicData>
            </a:graphic>
          </wp:inline>
        </w:drawing>
      </w:r>
    </w:p>
    <w:p>
      <w:pPr>
        <w:spacing w:lineRule="auto"/>
      </w:pPr>
      <w:r>
        <w:rPr>
          <w:rFonts w:eastAsia="Georgia" w:cs="Georgia" w:ascii="Georgia" w:hAnsi="Georgia"/>
        </w:rPr>
        <w:t xml:space="preserve">Figure 5 - Dépendance de la vitesse angulaire </w:t>
      </w:r>
      <m:oMath>
        <m:sSub>
          <m:sSubPr/>
          <m:e>
            <m:acc>
              <m:accPr>
                <m:chr m:val="˙"/>
              </m:accPr>
              <m:e>
                <m:r>
                  <m:rPr>
                    <m:sty m:val="i"/>
                  </m:rPr>
                  <m:t>θ</m:t>
                </m:r>
              </m:e>
            </m:acc>
          </m:e>
          <m:sub>
            <m:r>
              <m:rPr>
                <m:sty m:val="p"/>
              </m:rPr>
              <m:t>1</m:t>
            </m:r>
          </m:sub>
        </m:sSub>
      </m:oMath>
      <w:r>
        <w:rPr>
          <w:rFonts w:eastAsia="Georgia" w:cs="Georgia" w:ascii="Georgia" w:hAnsi="Georgia"/>
        </w:rPr>
        <w:t xml:space="preserve"> vis-à-vis du temps, pour une expérience type.</w:t>
      </w:r>
    </w:p>
    <w:p>
      <w:pPr>
        <w:spacing w:after="220" w:lineRule="auto"/>
      </w:pPr>
      <w:r>
        <w:rPr>
          <w:rFonts w:eastAsia="Georgia" w:cs="Georgia" w:ascii="Georgia" w:hAnsi="Georgia"/>
        </w:rPr>
        <w:t xml:space="preserve">Il est nécessaire de modéliser le mouvement de l'avant-bras en vue de pouvoir reproduire cette expérience avec l'exosquelette et d'analyser différents pilotages. Le profil de vitesse angulaire quasi symétrique de la figure (5) est approché par une loi triangulaire, comme le représente la figure </w:t>
      </w:r>
      <m:oMath>
        <m:r>
          <m:rPr>
            <m:sty m:val="p"/>
          </m:rPr>
          <m:t>(</m:t>
        </m:r>
        <m:r>
          <m:rPr>
            <m:sty m:val="b"/>
          </m:rPr>
          <m:t>6</m:t>
        </m:r>
        <m:r>
          <m:rPr>
            <m:sty m:val="p"/>
          </m:rPr>
          <m:t>)</m:t>
        </m:r>
      </m:oMath>
      <w:r>
        <w:rPr>
          <w:rFonts w:eastAsia="Georgia" w:cs="Georgia" w:ascii="Georgia" w:hAnsi="Georgia"/>
        </w:rPr>
        <w:t xml:space="preserve">. La vitesse angulaire maximale est notée </w:t>
      </w:r>
      <m:oMath>
        <m:sSub>
          <m:sSubPr/>
          <m:e>
            <m:r>
              <m:rPr>
                <m:sty m:val="i"/>
              </m:rPr>
              <m:t>ω</m:t>
            </m:r>
          </m:e>
          <m:sub>
            <m:r>
              <m:rPr>
                <m:sty m:val="p"/>
              </m:rPr>
              <m:t>max</m:t>
            </m:r>
          </m:sub>
        </m:sSub>
      </m:oMath>
      <w:r>
        <w:rPr>
          <w:rFonts w:eastAsia="Georgia" w:cs="Georgia" w:ascii="Georgia" w:hAnsi="Georgia"/>
        </w:rPr>
        <w:t xml:space="preserve"> et l'avantbras évolue de la position initiale </w:t>
      </w:r>
      <m:oMath>
        <m:r>
          <m:rPr>
            <m:sty m:val="p"/>
          </m:rPr>
          <m:t>−</m:t>
        </m:r>
        <m:sSub>
          <m:sSubPr/>
          <m:e>
            <m:r>
              <m:rPr>
                <m:sty m:val="i"/>
              </m:rPr>
              <m:t>θ</m:t>
            </m:r>
          </m:e>
          <m:sub>
            <m:r>
              <m:rPr>
                <m:sty m:val="p"/>
              </m:rPr>
              <m:t>0</m:t>
            </m:r>
          </m:sub>
        </m:sSub>
      </m:oMath>
      <w:r>
        <w:rPr>
          <w:rFonts w:eastAsia="Georgia" w:cs="Georgia" w:ascii="Georgia" w:hAnsi="Georgia"/>
        </w:rPr>
        <w:t xml:space="preserve"> à la position finale </w:t>
      </w:r>
      <m:oMath>
        <m:sSub>
          <m:sSubPr/>
          <m:e>
            <m:r>
              <m:rPr>
                <m:sty m:val="i"/>
              </m:rPr>
              <m:t>θ</m:t>
            </m:r>
          </m:e>
          <m:sub>
            <m:r>
              <m:rPr>
                <m:sty m:val="p"/>
              </m:rPr>
              <m:t>0</m:t>
            </m:r>
          </m:sub>
        </m:sSub>
      </m:oMath>
      <w:r>
        <w:rPr/>
        <w:t xml:space="preserve">, en un temps </w:t>
      </w:r>
      <m:oMath>
        <m:r>
          <m:rPr>
            <m:sty m:val="i"/>
          </m:rPr>
          <m:t>T</m:t>
        </m:r>
      </m:oMath>
      <w:r>
        <w:rPr/>
        <w:t xml:space="preserve">.</w:t>
      </w:r>
    </w:p>
    <w:p>
      <w:pPr>
        <w:spacing w:lineRule="auto"/>
        <w:jc w:val="center"/>
      </w:pPr>
      <w:r>
        <w:rPr/>
        <w:drawing>
          <wp:inline distB="0" distL="0" distR="0" distT="0">
            <wp:extent cx="5486400" cy="3963419"/>
            <wp:effectExtent b="0" l="0" r="0" t="0"/>
            <wp:docPr id="6" name="image-3ea4fb0c8fc60b8a60e02bbedc714da2109e1131.jpg"/>
            <a:graphic>
              <a:graphicData uri="http://schemas.openxmlformats.org/drawingml/2006/picture">
                <pic:pic>
                  <pic:nvPicPr>
                    <pic:cNvPr id="6" name="image-3ea4fb0c8fc60b8a60e02bbedc714da2109e1131.jpg" descr=""/>
                    <pic:cNvPicPr/>
                  </pic:nvPicPr>
                  <pic:blipFill>
                    <a:blip r:embed="rId10" cstate="print"/>
                    <a:srcRect b="0" l="0" r="0" t="0"/>
                    <a:stretch>
                      <a:fillRect/>
                    </a:stretch>
                  </pic:blipFill>
                  <pic:spPr>
                    <a:xfrm>
                      <a:off x="0" y="0"/>
                      <a:ext cx="5486400" cy="3963419"/>
                    </a:xfrm>
                    <a:prstGeom prst="rect"/>
                  </pic:spPr>
                </pic:pic>
              </a:graphicData>
            </a:graphic>
          </wp:inline>
        </w:drawing>
      </w:r>
    </w:p>
    <w:p>
      <w:pPr>
        <w:spacing w:lineRule="auto"/>
      </w:pPr>
      <w:r>
        <w:rPr>
          <w:rFonts w:eastAsia="Georgia" w:cs="Georgia" w:ascii="Georgia" w:hAnsi="Georgia"/>
        </w:rPr>
        <w:t xml:space="preserve">Figure 6 - Profil de vitesse angulaire adopté.</w:t>
      </w:r>
    </w:p>
    <w:p>
      <w:pPr>
        <w:numPr>
          <w:ilvl w:val="0"/>
          <w:numId w:val="4"/>
        </w:numPr>
        <w:spacing w:lineRule="auto"/>
      </w:pPr>
      <w:r>
        <w:rPr>
          <w:rFonts w:eastAsia="Georgia" w:cs="Georgia" w:ascii="Georgia" w:hAnsi="Georgia"/>
        </w:rPr>
        <w:t xml:space="preserve">Déterminer une relation entre </w:t>
      </w:r>
      <m:oMath>
        <m:sSub>
          <m:sSubPr/>
          <m:e>
            <m:r>
              <m:rPr>
                <m:sty m:val="i"/>
              </m:rPr>
              <m:t>θ</m:t>
            </m:r>
          </m:e>
          <m:sub>
            <m:r>
              <m:rPr>
                <m:sty m:val="p"/>
              </m:rPr>
              <m:t>0</m:t>
            </m:r>
          </m:sub>
        </m:sSub>
        <m:r>
          <m:rPr>
            <m:sty m:val="p"/>
          </m:rPr>
          <m:t>,</m:t>
        </m:r>
        <m:sSub>
          <m:sSubPr/>
          <m:e>
            <m:r>
              <m:rPr>
                <m:sty m:val="i"/>
              </m:rPr>
              <m:t>ω</m:t>
            </m:r>
          </m:e>
          <m:sub>
            <m:r>
              <m:rPr>
                <m:sty m:val="p"/>
              </m:rPr>
              <m:t>max</m:t>
            </m:r>
          </m:sub>
        </m:sSub>
      </m:oMath>
      <w:r>
        <w:rPr/>
        <w:t xml:space="preserve"> et </w:t>
      </w:r>
      <m:oMath>
        <m:r>
          <m:rPr>
            <m:sty m:val="i"/>
          </m:rPr>
          <m:t>T</m:t>
        </m:r>
      </m:oMath>
      <w:r>
        <w:rPr>
          <w:rFonts w:eastAsia="Georgia" w:cs="Georgia" w:ascii="Georgia" w:hAnsi="Georgia"/>
        </w:rPr>
        <w:t xml:space="preserve">. En déduire la valeur de la vitesse angulaire maximale </w:t>
      </w:r>
      <m:oMath>
        <m:sSub>
          <m:sSubPr/>
          <m:e>
            <m:r>
              <m:rPr>
                <m:sty m:val="i"/>
              </m:rPr>
              <m:t>ω</m:t>
            </m:r>
          </m:e>
          <m:sub>
            <m:r>
              <m:rPr>
                <m:nor/>
              </m:rPr>
              <m:t>max </m:t>
            </m:r>
          </m:sub>
        </m:sSub>
      </m:oMath>
      <w:r>
        <w:rPr/>
        <w:t xml:space="preserve"> en </w:t>
      </w:r>
      <m:oMath>
        <m:sSup>
          <m:sSupPr/>
          <m:e>
            <m:r>
              <m:t xml:space="preserve"> </m:t>
            </m:r>
          </m:e>
          <m:sup>
            <m:r>
              <m:rPr>
                <m:sty m:val="p"/>
              </m:rPr>
              <m:t>∘</m:t>
            </m:r>
          </m:sup>
        </m:sSup>
        <m:r>
          <m:rPr>
            <m:sty m:val="p"/>
          </m:rPr>
          <m:t>/</m:t>
        </m:r>
        <m:r>
          <m:rPr>
            <m:sty m:val="p"/>
          </m:rPr>
          <m:t>s</m:t>
        </m:r>
      </m:oMath>
      <w:r>
        <w:rPr/>
        <w:t xml:space="preserve">, pour </w:t>
      </w:r>
      <m:oMath>
        <m:sSub>
          <m:sSubPr/>
          <m:e>
            <m:r>
              <m:rPr>
                <m:sty m:val="i"/>
              </m:rPr>
              <m:t>θ</m:t>
            </m:r>
          </m:e>
          <m:sub>
            <m:r>
              <m:rPr>
                <m:sty m:val="p"/>
              </m:rPr>
              <m:t>0</m:t>
            </m:r>
          </m:sub>
        </m:sSub>
        <m:r>
          <m:rPr>
            <m:sty m:val="p"/>
          </m:rPr>
          <m:t>=</m:t>
        </m:r>
        <m:sSup>
          <m:sSupPr/>
          <m:e>
            <m:r>
              <m:rPr>
                <m:sty m:val="p"/>
              </m:rPr>
              <m:t>30</m:t>
            </m:r>
          </m:e>
          <m:sup>
            <m:r>
              <m:rPr>
                <m:sty m:val="p"/>
              </m:rPr>
              <m:t>∘</m:t>
            </m:r>
          </m:sup>
        </m:sSup>
      </m:oMath>
      <w:r>
        <w:rPr/>
        <w:t xml:space="preserve"> et </w:t>
      </w:r>
      <m:oMath>
        <m:r>
          <m:rPr>
            <m:sty m:val="i"/>
          </m:rPr>
          <m:t>T</m:t>
        </m:r>
        <m:r>
          <m:rPr>
            <m:sty m:val="p"/>
          </m:rPr>
          <m:t>=</m:t>
        </m:r>
        <m:r>
          <m:rPr>
            <m:sty m:val="p"/>
          </m:rPr>
          <m:t>0</m:t>
        </m:r>
        <m:r>
          <m:rPr>
            <m:sty m:val="p"/>
          </m:rPr>
          <m:t>,</m:t>
        </m:r>
        <m:r>
          <m:rPr>
            <m:sty m:val="p"/>
          </m:rPr>
          <m:t>5</m:t>
        </m:r>
        <m:r>
          <m:rPr>
            <m:nor/>
          </m:rPr>
          <m:t xml:space="preserve"> </m:t>
        </m:r>
        <m:r>
          <m:rPr>
            <m:sty m:val="p"/>
          </m:rPr>
          <m:t>s</m:t>
        </m:r>
      </m:oMath>
      <w:r>
        <w:rPr/>
        <w:t xml:space="preserve">.</w:t>
      </w:r>
    </w:p>
    <w:p>
      <w:pPr>
        <w:spacing w:line="271" w:before="330" w:lineRule="auto"/>
      </w:pPr>
      <w:r>
        <w:rPr>
          <w:rFonts w:eastAsia="Georgia" w:cs="Georgia" w:ascii="Georgia" w:hAnsi="Georgia"/>
          <w:b/>
          <w:sz w:val="42"/>
        </w:rPr>
        <w:t xml:space="preserve">2 Modélisation de l'interaction robot-humain.</w:t>
      </w:r>
    </w:p>
    <w:p>
      <w:pPr>
        <w:spacing w:after="220" w:lineRule="auto"/>
      </w:pPr>
      <w:r>
        <w:rPr>
          <w:rFonts w:eastAsia="Georgia" w:cs="Georgia" w:ascii="Georgia" w:hAnsi="Georgia"/>
        </w:rPr>
        <w:t xml:space="preserve">Sans défaut de positionnement, l'exosquelette serait confondu avec le coude et la motorisation de l'articulation de l'exosquelette reviendrait à agir directement sur la flexion/extension du coude.</w:t>
      </w:r>
    </w:p>
    <w:p>
      <w:pPr>
        <w:spacing w:after="220" w:lineRule="auto"/>
      </w:pPr>
      <w:r>
        <w:rPr>
          <w:rFonts w:eastAsia="Georgia" w:cs="Georgia" w:ascii="Georgia" w:hAnsi="Georgia"/>
        </w:rPr>
        <w:t xml:space="preserve">Il est nécessaire de mettre en place une cinématique particulière entre l'exosquelette et l'avant-bras pour permettre le mouvement et éviter tout problème de contrainte.</w:t>
      </w:r>
    </w:p>
    <w:p>
      <w:pPr>
        <w:spacing w:after="220" w:lineRule="auto"/>
      </w:pPr>
      <w:r>
        <w:rPr>
          <w:rFonts w:eastAsia="Georgia" w:cs="Georgia" w:ascii="Georgia" w:hAnsi="Georgia"/>
        </w:rPr>
        <w:t xml:space="preserve">Le schéma cinématique représenté sur la figure ( </w:t>
      </w:r>
      <m:oMath>
        <m:r>
          <m:rPr>
            <m:sty m:val="b"/>
          </m:rPr>
          <m:t>7</m:t>
        </m:r>
      </m:oMath>
      <w:r>
        <w:rPr>
          <w:rFonts w:eastAsia="Georgia" w:cs="Georgia" w:ascii="Georgia" w:hAnsi="Georgia"/>
        </w:rPr>
        <w:t xml:space="preserve"> ) décrit l'implantation du robot au niveau de l'avant-bras.</w:t>
      </w:r>
    </w:p>
    <w:p>
      <w:pPr>
        <w:spacing w:lineRule="auto"/>
        <w:jc w:val="center"/>
      </w:pPr>
      <w:r>
        <w:rPr/>
        <w:drawing>
          <wp:inline distB="0" distL="0" distR="0" distT="0">
            <wp:extent cx="5486400" cy="3567809"/>
            <wp:effectExtent b="0" l="0" r="0" t="0"/>
            <wp:docPr id="7" name="image-59a194e3c763871eee0c77a67a71e41abc5aa257.jpg"/>
            <a:graphic>
              <a:graphicData uri="http://schemas.openxmlformats.org/drawingml/2006/picture">
                <pic:pic>
                  <pic:nvPicPr>
                    <pic:cNvPr id="7" name="image-59a194e3c763871eee0c77a67a71e41abc5aa257.jpg" descr=""/>
                    <pic:cNvPicPr/>
                  </pic:nvPicPr>
                  <pic:blipFill>
                    <a:blip r:embed="rId11" cstate="print"/>
                    <a:srcRect b="0" l="0" r="0" t="0"/>
                    <a:stretch>
                      <a:fillRect/>
                    </a:stretch>
                  </pic:blipFill>
                  <pic:spPr>
                    <a:xfrm>
                      <a:off x="0" y="0"/>
                      <a:ext cx="5486400" cy="3567809"/>
                    </a:xfrm>
                    <a:prstGeom prst="rect"/>
                  </pic:spPr>
                </pic:pic>
              </a:graphicData>
            </a:graphic>
          </wp:inline>
        </w:drawing>
      </w:r>
    </w:p>
    <w:p>
      <w:pPr>
        <w:spacing w:lineRule="auto"/>
      </w:pPr>
      <w:r>
        <w:rPr>
          <w:rFonts w:eastAsia="Georgia" w:cs="Georgia" w:ascii="Georgia" w:hAnsi="Georgia"/>
        </w:rPr>
        <w:t xml:space="preserve">Figure 7 - Implantation de l'exosquelette (représenté ici dans une position où les angles </w:t>
      </w:r>
      <m:oMath>
        <m:sSub>
          <m:sSubPr/>
          <m:e>
            <m:r>
              <m:rPr>
                <m:sty m:val="i"/>
              </m:rPr>
              <m:t>θ</m:t>
            </m:r>
          </m:e>
          <m:sub>
            <m:r>
              <m:rPr>
                <m:sty m:val="p"/>
              </m:rPr>
              <m:t>1</m:t>
            </m:r>
          </m:sub>
        </m:sSub>
      </m:oMath>
      <w:r>
        <w:rPr/>
        <w:t xml:space="preserve"> et </w:t>
      </w:r>
      <m:oMath>
        <m:sSub>
          <m:sSubPr/>
          <m:e>
            <m:r>
              <m:rPr>
                <m:sty m:val="i"/>
              </m:rPr>
              <m:t>θ</m:t>
            </m:r>
          </m:e>
          <m:sub>
            <m:r>
              <m:rPr>
                <m:sty m:val="p"/>
              </m:rPr>
              <m:t>2</m:t>
            </m:r>
          </m:sub>
        </m:sSub>
      </m:oMath>
      <w:r>
        <w:rPr>
          <w:rFonts w:eastAsia="Georgia" w:cs="Georgia" w:ascii="Georgia" w:hAnsi="Georgia"/>
        </w:rPr>
        <w:t xml:space="preserve"> sont négatifs).</w:t>
      </w:r>
    </w:p>
    <w:p>
      <w:pPr>
        <w:spacing w:after="220" w:lineRule="auto"/>
      </w:pPr>
      <w:r>
        <w:rPr>
          <w:rFonts w:eastAsia="Georgia" w:cs="Georgia" w:ascii="Georgia" w:hAnsi="Georgia"/>
        </w:rPr>
        <w:t xml:space="preserve">Le bâti du robot est associé au bras </w:t>
      </w:r>
      <m:oMath>
        <m:r>
          <m:rPr>
            <m:sty m:val="b"/>
          </m:rPr>
          <m:t>0</m:t>
        </m:r>
      </m:oMath>
      <w:r>
        <w:rPr>
          <w:rFonts w:eastAsia="Georgia" w:cs="Georgia" w:ascii="Georgia" w:hAnsi="Georgia"/>
        </w:rPr>
        <w:t xml:space="preserve">. On définit le point </w:t>
      </w:r>
      <m:oMath>
        <m:sSup>
          <m:sSupPr/>
          <m:e>
            <m:r>
              <m:rPr>
                <m:sty m:val="i"/>
              </m:rPr>
              <m:t>O</m:t>
            </m:r>
          </m:e>
          <m:sup>
            <m:r>
              <m:rPr>
                <m:sty m:val="i"/>
              </m:rPr>
              <m:t>′</m:t>
            </m:r>
          </m:sup>
        </m:sSup>
      </m:oMath>
      <w:r>
        <w:rPr/>
        <w:t xml:space="preserve"> par la relation </w:t>
      </w:r>
      <m:oMath>
        <m:acc>
          <m:accPr>
            <m:chr m:val="⃗"/>
          </m:accPr>
          <m:e>
            <m:r>
              <m:rPr>
                <m:sty m:val="i"/>
              </m:rPr>
              <m:t>O</m:t>
            </m:r>
            <m:sSup>
              <m:sSupPr/>
              <m:e>
                <m:r>
                  <m:rPr>
                    <m:sty m:val="i"/>
                  </m:rPr>
                  <m:t>O</m:t>
                </m:r>
              </m:e>
              <m:sup>
                <m:r>
                  <m:rPr>
                    <m:sty m:val="i"/>
                  </m:rPr>
                  <m:t>′</m:t>
                </m:r>
              </m:sup>
            </m:sSup>
          </m:e>
        </m:acc>
        <m:r>
          <m:rPr>
            <m:sty m:val="p"/>
          </m:rPr>
          <m:t>=</m:t>
        </m:r>
        <m:r>
          <m:rPr>
            <m:sty m:val="p"/>
          </m:rPr>
          <m:t>−</m:t>
        </m:r>
        <m:r>
          <m:rPr>
            <m:sty m:val="i"/>
          </m:rPr>
          <m:t>d</m:t>
        </m:r>
        <m:d>
          <m:dPr>
            <m:begChr m:val="("/>
            <m:endChr m:val=")"/>
            <m:ctrlPr>
              <w:rPr>
                <w:rFonts w:ascii="Cambria Math" w:hAnsi="Cambria Math"/>
              </w:rPr>
            </m:ctrlPr>
          </m:dPr>
          <m:e>
            <m:r>
              <m:rPr>
                <m:sty m:val="p"/>
              </m:rPr>
              <m:t>cos</m:t>
            </m:r>
            <m:r>
              <m:rPr>
                <m:sty m:val="p"/>
              </m:rPr>
              <m:t>⁡</m:t>
            </m:r>
            <m:r>
              <m:rPr>
                <m:sty m:val="i"/>
              </m:rPr>
              <m:t>α</m:t>
            </m:r>
            <m:acc>
              <m:accPr>
                <m:chr m:val="⃗"/>
              </m:accPr>
              <m:e>
                <m:sSub>
                  <m:sSubPr/>
                  <m:e>
                    <m:r>
                      <m:rPr>
                        <m:sty m:val="i"/>
                      </m:rPr>
                      <m:t>y</m:t>
                    </m:r>
                  </m:e>
                  <m:sub>
                    <m:r>
                      <m:rPr>
                        <m:sty m:val="p"/>
                      </m:rPr>
                      <m:t>0</m:t>
                    </m:r>
                  </m:sub>
                </m:sSub>
              </m:e>
            </m:acc>
            <m:r>
              <m:rPr>
                <m:sty m:val="p"/>
              </m:rPr>
              <m:t>+</m:t>
            </m:r>
            <m:r>
              <m:rPr>
                <m:sty m:val="p"/>
              </m:rPr>
              <m:t>sin</m:t>
            </m:r>
            <m:r>
              <m:rPr>
                <m:sty m:val="p"/>
              </m:rPr>
              <m:t>⁡</m:t>
            </m:r>
            <m:r>
              <m:rPr>
                <m:sty m:val="i"/>
              </m:rPr>
              <m:t>α</m:t>
            </m:r>
            <m:acc>
              <m:accPr>
                <m:chr m:val="⃗"/>
              </m:accPr>
              <m:e>
                <m:sSub>
                  <m:sSubPr/>
                  <m:e>
                    <m:r>
                      <m:rPr>
                        <m:sty m:val="i"/>
                      </m:rPr>
                      <m:t>z</m:t>
                    </m:r>
                  </m:e>
                  <m:sub>
                    <m:r>
                      <m:rPr>
                        <m:sty m:val="p"/>
                      </m:rPr>
                      <m:t>0</m:t>
                    </m:r>
                  </m:sub>
                </m:sSub>
              </m:e>
            </m:acc>
          </m:e>
        </m:d>
      </m:oMath>
      <w:r>
        <w:rPr>
          <w:rFonts w:eastAsia="Georgia" w:cs="Georgia" w:ascii="Georgia" w:hAnsi="Georgia"/>
        </w:rPr>
        <w:t xml:space="preserve">, où </w:t>
      </w:r>
      <m:oMath>
        <m:r>
          <m:rPr>
            <m:sty m:val="i"/>
          </m:rPr>
          <m:t>d</m:t>
        </m:r>
        <m:r>
          <m:rPr>
            <m:sty m:val="p"/>
          </m:rPr>
          <m:t>&gt;</m:t>
        </m:r>
        <m:r>
          <m:rPr>
            <m:sty m:val="p"/>
          </m:rPr>
          <m:t>0</m:t>
        </m:r>
      </m:oMath>
      <w:r>
        <w:rPr/>
        <w:t xml:space="preserve"> et </w:t>
      </w:r>
      <m:oMath>
        <m:r>
          <m:rPr>
            <m:sty m:val="i"/>
          </m:rPr>
          <m:t>α</m:t>
        </m:r>
        <m:r>
          <m:rPr>
            <m:sty m:val="p"/>
          </m:rPr>
          <m:t>=</m:t>
        </m:r>
        <m:d>
          <m:dPr>
            <m:begChr m:val="("/>
            <m:endChr m:val=")"/>
            <m:ctrlPr>
              <w:rPr>
                <w:rFonts w:ascii="Cambria Math" w:hAnsi="Cambria Math"/>
              </w:rPr>
            </m:ctrlPr>
          </m:dPr>
          <m:e>
            <m:acc>
              <m:accPr>
                <m:chr m:val="⃗"/>
              </m:accPr>
              <m:e>
                <m:sSub>
                  <m:sSubPr/>
                  <m:e>
                    <m:r>
                      <m:rPr>
                        <m:sty m:val="i"/>
                      </m:rPr>
                      <m:t>y</m:t>
                    </m:r>
                  </m:e>
                  <m:sub>
                    <m:r>
                      <m:rPr>
                        <m:sty m:val="p"/>
                      </m:rPr>
                      <m:t>0</m:t>
                    </m:r>
                  </m:sub>
                </m:sSub>
              </m:e>
            </m:acc>
            <m:r>
              <m:rPr>
                <m:sty m:val="p"/>
              </m:rPr>
              <m:t>,</m:t>
            </m:r>
            <m:acc>
              <m:accPr>
                <m:chr m:val="⃗"/>
              </m:accPr>
              <m:e>
                <m:sSup>
                  <m:sSupPr/>
                  <m:e>
                    <m:r>
                      <m:rPr>
                        <m:sty m:val="i"/>
                      </m:rPr>
                      <m:t>O</m:t>
                    </m:r>
                  </m:e>
                  <m:sup>
                    <m:r>
                      <m:rPr>
                        <m:sty m:val="i"/>
                      </m:rPr>
                      <m:t>′</m:t>
                    </m:r>
                  </m:sup>
                </m:sSup>
                <m:r>
                  <m:rPr>
                    <m:sty m:val="i"/>
                  </m:rPr>
                  <m:t>O</m:t>
                </m:r>
              </m:e>
            </m:acc>
          </m:e>
        </m:d>
      </m:oMath>
      <w:r>
        <w:rPr/>
        <w:t xml:space="preserve"> tel que </w:t>
      </w:r>
      <m:oMath>
        <m:r>
          <m:rPr>
            <m:sty m:val="p"/>
          </m:rPr>
          <m:t>0</m:t>
        </m:r>
        <m:r>
          <m:rPr>
            <m:sty m:val="p"/>
          </m:rPr>
          <m:t>&lt;</m:t>
        </m:r>
        <m:r>
          <m:rPr>
            <m:sty m:val="i"/>
          </m:rPr>
          <m:t>α</m:t>
        </m:r>
        <m:r>
          <m:rPr>
            <m:sty m:val="p"/>
          </m:rPr>
          <m:t>&lt;</m:t>
        </m:r>
        <m:r>
          <m:rPr>
            <m:sty m:val="i"/>
          </m:rPr>
          <m:t>π</m:t>
        </m:r>
        <m:r>
          <m:rPr>
            <m:sty m:val="p"/>
          </m:rPr>
          <m:t>/</m:t>
        </m:r>
        <m:r>
          <m:rPr>
            <m:sty m:val="p"/>
          </m:rPr>
          <m:t>2</m:t>
        </m:r>
      </m:oMath>
      <w:r>
        <w:rPr>
          <w:rFonts w:eastAsia="Georgia" w:cs="Georgia" w:ascii="Georgia" w:hAnsi="Georgia"/>
        </w:rPr>
        <w:t xml:space="preserve"> dans la configuration décrite par la figure (7). On associe le repère </w:t>
      </w:r>
      <m:oMath>
        <m:sSub>
          <m:sSubPr/>
          <m:e>
            <m:r>
              <m:rPr>
                <m:sty m:val="i"/>
              </m:rPr>
              <m:t>R</m:t>
            </m:r>
          </m:e>
          <m:sub>
            <m:r>
              <m:rPr>
                <m:sty m:val="p"/>
              </m:rPr>
              <m:t>2</m:t>
            </m:r>
          </m:sub>
        </m:sSub>
        <m:r>
          <m:rPr>
            <m:sty m:val="p"/>
          </m:rPr>
          <m:t>=</m:t>
        </m:r>
        <m:d>
          <m:dPr>
            <m:begChr m:val="("/>
            <m:endChr m:val=")"/>
            <m:ctrlPr>
              <w:rPr>
                <w:rFonts w:ascii="Cambria Math" w:hAnsi="Cambria Math"/>
              </w:rPr>
            </m:ctrlPr>
          </m:dPr>
          <m:e>
            <m:sSup>
              <m:sSupPr/>
              <m:e>
                <m:r>
                  <m:rPr>
                    <m:sty m:val="i"/>
                  </m:rPr>
                  <m:t>O</m:t>
                </m:r>
              </m:e>
              <m:sup>
                <m:r>
                  <m:rPr>
                    <m:sty m:val="i"/>
                  </m:rPr>
                  <m:t>′</m:t>
                </m:r>
              </m:sup>
            </m:sSup>
            <m:r>
              <m:rPr>
                <m:sty m:val="p"/>
              </m:rPr>
              <m:t>,</m:t>
            </m:r>
            <m:acc>
              <m:accPr>
                <m:chr m:val="⃗"/>
              </m:accPr>
              <m:e>
                <m:r>
                  <m:rPr>
                    <m:sty m:val="i"/>
                  </m:rPr>
                  <m:t>x</m:t>
                </m:r>
              </m:e>
            </m:acc>
            <m:r>
              <m:rPr>
                <m:sty m:val="p"/>
              </m:rPr>
              <m:t>,</m:t>
            </m:r>
            <m:acc>
              <m:accPr>
                <m:chr m:val="⃗"/>
              </m:accPr>
              <m:e>
                <m:sSub>
                  <m:sSubPr/>
                  <m:e>
                    <m:r>
                      <m:rPr>
                        <m:sty m:val="i"/>
                      </m:rPr>
                      <m:t>y</m:t>
                    </m:r>
                  </m:e>
                  <m:sub>
                    <m:r>
                      <m:rPr>
                        <m:sty m:val="p"/>
                      </m:rPr>
                      <m:t>2</m:t>
                    </m:r>
                  </m:sub>
                </m:sSub>
              </m:e>
            </m:acc>
            <m:r>
              <m:rPr>
                <m:sty m:val="p"/>
              </m:rPr>
              <m:t>,</m:t>
            </m:r>
            <m:acc>
              <m:accPr>
                <m:chr m:val="⃗"/>
              </m:accPr>
              <m:e>
                <m:sSub>
                  <m:sSubPr/>
                  <m:e>
                    <m:r>
                      <m:rPr>
                        <m:sty m:val="i"/>
                      </m:rPr>
                      <m:t>z</m:t>
                    </m:r>
                  </m:e>
                  <m:sub>
                    <m:r>
                      <m:rPr>
                        <m:sty m:val="p"/>
                      </m:rPr>
                      <m:t>2</m:t>
                    </m:r>
                  </m:sub>
                </m:sSub>
              </m:e>
            </m:acc>
          </m:e>
        </m:d>
      </m:oMath>
      <w:r>
        <w:rPr/>
        <w:t xml:space="preserve"> au solide 2 mis en mouvement par la motorisation. Ce solide est en rotation autour de l'axe ( </w:t>
      </w:r>
      <m:oMath>
        <m:sSup>
          <m:sSupPr/>
          <m:e>
            <m:r>
              <m:rPr>
                <m:sty m:val="i"/>
              </m:rPr>
              <m:t>O</m:t>
            </m:r>
          </m:e>
          <m:sup>
            <m:r>
              <m:rPr>
                <m:sty m:val="i"/>
              </m:rPr>
              <m:t>′</m:t>
            </m:r>
          </m:sup>
        </m:sSup>
        <m:r>
          <m:rPr>
            <m:sty m:val="p"/>
          </m:rPr>
          <m:t>,</m:t>
        </m:r>
        <m:acc>
          <m:accPr>
            <m:chr m:val="⃗"/>
          </m:accPr>
          <m:e>
            <m:r>
              <m:rPr>
                <m:sty m:val="i"/>
              </m:rPr>
              <m:t>x</m:t>
            </m:r>
          </m:e>
        </m:acc>
      </m:oMath>
      <w:r>
        <w:rPr/>
        <w:t xml:space="preserve"> ) par rapport au solide </w:t>
      </w:r>
      <m:oMath>
        <m:r>
          <m:rPr>
            <m:sty m:val="b"/>
          </m:rPr>
          <m:t>0</m:t>
        </m:r>
      </m:oMath>
      <w:r>
        <w:rPr/>
        <w:t xml:space="preserve"> d'un angle </w:t>
      </w:r>
      <m:oMath>
        <m:d>
          <m:dPr>
            <m:begChr m:val=""/>
            <m:endChr m:val="]"/>
            <m:ctrlPr>
              <w:rPr>
                <w:rFonts w:ascii="Cambria Math" w:hAnsi="Cambria Math"/>
              </w:rPr>
            </m:ctrlPr>
          </m:dPr>
          <m:e>
            <m:sSub>
              <m:sSubPr/>
              <m:e>
                <m:r>
                  <m:rPr>
                    <m:sty m:val="i"/>
                  </m:rPr>
                  <m:t>θ</m:t>
                </m:r>
              </m:e>
              <m:sub>
                <m:r>
                  <m:rPr>
                    <m:sty m:val="p"/>
                  </m:rPr>
                  <m:t>2</m:t>
                </m:r>
              </m:sub>
            </m:sSub>
            <m:r>
              <m:rPr>
                <m:sty m:val="p"/>
              </m:rPr>
              <m:t>=</m:t>
            </m:r>
            <m:d>
              <m:dPr>
                <m:begChr m:val="("/>
                <m:endChr m:val=")"/>
                <m:ctrlPr>
                  <w:rPr>
                    <w:rFonts w:ascii="Cambria Math" w:hAnsi="Cambria Math"/>
                  </w:rPr>
                </m:ctrlPr>
              </m:dPr>
              <m:e>
                <m:acc>
                  <m:accPr>
                    <m:chr m:val="⃗"/>
                  </m:accPr>
                  <m:e>
                    <m:sSub>
                      <m:sSubPr/>
                      <m:e>
                        <m:r>
                          <m:rPr>
                            <m:sty m:val="i"/>
                          </m:rPr>
                          <m:t>y</m:t>
                        </m:r>
                      </m:e>
                      <m:sub>
                        <m:r>
                          <m:rPr>
                            <m:sty m:val="p"/>
                          </m:rPr>
                          <m:t>0</m:t>
                        </m:r>
                      </m:sub>
                    </m:sSub>
                  </m:e>
                </m:acc>
                <m:r>
                  <m:rPr>
                    <m:sty m:val="p"/>
                  </m:rPr>
                  <m:t>,</m:t>
                </m:r>
                <m:acc>
                  <m:accPr>
                    <m:chr m:val="⃗"/>
                  </m:accPr>
                  <m:e>
                    <m:sSub>
                      <m:sSubPr/>
                      <m:e>
                        <m:r>
                          <m:rPr>
                            <m:sty m:val="i"/>
                          </m:rPr>
                          <m:t>y</m:t>
                        </m:r>
                      </m:e>
                      <m:sub>
                        <m:r>
                          <m:rPr>
                            <m:sty m:val="p"/>
                          </m:rPr>
                          <m:t>2</m:t>
                        </m:r>
                      </m:sub>
                    </m:sSub>
                  </m:e>
                </m:acc>
              </m:e>
            </m:d>
            <m:r>
              <m:rPr>
                <m:sty m:val="p"/>
              </m:rPr>
              <m:t>=</m:t>
            </m:r>
            <m:d>
              <m:dPr>
                <m:begChr m:val="("/>
                <m:endChr m:val=")"/>
                <m:ctrlPr>
                  <w:rPr>
                    <w:rFonts w:ascii="Cambria Math" w:hAnsi="Cambria Math"/>
                  </w:rPr>
                </m:ctrlPr>
              </m:dPr>
              <m:e>
                <m:acc>
                  <m:accPr>
                    <m:chr m:val="⃗"/>
                  </m:accPr>
                  <m:e>
                    <m:sSub>
                      <m:sSubPr/>
                      <m:e>
                        <m:r>
                          <m:rPr>
                            <m:sty m:val="i"/>
                          </m:rPr>
                          <m:t>z</m:t>
                        </m:r>
                      </m:e>
                      <m:sub>
                        <m:r>
                          <m:rPr>
                            <m:sty m:val="p"/>
                          </m:rPr>
                          <m:t>0</m:t>
                        </m:r>
                      </m:sub>
                    </m:sSub>
                  </m:e>
                </m:acc>
                <m:r>
                  <m:rPr>
                    <m:sty m:val="p"/>
                  </m:rPr>
                  <m:t>,</m:t>
                </m:r>
                <m:acc>
                  <m:accPr>
                    <m:chr m:val="⃗"/>
                  </m:accPr>
                  <m:e>
                    <m:sSub>
                      <m:sSubPr/>
                      <m:e>
                        <m:r>
                          <m:rPr>
                            <m:sty m:val="i"/>
                          </m:rPr>
                          <m:t>z</m:t>
                        </m:r>
                      </m:e>
                      <m:sub>
                        <m:r>
                          <m:rPr>
                            <m:sty m:val="p"/>
                          </m:rPr>
                          <m:t>2</m:t>
                        </m:r>
                      </m:sub>
                    </m:sSub>
                  </m:e>
                </m:acc>
              </m:e>
            </m:d>
            <m:r>
              <m:rPr>
                <m:sty m:val="p"/>
              </m:rPr>
              <m:t>,</m:t>
            </m:r>
            <m:sSub>
              <m:sSubPr/>
              <m:e>
                <m:r>
                  <m:rPr>
                    <m:sty m:val="i"/>
                  </m:rPr>
                  <m:t>θ</m:t>
                </m:r>
              </m:e>
              <m:sub>
                <m:r>
                  <m:rPr>
                    <m:sty m:val="p"/>
                  </m:rPr>
                  <m:t>2</m:t>
                </m:r>
              </m:sub>
            </m:sSub>
            <m:r>
              <m:rPr>
                <m:sty m:val="p"/>
              </m:rPr>
              <m:t>∈</m:t>
            </m:r>
          </m:e>
        </m:d>
        <m:r>
          <m:rPr>
            <m:sty m:val="p"/>
          </m:rPr>
          <m:t>−</m:t>
        </m:r>
        <m:sSup>
          <m:sSupPr/>
          <m:e>
            <m:r>
              <m:rPr>
                <m:sty m:val="p"/>
              </m:rPr>
              <m:t>90</m:t>
            </m:r>
          </m:e>
          <m:sup>
            <m:r>
              <m:rPr>
                <m:sty m:val="p"/>
              </m:rPr>
              <m:t>∘</m:t>
            </m:r>
          </m:sup>
        </m:sSup>
        <m:r>
          <m:rPr>
            <m:sty m:val="p"/>
          </m:rPr>
          <m:t>,</m:t>
        </m:r>
        <m:sSup>
          <m:sSupPr/>
          <m:e>
            <m:r>
              <m:rPr>
                <m:sty m:val="p"/>
              </m:rPr>
              <m:t>90</m:t>
            </m:r>
          </m:e>
          <m:sup>
            <m:r>
              <m:rPr>
                <m:sty m:val="p"/>
              </m:rPr>
              <m:t>∘</m:t>
            </m:r>
          </m:sup>
        </m:sSup>
      </m:oMath>
      <w:r>
        <w:rPr>
          <w:rFonts w:eastAsia="Georgia" w:cs="Georgia" w:ascii="Georgia" w:hAnsi="Georgia"/>
        </w:rPr>
        <w:t xml:space="preserve"> [. Le solide 3 est composé d'une glissière, de direction </w:t>
      </w:r>
      <m:oMath>
        <m:acc>
          <m:accPr>
            <m:chr m:val="⃗"/>
          </m:accPr>
          <m:e>
            <m:sSub>
              <m:sSubPr/>
              <m:e>
                <m:r>
                  <m:rPr>
                    <m:sty m:val="i"/>
                  </m:rPr>
                  <m:t>y</m:t>
                </m:r>
              </m:e>
              <m:sub>
                <m:r>
                  <m:rPr>
                    <m:sty m:val="p"/>
                  </m:rPr>
                  <m:t>2</m:t>
                </m:r>
              </m:sub>
            </m:sSub>
          </m:e>
        </m:acc>
      </m:oMath>
      <w:r>
        <w:rPr>
          <w:rFonts w:eastAsia="Georgia" w:cs="Georgia" w:ascii="Georgia" w:hAnsi="Georgia"/>
        </w:rPr>
        <w:t xml:space="preserve"> et d'une tige reliant ce solide à l'avant-bras 1 par la liaison pivot située en A . En posant </w:t>
      </w:r>
      <m:oMath>
        <m:acc>
          <m:accPr>
            <m:chr m:val="⃗"/>
          </m:accPr>
          <m:e>
            <m:r>
              <m:rPr>
                <m:sty m:val="i"/>
              </m:rPr>
              <m:t>O</m:t>
            </m:r>
            <m:r>
              <m:rPr>
                <m:sty m:val="i"/>
              </m:rPr>
              <m:t>A</m:t>
            </m:r>
          </m:e>
        </m:acc>
        <m:r>
          <m:rPr>
            <m:sty m:val="p"/>
          </m:rPr>
          <m:t>=</m:t>
        </m:r>
        <m:sSub>
          <m:sSubPr/>
          <m:e>
            <m:r>
              <m:rPr>
                <m:sty m:val="i"/>
              </m:rPr>
              <m:t>L</m:t>
            </m:r>
          </m:e>
          <m:sub>
            <m:r>
              <m:rPr>
                <m:sty m:val="p"/>
              </m:rPr>
              <m:t>1</m:t>
            </m:r>
          </m:sub>
        </m:sSub>
        <m:acc>
          <m:accPr>
            <m:chr m:val="⃗"/>
          </m:accPr>
          <m:e>
            <m:sSub>
              <m:sSubPr/>
              <m:e>
                <m:r>
                  <m:rPr>
                    <m:sty m:val="i"/>
                  </m:rPr>
                  <m:t>y</m:t>
                </m:r>
              </m:e>
              <m:sub>
                <m:r>
                  <m:rPr>
                    <m:sty m:val="p"/>
                  </m:rPr>
                  <m:t>1</m:t>
                </m:r>
              </m:sub>
            </m:sSub>
          </m:e>
        </m:acc>
      </m:oMath>
      <w:r>
        <w:rPr/>
        <w:t xml:space="preserve"> et </w:t>
      </w:r>
      <m:oMath>
        <m:acc>
          <m:accPr>
            <m:chr m:val="⃗"/>
          </m:accPr>
          <m:e>
            <m:sSup>
              <m:sSupPr/>
              <m:e>
                <m:r>
                  <m:rPr>
                    <m:sty m:val="i"/>
                  </m:rPr>
                  <m:t>O</m:t>
                </m:r>
              </m:e>
              <m:sup>
                <m:r>
                  <m:rPr>
                    <m:sty m:val="i"/>
                  </m:rPr>
                  <m:t>′</m:t>
                </m:r>
              </m:sup>
            </m:sSup>
            <m:r>
              <m:rPr>
                <m:sty m:val="i"/>
              </m:rPr>
              <m:t>A</m:t>
            </m:r>
          </m:e>
        </m:acc>
        <m:r>
          <m:rPr>
            <m:sty m:val="p"/>
          </m:rPr>
          <m:t>=</m:t>
        </m:r>
        <m:r>
          <m:rPr>
            <m:sty m:val="i"/>
          </m:rPr>
          <m:t>λ</m:t>
        </m:r>
        <m:acc>
          <m:accPr>
            <m:chr m:val="⃗"/>
          </m:accPr>
          <m:e>
            <m:sSub>
              <m:sSubPr/>
              <m:e>
                <m:r>
                  <m:rPr>
                    <m:sty m:val="i"/>
                  </m:rPr>
                  <m:t>y</m:t>
                </m:r>
              </m:e>
              <m:sub>
                <m:r>
                  <m:rPr>
                    <m:sty m:val="p"/>
                  </m:rPr>
                  <m:t>2</m:t>
                </m:r>
              </m:sub>
            </m:sSub>
          </m:e>
        </m:acc>
      </m:oMath>
      <w:r>
        <w:rPr/>
        <w:t xml:space="preserve">, on introduit la distance constante </w:t>
      </w:r>
      <m:oMath>
        <m:sSub>
          <m:sSubPr/>
          <m:e>
            <m:r>
              <m:rPr>
                <m:sty m:val="i"/>
              </m:rPr>
              <m:t>L</m:t>
            </m:r>
          </m:e>
          <m:sub>
            <m:r>
              <m:rPr>
                <m:sty m:val="p"/>
              </m:rPr>
              <m:t>1</m:t>
            </m:r>
          </m:sub>
        </m:sSub>
        <m:r>
          <m:rPr>
            <m:sty m:val="p"/>
          </m:rPr>
          <m:t>=</m:t>
        </m:r>
        <m:r>
          <m:rPr>
            <m:sty m:val="i"/>
          </m:rPr>
          <m:t>O</m:t>
        </m:r>
        <m:r>
          <m:rPr>
            <m:sty m:val="i"/>
          </m:rPr>
          <m:t>A</m:t>
        </m:r>
      </m:oMath>
      <w:r>
        <w:rPr/>
        <w:t xml:space="preserve"> et la distance variable </w:t>
      </w:r>
      <m:oMath>
        <m:r>
          <m:rPr>
            <m:sty m:val="i"/>
          </m:rPr>
          <m:t>λ</m:t>
        </m:r>
        <m:r>
          <m:rPr>
            <m:sty m:val="p"/>
          </m:rPr>
          <m:t>=</m:t>
        </m:r>
        <m:sSup>
          <m:sSupPr/>
          <m:e>
            <m:r>
              <m:rPr>
                <m:sty m:val="i"/>
              </m:rPr>
              <m:t>O</m:t>
            </m:r>
          </m:e>
          <m:sup>
            <m:r>
              <m:rPr>
                <m:sty m:val="i"/>
              </m:rPr>
              <m:t>′</m:t>
            </m:r>
          </m:sup>
        </m:sSup>
        <m:r>
          <m:rPr>
            <m:sty m:val="i"/>
          </m:rPr>
          <m:t>A</m:t>
        </m:r>
      </m:oMath>
      <w:r>
        <w:rPr/>
        <w:t xml:space="preserve">.</w:t>
      </w:r>
      <w:r>
        <w:rPr/>
        <w:br w:type="textWrapping"/>
      </w:r>
      <w:r>
        <w:rPr>
          <w:rFonts w:eastAsia="Georgia" w:cs="Georgia" w:ascii="Georgia" w:hAnsi="Georgia"/>
        </w:rPr>
        <w:t xml:space="preserve">5. Déterminer une relation entre </w:t>
      </w:r>
      <m:oMath>
        <m:sSub>
          <m:sSubPr/>
          <m:e>
            <m:r>
              <m:rPr>
                <m:sty m:val="i"/>
              </m:rPr>
              <m:t>θ</m:t>
            </m:r>
          </m:e>
          <m:sub>
            <m:r>
              <m:rPr>
                <m:sty m:val="p"/>
              </m:rPr>
              <m:t>1</m:t>
            </m:r>
          </m:sub>
        </m:sSub>
      </m:oMath>
      <w:r>
        <w:rPr/>
        <w:t xml:space="preserve"> et </w:t>
      </w:r>
      <m:oMath>
        <m:sSub>
          <m:sSubPr/>
          <m:e>
            <m:r>
              <m:rPr>
                <m:sty m:val="i"/>
              </m:rPr>
              <m:t>θ</m:t>
            </m:r>
          </m:e>
          <m:sub>
            <m:r>
              <m:rPr>
                <m:sty m:val="p"/>
              </m:rPr>
              <m:t>2</m:t>
            </m:r>
          </m:sub>
        </m:sSub>
      </m:oMath>
      <w:r>
        <w:rPr/>
        <w:t xml:space="preserve">, fonction de </w:t>
      </w:r>
      <m:oMath>
        <m:r>
          <m:rPr>
            <m:sty m:val="i"/>
          </m:rPr>
          <m:t>d</m:t>
        </m:r>
        <m:r>
          <m:rPr>
            <m:sty m:val="p"/>
          </m:rPr>
          <m:t>,</m:t>
        </m:r>
        <m:sSub>
          <m:sSubPr/>
          <m:e>
            <m:r>
              <m:rPr>
                <m:sty m:val="i"/>
              </m:rPr>
              <m:t>L</m:t>
            </m:r>
          </m:e>
          <m:sub>
            <m:r>
              <m:rPr>
                <m:sty m:val="p"/>
              </m:rPr>
              <m:t>1</m:t>
            </m:r>
          </m:sub>
        </m:sSub>
      </m:oMath>
      <w:r>
        <w:rPr/>
        <w:t xml:space="preserve"> et </w:t>
      </w:r>
      <m:oMath>
        <m:r>
          <m:rPr>
            <m:sty m:val="i"/>
          </m:rPr>
          <m:t>α</m:t>
        </m:r>
      </m:oMath>
      <w:r>
        <w:rPr/>
        <w:t xml:space="preserve">.</w:t>
      </w:r>
      <w:r>
        <w:rPr/>
        <w:br w:type="textWrapping"/>
      </w:r>
      <w:r>
        <w:rPr/>
        <w:t xml:space="preserve">6. En pratique, </w:t>
      </w:r>
      <m:oMath>
        <m:r>
          <m:rPr>
            <m:sty m:val="i"/>
          </m:rPr>
          <m:t>d</m:t>
        </m:r>
        <m:r>
          <m:rPr>
            <m:sty m:val="p"/>
          </m:rPr>
          <m:t>≪</m:t>
        </m:r>
        <m:sSub>
          <m:sSubPr/>
          <m:e>
            <m:r>
              <m:rPr>
                <m:sty m:val="i"/>
              </m:rPr>
              <m:t>L</m:t>
            </m:r>
          </m:e>
          <m:sub>
            <m:r>
              <m:rPr>
                <m:sty m:val="p"/>
              </m:rPr>
              <m:t>1</m:t>
            </m:r>
          </m:sub>
        </m:sSub>
      </m:oMath>
      <w:r>
        <w:rPr/>
        <w:t xml:space="preserve">. Montrer alors que </w:t>
      </w:r>
      <m:oMath>
        <m:sSub>
          <m:sSubPr/>
          <m:e>
            <m:r>
              <m:rPr>
                <m:sty m:val="i"/>
              </m:rPr>
              <m:t>θ</m:t>
            </m:r>
          </m:e>
          <m:sub>
            <m:r>
              <m:rPr>
                <m:sty m:val="p"/>
              </m:rPr>
              <m:t>2</m:t>
            </m:r>
          </m:sub>
        </m:sSub>
        <m:r>
          <m:rPr>
            <m:sty m:val="p"/>
          </m:rPr>
          <m:t>≈</m:t>
        </m:r>
        <m:sSub>
          <m:sSubPr/>
          <m:e>
            <m:r>
              <m:rPr>
                <m:sty m:val="i"/>
              </m:rPr>
              <m:t>θ</m:t>
            </m:r>
          </m:e>
          <m:sub>
            <m:r>
              <m:rPr>
                <m:sty m:val="p"/>
              </m:rPr>
              <m:t>1</m:t>
            </m:r>
          </m:sub>
        </m:sSub>
      </m:oMath>
      <w:r>
        <w:rPr/>
        <w:t xml:space="preserve">.</w:t>
      </w:r>
    </w:p>
    <w:p>
      <w:pPr>
        <w:spacing w:after="220" w:lineRule="auto"/>
      </w:pPr>
      <w:r>
        <w:rPr>
          <w:rFonts w:eastAsia="Georgia" w:cs="Georgia" w:ascii="Georgia" w:hAnsi="Georgia"/>
        </w:rPr>
        <w:t xml:space="preserve">Dans toute la suite du problème nous nous placerons dans la situation telle que </w:t>
      </w:r>
      <m:oMath>
        <m:r>
          <m:rPr>
            <m:sty m:val="i"/>
          </m:rPr>
          <m:t>d</m:t>
        </m:r>
        <m:r>
          <m:rPr>
            <m:sty m:val="p"/>
          </m:rPr>
          <m:t>≪</m:t>
        </m:r>
        <m:sSub>
          <m:sSubPr/>
          <m:e>
            <m:r>
              <m:rPr>
                <m:sty m:val="i"/>
              </m:rPr>
              <m:t>L</m:t>
            </m:r>
          </m:e>
          <m:sub>
            <m:r>
              <m:rPr>
                <m:sty m:val="p"/>
              </m:rPr>
              <m:t>1</m:t>
            </m:r>
          </m:sub>
        </m:sSub>
      </m:oMath>
      <w:r>
        <w:rPr>
          <w:rFonts w:eastAsia="Georgia" w:cs="Georgia" w:ascii="Georgia" w:hAnsi="Georgia"/>
        </w:rPr>
        <w:t xml:space="preserve">. Nous considérerons alors que </w:t>
      </w:r>
      <m:oMath>
        <m:sSub>
          <m:sSubPr/>
          <m:e>
            <m:r>
              <m:rPr>
                <m:sty m:val="i"/>
              </m:rPr>
              <m:t>θ</m:t>
            </m:r>
          </m:e>
          <m:sub>
            <m:r>
              <m:rPr>
                <m:sty m:val="p"/>
              </m:rPr>
              <m:t>1</m:t>
            </m:r>
          </m:sub>
        </m:sSub>
        <m:r>
          <m:rPr>
            <m:sty m:val="p"/>
          </m:rPr>
          <m:t>=</m:t>
        </m:r>
        <m:sSub>
          <m:sSubPr/>
          <m:e>
            <m:r>
              <m:rPr>
                <m:sty m:val="i"/>
              </m:rPr>
              <m:t>θ</m:t>
            </m:r>
          </m:e>
          <m:sub>
            <m:r>
              <m:rPr>
                <m:sty m:val="p"/>
              </m:rPr>
              <m:t>2</m:t>
            </m:r>
          </m:sub>
        </m:sSub>
      </m:oMath>
      <w:r>
        <w:rPr/>
        <w:t xml:space="preserve">, angle que nous noterons simplement </w:t>
      </w:r>
      <m:oMath>
        <m:r>
          <m:rPr>
            <m:sty m:val="i"/>
          </m:rPr>
          <m:t>θ</m:t>
        </m:r>
      </m:oMath>
      <w:r>
        <w:rPr/>
        <w:t xml:space="preserve">.</w:t>
      </w:r>
    </w:p>
    <w:p>
      <w:pPr>
        <w:numPr>
          <w:ilvl w:val="0"/>
          <w:numId w:val="5"/>
        </w:numPr>
        <w:spacing w:lineRule="auto"/>
      </w:pPr>
      <w:r>
        <w:rPr>
          <w:rFonts w:eastAsia="Georgia" w:cs="Georgia" w:ascii="Georgia" w:hAnsi="Georgia"/>
        </w:rPr>
        <w:t xml:space="preserve">Le moteur de l'exosquelette doit permettre de mettre en mouvement l'avant-bras et d'assurer toute la chaîne cinématique. C'est pourquoi il est nécessaire de modifier l'équation de mouvement établie initialement pour tenir compte de l'exosquelette.</w:t>
      </w:r>
    </w:p>
    <w:p>
      <w:pPr>
        <w:spacing w:after="220" w:lineRule="auto"/>
      </w:pPr>
      <w:r>
        <w:rPr>
          <w:rFonts w:eastAsia="Georgia" w:cs="Georgia" w:ascii="Georgia" w:hAnsi="Georgia"/>
        </w:rPr>
        <w:t xml:space="preserve">On conserve le paramétrage défini dans la première partie et on ajoute les paramètres cinétiques de l'exosquelette. On note </w:t>
      </w:r>
      <m:oMath>
        <m:sSub>
          <m:sSubPr/>
          <m:e>
            <m:r>
              <m:rPr>
                <m:sty m:val="i"/>
              </m:rPr>
              <m:t>J</m:t>
            </m:r>
          </m:e>
          <m:sub>
            <m:r>
              <m:rPr>
                <m:sty m:val="p"/>
              </m:rPr>
              <m:t>2</m:t>
            </m:r>
          </m:sub>
        </m:sSub>
      </m:oMath>
      <w:r>
        <w:rPr/>
        <w:t xml:space="preserve"> le moment d'inertie du solide </w:t>
      </w:r>
      <m:oMath>
        <m:r>
          <m:rPr>
            <m:sty m:val="b"/>
          </m:rPr>
          <m:t>2</m:t>
        </m:r>
      </m:oMath>
      <w:r>
        <w:rPr/>
        <w:t xml:space="preserve"> autour de l'axe ( </w:t>
      </w:r>
      <m:oMath>
        <m:sSup>
          <m:sSupPr/>
          <m:e>
            <m:r>
              <m:rPr>
                <m:sty m:val="i"/>
              </m:rPr>
              <m:t>O</m:t>
            </m:r>
          </m:e>
          <m:sup>
            <m:r>
              <m:rPr>
                <m:sty m:val="i"/>
              </m:rPr>
              <m:t>′</m:t>
            </m:r>
          </m:sup>
        </m:sSup>
        <m:r>
          <m:rPr>
            <m:sty m:val="p"/>
          </m:rPr>
          <m:t>,</m:t>
        </m:r>
        <m:acc>
          <m:accPr>
            <m:chr m:val="⃗"/>
          </m:accPr>
          <m:e>
            <m:r>
              <m:rPr>
                <m:sty m:val="i"/>
              </m:rPr>
              <m:t>x</m:t>
            </m:r>
          </m:e>
        </m:acc>
      </m:oMath>
      <w:r>
        <w:rPr/>
        <w:t xml:space="preserve"> ), </w:t>
      </w:r>
      <m:oMath>
        <m:sSub>
          <m:sSubPr/>
          <m:e>
            <m:r>
              <m:rPr>
                <m:sty m:val="i"/>
              </m:rPr>
              <m:t>m</m:t>
            </m:r>
          </m:e>
          <m:sub>
            <m:r>
              <m:rPr>
                <m:sty m:val="p"/>
              </m:rPr>
              <m:t>2</m:t>
            </m:r>
          </m:sub>
        </m:sSub>
      </m:oMath>
      <w:r>
        <w:rPr/>
        <w:t xml:space="preserve"> la masse du solide </w:t>
      </w:r>
      <m:oMath>
        <m:r>
          <m:rPr>
            <m:sty m:val="b"/>
          </m:rPr>
          <m:t>2</m:t>
        </m:r>
      </m:oMath>
      <w:r>
        <w:rPr/>
        <w:t xml:space="preserve"> et </w:t>
      </w:r>
      <m:oMath>
        <m:sSub>
          <m:sSubPr/>
          <m:e>
            <m:r>
              <m:rPr>
                <m:sty m:val="i"/>
              </m:rPr>
              <m:t>G</m:t>
            </m:r>
          </m:e>
          <m:sub>
            <m:r>
              <m:rPr>
                <m:sty m:val="p"/>
              </m:rPr>
              <m:t>2</m:t>
            </m:r>
          </m:sub>
        </m:sSub>
      </m:oMath>
      <w:r>
        <w:rPr/>
        <w:t xml:space="preserve"> son centre de masse tel que </w:t>
      </w:r>
      <m:oMath>
        <m:acc>
          <m:accPr>
            <m:chr m:val="⃗"/>
          </m:accPr>
          <m:e>
            <m:sSup>
              <m:sSupPr/>
              <m:e>
                <m:r>
                  <m:rPr>
                    <m:sty m:val="i"/>
                  </m:rPr>
                  <m:t>O</m:t>
                </m:r>
              </m:e>
              <m:sup>
                <m:r>
                  <m:rPr>
                    <m:sty m:val="i"/>
                  </m:rPr>
                  <m:t>′</m:t>
                </m:r>
              </m:sup>
            </m:sSup>
            <m:sSub>
              <m:sSubPr/>
              <m:e>
                <m:r>
                  <m:rPr>
                    <m:sty m:val="i"/>
                  </m:rPr>
                  <m:t>G</m:t>
                </m:r>
              </m:e>
              <m:sub>
                <m:r>
                  <m:rPr>
                    <m:sty m:val="p"/>
                  </m:rPr>
                  <m:t>2</m:t>
                </m:r>
              </m:sub>
            </m:sSub>
          </m:e>
        </m:acc>
        <m:r>
          <m:rPr>
            <m:sty m:val="p"/>
          </m:rPr>
          <m:t>=</m:t>
        </m:r>
        <m:sSub>
          <m:sSubPr/>
          <m:e>
            <m:r>
              <m:rPr>
                <m:sty m:val="i"/>
              </m:rPr>
              <m:t>l</m:t>
            </m:r>
          </m:e>
          <m:sub>
            <m:r>
              <m:rPr>
                <m:sty m:val="p"/>
              </m:rPr>
              <m:t>2</m:t>
            </m:r>
          </m:sub>
        </m:sSub>
        <m:acc>
          <m:accPr>
            <m:chr m:val="⃗"/>
          </m:accPr>
          <m:e>
            <m:sSub>
              <m:sSubPr/>
              <m:e>
                <m:r>
                  <m:rPr>
                    <m:sty m:val="i"/>
                  </m:rPr>
                  <m:t>y</m:t>
                </m:r>
              </m:e>
              <m:sub>
                <m:r>
                  <m:rPr>
                    <m:sty m:val="p"/>
                  </m:rPr>
                  <m:t>2</m:t>
                </m:r>
              </m:sub>
            </m:sSub>
          </m:e>
        </m:acc>
      </m:oMath>
      <w:r>
        <w:rPr>
          <w:rFonts w:eastAsia="Georgia" w:cs="Georgia" w:ascii="Georgia" w:hAnsi="Georgia"/>
        </w:rPr>
        <w:t xml:space="preserve">. On suppose négligeables la masse et l'inertie du solide </w:t>
      </w:r>
      <m:oMath>
        <m:r>
          <m:rPr>
            <m:sty m:val="b"/>
          </m:rPr>
          <m:t>3</m:t>
        </m:r>
      </m:oMath>
      <w:r>
        <w:rPr/>
        <w:t xml:space="preserve">. Le moteur exerce un couple </w:t>
      </w:r>
      <m:oMath>
        <m:sSub>
          <m:sSubPr/>
          <m:e>
            <m:r>
              <m:rPr>
                <m:sty m:val="i"/>
              </m:rPr>
              <m:t>C</m:t>
            </m:r>
          </m:e>
          <m:sub>
            <m:r>
              <m:rPr>
                <m:sty m:val="p"/>
              </m:rPr>
              <m:t>2</m:t>
            </m:r>
          </m:sub>
        </m:sSub>
        <m:acc>
          <m:accPr>
            <m:chr m:val="⃗"/>
          </m:accPr>
          <m:e>
            <m:r>
              <m:rPr>
                <m:sty m:val="i"/>
              </m:rPr>
              <m:t>x</m:t>
            </m:r>
          </m:e>
        </m:acc>
      </m:oMath>
      <w:r>
        <w:rPr/>
        <w:t xml:space="preserve"> sur le solide 2 . On introduit un coefficient de frottement fluide </w:t>
      </w:r>
      <m:oMath>
        <m:sSub>
          <m:sSubPr/>
          <m:e>
            <m:r>
              <m:rPr>
                <m:sty m:val="i"/>
              </m:rPr>
              <m:t>ν</m:t>
            </m:r>
          </m:e>
          <m:sub>
            <m:r>
              <m:rPr>
                <m:sty m:val="p"/>
              </m:rPr>
              <m:t>2</m:t>
            </m:r>
          </m:sub>
        </m:sSub>
      </m:oMath>
      <w:r>
        <w:rPr>
          <w:rFonts w:eastAsia="Georgia" w:cs="Georgia" w:ascii="Georgia" w:hAnsi="Georgia"/>
        </w:rPr>
        <w:t xml:space="preserve"> relatif à la liaison pivot </w:t>
      </w:r>
      <m:oMath>
        <m:r>
          <m:rPr>
            <m:sty m:val="p"/>
          </m:rPr>
          <m:t>2</m:t>
        </m:r>
        <m:r>
          <m:rPr>
            <m:sty m:val="p"/>
          </m:rPr>
          <m:t>/</m:t>
        </m:r>
        <m:r>
          <m:rPr>
            <m:sty m:val="p"/>
          </m:rPr>
          <m:t>0</m:t>
        </m:r>
      </m:oMath>
      <w:r>
        <w:rPr>
          <w:rFonts w:eastAsia="Georgia" w:cs="Georgia" w:ascii="Georgia" w:hAnsi="Georgia"/>
        </w:rPr>
        <w:t xml:space="preserve">. L'action des frottements secs sur cette liaison est modélisée par un couple </w:t>
      </w:r>
      <m:oMath>
        <m:r>
          <m:rPr>
            <m:sty m:val="p"/>
          </m:rPr>
          <m:t>−</m:t>
        </m:r>
        <m:sSub>
          <m:sSubPr/>
          <m:e>
            <m:r>
              <m:rPr>
                <m:sty m:val="i"/>
              </m:rPr>
              <m:t>C</m:t>
            </m:r>
          </m:e>
          <m:sub>
            <m:r>
              <m:rPr>
                <m:sty m:val="i"/>
              </m:rPr>
              <m:t>s</m:t>
            </m:r>
          </m:sub>
        </m:sSub>
        <m:acc>
          <m:accPr>
            <m:chr m:val="⃗"/>
          </m:accPr>
          <m:e>
            <m:r>
              <m:rPr>
                <m:sty m:val="i"/>
              </m:rPr>
              <m:t>x</m:t>
            </m:r>
          </m:e>
        </m:acc>
      </m:oMath>
      <w:r>
        <w:rPr>
          <w:rFonts w:eastAsia="Georgia" w:cs="Georgia" w:ascii="Georgia" w:hAnsi="Georgia"/>
        </w:rPr>
        <w:t xml:space="preserve"> supposé constant. Les autres liaisons sont supposées énergétiquement parfaites.</w:t>
      </w:r>
      <w:r>
        <w:rPr/>
        <w:br w:type="textWrapping"/>
      </w:r>
      <w:r>
        <w:rPr>
          <w:rFonts w:eastAsia="Georgia" w:cs="Georgia" w:ascii="Georgia" w:hAnsi="Georgia"/>
        </w:rPr>
        <w:t xml:space="preserve">7. Déterminer la puissance des efforts extérieurs et la puissance intérieure, en précisant les différents termes qui interviennent.</w:t>
      </w:r>
      <w:r>
        <w:rPr/>
        <w:br w:type="textWrapping"/>
      </w:r>
      <w:r>
        <w:rPr>
          <w:rFonts w:eastAsia="Georgia" w:cs="Georgia" w:ascii="Georgia" w:hAnsi="Georgia"/>
        </w:rPr>
        <w:t xml:space="preserve">8. Déterminer l'énergie cinétique de l'ensemble en mouvement.</w:t>
      </w:r>
      <w:r>
        <w:rPr/>
        <w:br w:type="textWrapping"/>
      </w:r>
      <w:r>
        <w:rPr>
          <w:rFonts w:eastAsia="Georgia" w:cs="Georgia" w:ascii="Georgia" w:hAnsi="Georgia"/>
        </w:rPr>
        <w:t xml:space="preserve">9. Montrer, en précisant le théorème utilisé et le système étudié, que l'équation de mouvement obtenue prend la forme suivante :</w:t>
      </w:r>
    </w:p>
    <w:p>
      <w:pPr>
        <w:spacing w:after="220" w:lineRule="auto"/>
      </w:pPr>
      <m:oMathPara>
        <m:oMath>
          <m:r>
            <m:rPr>
              <m:sty m:val="i"/>
            </m:rPr>
            <m:t>J</m:t>
          </m:r>
          <m:acc>
            <m:accPr>
              <m:chr m:val="¨"/>
            </m:accPr>
            <m:e>
              <m:r>
                <m:rPr>
                  <m:sty m:val="i"/>
                </m:rPr>
                <m:t>θ</m:t>
              </m:r>
            </m:e>
          </m:acc>
          <m:r>
            <m:rPr>
              <m:sty m:val="p"/>
            </m:rPr>
            <m:t>+</m:t>
          </m:r>
          <m:r>
            <m:rPr>
              <m:sty m:val="i"/>
            </m:rPr>
            <m:t>ν</m:t>
          </m:r>
          <m:acc>
            <m:accPr>
              <m:chr m:val="˙"/>
            </m:accPr>
            <m:e>
              <m:r>
                <m:rPr>
                  <m:sty m:val="i"/>
                </m:rPr>
                <m:t>θ</m:t>
              </m:r>
            </m:e>
          </m:acc>
          <m:r>
            <m:rPr>
              <m:sty m:val="p"/>
            </m:rPr>
            <m:t>+</m:t>
          </m:r>
          <m:r>
            <m:rPr>
              <m:sty m:val="i"/>
            </m:rPr>
            <m:t>f</m:t>
          </m:r>
          <m:r>
            <m:rPr>
              <m:sty m:val="p"/>
            </m:rPr>
            <m:t>(</m:t>
          </m:r>
          <m:r>
            <m:rPr>
              <m:sty m:val="i"/>
            </m:rPr>
            <m:t>θ</m:t>
          </m:r>
          <m:r>
            <m:rPr>
              <m:sty m:val="p"/>
            </m:rPr>
            <m:t>)</m:t>
          </m:r>
          <m:r>
            <m:rPr>
              <m:sty m:val="p"/>
            </m:rPr>
            <m:t>=</m:t>
          </m:r>
          <m:sSub>
            <m:sSubPr/>
            <m:e>
              <m:r>
                <m:rPr>
                  <m:sty m:val="i"/>
                </m:rPr>
                <m:t>C</m:t>
              </m:r>
            </m:e>
            <m:sub>
              <m:r>
                <m:rPr>
                  <m:sty m:val="p"/>
                </m:rPr>
                <m:t>1</m:t>
              </m:r>
            </m:sub>
          </m:sSub>
          <m:r>
            <m:rPr>
              <m:sty m:val="p"/>
            </m:rPr>
            <m:t>+</m:t>
          </m:r>
          <m:sSub>
            <m:sSubPr/>
            <m:e>
              <m:r>
                <m:rPr>
                  <m:sty m:val="i"/>
                </m:rPr>
                <m:t>C</m:t>
              </m:r>
            </m:e>
            <m:sub>
              <m:r>
                <m:rPr>
                  <m:sty m:val="p"/>
                </m:rPr>
                <m:t>2</m:t>
              </m:r>
            </m:sub>
          </m:sSub>
          <m:r>
            <m:rPr>
              <m:sty m:val="p"/>
            </m:rPr>
            <m:t>−</m:t>
          </m:r>
          <m:sSub>
            <m:sSubPr/>
            <m:e>
              <m:r>
                <m:rPr>
                  <m:sty m:val="i"/>
                </m:rPr>
                <m:t>C</m:t>
              </m:r>
            </m:e>
            <m:sub>
              <m:r>
                <m:rPr>
                  <m:sty m:val="i"/>
                </m:rPr>
                <m:t>s</m:t>
              </m:r>
            </m:sub>
          </m:sSub>
        </m:oMath>
      </m:oMathPara>
    </w:p>
    <w:p>
      <w:pPr>
        <w:spacing w:after="220" w:lineRule="auto"/>
      </w:pPr>
      <w:r>
        <w:rPr>
          <w:rFonts w:eastAsia="Georgia" w:cs="Georgia" w:ascii="Georgia" w:hAnsi="Georgia"/>
        </w:rPr>
        <w:t xml:space="preserve">On donnera l'expression des paramètres </w:t>
      </w:r>
      <m:oMath>
        <m:r>
          <m:rPr>
            <m:sty m:val="i"/>
          </m:rPr>
          <m:t>J</m:t>
        </m:r>
      </m:oMath>
      <w:r>
        <w:rPr/>
        <w:t xml:space="preserve"> et </w:t>
      </w:r>
      <m:oMath>
        <m:r>
          <m:rPr>
            <m:sty m:val="i"/>
          </m:rPr>
          <m:t>ν</m:t>
        </m:r>
      </m:oMath>
      <w:r>
        <w:rPr/>
        <w:t xml:space="preserve">, et de la fonction </w:t>
      </w:r>
      <m:oMath>
        <m:r>
          <m:rPr>
            <m:sty m:val="i"/>
          </m:rPr>
          <m:t>f</m:t>
        </m:r>
      </m:oMath>
      <w:r>
        <w:rPr/>
        <w:t xml:space="preserve">.</w:t>
      </w:r>
    </w:p>
    <w:p>
      <w:pPr>
        <w:numPr>
          <w:ilvl w:val="0"/>
          <w:numId w:val="6"/>
        </w:numPr>
        <w:spacing w:lineRule="auto"/>
      </w:pPr>
      <w:r>
        <w:rPr>
          <w:rFonts w:eastAsia="Georgia" w:cs="Georgia" w:ascii="Georgia" w:hAnsi="Georgia"/>
        </w:rPr>
        <w:t xml:space="preserve">Le moteur à courant continu de l'articulation du coude est piloté en courant de telle sorte que c'est directement le couple </w:t>
      </w:r>
      <m:oMath>
        <m:sSub>
          <m:sSubPr/>
          <m:e>
            <m:r>
              <m:rPr>
                <m:sty m:val="i"/>
              </m:rPr>
              <m:t>C</m:t>
            </m:r>
          </m:e>
          <m:sub>
            <m:r>
              <m:rPr>
                <m:sty m:val="p"/>
              </m:rPr>
              <m:t>2</m:t>
            </m:r>
          </m:sub>
        </m:sSub>
      </m:oMath>
      <w:r>
        <w:rPr>
          <w:rFonts w:eastAsia="Georgia" w:cs="Georgia" w:ascii="Georgia" w:hAnsi="Georgia"/>
        </w:rPr>
        <w:t xml:space="preserve"> qui est contrôlé. Pour établir un modèle de commande de l'exosquelette, il est nécessaire de disposer d'une relation linéaire. Pour cela, on s'intéresse aux variations d'angle autour de la position </w:t>
      </w:r>
      <m:oMath>
        <m:sSup>
          <m:sSupPr/>
          <m:e>
            <m:r>
              <m:rPr>
                <m:sty m:val="p"/>
              </m:rPr>
              <m:t>0</m:t>
            </m:r>
          </m:e>
          <m:sup>
            <m:r>
              <m:rPr>
                <m:sty m:val="p"/>
              </m:rPr>
              <m:t>∘</m:t>
            </m:r>
          </m:sup>
        </m:sSup>
      </m:oMath>
      <w:r>
        <w:rPr/>
        <w:t xml:space="preserve"> (des variations de </w:t>
      </w:r>
      <m:oMath>
        <m:r>
          <m:rPr>
            <m:sty m:val="p"/>
          </m:rPr>
          <m:t>±</m:t>
        </m:r>
        <m:sSup>
          <m:sSupPr/>
          <m:e>
            <m:r>
              <m:rPr>
                <m:sty m:val="p"/>
              </m:rPr>
              <m:t>30</m:t>
            </m:r>
          </m:e>
          <m:sup>
            <m:r>
              <m:rPr>
                <m:sty m:val="p"/>
              </m:rPr>
              <m:t>∘</m:t>
            </m:r>
          </m:sup>
        </m:sSup>
      </m:oMath>
      <w:r>
        <w:rPr/>
        <w:t xml:space="preserve"> restent acceptables). On note </w:t>
      </w:r>
      <m:oMath>
        <m:sSub>
          <m:sSubPr/>
          <m:e>
            <m:r>
              <m:rPr>
                <m:sty m:val="i"/>
              </m:rPr>
              <m:t>C</m:t>
            </m:r>
          </m:e>
          <m:sub>
            <m:r>
              <m:rPr>
                <m:sty m:val="p"/>
              </m:rPr>
              <m:t>2</m:t>
            </m:r>
          </m:sub>
        </m:sSub>
        <m:r>
          <m:rPr>
            <m:sty m:val="p"/>
          </m:rPr>
          <m:t>=</m:t>
        </m:r>
        <m:sSub>
          <m:sSubPr/>
          <m:e>
            <m:r>
              <m:rPr>
                <m:sty m:val="i"/>
              </m:rPr>
              <m:t>C</m:t>
            </m:r>
          </m:e>
          <m:sub>
            <m:r>
              <m:rPr>
                <m:sty m:val="p"/>
              </m:rPr>
              <m:t>0</m:t>
            </m:r>
          </m:sub>
        </m:sSub>
        <m:r>
          <m:rPr>
            <m:sty m:val="p"/>
          </m:rPr>
          <m:t>+</m:t>
        </m:r>
        <m:r>
          <m:rPr>
            <m:sty m:val="p"/>
          </m:rPr>
          <m:t>Δ</m:t>
        </m:r>
        <m:r>
          <m:rPr>
            <m:sty m:val="i"/>
          </m:rPr>
          <m:t>C</m:t>
        </m:r>
      </m:oMath>
      <w:r>
        <w:rPr>
          <w:rFonts w:eastAsia="Georgia" w:cs="Georgia" w:ascii="Georgia" w:hAnsi="Georgia"/>
        </w:rPr>
        <w:t xml:space="preserve"> le couple appliqué par le moteur où </w:t>
      </w:r>
      <m:oMath>
        <m:sSub>
          <m:sSubPr/>
          <m:e>
            <m:r>
              <m:rPr>
                <m:sty m:val="i"/>
              </m:rPr>
              <m:t>C</m:t>
            </m:r>
          </m:e>
          <m:sub>
            <m:r>
              <m:rPr>
                <m:sty m:val="p"/>
              </m:rPr>
              <m:t>0</m:t>
            </m:r>
          </m:sub>
        </m:sSub>
      </m:oMath>
      <w:r>
        <w:rPr>
          <w:rFonts w:eastAsia="Georgia" w:cs="Georgia" w:ascii="Georgia" w:hAnsi="Georgia"/>
        </w:rPr>
        <w:t xml:space="preserve"> est le couple d'équilibre et </w:t>
      </w:r>
      <m:oMath>
        <m:r>
          <m:rPr>
            <m:sty m:val="p"/>
          </m:rPr>
          <m:t>Δ</m:t>
        </m:r>
        <m:r>
          <m:rPr>
            <m:sty m:val="i"/>
          </m:rPr>
          <m:t>C</m:t>
        </m:r>
      </m:oMath>
      <w:r>
        <w:rPr>
          <w:rFonts w:eastAsia="Georgia" w:cs="Georgia" w:ascii="Georgia" w:hAnsi="Georgia"/>
        </w:rPr>
        <w:t xml:space="preserve"> son écart à la valeur d'équilibre. On suppose ici que </w:t>
      </w:r>
      <m:oMath>
        <m:sSub>
          <m:sSubPr/>
          <m:e>
            <m:r>
              <m:rPr>
                <m:sty m:val="i"/>
              </m:rPr>
              <m:t>C</m:t>
            </m:r>
          </m:e>
          <m:sub>
            <m:r>
              <m:rPr>
                <m:sty m:val="p"/>
              </m:rPr>
              <m:t>1</m:t>
            </m:r>
          </m:sub>
        </m:sSub>
        <m:r>
          <m:rPr>
            <m:sty m:val="p"/>
          </m:rPr>
          <m:t>=</m:t>
        </m:r>
        <m:r>
          <m:rPr>
            <m:sty m:val="p"/>
          </m:rPr>
          <m:t>0</m:t>
        </m:r>
      </m:oMath>
      <w:r>
        <w:rPr/>
        <w:t xml:space="preserve">.</w:t>
      </w:r>
    </w:p>
    <w:p>
      <w:pPr>
        <w:numPr>
          <w:ilvl w:val="0"/>
          <w:numId w:val="7"/>
        </w:numPr>
        <w:spacing w:lineRule="auto"/>
      </w:pPr>
      <w:r>
        <w:rPr>
          <w:rFonts w:eastAsia="Georgia" w:cs="Georgia" w:ascii="Georgia" w:hAnsi="Georgia"/>
        </w:rPr>
        <w:t xml:space="preserve">Déterminer la relation linéaire reliant </w:t>
      </w:r>
      <m:oMath>
        <m:r>
          <m:rPr>
            <m:sty m:val="i"/>
          </m:rPr>
          <m:t>θ</m:t>
        </m:r>
      </m:oMath>
      <w:r>
        <w:rPr/>
        <w:t xml:space="preserve"> et </w:t>
      </w:r>
      <m:oMath>
        <m:r>
          <m:rPr>
            <m:sty m:val="p"/>
          </m:rPr>
          <m:t>Δ</m:t>
        </m:r>
        <m:r>
          <m:rPr>
            <m:sty m:val="i"/>
          </m:rPr>
          <m:t>C</m:t>
        </m:r>
      </m:oMath>
      <w:r>
        <w:rPr>
          <w:rFonts w:eastAsia="Georgia" w:cs="Georgia" w:ascii="Georgia" w:hAnsi="Georgia"/>
        </w:rPr>
        <w:t xml:space="preserve">. Préciser l'expression de </w:t>
      </w:r>
      <m:oMath>
        <m:sSub>
          <m:sSubPr/>
          <m:e>
            <m:r>
              <m:rPr>
                <m:sty m:val="i"/>
              </m:rPr>
              <m:t>C</m:t>
            </m:r>
          </m:e>
          <m:sub>
            <m:r>
              <m:rPr>
                <m:sty m:val="p"/>
              </m:rPr>
              <m:t>0</m:t>
            </m:r>
          </m:sub>
        </m:sSub>
      </m:oMath>
      <w:r>
        <w:rPr/>
        <w:t xml:space="preserve">.</w:t>
      </w:r>
    </w:p>
    <w:p>
      <w:pPr>
        <w:spacing w:line="271" w:before="330" w:lineRule="auto"/>
      </w:pPr>
      <w:r>
        <w:rPr>
          <w:rFonts w:eastAsia="Georgia" w:cs="Georgia" w:ascii="Georgia" w:hAnsi="Georgia"/>
          <w:b/>
          <w:sz w:val="42"/>
        </w:rPr>
        <w:t xml:space="preserve">3 Pilotage en boucle fermée de position.</w:t>
      </w:r>
    </w:p>
    <w:p>
      <w:pPr>
        <w:spacing w:after="220" w:lineRule="auto"/>
      </w:pPr>
      <w:r>
        <w:rPr>
          <w:rFonts w:eastAsia="Georgia" w:cs="Georgia" w:ascii="Georgia" w:hAnsi="Georgia"/>
        </w:rPr>
        <w:t xml:space="preserve">Nous avons mentionné, dans la partie introductive, quelles étaient les deux situations d'utilisation d'un exosquelette. Dans un cas, l'utilisateur est passif (i.e. il ne fournit pas d'effort). Les propriétés mécaniques (raideur, inertie, amortissement) de son avant-bras doivent être prises en compte dans la commande. Ce sont les exosquelettes d'assistance complète, dans le cas de rééducation notamment. Dans l'autre situation, l'utilisateur est actif. Ses actions doivent être prises en compte dans la commande comme un contrôle volontaire.</w:t>
      </w:r>
    </w:p>
    <w:p>
      <w:pPr>
        <w:spacing w:after="220" w:lineRule="auto"/>
      </w:pPr>
      <w:r>
        <w:rPr>
          <w:rFonts w:eastAsia="Georgia" w:cs="Georgia" w:ascii="Georgia" w:hAnsi="Georgia"/>
        </w:rPr>
        <w:t xml:space="preserve">La commande classique utilisée consiste à réaliser un asservissement de position de l'exosquelette incluant un asservissement de vitesse. L'angle </w:t>
      </w:r>
      <m:oMath>
        <m:r>
          <m:rPr>
            <m:sty m:val="i"/>
          </m:rPr>
          <m:t>θ</m:t>
        </m:r>
      </m:oMath>
      <w:r>
        <w:rPr>
          <w:rFonts w:eastAsia="Georgia" w:cs="Georgia" w:ascii="Georgia" w:hAnsi="Georgia"/>
        </w:rPr>
        <w:t xml:space="preserve"> est mesuré par un capteur (un codeur incrémental) de gain unitaire. La vitesse angulaire </w:t>
      </w:r>
      <m:oMath>
        <m:r>
          <m:rPr>
            <m:sty m:val="i"/>
          </m:rPr>
          <m:t>ω</m:t>
        </m:r>
        <m:r>
          <m:rPr>
            <m:sty m:val="p"/>
          </m:rPr>
          <m:t>=</m:t>
        </m:r>
        <m:r>
          <m:rPr>
            <m:sty m:val="p"/>
          </m:rPr>
          <m:t>d</m:t>
        </m:r>
        <m:r>
          <m:rPr>
            <m:sty m:val="i"/>
          </m:rPr>
          <m:t>θ</m:t>
        </m:r>
        <m:r>
          <m:rPr>
            <m:sty m:val="p"/>
          </m:rPr>
          <m:t>/</m:t>
        </m:r>
        <m:r>
          <m:rPr>
            <m:sty m:val="p"/>
          </m:rPr>
          <m:t>d</m:t>
        </m:r>
        <m:r>
          <m:rPr>
            <m:sty m:val="i"/>
          </m:rPr>
          <m:t>t</m:t>
        </m:r>
      </m:oMath>
      <w:r>
        <w:rPr>
          <w:rFonts w:eastAsia="Georgia" w:cs="Georgia" w:ascii="Georgia" w:hAnsi="Georgia"/>
        </w:rPr>
        <w:t xml:space="preserve"> est calculée à partir du signal mesuré par le codeur incrémental.</w:t>
      </w:r>
    </w:p>
    <w:p>
      <w:pPr>
        <w:spacing w:after="220" w:lineRule="auto"/>
      </w:pPr>
      <w:r>
        <w:rPr/>
        <w:t xml:space="preserve">La consigne de position angulaire </w:t>
      </w:r>
      <m:oMath>
        <m:sSub>
          <m:sSubPr/>
          <m:e>
            <m:r>
              <m:rPr>
                <m:sty m:val="i"/>
              </m:rPr>
              <m:t>θ</m:t>
            </m:r>
          </m:e>
          <m:sub>
            <m:r>
              <m:rPr>
                <m:sty m:val="i"/>
              </m:rPr>
              <m:t>c</m:t>
            </m:r>
          </m:sub>
        </m:sSub>
      </m:oMath>
      <w:r>
        <w:rPr>
          <w:rFonts w:eastAsia="Georgia" w:cs="Georgia" w:ascii="Georgia" w:hAnsi="Georgia"/>
        </w:rPr>
        <w:t xml:space="preserve"> est, soit fixée (cas d'un utilisateur passif), soit estimée à partir du mouvement souhaité par l'utilisateur. Dans les deux cas, l'évolution de </w:t>
      </w:r>
      <m:oMath>
        <m:sSub>
          <m:sSubPr/>
          <m:e>
            <m:r>
              <m:rPr>
                <m:sty m:val="i"/>
              </m:rPr>
              <m:t>θ</m:t>
            </m:r>
          </m:e>
          <m:sub>
            <m:r>
              <m:rPr>
                <m:sty m:val="i"/>
              </m:rPr>
              <m:t>c</m:t>
            </m:r>
          </m:sub>
        </m:sSub>
      </m:oMath>
      <w:r>
        <w:rPr>
          <w:rFonts w:eastAsia="Georgia" w:cs="Georgia" w:ascii="Georgia" w:hAnsi="Georgia"/>
        </w:rPr>
        <w:t xml:space="preserve"> suit la forme de la loi donnée en première partie, par intégration de la courbe présentée sur la figure (6).</w:t>
      </w:r>
    </w:p>
    <w:p>
      <w:pPr>
        <w:spacing w:after="220" w:lineRule="auto"/>
      </w:pPr>
      <w:r>
        <w:rPr>
          <w:rFonts w:eastAsia="Georgia" w:cs="Georgia" w:ascii="Georgia" w:hAnsi="Georgia"/>
        </w:rPr>
        <w:t xml:space="preserve">Le correcteur relatif à la boucle interne de vitesse est un correcteur proportionnel-intégral de fonction de transfert :</w:t>
      </w:r>
    </w:p>
    <w:p>
      <w:pPr>
        <w:spacing w:after="220" w:lineRule="auto"/>
      </w:pPr>
      <m:oMathPara>
        <m:oMath>
          <m:sSub>
            <m:sSubPr/>
            <m:e>
              <m:r>
                <m:rPr>
                  <m:sty m:val="i"/>
                </m:rPr>
                <m:t>H</m:t>
              </m:r>
            </m:e>
            <m:sub>
              <m:r>
                <m:rPr>
                  <m:sty m:val="i"/>
                </m:rPr>
                <m:t>c</m:t>
              </m:r>
            </m:sub>
          </m:sSub>
          <m:r>
            <m:rPr>
              <m:sty m:val="p"/>
            </m:rPr>
            <m:t>(</m:t>
          </m:r>
          <m:r>
            <m:rPr>
              <m:sty m:val="i"/>
            </m:rPr>
            <m:t>p</m:t>
          </m:r>
          <m:r>
            <m:rPr>
              <m:sty m:val="p"/>
            </m:rPr>
            <m:t>)</m:t>
          </m:r>
          <m:r>
            <m:rPr>
              <m:sty m:val="p"/>
            </m:rPr>
            <m:t>=</m:t>
          </m:r>
          <m:f>
            <m:fPr>
              <m:ctrlPr>
                <w:rPr>
                  <w:rFonts w:ascii="Cambria Math" w:hAnsi="Cambria Math"/>
                </w:rPr>
              </m:ctrlPr>
            </m:fPr>
            <m:num>
              <m:sSub>
                <m:sSubPr/>
                <m:e>
                  <m:r>
                    <m:rPr>
                      <m:sty m:val="i"/>
                    </m:rPr>
                    <m:t>K</m:t>
                  </m:r>
                </m:e>
                <m:sub>
                  <m:r>
                    <m:rPr>
                      <m:sty m:val="i"/>
                    </m:rPr>
                    <m:t>p</m:t>
                  </m:r>
                </m:sub>
              </m:sSub>
              <m:d>
                <m:dPr>
                  <m:begChr m:val="("/>
                  <m:endChr m:val=")"/>
                  <m:ctrlPr>
                    <w:rPr>
                      <w:rFonts w:ascii="Cambria Math" w:hAnsi="Cambria Math"/>
                    </w:rPr>
                  </m:ctrlPr>
                </m:dPr>
                <m:e>
                  <m:r>
                    <m:rPr>
                      <m:sty m:val="p"/>
                    </m:rPr>
                    <m:t>1</m:t>
                  </m:r>
                  <m:r>
                    <m:rPr>
                      <m:sty m:val="p"/>
                    </m:rPr>
                    <m:t>+</m:t>
                  </m:r>
                  <m:sSub>
                    <m:sSubPr/>
                    <m:e>
                      <m:r>
                        <m:rPr>
                          <m:sty m:val="i"/>
                        </m:rPr>
                        <m:t>τ</m:t>
                      </m:r>
                    </m:e>
                    <m:sub>
                      <m:r>
                        <m:rPr>
                          <m:sty m:val="i"/>
                        </m:rPr>
                        <m:t>i</m:t>
                      </m:r>
                    </m:sub>
                  </m:sSub>
                  <m:r>
                    <m:rPr>
                      <m:sty m:val="i"/>
                    </m:rPr>
                    <m:t>p</m:t>
                  </m:r>
                </m:e>
              </m:d>
            </m:num>
            <m:den>
              <m:sSub>
                <m:sSubPr/>
                <m:e>
                  <m:r>
                    <m:rPr>
                      <m:sty m:val="i"/>
                    </m:rPr>
                    <m:t>τ</m:t>
                  </m:r>
                </m:e>
                <m:sub>
                  <m:r>
                    <m:rPr>
                      <m:sty m:val="i"/>
                    </m:rPr>
                    <m:t>i</m:t>
                  </m:r>
                </m:sub>
              </m:sSub>
              <m:r>
                <m:rPr>
                  <m:sty m:val="i"/>
                </m:rPr>
                <m:t>p</m:t>
              </m:r>
            </m:den>
          </m:f>
        </m:oMath>
      </m:oMathPara>
    </w:p>
    <w:p>
      <w:pPr>
        <w:spacing w:after="220" w:lineRule="auto"/>
      </w:pPr>
      <w:r>
        <w:rPr>
          <w:rFonts w:eastAsia="Georgia" w:cs="Georgia" w:ascii="Georgia" w:hAnsi="Georgia"/>
        </w:rPr>
        <w:t xml:space="preserve">Celui pour la boucle de position est modélisé par un simple gain proportionnel </w:t>
      </w:r>
      <m:oMath>
        <m:r>
          <m:rPr>
            <m:sty m:val="i"/>
          </m:rPr>
          <m:t>K</m:t>
        </m:r>
      </m:oMath>
      <w:r>
        <w:rPr/>
        <w:t xml:space="preserve">. La sortie du correcteur pour la boucle de vitesse correspond directement au couple </w:t>
      </w:r>
      <m:oMath>
        <m:r>
          <m:rPr>
            <m:sty m:val="p"/>
          </m:rPr>
          <m:t>Δ</m:t>
        </m:r>
        <m:r>
          <m:rPr>
            <m:sty m:val="i"/>
          </m:rPr>
          <m:t>C</m:t>
        </m:r>
      </m:oMath>
      <w:r>
        <w:rPr/>
        <w:t xml:space="preserve"> de commande.</w:t>
      </w:r>
    </w:p>
    <w:p>
      <w:pPr>
        <w:spacing w:after="220" w:lineRule="auto"/>
      </w:pPr>
      <w:r>
        <w:rPr/>
        <w:t xml:space="preserve">On adopte les valeurs suivantes : </w:t>
      </w:r>
      <m:oMath>
        <m:r>
          <m:rPr>
            <m:sty m:val="i"/>
          </m:rPr>
          <m:t>J</m:t>
        </m:r>
        <m:r>
          <m:rPr>
            <m:sty m:val="p"/>
          </m:rPr>
          <m:t>=</m:t>
        </m:r>
        <m:r>
          <m:rPr>
            <m:sty m:val="p"/>
          </m:rPr>
          <m:t>0</m:t>
        </m:r>
        <m:r>
          <m:rPr>
            <m:sty m:val="p"/>
          </m:rPr>
          <m:t>,</m:t>
        </m:r>
        <m:r>
          <m:rPr>
            <m:sty m:val="p"/>
          </m:rPr>
          <m:t>15</m:t>
        </m:r>
        <m:r>
          <m:rPr>
            <m:nor/>
          </m:rPr>
          <m:t xml:space="preserve"> </m:t>
        </m:r>
        <m:r>
          <m:rPr>
            <m:sty m:val="p"/>
          </m:rPr>
          <m:t>kg</m:t>
        </m:r>
        <m:r>
          <m:rPr>
            <m:sty m:val="p"/>
          </m:rPr>
          <m:t>⋅</m:t>
        </m:r>
        <m:sSup>
          <m:sSupPr/>
          <m:e>
            <m:r>
              <m:rPr>
                <m:nor/>
              </m:rPr>
              <m:t xml:space="preserve"> </m:t>
            </m:r>
            <m:r>
              <m:rPr>
                <m:sty m:val="p"/>
              </m:rPr>
              <m:t>m</m:t>
            </m:r>
          </m:e>
          <m:sup>
            <m:r>
              <m:rPr>
                <m:sty m:val="p"/>
              </m:rPr>
              <m:t>2</m:t>
            </m:r>
          </m:sup>
        </m:sSup>
      </m:oMath>
      <w:r>
        <w:rPr/>
        <w:t xml:space="preserve"> et </w:t>
      </w:r>
      <m:oMath>
        <m:r>
          <m:rPr>
            <m:sty m:val="i"/>
          </m:rPr>
          <m:t>ν</m:t>
        </m:r>
        <m:r>
          <m:rPr>
            <m:sty m:val="p"/>
          </m:rPr>
          <m:t>=</m:t>
        </m:r>
        <m:r>
          <m:rPr>
            <m:sty m:val="p"/>
          </m:rPr>
          <m:t>0</m:t>
        </m:r>
        <m:r>
          <m:rPr>
            <m:sty m:val="p"/>
          </m:rPr>
          <m:t>,</m:t>
        </m:r>
        <m:r>
          <m:rPr>
            <m:sty m:val="p"/>
          </m:rPr>
          <m:t>015</m:t>
        </m:r>
        <m:r>
          <m:rPr>
            <m:nor/>
          </m:rPr>
          <m:t xml:space="preserve"> </m:t>
        </m:r>
        <m:r>
          <m:rPr>
            <m:sty m:val="p"/>
          </m:rPr>
          <m:t>N</m:t>
        </m:r>
        <m:r>
          <m:rPr>
            <m:sty m:val="p"/>
          </m:rPr>
          <m:t>⋅</m:t>
        </m:r>
        <m:r>
          <m:rPr>
            <m:nor/>
          </m:rPr>
          <m:t xml:space="preserve"> </m:t>
        </m:r>
        <m:r>
          <m:rPr>
            <m:sty m:val="p"/>
          </m:rPr>
          <m:t>m</m:t>
        </m:r>
        <m:r>
          <m:rPr>
            <m:sty m:val="p"/>
          </m:rPr>
          <m:t>⋅</m:t>
        </m:r>
        <m:r>
          <m:rPr>
            <m:nor/>
          </m:rPr>
          <m:t xml:space="preserve"> </m:t>
        </m:r>
        <m:r>
          <m:rPr>
            <m:sty m:val="p"/>
          </m:rPr>
          <m:t>s</m:t>
        </m:r>
        <m:r>
          <m:rPr>
            <m:sty m:val="p"/>
          </m:rPr>
          <m:t>⋅</m:t>
        </m:r>
        <m:sSup>
          <m:sSupPr/>
          <m:e>
            <m:r>
              <m:rPr>
                <m:sty m:val="p"/>
              </m:rPr>
              <m:t>rad</m:t>
            </m:r>
          </m:e>
          <m:sup>
            <m:r>
              <m:rPr>
                <m:sty m:val="p"/>
              </m:rPr>
              <m:t>−</m:t>
            </m:r>
            <m:r>
              <m:rPr>
                <m:sty m:val="p"/>
              </m:rPr>
              <m:t>1</m:t>
            </m:r>
          </m:sup>
        </m:sSup>
      </m:oMath>
      <w:r>
        <w:rPr/>
        <w:t xml:space="preserve">.</w:t>
      </w:r>
      <w:r>
        <w:rPr/>
        <w:br w:type="textWrapping"/>
      </w:r>
      <w:r>
        <w:rPr>
          <w:rFonts w:eastAsia="Georgia" w:cs="Georgia" w:ascii="Georgia" w:hAnsi="Georgia"/>
        </w:rPr>
        <w:t xml:space="preserve">Le cahier des charges à satisfaire est le suivant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Critères</w:t>
            </w:r>
          </w:p>
        </w:tc>
        <w:tc>
          <w:tcPr>
            <w:tcBorders>
              <w:top w:val="single" w:sz="8" w:space="0" w:color="000000"/>
              <w:bottom w:val="single" w:sz="8" w:space="0" w:color="000000"/>
              <w:right w:val="single" w:sz="8" w:space="0" w:color="000000"/>
            </w:tcBorders>
            <w:vAlign w:val="center"/>
          </w:tcPr>
          <w:p>
            <w:pPr>
              <w:spacing w:lineRule="auto"/>
              <w:jc w:val="left"/>
            </w:pPr>
            <w:r>
              <w:rPr/>
              <w:t xml:space="preserve">Niveaux</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 : Marge de phase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45</m:t>
                    </m:r>
                  </m:e>
                  <m:sup>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Rapidité</w:t>
            </w:r>
          </w:p>
        </w:tc>
        <w:tc>
          <w:tcPr>
            <w:tcBorders>
              <w:bottom w:val="single" w:sz="8" w:space="0" w:color="000000"/>
              <w:right w:val="single" w:sz="8" w:space="0" w:color="000000"/>
            </w:tcBorders>
            <w:vAlign w:val="center"/>
          </w:tcPr>
          <w:p>
            <w:pPr>
              <w:spacing w:lineRule="auto"/>
              <w:jc w:val="left"/>
            </w:pPr>
            <w:r>
              <w:rPr/>
              <w:t xml:space="preserve">optimale ( </w:t>
            </w:r>
            <m:oMath>
              <m:sSub>
                <m:sSubPr/>
                <m:e>
                  <m:r>
                    <m:rPr>
                      <m:sty m:val="i"/>
                    </m:rPr>
                    <m:t>t</m:t>
                  </m:r>
                </m:e>
                <m:sub>
                  <m:r>
                    <m:rPr>
                      <m:sty m:val="p"/>
                    </m:rPr>
                    <m:t>5</m:t>
                  </m:r>
                  <m:r>
                    <m:rPr>
                      <m:sty m:val="p"/>
                    </m:rPr>
                    <m:t>%</m:t>
                  </m:r>
                </m:sub>
              </m:sSub>
              <m:r>
                <m:rPr>
                  <m:sty m:val="p"/>
                </m:rPr>
                <m:t>≤</m:t>
              </m:r>
              <m:r>
                <m:rPr>
                  <m:sty m:val="p"/>
                </m:rPr>
                <m:t>0</m:t>
              </m:r>
              <m:r>
                <m:rPr>
                  <m:sty m:val="p"/>
                </m:rPr>
                <m:t>,</m:t>
              </m:r>
              <m:r>
                <m:rPr>
                  <m:sty m:val="p"/>
                </m:rPr>
                <m:t>2</m:t>
              </m:r>
              <m:r>
                <m:rPr>
                  <m:nor/>
                </m:rPr>
                <m:t xml:space="preserve"> </m:t>
              </m:r>
              <m:r>
                <m:rPr>
                  <m:sty m:val="p"/>
                </m:rPr>
                <m:t>s</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Erreur en position (en réponse à un échelon unitaire)</w:t>
            </w:r>
          </w:p>
        </w:tc>
        <w:tc>
          <w:tcPr>
            <w:tcBorders>
              <w:bottom w:val="single" w:sz="8" w:space="0" w:color="000000"/>
              <w:right w:val="single" w:sz="8" w:space="0" w:color="000000"/>
            </w:tcBorders>
            <w:vAlign w:val="center"/>
          </w:tcPr>
          <w:p>
            <w:pPr>
              <w:spacing w:lineRule="auto"/>
              <w:jc w:val="left"/>
            </w:pPr>
            <w:r>
              <w:rPr/>
              <w:t xml:space="preserve">nulle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Erreur en vitesse (en réponse à une rampe unitaire )</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9</m:t>
                </m:r>
                <m:r>
                  <m:rPr>
                    <m:sty m:val="p"/>
                  </m:rPr>
                  <m:t>rad</m:t>
                </m:r>
                <m:r>
                  <m:rPr>
                    <m:sty m:val="p"/>
                  </m:rPr>
                  <m:t>/</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Erreur en accélération (en réponse à une parabole unitaire)</w:t>
            </w:r>
          </w:p>
        </w:tc>
        <w:tc>
          <w:tcPr>
            <w:tcBorders>
              <w:bottom w:val="single" w:sz="8" w:space="0" w:color="000000"/>
              <w:right w:val="single" w:sz="8" w:space="0" w:color="000000"/>
            </w:tcBorders>
            <w:vAlign w:val="center"/>
          </w:tcPr>
          <w:p>
            <w:pPr>
              <w:spacing w:lineRule="auto"/>
              <w:jc w:val="left"/>
            </w:pPr>
            <w:r>
              <w:rPr/>
              <w:t xml:space="preserve">finie</w:t>
            </w:r>
          </w:p>
        </w:tc>
      </w:tr>
    </w:tbl>
    <w:p>
      <w:pPr>
        <w:spacing w:lineRule="auto"/>
      </w:pPr>
    </w:p>
    <w:p>
      <w:pPr>
        <w:numPr>
          <w:ilvl w:val="0"/>
          <w:numId w:val="8"/>
        </w:numPr>
        <w:spacing w:lineRule="auto"/>
      </w:pPr>
      <w:r>
        <w:rPr>
          <w:rFonts w:eastAsia="Georgia" w:cs="Georgia" w:ascii="Georgia" w:hAnsi="Georgia"/>
        </w:rPr>
        <w:t xml:space="preserve">Mettre en place un schéma-bloc qui traduit l'équation linéarisée et le principe de la boucle de vitesse interne à la boucle de position pour représenter ce modèle de commande en boucle fermée de position.</w:t>
      </w:r>
    </w:p>
    <w:p>
      <w:pPr>
        <w:numPr>
          <w:ilvl w:val="0"/>
          <w:numId w:val="8"/>
        </w:numPr>
        <w:spacing w:lineRule="auto"/>
      </w:pPr>
      <w:r>
        <w:rPr>
          <w:rFonts w:eastAsia="Georgia" w:cs="Georgia" w:ascii="Georgia" w:hAnsi="Georgia"/>
        </w:rPr>
        <w:t xml:space="preserve">Rappeler quelle information brute donne un codeur incrémental et comment il est possible d'en déduire la vitesse angulaire.</w:t>
      </w:r>
    </w:p>
    <w:p>
      <w:pPr>
        <w:numPr>
          <w:ilvl w:val="0"/>
          <w:numId w:val="9"/>
        </w:numPr>
        <w:spacing w:lineRule="auto"/>
      </w:pPr>
      <w:r>
        <w:rPr>
          <w:rFonts w:eastAsia="Georgia" w:cs="Georgia" w:ascii="Georgia" w:hAnsi="Georgia"/>
        </w:rPr>
        <w:t xml:space="preserve">On règle, dans un premier temps, la boucle de vitesse de manière à ce que la fonction de transfert en boucle fermée </w:t>
      </w:r>
      <m:oMath>
        <m:r>
          <m:rPr>
            <m:sty m:val="i"/>
          </m:rPr>
          <m:t>B</m:t>
        </m:r>
        <m:sSub>
          <m:sSubPr/>
          <m:e>
            <m:r>
              <m:rPr>
                <m:sty m:val="i"/>
              </m:rPr>
              <m:t>F</m:t>
            </m:r>
          </m:e>
          <m:sub>
            <m:r>
              <m:rPr>
                <m:sty m:val="i"/>
              </m:rPr>
              <m:t>ω</m:t>
            </m:r>
          </m:sub>
        </m:sSub>
        <m:r>
          <m:rPr>
            <m:sty m:val="p"/>
          </m:rPr>
          <m:t>(</m:t>
        </m:r>
        <m:r>
          <m:rPr>
            <m:sty m:val="i"/>
          </m:rPr>
          <m:t>p</m:t>
        </m:r>
        <m:r>
          <m:rPr>
            <m:sty m:val="p"/>
          </m:rPr>
          <m:t>)</m:t>
        </m:r>
      </m:oMath>
      <w:r>
        <w:rPr>
          <w:rFonts w:eastAsia="Georgia" w:cs="Georgia" w:ascii="Georgia" w:hAnsi="Georgia"/>
        </w:rPr>
        <w:t xml:space="preserve">, de cette boucle interne, corresponde à une fonction de transfert du premier ordre de constante de temps égale à </w:t>
      </w:r>
      <m:oMath>
        <m:r>
          <m:rPr>
            <m:sty m:val="i"/>
          </m:rPr>
          <m:t>τ</m:t>
        </m:r>
        <m:r>
          <m:rPr>
            <m:sty m:val="p"/>
          </m:rPr>
          <m:t>=</m:t>
        </m:r>
        <m:r>
          <m:rPr>
            <m:sty m:val="p"/>
          </m:rPr>
          <m:t>0</m:t>
        </m:r>
        <m:r>
          <m:rPr>
            <m:sty m:val="p"/>
          </m:rPr>
          <m:t>,</m:t>
        </m:r>
        <m:r>
          <m:rPr>
            <m:sty m:val="p"/>
          </m:rPr>
          <m:t>05</m:t>
        </m:r>
        <m:r>
          <m:rPr>
            <m:nor/>
          </m:rPr>
          <m:t xml:space="preserve"> </m:t>
        </m:r>
        <m:r>
          <m:rPr>
            <m:sty m:val="p"/>
          </m:rPr>
          <m:t>s</m:t>
        </m:r>
      </m:oMath>
      <w:r>
        <w:rPr/>
        <w:t xml:space="preserve"> et de gain unitaire.</w:t>
      </w:r>
    </w:p>
    <w:p>
      <w:pPr>
        <w:numPr>
          <w:ilvl w:val="0"/>
          <w:numId w:val="10"/>
        </w:numPr>
        <w:spacing w:lineRule="auto"/>
      </w:pPr>
      <w:r>
        <w:rPr>
          <w:rFonts w:eastAsia="Georgia" w:cs="Georgia" w:ascii="Georgia" w:hAnsi="Georgia"/>
        </w:rPr>
        <w:t xml:space="preserve">En utilisant la méthode de réglage du correcteur proportionnel-intégral par compensation de pôle, indiquer quelle expression prendre pour </w:t>
      </w:r>
      <m:oMath>
        <m:sSub>
          <m:sSubPr/>
          <m:e>
            <m:r>
              <m:rPr>
                <m:sty m:val="i"/>
              </m:rPr>
              <m:t>τ</m:t>
            </m:r>
          </m:e>
          <m:sub>
            <m:r>
              <m:rPr>
                <m:sty m:val="i"/>
              </m:rPr>
              <m:t>i</m:t>
            </m:r>
          </m:sub>
        </m:sSub>
      </m:oMath>
      <w:r>
        <w:rPr/>
        <w:t xml:space="preserve"> en fonction de </w:t>
      </w:r>
      <m:oMath>
        <m:r>
          <m:rPr>
            <m:sty m:val="i"/>
          </m:rPr>
          <m:t>J</m:t>
        </m:r>
      </m:oMath>
      <w:r>
        <w:rPr/>
        <w:t xml:space="preserve"> et </w:t>
      </w:r>
      <m:oMath>
        <m:r>
          <m:rPr>
            <m:sty m:val="i"/>
          </m:rPr>
          <m:t>ν</m:t>
        </m:r>
      </m:oMath>
      <w:r>
        <w:rPr>
          <w:rFonts w:eastAsia="Georgia" w:cs="Georgia" w:ascii="Georgia" w:hAnsi="Georgia"/>
        </w:rPr>
        <w:t xml:space="preserve">. En déduire alors que </w:t>
      </w:r>
      <m:oMath>
        <m:r>
          <m:rPr>
            <m:sty m:val="i"/>
          </m:rPr>
          <m:t>B</m:t>
        </m:r>
        <m:sSub>
          <m:sSubPr/>
          <m:e>
            <m:r>
              <m:rPr>
                <m:sty m:val="i"/>
              </m:rPr>
              <m:t>F</m:t>
            </m:r>
          </m:e>
          <m:sub>
            <m:r>
              <m:rPr>
                <m:sty m:val="i"/>
              </m:rPr>
              <m:t>ω</m:t>
            </m:r>
          </m:sub>
        </m:sSub>
        <m:r>
          <m:rPr>
            <m:sty m:val="p"/>
          </m:rPr>
          <m:t>(</m:t>
        </m:r>
        <m:r>
          <m:rPr>
            <m:sty m:val="i"/>
          </m:rPr>
          <m:t>p</m:t>
        </m:r>
        <m:r>
          <m:rPr>
            <m:sty m:val="p"/>
          </m:rPr>
          <m:t>)</m:t>
        </m:r>
      </m:oMath>
      <w:r>
        <w:rPr>
          <w:rFonts w:eastAsia="Georgia" w:cs="Georgia" w:ascii="Georgia" w:hAnsi="Georgia"/>
        </w:rPr>
        <w:t xml:space="preserve"> est bien une fonction du premier ordre. Déterminer la valeur de </w:t>
      </w:r>
      <m:oMath>
        <m:sSub>
          <m:sSubPr/>
          <m:e>
            <m:r>
              <m:rPr>
                <m:sty m:val="i"/>
              </m:rPr>
              <m:t>K</m:t>
            </m:r>
          </m:e>
          <m:sub>
            <m:r>
              <m:rPr>
                <m:sty m:val="i"/>
              </m:rPr>
              <m:t>p</m:t>
            </m:r>
          </m:sub>
        </m:sSub>
      </m:oMath>
      <w:r>
        <w:rPr>
          <w:rFonts w:eastAsia="Georgia" w:cs="Georgia" w:ascii="Georgia" w:hAnsi="Georgia"/>
        </w:rPr>
        <w:t xml:space="preserve"> pour obtenir la constante de temps souhaitée.</w:t>
      </w:r>
    </w:p>
    <w:p>
      <w:pPr>
        <w:spacing w:after="220" w:lineRule="auto"/>
      </w:pPr>
      <w:r>
        <w:rPr/>
        <w:t xml:space="preserve">La fonction de transfert en boucle ouverte de la boucle de position (avec retour unitaire) est donc de la forme suivante :</w:t>
      </w:r>
    </w:p>
    <w:p>
      <w:pPr>
        <w:spacing w:after="220" w:lineRule="auto"/>
      </w:pPr>
      <m:oMathPara>
        <m:oMath>
          <m:r>
            <m:rPr>
              <m:sty m:val="i"/>
            </m:rPr>
            <m:t>B</m:t>
          </m:r>
          <m:sSub>
            <m:sSubPr/>
            <m:e>
              <m:r>
                <m:rPr>
                  <m:sty m:val="i"/>
                </m:rPr>
                <m:t>O</m:t>
              </m:r>
            </m:e>
            <m:sub>
              <m:r>
                <m:rPr>
                  <m:sty m:val="i"/>
                </m:rPr>
                <m:t>θ</m:t>
              </m:r>
            </m:sub>
          </m:sSub>
          <m:r>
            <m:rPr>
              <m:sty m:val="p"/>
            </m:rPr>
            <m:t>(</m:t>
          </m:r>
          <m:r>
            <m:rPr>
              <m:sty m:val="i"/>
            </m:rPr>
            <m:t>p</m:t>
          </m:r>
          <m:r>
            <m:rPr>
              <m:sty m:val="p"/>
            </m:rPr>
            <m:t>)</m:t>
          </m:r>
          <m:r>
            <m:rPr>
              <m:sty m:val="p"/>
            </m:rPr>
            <m:t>=</m:t>
          </m:r>
          <m:f>
            <m:fPr>
              <m:ctrlPr>
                <w:rPr>
                  <w:rFonts w:ascii="Cambria Math" w:hAnsi="Cambria Math"/>
                </w:rPr>
              </m:ctrlPr>
            </m:fPr>
            <m:num>
              <m:r>
                <m:rPr>
                  <m:sty m:val="i"/>
                </m:rPr>
                <m:t>K</m:t>
              </m:r>
            </m:num>
            <m:den>
              <m:r>
                <m:rPr>
                  <m:sty m:val="p"/>
                </m:rPr>
                <m:t>(</m:t>
              </m:r>
              <m:r>
                <m:rPr>
                  <m:sty m:val="p"/>
                </m:rPr>
                <m:t>1</m:t>
              </m:r>
              <m:r>
                <m:rPr>
                  <m:sty m:val="p"/>
                </m:rPr>
                <m:t>+</m:t>
              </m:r>
              <m:r>
                <m:rPr>
                  <m:sty m:val="i"/>
                </m:rPr>
                <m:t>τ</m:t>
              </m:r>
              <m:r>
                <m:rPr>
                  <m:sty m:val="i"/>
                </m:rPr>
                <m:t>p</m:t>
              </m:r>
              <m:r>
                <m:rPr>
                  <m:sty m:val="p"/>
                </m:rPr>
                <m:t>)</m:t>
              </m:r>
              <m:r>
                <m:rPr>
                  <m:sty m:val="i"/>
                </m:rPr>
                <m:t>p</m:t>
              </m:r>
            </m:den>
          </m:f>
          <m:r>
            <m:rPr>
              <m:sty m:val="p"/>
            </m:rPr>
            <m:t xml:space="preserve"> </m:t>
          </m:r>
          <m:r>
            <m:rPr>
              <m:nor/>
            </m:rPr>
            <m:t> où </m:t>
          </m:r>
          <m:r>
            <m:rPr>
              <m:sty m:val="p"/>
            </m:rPr>
            <m:t xml:space="preserve"> </m:t>
          </m:r>
          <m:r>
            <m:rPr>
              <m:sty m:val="i"/>
            </m:rPr>
            <m:t>τ</m:t>
          </m:r>
          <m:r>
            <m:rPr>
              <m:sty m:val="p"/>
            </m:rPr>
            <m:t>=</m:t>
          </m:r>
          <m:r>
            <m:rPr>
              <m:sty m:val="p"/>
            </m:rPr>
            <m:t>0</m:t>
          </m:r>
          <m:r>
            <m:rPr>
              <m:sty m:val="p"/>
            </m:rPr>
            <m:t>,</m:t>
          </m:r>
          <m:r>
            <m:rPr>
              <m:sty m:val="p"/>
            </m:rPr>
            <m:t>05</m:t>
          </m:r>
          <m:r>
            <m:rPr>
              <m:nor/>
            </m:rPr>
            <m:t xml:space="preserve"> </m:t>
          </m:r>
          <m:r>
            <m:rPr>
              <m:sty m:val="p"/>
            </m:rPr>
            <m:t>s</m:t>
          </m:r>
          <m:r>
            <m:rPr>
              <m:sty m:val="p"/>
            </m:rPr>
            <m:t xml:space="preserve"> </m:t>
          </m:r>
          <m:r>
            <m:rPr>
              <m:sty m:val="p"/>
            </m:rPr>
            <m:t>,</m:t>
          </m:r>
          <m:r>
            <m:rPr>
              <m:nor/>
            </m:rPr>
            <m:t> compte-tenu du réglage précédent. </m:t>
          </m:r>
        </m:oMath>
      </m:oMathPara>
    </w:p>
    <w:p>
      <w:pPr>
        <w:numPr>
          <w:ilvl w:val="0"/>
          <w:numId w:val="11"/>
        </w:numPr>
        <w:spacing w:lineRule="auto"/>
      </w:pPr>
      <w:r>
        <w:rPr>
          <w:rFonts w:eastAsia="Georgia" w:cs="Georgia" w:ascii="Georgia" w:hAnsi="Georgia"/>
        </w:rPr>
        <w:t xml:space="preserve">Justifier que la réponse est précise pour une entrée en échelon. Donner l'erreur pour une entrée en rampe unitaire puis pour une entrée en parabole. Que peut-on conclure vis-à-vis du cahier des charges?</w:t>
      </w:r>
    </w:p>
    <w:p>
      <w:pPr>
        <w:numPr>
          <w:ilvl w:val="0"/>
          <w:numId w:val="11"/>
        </w:numPr>
        <w:spacing w:lineRule="auto"/>
      </w:pPr>
      <w:r>
        <w:rPr>
          <w:rFonts w:eastAsia="Georgia" w:cs="Georgia" w:ascii="Georgia" w:hAnsi="Georgia"/>
        </w:rPr>
        <w:t xml:space="preserve">Déterminer la valeur de </w:t>
      </w:r>
      <m:oMath>
        <m:r>
          <m:rPr>
            <m:sty m:val="i"/>
          </m:rPr>
          <m:t>K</m:t>
        </m:r>
      </m:oMath>
      <w:r>
        <w:rPr>
          <w:rFonts w:eastAsia="Georgia" w:cs="Georgia" w:ascii="Georgia" w:hAnsi="Georgia"/>
        </w:rPr>
        <w:t xml:space="preserve"> permettant d'obtenir la marge de phase indiquée dans le cahier des charges. Faire l'application numérique.</w:t>
      </w:r>
    </w:p>
    <w:p>
      <w:pPr>
        <w:numPr>
          <w:ilvl w:val="0"/>
          <w:numId w:val="11"/>
        </w:numPr>
        <w:spacing w:lineRule="auto"/>
      </w:pPr>
      <w:r>
        <w:rPr>
          <w:rFonts w:eastAsia="Georgia" w:cs="Georgia" w:ascii="Georgia" w:hAnsi="Georgia"/>
        </w:rPr>
        <w:t xml:space="preserve">Déterminer la valeur de </w:t>
      </w:r>
      <m:oMath>
        <m:r>
          <m:rPr>
            <m:sty m:val="i"/>
          </m:rPr>
          <m:t>K</m:t>
        </m:r>
      </m:oMath>
      <w:r>
        <w:rPr>
          <w:rFonts w:eastAsia="Georgia" w:cs="Georgia" w:ascii="Georgia" w:hAnsi="Georgia"/>
        </w:rPr>
        <w:t xml:space="preserve"> permettant d'obtenir une réponse en boucle fermée la plus rapide possible (il peut y avoir un dépassement).</w:t>
      </w:r>
    </w:p>
    <w:p>
      <w:pPr>
        <w:numPr>
          <w:ilvl w:val="0"/>
          <w:numId w:val="12"/>
        </w:numPr>
        <w:spacing w:lineRule="auto"/>
      </w:pPr>
      <w:r>
        <w:rPr/>
        <w:t xml:space="preserve">On retient la valeur de </w:t>
      </w:r>
      <m:oMath>
        <m:r>
          <m:rPr>
            <m:sty m:val="i"/>
          </m:rPr>
          <m:t>K</m:t>
        </m:r>
      </m:oMath>
      <w:r>
        <w:rPr>
          <w:rFonts w:eastAsia="Georgia" w:cs="Georgia" w:ascii="Georgia" w:hAnsi="Georgia"/>
        </w:rPr>
        <w:t xml:space="preserve"> la plus grande permettant de respecter la marge de phase. On réalise alors une simulation où une consigne angulaire, correspondant au profil de vitesse angulaire représenté sur la figure (6), est imposée et on relève l'évolution de l'angle de l'avant-bras et la vitesse angulaire au cours du temps. On réalise une autre simulation pour laquelle une masse </w:t>
      </w:r>
      <m:oMath>
        <m:r>
          <m:rPr>
            <m:sty m:val="i"/>
          </m:rPr>
          <m:t>m</m:t>
        </m:r>
        <m:r>
          <m:rPr>
            <m:sty m:val="p"/>
          </m:rPr>
          <m:t>=</m:t>
        </m:r>
        <m:r>
          <m:rPr>
            <m:sty m:val="p"/>
          </m:rPr>
          <m:t>2</m:t>
        </m:r>
        <m:r>
          <m:rPr>
            <m:nor/>
          </m:rPr>
          <m:t xml:space="preserve"> </m:t>
        </m:r>
        <m:r>
          <m:rPr>
            <m:sty m:val="p"/>
          </m:rPr>
          <m:t>kg</m:t>
        </m:r>
      </m:oMath>
      <w:r>
        <w:rPr>
          <w:rFonts w:eastAsia="Georgia" w:cs="Georgia" w:ascii="Georgia" w:hAnsi="Georgia"/>
        </w:rPr>
        <w:t xml:space="preserve"> est portée en bout de bras. On obtient les réponses représentées sur la figure (8).</w:t>
      </w:r>
    </w:p>
    <w:p>
      <w:pPr>
        <w:spacing w:lineRule="auto"/>
        <w:jc w:val="center"/>
      </w:pPr>
      <w:r>
        <w:rPr/>
        <w:drawing>
          <wp:inline distB="0" distL="0" distR="0" distT="0">
            <wp:extent cx="5486400" cy="5486400"/>
            <wp:effectExtent b="0" l="0" r="0" t="0"/>
            <wp:docPr id="8" name="image-11dbd12410131997d496166a1f5be7995ef5699c.jpg"/>
            <a:graphic>
              <a:graphicData uri="http://schemas.openxmlformats.org/drawingml/2006/picture">
                <pic:pic>
                  <pic:nvPicPr>
                    <pic:cNvPr id="8" name="image-11dbd12410131997d496166a1f5be7995ef5699c.jpg" descr=""/>
                    <pic:cNvPicPr/>
                  </pic:nvPicPr>
                  <pic:blipFill>
                    <a:blip r:embed="rId12" cstate="print"/>
                    <a:srcRect b="0" l="0" r="0" t="0"/>
                    <a:stretch>
                      <a:fillRect/>
                    </a:stretch>
                  </pic:blipFill>
                  <pic:spPr>
                    <a:xfrm>
                      <a:off x="0" y="0"/>
                      <a:ext cx="5486400" cy="5486400"/>
                    </a:xfrm>
                    <a:prstGeom prst="rect"/>
                  </pic:spPr>
                </pic:pic>
              </a:graphicData>
            </a:graphic>
          </wp:inline>
        </w:drawing>
      </w:r>
    </w:p>
    <w:p>
      <w:pPr>
        <w:spacing w:lineRule="auto"/>
      </w:pPr>
      <w:r>
        <w:rPr>
          <w:rFonts w:eastAsia="Georgia" w:cs="Georgia" w:ascii="Georgia" w:hAnsi="Georgia"/>
        </w:rPr>
        <w:t xml:space="preserve">Figure 8 - Courbes de position et de vitesse angulaire simulées, avec et sans masse portée en bout de bras.</w:t>
      </w:r>
    </w:p>
    <w:p>
      <w:pPr>
        <w:numPr>
          <w:ilvl w:val="0"/>
          <w:numId w:val="13"/>
        </w:numPr>
        <w:spacing w:lineRule="auto"/>
      </w:pPr>
      <w:r>
        <w:rPr>
          <w:rFonts w:eastAsia="Georgia" w:cs="Georgia" w:ascii="Georgia" w:hAnsi="Georgia"/>
        </w:rPr>
        <w:t xml:space="preserve">Commenter la qualité de l'asservissement réalisé en analysant la précision, la rapidité et l'amortissement sur la courbe de position. Indiquer quel(s) critère(s) est/sont dégradé(s) par la levée de la masse et expliquer succinctement pourquoi.</w:t>
      </w:r>
    </w:p>
    <w:p>
      <w:pPr>
        <w:spacing w:line="271" w:before="330" w:lineRule="auto"/>
      </w:pPr>
      <w:r>
        <w:rPr>
          <w:rFonts w:eastAsia="Georgia" w:cs="Georgia" w:ascii="Georgia" w:hAnsi="Georgia"/>
          <w:b/>
          <w:sz w:val="42"/>
        </w:rPr>
        <w:t xml:space="preserve">Instabilité d'ondulation d'une couche de cristal liquide</w:t>
      </w:r>
    </w:p>
    <w:p>
      <w:pPr>
        <w:spacing w:after="220" w:lineRule="auto"/>
      </w:pPr>
      <w:r>
        <w:rPr>
          <w:rFonts w:eastAsia="Georgia" w:cs="Georgia" w:ascii="Georgia" w:hAnsi="Georgia"/>
        </w:rPr>
        <w:t xml:space="preserve">Cette étude comporte deux parties indépendantes. La première est consacrée à l'analyse du comportement mécanique d'une structure élancée </w:t>
      </w:r>
      <m:oMath>
        <m:sSup>
          <m:sSupPr/>
          <m:e>
            <m:r>
              <m:t xml:space="preserve"> </m:t>
            </m:r>
          </m:e>
          <m:sup>
            <m:r>
              <m:rPr>
                <m:sty m:val="p"/>
              </m:rPr>
              <m:t>1</m:t>
            </m:r>
          </m:sup>
        </m:sSup>
      </m:oMath>
      <w:r>
        <w:rPr>
          <w:rFonts w:eastAsia="Georgia" w:cs="Georgia" w:ascii="Georgia" w:hAnsi="Georgia"/>
        </w:rPr>
        <w:t xml:space="preserve"> soumise à une compression axiale. La seconde s'intéresse à décrire le comportement d'un film de cristal liquide dont l'épaisseur subit une extension. Dans chacune de ces situations il apparaît que la géométrie de la déformation du système se trouve radicalement modifiée lorsque la sollicitation qui lui est imposée franchit un certain seuil. On parle alors d'instabilité.</w:t>
      </w:r>
    </w:p>
    <w:p>
      <w:pPr>
        <w:spacing w:line="271" w:before="330" w:lineRule="auto"/>
      </w:pPr>
      <w:r>
        <w:rPr>
          <w:rFonts w:eastAsia="Georgia" w:cs="Georgia" w:ascii="Georgia" w:hAnsi="Georgia"/>
          <w:b/>
          <w:sz w:val="42"/>
        </w:rPr>
        <w:t xml:space="preserve">1 Étude du comportement mécanique d'une structure élancée soumise à une compression.</w:t>
      </w:r>
    </w:p>
    <w:p>
      <w:pPr>
        <w:numPr>
          <w:ilvl w:val="0"/>
          <w:numId w:val="14"/>
        </w:numPr>
        <w:spacing w:lineRule="auto"/>
      </w:pPr>
      <w:r>
        <w:rPr>
          <w:rFonts w:eastAsia="Georgia" w:cs="Georgia" w:ascii="Georgia" w:hAnsi="Georgia"/>
        </w:rPr>
        <w:t xml:space="preserve">Nous considérons une structure mécanique modèle formée de quatre ressorts identiques (1), (2), (3) et (4), d'axes parallèles, chacun de raideur </w:t>
      </w:r>
      <m:oMath>
        <m:r>
          <m:rPr>
            <m:sty m:val="i"/>
          </m:rPr>
          <m:t>K</m:t>
        </m:r>
      </m:oMath>
      <w:r>
        <w:rPr/>
        <w:t xml:space="preserve"> et de longueur sans charge </w:t>
      </w:r>
      <m:oMath>
        <m:sSub>
          <m:sSubPr/>
          <m:e>
            <m:r>
              <m:rPr>
                <m:sty m:val="i"/>
              </m:rPr>
              <m:t>L</m:t>
            </m:r>
          </m:e>
          <m:sub>
            <m:r>
              <m:rPr>
                <m:sty m:val="p"/>
              </m:rPr>
              <m:t>0</m:t>
            </m:r>
          </m:sub>
        </m:sSub>
      </m:oMath>
      <w:r>
        <w:rPr>
          <w:rFonts w:eastAsia="Georgia" w:cs="Georgia" w:ascii="Georgia" w:hAnsi="Georgia"/>
        </w:rPr>
        <w:t xml:space="preserve">. Leurs extrémités inférieures sont fixées aux angles d'une plaque carrée de coté </w:t>
      </w:r>
      <m:oMath>
        <m:r>
          <m:rPr>
            <m:sty m:val="p"/>
          </m:rPr>
          <m:t>2</m:t>
        </m:r>
        <m:r>
          <m:rPr>
            <m:sty m:val="i"/>
          </m:rPr>
          <m:t>a</m:t>
        </m:r>
      </m:oMath>
      <w:r>
        <w:rPr>
          <w:rFonts w:eastAsia="Georgia" w:cs="Georgia" w:ascii="Georgia" w:hAnsi="Georgia"/>
        </w:rPr>
        <w:t xml:space="preserve">, supposée indéformable. Leurs extrémités supérieures sont fixées, de la même manière, à une autre plaque, identique à la première. Cette structure, dans sa situation non déformée, que nous adoptons comme référence et qui définit l'origine des énergies, est représentée sur la figure (1).</w:t>
      </w:r>
    </w:p>
    <w:p>
      <w:pPr>
        <w:spacing w:lineRule="auto"/>
        <w:jc w:val="center"/>
      </w:pPr>
      <w:r>
        <w:rPr/>
        <w:drawing>
          <wp:inline distB="0" distL="0" distR="0" distT="0">
            <wp:extent cx="5486400" cy="5890497"/>
            <wp:effectExtent b="0" l="0" r="0" t="0"/>
            <wp:docPr id="9" name="image-561a28c4742a54e046f949a21ec050f50c7fd8f2.jpg"/>
            <a:graphic>
              <a:graphicData uri="http://schemas.openxmlformats.org/drawingml/2006/picture">
                <pic:pic>
                  <pic:nvPicPr>
                    <pic:cNvPr id="9" name="image-561a28c4742a54e046f949a21ec050f50c7fd8f2.jpg" descr=""/>
                    <pic:cNvPicPr/>
                  </pic:nvPicPr>
                  <pic:blipFill>
                    <a:blip r:embed="rId13" cstate="print"/>
                    <a:srcRect b="0" l="0" r="0" t="0"/>
                    <a:stretch>
                      <a:fillRect/>
                    </a:stretch>
                  </pic:blipFill>
                  <pic:spPr>
                    <a:xfrm>
                      <a:off x="0" y="0"/>
                      <a:ext cx="5486400" cy="5890497"/>
                    </a:xfrm>
                    <a:prstGeom prst="rect"/>
                  </pic:spPr>
                </pic:pic>
              </a:graphicData>
            </a:graphic>
          </wp:inline>
        </w:drawing>
      </w:r>
    </w:p>
    <w:p>
      <w:pPr>
        <w:spacing w:lineRule="auto"/>
      </w:pPr>
      <w:r>
        <w:rPr>
          <w:rFonts w:eastAsia="Georgia" w:cs="Georgia" w:ascii="Georgia" w:hAnsi="Georgia"/>
        </w:rPr>
        <w:t xml:space="preserve">Figure 1 - Structure mécanique modèle (dans sa situation non déformée de référence) formée de quatre ressorts identiques (1), (2), (3) et (4) de raideur </w:t>
      </w:r>
      <m:oMath>
        <m:r>
          <m:rPr>
            <m:sty m:val="i"/>
          </m:rPr>
          <m:t>K</m:t>
        </m:r>
      </m:oMath>
      <w:r>
        <w:rPr/>
        <w:t xml:space="preserve">, de longueur sans charge </w:t>
      </w:r>
      <m:oMath>
        <m:sSub>
          <m:sSubPr/>
          <m:e>
            <m:r>
              <m:rPr>
                <m:sty m:val="i"/>
              </m:rPr>
              <m:t>L</m:t>
            </m:r>
          </m:e>
          <m:sub>
            <m:r>
              <m:rPr>
                <m:sty m:val="p"/>
              </m:rPr>
              <m:t>0</m:t>
            </m:r>
          </m:sub>
        </m:sSub>
      </m:oMath>
      <w:r>
        <w:rPr/>
        <w:t xml:space="preserve"> et d'axe ( </w:t>
      </w:r>
      <m:oMath>
        <m:r>
          <m:rPr>
            <m:sty m:val="p"/>
          </m:rPr>
          <m:t>O</m:t>
        </m:r>
        <m:r>
          <m:rPr>
            <m:sty m:val="i"/>
          </m:rPr>
          <m:t>x</m:t>
        </m:r>
      </m:oMath>
      <w:r>
        <w:rPr>
          <w:rFonts w:eastAsia="Georgia" w:cs="Georgia" w:ascii="Georgia" w:hAnsi="Georgia"/>
        </w:rPr>
        <w:t xml:space="preserve"> ). Leurs extrémités sont fixées aux angles de deux plaques rigides carrées de côté </w:t>
      </w:r>
      <m:oMath>
        <m:r>
          <m:rPr>
            <m:sty m:val="p"/>
          </m:rPr>
          <m:t>2</m:t>
        </m:r>
        <m:r>
          <m:rPr>
            <m:sty m:val="i"/>
          </m:rPr>
          <m:t>a</m:t>
        </m:r>
      </m:oMath>
      <w:r>
        <w:rPr/>
        <w:t xml:space="preserve">.</w:t>
      </w:r>
    </w:p>
    <w:p>
      <w:pPr>
        <w:spacing w:lineRule="auto"/>
        <w:jc w:val="center"/>
      </w:pPr>
      <w:r>
        <w:rPr/>
        <w:drawing>
          <wp:inline distB="0" distL="0" distR="0" distT="0">
            <wp:extent cx="3819525" cy="4200525"/>
            <wp:effectExtent b="0" l="0" r="0" t="0"/>
            <wp:docPr id="10" name="image-00101a4190d149966abeea746b844f5418b2cf90.jpg"/>
            <a:graphic>
              <a:graphicData uri="http://schemas.openxmlformats.org/drawingml/2006/picture">
                <pic:pic>
                  <pic:nvPicPr>
                    <pic:cNvPr id="10" name="image-00101a4190d149966abeea746b844f5418b2cf90.jpg" descr=""/>
                    <pic:cNvPicPr/>
                  </pic:nvPicPr>
                  <pic:blipFill>
                    <a:blip r:embed="rId14" cstate="print"/>
                    <a:srcRect b="0" l="0" r="0" t="0"/>
                    <a:stretch>
                      <a:fillRect/>
                    </a:stretch>
                  </pic:blipFill>
                  <pic:spPr>
                    <a:xfrm>
                      <a:off x="0" y="0"/>
                      <a:ext cx="3819525" cy="4200525"/>
                    </a:xfrm>
                    <a:prstGeom prst="rect"/>
                  </pic:spPr>
                </pic:pic>
              </a:graphicData>
            </a:graphic>
          </wp:inline>
        </w:drawing>
      </w:r>
    </w:p>
    <w:p>
      <w:pPr>
        <w:numPr>
          <w:ilvl w:val="0"/>
          <w:numId w:val="15"/>
        </w:numPr>
        <w:spacing w:lineRule="auto"/>
      </w:pPr>
      <w:r>
        <w:rPr>
          <w:rFonts w:eastAsia="Georgia" w:cs="Georgia" w:ascii="Georgia" w:hAnsi="Georgia"/>
        </w:rPr>
        <w:t xml:space="preserve">Un opérateur extérieur impose un déplacement strictement vertical du centre B de la plaque supérieure par rapport à celui de la plaque inférieure (que nous supposons fixe). Ce déplacement amène le point B au point </w:t>
      </w:r>
      <m:oMath>
        <m:sSup>
          <m:sSupPr/>
          <m:e>
            <m:r>
              <m:rPr>
                <m:sty m:val="p"/>
              </m:rPr>
              <m:t>B</m:t>
            </m:r>
          </m:e>
          <m:sup>
            <m:r>
              <m:rPr>
                <m:sty m:val="i"/>
              </m:rPr>
              <m:t>′</m:t>
            </m:r>
          </m:sup>
        </m:sSup>
      </m:oMath>
      <w:r>
        <w:rPr/>
        <w:t xml:space="preserve"> tel que </w:t>
      </w:r>
      <m:oMath>
        <m:acc>
          <m:accPr>
            <m:chr m:val="⃗"/>
          </m:accPr>
          <m:e>
            <m:sSup>
              <m:sSupPr/>
              <m:e>
                <m:r>
                  <m:rPr>
                    <m:sty m:val="p"/>
                  </m:rPr>
                  <m:t>BB</m:t>
                </m:r>
              </m:e>
              <m:sup>
                <m:r>
                  <m:rPr>
                    <m:sty m:val="i"/>
                  </m:rPr>
                  <m:t>′</m:t>
                </m:r>
              </m:sup>
            </m:sSup>
          </m:e>
        </m:acc>
        <m:r>
          <m:rPr>
            <m:sty m:val="p"/>
          </m:rPr>
          <m:t>=</m:t>
        </m:r>
        <m:r>
          <m:rPr>
            <m:sty m:val="p"/>
          </m:rPr>
          <m:t>−</m:t>
        </m:r>
        <m:r>
          <m:rPr>
            <m:sty m:val="p"/>
          </m:rPr>
          <m:t>Δ</m:t>
        </m:r>
        <m:sSub>
          <m:sSubPr/>
          <m:e>
            <m:acc>
              <m:accPr>
                <m:chr m:val="⃗"/>
              </m:accPr>
              <m:e>
                <m:r>
                  <m:rPr>
                    <m:sty m:val="i"/>
                  </m:rPr>
                  <m:t>e</m:t>
                </m:r>
              </m:e>
            </m:acc>
          </m:e>
          <m:sub>
            <m:r>
              <m:rPr>
                <m:sty m:val="i"/>
              </m:rPr>
              <m:t>x</m:t>
            </m:r>
          </m:sub>
        </m:sSub>
      </m:oMath>
      <w:r>
        <w:rPr>
          <w:rFonts w:eastAsia="Georgia" w:cs="Georgia" w:ascii="Georgia" w:hAnsi="Georgia"/>
        </w:rPr>
        <w:t xml:space="preserve"> où </w:t>
      </w:r>
      <m:oMath>
        <m:r>
          <m:rPr>
            <m:sty m:val="p"/>
          </m:rPr>
          <m:t>Δ</m:t>
        </m:r>
        <m:r>
          <m:rPr>
            <m:sty m:val="p"/>
          </m:rPr>
          <m:t>≥</m:t>
        </m:r>
        <m:r>
          <m:rPr>
            <m:sty m:val="p"/>
          </m:rPr>
          <m:t>0</m:t>
        </m:r>
      </m:oMath>
      <w:r>
        <w:rPr/>
        <w:t xml:space="preserve">.</w:t>
      </w:r>
    </w:p>
    <w:p>
      <w:pPr>
        <w:spacing w:after="220" w:lineRule="auto"/>
      </w:pPr>
      <w:r>
        <w:rPr>
          <w:rFonts w:eastAsia="Georgia" w:cs="Georgia" w:ascii="Georgia" w:hAnsi="Georgia"/>
        </w:rPr>
        <w:t xml:space="preserve">En réponse à cette sollicitation, la structure peut simplement se comprimer, en conservant sa géométrie initiale, ou bien fléchir. Ces deux situations sont illustrées sur la figure (2), respectivement en (b) et (c). La situation (a) est celle de référence pour laquelle la structure n'est pas déformée. Les flèches pointant les centres des plaques inférieure et supérieure représentent les éléments extérieurs agissant sur la structure et permettant d'imposer le déplacement </w:t>
      </w:r>
      <m:oMath>
        <m:r>
          <m:rPr>
            <m:sty m:val="p"/>
          </m:rPr>
          <m:t>Δ</m:t>
        </m:r>
      </m:oMath>
      <w:r>
        <w:rPr>
          <w:rFonts w:eastAsia="Georgia" w:cs="Georgia" w:ascii="Georgia" w:hAnsi="Georgia"/>
        </w:rPr>
        <w:t xml:space="preserve">. Celui du bas est fixe et celui du haut est guidé en translation selon l'axe ( </w:t>
      </w:r>
      <m:oMath>
        <m:r>
          <m:rPr>
            <m:sty m:val="p"/>
          </m:rPr>
          <m:t>O</m:t>
        </m:r>
        <m:r>
          <m:rPr>
            <m:sty m:val="i"/>
          </m:rPr>
          <m:t>x</m:t>
        </m:r>
      </m:oMath>
      <w:r>
        <w:rPr>
          <w:rFonts w:eastAsia="Georgia" w:cs="Georgia" w:ascii="Georgia" w:hAnsi="Georgia"/>
        </w:rPr>
        <w:t xml:space="preserve"> ) (la liaison entre ces éléments et les plaques serait, en pratique, réalisée par une liaison rotule).</w:t>
      </w:r>
    </w:p>
    <w:p>
      <w:pPr>
        <w:spacing w:lineRule="auto"/>
        <w:jc w:val="center"/>
      </w:pPr>
      <w:r>
        <w:rPr/>
        <w:drawing>
          <wp:inline distB="0" distL="0" distR="0" distT="0">
            <wp:extent cx="5486400" cy="2579952"/>
            <wp:effectExtent b="0" l="0" r="0" t="0"/>
            <wp:docPr id="11" name="image-e9ff4a5205c47418cfd4bc90ba3aa48ff25394cc.jpg"/>
            <a:graphic>
              <a:graphicData uri="http://schemas.openxmlformats.org/drawingml/2006/picture">
                <pic:pic>
                  <pic:nvPicPr>
                    <pic:cNvPr id="11" name="image-e9ff4a5205c47418cfd4bc90ba3aa48ff25394cc.jpg" descr=""/>
                    <pic:cNvPicPr/>
                  </pic:nvPicPr>
                  <pic:blipFill>
                    <a:blip r:embed="rId15" cstate="print"/>
                    <a:srcRect b="0" l="0" r="0" t="0"/>
                    <a:stretch>
                      <a:fillRect/>
                    </a:stretch>
                  </pic:blipFill>
                  <pic:spPr>
                    <a:xfrm>
                      <a:off x="0" y="0"/>
                      <a:ext cx="5486400" cy="2579952"/>
                    </a:xfrm>
                    <a:prstGeom prst="rect"/>
                  </pic:spPr>
                </pic:pic>
              </a:graphicData>
            </a:graphic>
          </wp:inline>
        </w:drawing>
      </w:r>
    </w:p>
    <w:p>
      <w:pPr>
        <w:spacing w:lineRule="auto"/>
      </w:pPr>
      <w:r>
        <w:rPr>
          <w:rFonts w:eastAsia="Georgia" w:cs="Georgia" w:ascii="Georgia" w:hAnsi="Georgia"/>
        </w:rPr>
        <w:t xml:space="preserve">Figure 2 - Déformation de la structure, en compression (situation (b)) ou en flexion (situation (c)), en réponse à un déplacement imposé </w:t>
      </w:r>
      <m:oMath>
        <m:acc>
          <m:accPr>
            <m:chr m:val="⃗"/>
          </m:accPr>
          <m:e>
            <m:sSup>
              <m:sSupPr/>
              <m:e>
                <m:r>
                  <m:rPr>
                    <m:sty m:val="p"/>
                  </m:rPr>
                  <m:t>BB</m:t>
                </m:r>
              </m:e>
              <m:sup>
                <m:r>
                  <m:rPr>
                    <m:sty m:val="i"/>
                  </m:rPr>
                  <m:t>′</m:t>
                </m:r>
              </m:sup>
            </m:sSup>
          </m:e>
        </m:acc>
        <m:r>
          <m:rPr>
            <m:sty m:val="p"/>
          </m:rPr>
          <m:t>=</m:t>
        </m:r>
        <m:r>
          <m:rPr>
            <m:sty m:val="p"/>
          </m:rPr>
          <m:t>−</m:t>
        </m:r>
        <m:r>
          <m:rPr>
            <m:sty m:val="p"/>
          </m:rPr>
          <m:t>Δ</m:t>
        </m:r>
        <m:acc>
          <m:accPr>
            <m:chr m:val="⃗"/>
          </m:accPr>
          <m:e>
            <m:sSub>
              <m:sSubPr/>
              <m:e>
                <m:r>
                  <m:rPr>
                    <m:sty m:val="i"/>
                  </m:rPr>
                  <m:t>e</m:t>
                </m:r>
              </m:e>
              <m:sub>
                <m:r>
                  <m:rPr>
                    <m:sty m:val="i"/>
                  </m:rPr>
                  <m:t>x</m:t>
                </m:r>
              </m:sub>
            </m:sSub>
          </m:e>
        </m:acc>
        <m:r>
          <m:rPr>
            <m:sty m:val="p"/>
          </m:rPr>
          <m:t>(</m:t>
        </m:r>
        <m:r>
          <m:rPr>
            <m:sty m:val="p"/>
          </m:rPr>
          <m:t>Δ</m:t>
        </m:r>
        <m:r>
          <m:rPr>
            <m:sty m:val="p"/>
          </m:rPr>
          <m:t>≥</m:t>
        </m:r>
        <m:r>
          <m:rPr>
            <m:sty m:val="p"/>
          </m:rPr>
          <m:t>0</m:t>
        </m:r>
        <m:r>
          <m:rPr>
            <m:sty m:val="p"/>
          </m:rPr>
          <m:t>)</m:t>
        </m:r>
      </m:oMath>
      <w:r>
        <w:rPr>
          <w:rFonts w:eastAsia="Georgia" w:cs="Georgia" w:ascii="Georgia" w:hAnsi="Georgia"/>
        </w:rPr>
        <w:t xml:space="preserve"> du centre B de la plaque supérieure (celui de la plaque inférieure (A) est supposé rester fixe). Bien qu'étant représentée en projection dans le plan ( </w:t>
      </w:r>
      <m:oMath>
        <m:r>
          <m:rPr>
            <m:sty m:val="p"/>
          </m:rPr>
          <m:t>O</m:t>
        </m:r>
        <m:r>
          <m:rPr>
            <m:sty m:val="p"/>
          </m:rPr>
          <m:t>,</m:t>
        </m:r>
        <m:r>
          <m:rPr>
            <m:sty m:val="i"/>
          </m:rPr>
          <m:t>x</m:t>
        </m:r>
        <m:r>
          <m:rPr>
            <m:sty m:val="p"/>
          </m:rPr>
          <m:t>,</m:t>
        </m:r>
        <m:r>
          <m:rPr>
            <m:sty m:val="i"/>
          </m:rPr>
          <m:t>y</m:t>
        </m:r>
      </m:oMath>
      <w:r>
        <w:rPr>
          <w:rFonts w:eastAsia="Georgia" w:cs="Georgia" w:ascii="Georgia" w:hAnsi="Georgia"/>
        </w:rPr>
        <w:t xml:space="preserve"> ), on gardera à l'esprit que la structure étudiée est tridimensionnelle.</w:t>
      </w:r>
    </w:p>
    <w:p>
      <w:pPr>
        <w:numPr>
          <w:ilvl w:val="0"/>
          <w:numId w:val="16"/>
        </w:numPr>
        <w:spacing w:lineRule="auto"/>
      </w:pPr>
      <w:r>
        <w:rPr>
          <w:rFonts w:eastAsia="Georgia" w:cs="Georgia" w:ascii="Georgia" w:hAnsi="Georgia"/>
        </w:rPr>
        <w:t xml:space="preserve">Nous nous proposons de déterminer la configuration adoptée par la structure en réponse à un déplacement </w:t>
      </w:r>
      <m:oMath>
        <m:r>
          <m:rPr>
            <m:sty m:val="p"/>
          </m:rPr>
          <m:t>Δ</m:t>
        </m:r>
      </m:oMath>
      <w:r>
        <w:rPr>
          <w:rFonts w:eastAsia="Georgia" w:cs="Georgia" w:ascii="Georgia" w:hAnsi="Georgia"/>
        </w:rPr>
        <w:t xml:space="preserve"> imposé. L'action de la pesanteur n'est pas prise en compte dans cette étude.</w:t>
      </w:r>
    </w:p>
    <w:p>
      <w:pPr>
        <w:numPr>
          <w:ilvl w:val="0"/>
          <w:numId w:val="17"/>
        </w:numPr>
        <w:spacing w:lineRule="auto"/>
      </w:pPr>
      <w:r>
        <w:rPr/>
        <w:t xml:space="preserve">Exprimer, en fonction de </w:t>
      </w:r>
      <m:oMath>
        <m:r>
          <m:rPr>
            <m:sty m:val="i"/>
          </m:rPr>
          <m:t>K</m:t>
        </m:r>
      </m:oMath>
      <w:r>
        <w:rPr/>
        <w:t xml:space="preserve"> et </w:t>
      </w:r>
      <m:oMath>
        <m:r>
          <m:rPr>
            <m:sty m:val="p"/>
          </m:rPr>
          <m:t>Δ</m:t>
        </m:r>
      </m:oMath>
      <w:r>
        <w:rPr>
          <w:rFonts w:eastAsia="Georgia" w:cs="Georgia" w:ascii="Georgia" w:hAnsi="Georgia"/>
        </w:rPr>
        <w:t xml:space="preserve">, l'énergie potentielle élastique </w:t>
      </w:r>
      <m:oMath>
        <m:sSub>
          <m:sSubPr/>
          <m:e>
            <m:r>
              <m:rPr>
                <m:sty m:val="i"/>
              </m:rPr>
              <m:t>E</m:t>
            </m:r>
          </m:e>
          <m:sub>
            <m:r>
              <m:rPr>
                <m:sty m:val="p"/>
              </m:rPr>
              <m:t>C</m:t>
            </m:r>
          </m:sub>
        </m:sSub>
      </m:oMath>
      <w:r>
        <w:rPr>
          <w:rFonts w:eastAsia="Georgia" w:cs="Georgia" w:ascii="Georgia" w:hAnsi="Georgia"/>
        </w:rPr>
        <w:t xml:space="preserve"> emmagasinée par la structure dans la situation de compression (b).</w:t>
      </w:r>
    </w:p>
    <w:p>
      <w:pPr>
        <w:numPr>
          <w:ilvl w:val="0"/>
          <w:numId w:val="18"/>
        </w:numPr>
        <w:spacing w:lineRule="auto"/>
      </w:pPr>
      <w:r>
        <w:rPr>
          <w:rFonts w:eastAsia="Georgia" w:cs="Georgia" w:ascii="Georgia" w:hAnsi="Georgia"/>
        </w:rPr>
        <w:t xml:space="preserve">Dans la situation (c), nous considérons, d'une part que les arcs </w:t>
      </w:r>
      <m:oMath>
        <m:d>
          <m:dPr>
            <m:begChr m:val="("/>
            <m:endChr m:val=")"/>
            <m:ctrlPr>
              <w:rPr>
                <w:rFonts w:ascii="Cambria Math" w:hAnsi="Cambria Math"/>
              </w:rPr>
            </m:ctrlPr>
          </m:dPr>
          <m:e>
            <m:sSubSup>
              <m:sSubSupPr/>
              <m:e>
                <m:r>
                  <m:rPr>
                    <m:sty m:val="p"/>
                  </m:rPr>
                  <m:t>A</m:t>
                </m:r>
              </m:e>
              <m:sub>
                <m:r>
                  <m:rPr>
                    <m:sty m:val="p"/>
                  </m:rPr>
                  <m:t>1</m:t>
                </m:r>
              </m:sub>
              <m:sup>
                <m:r>
                  <m:rPr>
                    <m:sty m:val="i"/>
                  </m:rPr>
                  <m:t>′</m:t>
                </m:r>
                <m:r>
                  <m:rPr>
                    <m:sty m:val="i"/>
                  </m:rPr>
                  <m:t>′</m:t>
                </m:r>
              </m:sup>
            </m:sSubSup>
            <m:sSubSup>
              <m:sSubSupPr/>
              <m:e>
                <m:r>
                  <m:rPr>
                    <m:sty m:val="p"/>
                  </m:rPr>
                  <m:t>B</m:t>
                </m:r>
              </m:e>
              <m:sub>
                <m:r>
                  <m:rPr>
                    <m:sty m:val="p"/>
                  </m:rPr>
                  <m:t>1</m:t>
                </m:r>
              </m:sub>
              <m:sup>
                <m:r>
                  <m:rPr>
                    <m:sty m:val="i"/>
                  </m:rPr>
                  <m:t>′</m:t>
                </m:r>
                <m:r>
                  <m:rPr>
                    <m:sty m:val="i"/>
                  </m:rPr>
                  <m:t>′</m:t>
                </m:r>
              </m:sup>
            </m:sSubSup>
          </m:e>
        </m:d>
        <m:r>
          <m:rPr>
            <m:sty m:val="p"/>
          </m:rPr>
          <m:t>,</m:t>
        </m:r>
        <m:d>
          <m:dPr>
            <m:begChr m:val="("/>
            <m:endChr m:val=")"/>
            <m:ctrlPr>
              <w:rPr>
                <w:rFonts w:ascii="Cambria Math" w:hAnsi="Cambria Math"/>
              </w:rPr>
            </m:ctrlPr>
          </m:dPr>
          <m:e>
            <m:sSup>
              <m:sSupPr/>
              <m:e>
                <m:r>
                  <m:rPr>
                    <m:sty m:val="p"/>
                  </m:rPr>
                  <m:t>AB</m:t>
                </m:r>
              </m:e>
              <m:sup>
                <m:r>
                  <m:rPr>
                    <m:sty m:val="i"/>
                  </m:rPr>
                  <m:t>′</m:t>
                </m:r>
                <m:r>
                  <m:rPr>
                    <m:sty m:val="i"/>
                  </m:rPr>
                  <m:t>′</m:t>
                </m:r>
              </m:sup>
            </m:sSup>
          </m:e>
        </m:d>
      </m:oMath>
      <w:r>
        <w:rPr/>
        <w:t xml:space="preserve"> et </w:t>
      </w:r>
      <m:oMath>
        <m:d>
          <m:dPr>
            <m:begChr m:val="("/>
            <m:endChr m:val=")"/>
            <m:ctrlPr>
              <w:rPr>
                <w:rFonts w:ascii="Cambria Math" w:hAnsi="Cambria Math"/>
              </w:rPr>
            </m:ctrlPr>
          </m:dPr>
          <m:e>
            <m:sSubSup>
              <m:sSubSupPr/>
              <m:e>
                <m:r>
                  <m:rPr>
                    <m:sty m:val="p"/>
                  </m:rPr>
                  <m:t>A</m:t>
                </m:r>
              </m:e>
              <m:sub>
                <m:r>
                  <m:rPr>
                    <m:sty m:val="p"/>
                  </m:rPr>
                  <m:t>2</m:t>
                </m:r>
              </m:sub>
              <m:sup>
                <m:r>
                  <m:rPr>
                    <m:sty m:val="i"/>
                  </m:rPr>
                  <m:t>′</m:t>
                </m:r>
                <m:r>
                  <m:rPr>
                    <m:sty m:val="i"/>
                  </m:rPr>
                  <m:t>′</m:t>
                </m:r>
              </m:sup>
            </m:sSubSup>
            <m:sSubSup>
              <m:sSubSupPr/>
              <m:e>
                <m:r>
                  <m:rPr>
                    <m:sty m:val="p"/>
                  </m:rPr>
                  <m:t>B</m:t>
                </m:r>
              </m:e>
              <m:sub>
                <m:r>
                  <m:rPr>
                    <m:sty m:val="p"/>
                  </m:rPr>
                  <m:t>2</m:t>
                </m:r>
              </m:sub>
              <m:sup>
                <m:r>
                  <m:rPr>
                    <m:sty m:val="i"/>
                  </m:rPr>
                  <m:t>′</m:t>
                </m:r>
                <m:r>
                  <m:rPr>
                    <m:sty m:val="i"/>
                  </m:rPr>
                  <m:t>′</m:t>
                </m:r>
              </m:sup>
            </m:sSubSup>
          </m:e>
        </m:d>
      </m:oMath>
      <w:r>
        <w:rPr/>
        <w:t xml:space="preserve"> sont des arcs de cercle, d'autre part que l'arc ( </w:t>
      </w:r>
      <m:oMath>
        <m:sSup>
          <m:sSupPr/>
          <m:e>
            <m:r>
              <m:rPr>
                <m:sty m:val="p"/>
              </m:rPr>
              <m:t>AB</m:t>
            </m:r>
          </m:e>
          <m:sup>
            <m:r>
              <m:rPr>
                <m:sty m:val="i"/>
              </m:rPr>
              <m:t>′</m:t>
            </m:r>
            <m:r>
              <m:rPr>
                <m:sty m:val="i"/>
              </m:rPr>
              <m:t>′</m:t>
            </m:r>
          </m:sup>
        </m:sSup>
      </m:oMath>
      <w:r>
        <w:rPr/>
        <w:t xml:space="preserve"> ) conserve sa longueur initiale </w:t>
      </w:r>
      <m:oMath>
        <m:sSub>
          <m:sSubPr/>
          <m:e>
            <m:r>
              <m:rPr>
                <m:sty m:val="i"/>
              </m:rPr>
              <m:t>L</m:t>
            </m:r>
          </m:e>
          <m:sub>
            <m:r>
              <m:rPr>
                <m:sty m:val="p"/>
              </m:rPr>
              <m:t>0</m:t>
            </m:r>
          </m:sub>
        </m:sSub>
      </m:oMath>
      <w:r>
        <w:rPr/>
        <w:t xml:space="preserve">. Nous notons </w:t>
      </w:r>
      <m:oMath>
        <m:r>
          <m:rPr>
            <m:sty m:val="i"/>
          </m:rPr>
          <m:t>R</m:t>
        </m:r>
        <m:r>
          <m:rPr>
            <m:sty m:val="p"/>
          </m:rPr>
          <m:t>=</m:t>
        </m:r>
        <m:d>
          <m:dPr>
            <m:begChr m:val="‖"/>
            <m:endChr m:val="‖"/>
            <m:ctrlPr>
              <w:rPr>
                <w:rFonts w:ascii="Cambria Math" w:hAnsi="Cambria Math"/>
              </w:rPr>
            </m:ctrlPr>
          </m:dPr>
          <m:e>
            <m:acc>
              <m:accPr>
                <m:chr m:val="⃗"/>
              </m:accPr>
              <m:e>
                <m:sSup>
                  <m:sSupPr/>
                  <m:e>
                    <m:r>
                      <m:rPr>
                        <m:sty m:val="p"/>
                      </m:rPr>
                      <m:t>QP</m:t>
                    </m:r>
                  </m:e>
                  <m:sup>
                    <m:r>
                      <m:rPr>
                        <m:sty m:val="i"/>
                      </m:rPr>
                      <m:t>′</m:t>
                    </m:r>
                    <m:r>
                      <m:rPr>
                        <m:sty m:val="i"/>
                      </m:rPr>
                      <m:t>′</m:t>
                    </m:r>
                  </m:sup>
                </m:sSup>
              </m:e>
            </m:acc>
          </m:e>
        </m:d>
      </m:oMath>
      <w:r>
        <w:rPr/>
        <w:t xml:space="preserve"> et </w:t>
      </w:r>
      <m:oMath>
        <m:r>
          <m:rPr>
            <m:sty m:val="i"/>
          </m:rPr>
          <m:t>θ</m:t>
        </m:r>
        <m:r>
          <m:rPr>
            <m:sty m:val="p"/>
          </m:rPr>
          <m:t>(</m:t>
        </m:r>
        <m:r>
          <m:rPr>
            <m:sty m:val="i"/>
          </m:rPr>
          <m:t>θ</m:t>
        </m:r>
        <m:r>
          <m:rPr>
            <m:sty m:val="p"/>
          </m:rPr>
          <m:t>≥</m:t>
        </m:r>
        <m:r>
          <m:rPr>
            <m:sty m:val="p"/>
          </m:rPr>
          <m:t>0</m:t>
        </m:r>
        <m:r>
          <m:rPr>
            <m:sty m:val="p"/>
          </m:rPr>
          <m:t>)</m:t>
        </m:r>
      </m:oMath>
      <w:r>
        <w:rPr/>
        <w:t xml:space="preserve"> l'ouverture angulaire ( </w:t>
      </w:r>
      <m:oMath>
        <m:acc>
          <m:accPr>
            <m:chr m:val="⃗"/>
          </m:accPr>
          <m:e>
            <m:sSup>
              <m:sSupPr/>
              <m:e>
                <m:r>
                  <m:rPr>
                    <m:sty m:val="p"/>
                  </m:rPr>
                  <m:t>QB</m:t>
                </m:r>
              </m:e>
              <m:sup>
                <m:r>
                  <m:rPr>
                    <m:sty m:val="i"/>
                  </m:rPr>
                  <m:t>′</m:t>
                </m:r>
                <m:r>
                  <m:rPr>
                    <m:sty m:val="i"/>
                  </m:rPr>
                  <m:t>′</m:t>
                </m:r>
              </m:sup>
            </m:sSup>
          </m:e>
        </m:acc>
        <m:r>
          <m:rPr>
            <m:sty m:val="p"/>
          </m:rPr>
          <m:t>,</m:t>
        </m:r>
        <m:acc>
          <m:accPr>
            <m:chr m:val="⃗"/>
          </m:accPr>
          <m:e>
            <m:r>
              <m:rPr>
                <m:sty m:val="p"/>
              </m:rPr>
              <m:t>QA</m:t>
            </m:r>
          </m:e>
        </m:acc>
      </m:oMath>
      <w:r>
        <w:rPr>
          <w:rFonts w:eastAsia="Georgia" w:cs="Georgia" w:ascii="Georgia" w:hAnsi="Georgia"/>
        </w:rPr>
        <w:t xml:space="preserve"> ). Tous les résultats seront établis sous les deux hypothèses </w:t>
      </w:r>
      <m:oMath>
        <m:r>
          <m:rPr>
            <m:sty m:val="p"/>
          </m:rPr>
          <m:t>Δ</m:t>
        </m:r>
        <m:r>
          <m:rPr>
            <m:sty m:val="p"/>
          </m:rPr>
          <m:t>≪</m:t>
        </m:r>
        <m:sSub>
          <m:sSubPr/>
          <m:e>
            <m:r>
              <m:rPr>
                <m:sty m:val="i"/>
              </m:rPr>
              <m:t>L</m:t>
            </m:r>
          </m:e>
          <m:sub>
            <m:r>
              <m:rPr>
                <m:sty m:val="p"/>
              </m:rPr>
              <m:t>0</m:t>
            </m:r>
          </m:sub>
        </m:sSub>
        <m:r>
          <m:rPr>
            <m:sty m:val="p"/>
          </m:rPr>
          <m:t>≪</m:t>
        </m:r>
        <m:r>
          <m:rPr>
            <m:sty m:val="i"/>
          </m:rPr>
          <m:t>R</m:t>
        </m:r>
      </m:oMath>
      <w:r>
        <w:rPr/>
        <w:t xml:space="preserve">.</w:t>
      </w:r>
    </w:p>
    <w:p>
      <w:pPr>
        <w:numPr>
          <w:ilvl w:val="0"/>
          <w:numId w:val="19"/>
        </w:numPr>
        <w:spacing w:lineRule="auto"/>
      </w:pPr>
      <w:r>
        <w:rPr/>
        <w:t xml:space="preserve">Exprimer </w:t>
      </w:r>
      <m:oMath>
        <m:r>
          <m:rPr>
            <m:sty m:val="i"/>
          </m:rPr>
          <m:t>θ</m:t>
        </m:r>
      </m:oMath>
      <w:r>
        <w:rPr/>
        <w:t xml:space="preserve"> et le rapport </w:t>
      </w:r>
      <m:oMath>
        <m:r>
          <m:rPr>
            <m:sty m:val="i"/>
          </m:rPr>
          <m:t>R</m:t>
        </m:r>
        <m:r>
          <m:rPr>
            <m:sty m:val="p"/>
          </m:rPr>
          <m:t>/</m:t>
        </m:r>
        <m:sSub>
          <m:sSubPr/>
          <m:e>
            <m:r>
              <m:rPr>
                <m:sty m:val="i"/>
              </m:rPr>
              <m:t>L</m:t>
            </m:r>
          </m:e>
          <m:sub>
            <m:r>
              <m:rPr>
                <m:sty m:val="p"/>
              </m:rPr>
              <m:t>0</m:t>
            </m:r>
          </m:sub>
        </m:sSub>
      </m:oMath>
      <w:r>
        <w:rPr/>
        <w:t xml:space="preserve"> en fonction du rapport </w:t>
      </w:r>
      <m:oMath>
        <m:r>
          <m:rPr>
            <m:sty m:val="i"/>
          </m:rPr>
          <m:t>ε</m:t>
        </m:r>
        <m:r>
          <m:rPr>
            <m:sty m:val="p"/>
          </m:rPr>
          <m:t>=</m:t>
        </m:r>
        <m:r>
          <m:rPr>
            <m:sty m:val="p"/>
          </m:rPr>
          <m:t>Δ</m:t>
        </m:r>
        <m:r>
          <m:rPr>
            <m:sty m:val="p"/>
          </m:rPr>
          <m:t>/</m:t>
        </m:r>
        <m:sSub>
          <m:sSubPr/>
          <m:e>
            <m:r>
              <m:rPr>
                <m:sty m:val="i"/>
              </m:rPr>
              <m:t>L</m:t>
            </m:r>
          </m:e>
          <m:sub>
            <m:r>
              <m:rPr>
                <m:sty m:val="p"/>
              </m:rPr>
              <m:t>0</m:t>
            </m:r>
          </m:sub>
        </m:sSub>
      </m:oMath>
      <w:r>
        <w:rPr/>
        <w:t xml:space="preserve">.</w:t>
      </w:r>
    </w:p>
    <w:p>
      <w:pPr>
        <w:numPr>
          <w:ilvl w:val="0"/>
          <w:numId w:val="19"/>
        </w:numPr>
        <w:spacing w:lineRule="auto"/>
      </w:pPr>
      <w:r>
        <w:rPr>
          <w:rFonts w:eastAsia="Georgia" w:cs="Georgia" w:ascii="Georgia" w:hAnsi="Georgia"/>
        </w:rPr>
        <w:t xml:space="preserve">Déduire de ces résultats la condition, portant sur </w:t>
      </w:r>
      <m:oMath>
        <m:r>
          <m:rPr>
            <m:sty m:val="i"/>
          </m:rPr>
          <m:t>ε</m:t>
        </m:r>
      </m:oMath>
      <w:r>
        <w:rPr>
          <w:rFonts w:eastAsia="Georgia" w:cs="Georgia" w:ascii="Georgia" w:hAnsi="Georgia"/>
        </w:rPr>
        <w:t xml:space="preserve">, assurant que les deux hypothèses </w:t>
      </w:r>
      <m:oMath>
        <m:r>
          <m:rPr>
            <m:sty m:val="p"/>
          </m:rPr>
          <m:t>Δ</m:t>
        </m:r>
        <m:r>
          <m:rPr>
            <m:sty m:val="p"/>
          </m:rPr>
          <m:t>≪</m:t>
        </m:r>
        <m:sSub>
          <m:sSubPr/>
          <m:e>
            <m:r>
              <m:rPr>
                <m:sty m:val="i"/>
              </m:rPr>
              <m:t>L</m:t>
            </m:r>
          </m:e>
          <m:sub>
            <m:r>
              <m:rPr>
                <m:sty m:val="p"/>
              </m:rPr>
              <m:t>0</m:t>
            </m:r>
          </m:sub>
        </m:sSub>
        <m:r>
          <m:rPr>
            <m:sty m:val="p"/>
          </m:rPr>
          <m:t>≪</m:t>
        </m:r>
        <m:r>
          <m:rPr>
            <m:sty m:val="i"/>
          </m:rPr>
          <m:t>R</m:t>
        </m:r>
      </m:oMath>
      <w:r>
        <w:rPr>
          <w:rFonts w:eastAsia="Georgia" w:cs="Georgia" w:ascii="Georgia" w:hAnsi="Georgia"/>
        </w:rPr>
        <w:t xml:space="preserve"> se trouvent simultanément vérifiées.</w:t>
      </w:r>
    </w:p>
    <w:p>
      <w:pPr>
        <w:numPr>
          <w:ilvl w:val="0"/>
          <w:numId w:val="19"/>
        </w:numPr>
        <w:spacing w:lineRule="auto"/>
      </w:pPr>
      <w:r>
        <w:rPr/>
        <w:t xml:space="preserve">Exprimer, en fonction de </w:t>
      </w:r>
      <m:oMath>
        <m:r>
          <m:rPr>
            <m:sty m:val="i"/>
          </m:rPr>
          <m:t>K</m:t>
        </m:r>
        <m:r>
          <m:rPr>
            <m:sty m:val="p"/>
          </m:rPr>
          <m:t>,</m:t>
        </m:r>
        <m:sSub>
          <m:sSubPr/>
          <m:e>
            <m:r>
              <m:rPr>
                <m:sty m:val="i"/>
              </m:rPr>
              <m:t>L</m:t>
            </m:r>
          </m:e>
          <m:sub>
            <m:r>
              <m:rPr>
                <m:sty m:val="p"/>
              </m:rPr>
              <m:t>0</m:t>
            </m:r>
          </m:sub>
        </m:sSub>
        <m:r>
          <m:rPr>
            <m:sty m:val="p"/>
          </m:rPr>
          <m:t>,</m:t>
        </m:r>
        <m:r>
          <m:rPr>
            <m:sty m:val="i"/>
          </m:rPr>
          <m:t>a</m:t>
        </m:r>
      </m:oMath>
      <w:r>
        <w:rPr/>
        <w:t xml:space="preserve"> et </w:t>
      </w:r>
      <m:oMath>
        <m:r>
          <m:rPr>
            <m:sty m:val="p"/>
          </m:rPr>
          <m:t>Δ</m:t>
        </m:r>
      </m:oMath>
      <w:r>
        <w:rPr>
          <w:rFonts w:eastAsia="Georgia" w:cs="Georgia" w:ascii="Georgia" w:hAnsi="Georgia"/>
        </w:rPr>
        <w:t xml:space="preserve">, l'énergie potentielle élastique </w:t>
      </w:r>
      <m:oMath>
        <m:sSub>
          <m:sSubPr/>
          <m:e>
            <m:r>
              <m:rPr>
                <m:sty m:val="i"/>
              </m:rPr>
              <m:t>E</m:t>
            </m:r>
          </m:e>
          <m:sub>
            <m:r>
              <m:rPr>
                <m:sty m:val="p"/>
              </m:rPr>
              <m:t>F</m:t>
            </m:r>
          </m:sub>
        </m:sSub>
      </m:oMath>
      <w:r>
        <w:rPr>
          <w:rFonts w:eastAsia="Georgia" w:cs="Georgia" w:ascii="Georgia" w:hAnsi="Georgia"/>
        </w:rPr>
        <w:t xml:space="preserve"> emmagasinée par la structure dans la situation de flexion (c).</w:t>
      </w:r>
    </w:p>
    <w:p>
      <w:pPr>
        <w:numPr>
          <w:ilvl w:val="0"/>
          <w:numId w:val="19"/>
        </w:numPr>
        <w:spacing w:lineRule="auto"/>
      </w:pPr>
      <w:r>
        <w:rPr>
          <w:rFonts w:eastAsia="Georgia" w:cs="Georgia" w:ascii="Georgia" w:hAnsi="Georgia"/>
        </w:rPr>
        <w:t xml:space="preserve">Représenter, dans un système d'axes commun, l'allure graphique de la dépendance de chacune des énergies </w:t>
      </w:r>
      <m:oMath>
        <m:sSub>
          <m:sSubPr/>
          <m:e>
            <m:r>
              <m:rPr>
                <m:sty m:val="i"/>
              </m:rPr>
              <m:t>E</m:t>
            </m:r>
          </m:e>
          <m:sub>
            <m:r>
              <m:rPr>
                <m:sty m:val="p"/>
              </m:rPr>
              <m:t>C</m:t>
            </m:r>
          </m:sub>
        </m:sSub>
      </m:oMath>
      <w:r>
        <w:rPr/>
        <w:t xml:space="preserve"> et </w:t>
      </w:r>
      <m:oMath>
        <m:sSub>
          <m:sSubPr/>
          <m:e>
            <m:r>
              <m:rPr>
                <m:sty m:val="i"/>
              </m:rPr>
              <m:t>E</m:t>
            </m:r>
          </m:e>
          <m:sub>
            <m:r>
              <m:rPr>
                <m:sty m:val="p"/>
              </m:rPr>
              <m:t>F</m:t>
            </m:r>
          </m:sub>
        </m:sSub>
      </m:oMath>
      <w:r>
        <w:rPr>
          <w:rFonts w:eastAsia="Georgia" w:cs="Georgia" w:ascii="Georgia" w:hAnsi="Georgia"/>
        </w:rPr>
        <w:t xml:space="preserve"> vis-à-vis de </w:t>
      </w:r>
      <m:oMath>
        <m:r>
          <m:rPr>
            <m:sty m:val="i"/>
          </m:rPr>
          <m:t>ε</m:t>
        </m:r>
      </m:oMath>
      <w:r>
        <w:rPr>
          <w:rFonts w:eastAsia="Georgia" w:cs="Georgia" w:ascii="Georgia" w:hAnsi="Georgia"/>
        </w:rPr>
        <w:t xml:space="preserve">. Commenter brièvement ces tracés.</w:t>
      </w:r>
    </w:p>
    <w:p>
      <w:pPr>
        <w:numPr>
          <w:ilvl w:val="0"/>
          <w:numId w:val="19"/>
        </w:numPr>
        <w:spacing w:lineRule="auto"/>
      </w:pPr>
      <w:r>
        <w:rPr/>
        <w:t xml:space="preserve">Nous notons </w:t>
      </w:r>
      <m:oMath>
        <m:r>
          <m:rPr>
            <m:sty m:val="i"/>
          </m:rPr>
          <m:t>N</m:t>
        </m:r>
      </m:oMath>
      <w:r>
        <w:rPr>
          <w:rFonts w:eastAsia="Georgia" w:cs="Georgia" w:ascii="Georgia" w:hAnsi="Georgia"/>
        </w:rPr>
        <w:t xml:space="preserve"> le module de la force que l'opérateur extérieur doit fournir pour imposer le déplacement </w:t>
      </w:r>
      <m:oMath>
        <m:r>
          <m:rPr>
            <m:sty m:val="p"/>
          </m:rPr>
          <m:t>Δ</m:t>
        </m:r>
      </m:oMath>
      <w:r>
        <w:rPr>
          <w:rFonts w:eastAsia="Georgia" w:cs="Georgia" w:ascii="Georgia" w:hAnsi="Georgia"/>
        </w:rPr>
        <w:t xml:space="preserve"> souhaité. Sur la base des tracés effectués en réponse à la question (5), établir l'expression, en fonction de </w:t>
      </w:r>
      <m:oMath>
        <m:r>
          <m:rPr>
            <m:sty m:val="i"/>
          </m:rPr>
          <m:t>K</m:t>
        </m:r>
        <m:r>
          <m:rPr>
            <m:sty m:val="p"/>
          </m:rPr>
          <m:t>,</m:t>
        </m:r>
        <m:sSub>
          <m:sSubPr/>
          <m:e>
            <m:r>
              <m:rPr>
                <m:sty m:val="i"/>
              </m:rPr>
              <m:t>L</m:t>
            </m:r>
          </m:e>
          <m:sub>
            <m:r>
              <m:rPr>
                <m:sty m:val="p"/>
              </m:rPr>
              <m:t>0</m:t>
            </m:r>
          </m:sub>
        </m:sSub>
      </m:oMath>
      <w:r>
        <w:rPr/>
        <w:t xml:space="preserve"> et </w:t>
      </w:r>
      <m:oMath>
        <m:r>
          <m:rPr>
            <m:sty m:val="i"/>
          </m:rPr>
          <m:t>a</m:t>
        </m:r>
      </m:oMath>
      <w:r>
        <w:rPr/>
        <w:t xml:space="preserve">, du module de la force-seuil </w:t>
      </w:r>
      <m:oMath>
        <m:sSub>
          <m:sSubPr/>
          <m:e>
            <m:r>
              <m:rPr>
                <m:sty m:val="i"/>
              </m:rPr>
              <m:t>N</m:t>
            </m:r>
          </m:e>
          <m:sub>
            <m:r>
              <m:rPr>
                <m:sty m:val="p"/>
              </m:rPr>
              <m:t>s</m:t>
            </m:r>
          </m:sub>
        </m:sSub>
      </m:oMath>
      <w:r>
        <w:rPr>
          <w:rFonts w:eastAsia="Georgia" w:cs="Georgia" w:ascii="Georgia" w:hAnsi="Georgia"/>
        </w:rPr>
        <w:t xml:space="preserve"> au-delà duquel la structure fléchit.</w:t>
      </w:r>
    </w:p>
    <w:p>
      <w:pPr>
        <w:spacing w:after="220" w:lineRule="auto"/>
      </w:pPr>
      <w:r>
        <w:rPr/>
        <w:t xml:space="preserve">Nous notons </w:t>
      </w:r>
      <m:oMath>
        <m:sSub>
          <m:sSubPr/>
          <m:e>
            <m:r>
              <m:rPr>
                <m:sty m:val="p"/>
              </m:rPr>
              <m:t>Δ</m:t>
            </m:r>
          </m:e>
          <m:sub>
            <m:r>
              <m:rPr>
                <m:sty m:val="p"/>
              </m:rPr>
              <m:t>s</m:t>
            </m:r>
          </m:sub>
        </m:sSub>
      </m:oMath>
      <w:r>
        <w:rPr>
          <w:rFonts w:eastAsia="Georgia" w:cs="Georgia" w:ascii="Georgia" w:hAnsi="Georgia"/>
        </w:rPr>
        <w:t xml:space="preserve"> le déplacement correspondant à la force-seuil </w:t>
      </w:r>
      <m:oMath>
        <m:sSub>
          <m:sSubPr/>
          <m:e>
            <m:r>
              <m:rPr>
                <m:sty m:val="i"/>
              </m:rPr>
              <m:t>N</m:t>
            </m:r>
          </m:e>
          <m:sub>
            <m:r>
              <m:rPr>
                <m:sty m:val="p"/>
              </m:rPr>
              <m:t>s</m:t>
            </m:r>
          </m:sub>
        </m:sSub>
      </m:oMath>
      <w:r>
        <w:rPr/>
        <w:t xml:space="preserve"> et </w:t>
      </w:r>
      <m:oMath>
        <m:sSub>
          <m:sSubPr/>
          <m:e>
            <m:r>
              <m:rPr>
                <m:sty m:val="i"/>
              </m:rPr>
              <m:t>ε</m:t>
            </m:r>
          </m:e>
          <m:sub>
            <m:r>
              <m:rPr>
                <m:sty m:val="p"/>
              </m:rPr>
              <m:t>s</m:t>
            </m:r>
          </m:sub>
        </m:sSub>
        <m:r>
          <m:rPr>
            <m:sty m:val="p"/>
          </m:rPr>
          <m:t>=</m:t>
        </m:r>
        <m:sSub>
          <m:sSubPr/>
          <m:e>
            <m:r>
              <m:rPr>
                <m:sty m:val="p"/>
              </m:rPr>
              <m:t>Δ</m:t>
            </m:r>
          </m:e>
          <m:sub>
            <m:r>
              <m:rPr>
                <m:sty m:val="p"/>
              </m:rPr>
              <m:t>s</m:t>
            </m:r>
          </m:sub>
        </m:sSub>
        <m:r>
          <m:rPr>
            <m:sty m:val="p"/>
          </m:rPr>
          <m:t>/</m:t>
        </m:r>
        <m:sSub>
          <m:sSubPr/>
          <m:e>
            <m:r>
              <m:rPr>
                <m:sty m:val="i"/>
              </m:rPr>
              <m:t>L</m:t>
            </m:r>
          </m:e>
          <m:sub>
            <m:r>
              <m:rPr>
                <m:sty m:val="p"/>
              </m:rPr>
              <m:t>0</m:t>
            </m:r>
          </m:sub>
        </m:sSub>
      </m:oMath>
      <w:r>
        <w:rPr/>
        <w:t xml:space="preserve">.</w:t>
      </w:r>
      <w:r>
        <w:rPr/>
        <w:br w:type="textWrapping"/>
      </w:r>
      <w:r>
        <w:rPr>
          <w:rFonts w:eastAsia="Georgia" w:cs="Georgia" w:ascii="Georgia" w:hAnsi="Georgia"/>
        </w:rPr>
        <w:t xml:space="preserve">7. Représenter l'allure graphique de la dépendance de </w:t>
      </w:r>
      <m:oMath>
        <m:r>
          <m:rPr>
            <m:sty m:val="i"/>
          </m:rPr>
          <m:t>N</m:t>
        </m:r>
      </m:oMath>
      <w:r>
        <w:rPr>
          <w:rFonts w:eastAsia="Georgia" w:cs="Georgia" w:ascii="Georgia" w:hAnsi="Georgia"/>
        </w:rPr>
        <w:t xml:space="preserve"> vis-à-vis de </w:t>
      </w:r>
      <m:oMath>
        <m:r>
          <m:rPr>
            <m:sty m:val="i"/>
          </m:rPr>
          <m:t>ε</m:t>
        </m:r>
      </m:oMath>
      <w:r>
        <w:rPr>
          <w:rFonts w:eastAsia="Georgia" w:cs="Georgia" w:ascii="Georgia" w:hAnsi="Georgia"/>
        </w:rPr>
        <w:t xml:space="preserve">. On précisera la valeur prise par </w:t>
      </w:r>
      <m:oMath>
        <m:r>
          <m:rPr>
            <m:sty m:val="i"/>
          </m:rPr>
          <m:t>N</m:t>
        </m:r>
      </m:oMath>
      <w:r>
        <w:rPr/>
        <w:t xml:space="preserve"> pour </w:t>
      </w:r>
      <m:oMath>
        <m:r>
          <m:rPr>
            <m:sty m:val="i"/>
          </m:rPr>
          <m:t>ε</m:t>
        </m:r>
        <m:r>
          <m:rPr>
            <m:sty m:val="p"/>
          </m:rPr>
          <m:t>&gt;</m:t>
        </m:r>
        <m:sSub>
          <m:sSubPr/>
          <m:e>
            <m:r>
              <m:rPr>
                <m:sty m:val="i"/>
              </m:rPr>
              <m:t>ε</m:t>
            </m:r>
          </m:e>
          <m:sub>
            <m:r>
              <m:rPr>
                <m:sty m:val="p"/>
              </m:rPr>
              <m:t>s</m:t>
            </m:r>
          </m:sub>
        </m:sSub>
      </m:oMath>
      <w:r>
        <w:rPr>
          <w:rFonts w:eastAsia="Georgia" w:cs="Georgia" w:ascii="Georgia" w:hAnsi="Georgia"/>
        </w:rPr>
        <w:t xml:space="preserve">, dans le cadre du modèle de flexion adopté. Commenter brièvement ce résultat.</w:t>
      </w:r>
      <w:r>
        <w:rPr/>
        <w:br w:type="textWrapping"/>
      </w:r>
      <w:r>
        <w:rPr/>
        <w:t xml:space="preserve">8. Traduire, sur le rapport </w:t>
      </w:r>
      <m:oMath>
        <m:r>
          <m:rPr>
            <m:sty m:val="i"/>
          </m:rPr>
          <m:t>a</m:t>
        </m:r>
        <m:r>
          <m:rPr>
            <m:sty m:val="p"/>
          </m:rPr>
          <m:t>/</m:t>
        </m:r>
        <m:sSub>
          <m:sSubPr/>
          <m:e>
            <m:r>
              <m:rPr>
                <m:sty m:val="i"/>
              </m:rPr>
              <m:t>L</m:t>
            </m:r>
          </m:e>
          <m:sub>
            <m:r>
              <m:rPr>
                <m:sty m:val="p"/>
              </m:rPr>
              <m:t>0</m:t>
            </m:r>
          </m:sub>
        </m:sSub>
      </m:oMath>
      <w:r>
        <w:rPr>
          <w:rFonts w:eastAsia="Georgia" w:cs="Georgia" w:ascii="Georgia" w:hAnsi="Georgia"/>
        </w:rPr>
        <w:t xml:space="preserve">, la condition de respect des hypothèses </w:t>
      </w:r>
      <m:oMath>
        <m:r>
          <m:rPr>
            <m:sty m:val="p"/>
          </m:rPr>
          <m:t>Δ</m:t>
        </m:r>
        <m:r>
          <m:rPr>
            <m:sty m:val="p"/>
          </m:rPr>
          <m:t>≪</m:t>
        </m:r>
        <m:sSub>
          <m:sSubPr/>
          <m:e>
            <m:r>
              <m:rPr>
                <m:sty m:val="i"/>
              </m:rPr>
              <m:t>L</m:t>
            </m:r>
          </m:e>
          <m:sub>
            <m:r>
              <m:rPr>
                <m:sty m:val="p"/>
              </m:rPr>
              <m:t>0</m:t>
            </m:r>
          </m:sub>
        </m:sSub>
        <m:r>
          <m:rPr>
            <m:sty m:val="p"/>
          </m:rPr>
          <m:t>≪</m:t>
        </m:r>
        <m:r>
          <m:rPr>
            <m:sty m:val="i"/>
          </m:rPr>
          <m:t>R</m:t>
        </m:r>
      </m:oMath>
      <w:r>
        <w:rPr>
          <w:rFonts w:eastAsia="Georgia" w:cs="Georgia" w:ascii="Georgia" w:hAnsi="Georgia"/>
        </w:rPr>
        <w:t xml:space="preserve"> établie en réponse à la question (3). Commenter ce résultat.</w:t>
      </w:r>
      <w:r>
        <w:rPr/>
        <w:br w:type="textWrapping"/>
      </w:r>
      <w:r>
        <w:rPr/>
        <w:t xml:space="preserve">9. Application : La raideur </w:t>
      </w:r>
      <m:oMath>
        <m:r>
          <m:rPr>
            <m:sty m:val="i"/>
          </m:rPr>
          <m:t>k</m:t>
        </m:r>
      </m:oMath>
      <w:r>
        <w:rPr>
          <w:rFonts w:eastAsia="Georgia" w:cs="Georgia" w:ascii="Georgia" w:hAnsi="Georgia"/>
        </w:rPr>
        <w:t xml:space="preserve"> (axiale) d'une tige homogène rectiligne, de section uniforme </w:t>
      </w:r>
      <m:oMath>
        <m:r>
          <m:rPr>
            <m:sty m:val="i"/>
          </m:rPr>
          <m:t>S</m:t>
        </m:r>
      </m:oMath>
      <w:r>
        <w:rPr/>
        <w:t xml:space="preserve"> et de longueur </w:t>
      </w:r>
      <m:oMath>
        <m:r>
          <m:rPr>
            <m:sty m:val="i"/>
          </m:rPr>
          <m:t>ℓ</m:t>
        </m:r>
      </m:oMath>
      <w:r>
        <w:rPr>
          <w:rFonts w:eastAsia="Georgia" w:cs="Georgia" w:ascii="Georgia" w:hAnsi="Georgia"/>
        </w:rPr>
        <w:t xml:space="preserve">, est reliée au module d'élasticité longitudinale (ou module de Young) </w:t>
      </w:r>
      <m:oMath>
        <m:r>
          <m:rPr>
            <m:sty m:val="i"/>
          </m:rPr>
          <m:t>Y</m:t>
        </m:r>
      </m:oMath>
      <w:r>
        <w:rPr>
          <w:rFonts w:eastAsia="Georgia" w:cs="Georgia" w:ascii="Georgia" w:hAnsi="Georgia"/>
        </w:rPr>
        <w:t xml:space="preserve"> du matériau la constituant selon la relation suivante :</w:t>
      </w:r>
    </w:p>
    <w:p>
      <w:pPr>
        <w:spacing w:after="220" w:lineRule="auto"/>
      </w:pPr>
      <m:oMathPara>
        <m:oMath>
          <m:r>
            <m:rPr>
              <m:sty m:val="i"/>
            </m:rPr>
            <m:t>k</m:t>
          </m:r>
          <m:r>
            <m:rPr>
              <m:sty m:val="p"/>
            </m:rPr>
            <m:t>=</m:t>
          </m:r>
          <m:f>
            <m:fPr>
              <m:ctrlPr>
                <w:rPr>
                  <w:rFonts w:ascii="Cambria Math" w:hAnsi="Cambria Math"/>
                </w:rPr>
              </m:ctrlPr>
            </m:fPr>
            <m:num>
              <m:r>
                <m:rPr>
                  <m:sty m:val="i"/>
                </m:rPr>
                <m:t>Y</m:t>
              </m:r>
              <m:r>
                <m:rPr>
                  <m:sty m:val="i"/>
                </m:rPr>
                <m:t>S</m:t>
              </m:r>
            </m:num>
            <m:den>
              <m:r>
                <m:rPr>
                  <m:sty m:val="i"/>
                </m:rPr>
                <m:t>ℓ</m:t>
              </m:r>
            </m:den>
          </m:f>
        </m:oMath>
      </m:oMathPara>
    </w:p>
    <w:p>
      <w:pPr>
        <w:spacing w:after="220" w:lineRule="auto"/>
      </w:pPr>
      <w:r>
        <w:rPr>
          <w:rFonts w:eastAsia="Georgia" w:cs="Georgia" w:ascii="Georgia" w:hAnsi="Georgia"/>
        </w:rPr>
        <w:t xml:space="preserve">Nous considérons une barre homogène de section carrée d'aire </w:t>
      </w:r>
      <m:oMath>
        <m:r>
          <m:rPr>
            <m:sty m:val="p"/>
          </m:rPr>
          <m:t>2</m:t>
        </m:r>
        <m:r>
          <m:rPr>
            <m:sty m:val="i"/>
          </m:rPr>
          <m:t>b</m:t>
        </m:r>
        <m:r>
          <m:rPr>
            <m:sty m:val="p"/>
          </m:rPr>
          <m:t>×</m:t>
        </m:r>
        <m:r>
          <m:rPr>
            <m:sty m:val="p"/>
          </m:rPr>
          <m:t>2</m:t>
        </m:r>
        <m:r>
          <m:rPr>
            <m:sty m:val="i"/>
          </m:rPr>
          <m:t>b</m:t>
        </m:r>
      </m:oMath>
      <w:r>
        <w:rPr/>
        <w:t xml:space="preserve">, de longueur </w:t>
      </w:r>
      <m:oMath>
        <m:sSub>
          <m:sSubPr/>
          <m:e>
            <m:r>
              <m:rPr>
                <m:sty m:val="i"/>
              </m:rPr>
              <m:t>L</m:t>
            </m:r>
          </m:e>
          <m:sub>
            <m:r>
              <m:rPr>
                <m:sty m:val="p"/>
              </m:rPr>
              <m:t>0</m:t>
            </m:r>
          </m:sub>
        </m:sSub>
      </m:oMath>
      <w:r>
        <w:rPr>
          <w:rFonts w:eastAsia="Georgia" w:cs="Georgia" w:ascii="Georgia" w:hAnsi="Georgia"/>
        </w:rPr>
        <w:t xml:space="preserve"> et de module d'élasticité longitudinale </w:t>
      </w:r>
      <m:oMath>
        <m:r>
          <m:rPr>
            <m:sty m:val="i"/>
          </m:rPr>
          <m:t>Y</m:t>
        </m:r>
      </m:oMath>
      <w:r>
        <w:rPr>
          <w:rFonts w:eastAsia="Georgia" w:cs="Georgia" w:ascii="Georgia" w:hAnsi="Georgia"/>
        </w:rPr>
        <w:t xml:space="preserve">. Établir une expression de l'effort-seuil </w:t>
      </w:r>
      <m:oMath>
        <m:sSub>
          <m:sSubPr/>
          <m:e>
            <m:r>
              <m:rPr>
                <m:sty m:val="i"/>
              </m:rPr>
              <m:t>N</m:t>
            </m:r>
          </m:e>
          <m:sub>
            <m:r>
              <m:rPr>
                <m:sty m:val="p"/>
              </m:rPr>
              <m:t>s</m:t>
            </m:r>
          </m:sub>
        </m:sSub>
      </m:oMath>
      <w:r>
        <w:rPr/>
        <w:t xml:space="preserve"> en fonction de </w:t>
      </w:r>
      <m:oMath>
        <m:r>
          <m:rPr>
            <m:sty m:val="i"/>
          </m:rPr>
          <m:t>Y</m:t>
        </m:r>
        <m:r>
          <m:rPr>
            <m:sty m:val="p"/>
          </m:rPr>
          <m:t>,</m:t>
        </m:r>
        <m:sSub>
          <m:sSubPr/>
          <m:e>
            <m:r>
              <m:rPr>
                <m:sty m:val="i"/>
              </m:rPr>
              <m:t>L</m:t>
            </m:r>
          </m:e>
          <m:sub>
            <m:r>
              <m:rPr>
                <m:sty m:val="p"/>
              </m:rPr>
              <m:t>0</m:t>
            </m:r>
          </m:sub>
        </m:sSub>
      </m:oMath>
      <w:r>
        <w:rPr/>
        <w:t xml:space="preserve"> et </w:t>
      </w:r>
      <m:oMath>
        <m:r>
          <m:rPr>
            <m:sty m:val="i"/>
          </m:rPr>
          <m:t>b</m:t>
        </m:r>
      </m:oMath>
      <w:r>
        <w:rPr>
          <w:rFonts w:eastAsia="Georgia" w:cs="Georgia" w:ascii="Georgia" w:hAnsi="Georgia"/>
        </w:rPr>
        <w:t xml:space="preserve">. On présentera les choix faits pour adapter la structure modèle que nous avons étudiée aux caractéristiques de la barre.</w:t>
      </w:r>
    </w:p>
    <w:p>
      <w:pPr>
        <w:spacing w:after="220" w:lineRule="auto"/>
      </w:pPr>
      <w:r>
        <w:rPr/>
        <w:t xml:space="preserve">Calculer la valeur de </w:t>
      </w:r>
      <m:oMath>
        <m:sSub>
          <m:sSubPr/>
          <m:e>
            <m:r>
              <m:rPr>
                <m:sty m:val="i"/>
              </m:rPr>
              <m:t>N</m:t>
            </m:r>
          </m:e>
          <m:sub>
            <m:r>
              <m:rPr>
                <m:sty m:val="p"/>
              </m:rPr>
              <m:t>s</m:t>
            </m:r>
          </m:sub>
        </m:sSub>
      </m:oMath>
      <w:r>
        <w:rPr>
          <w:rFonts w:eastAsia="Georgia" w:cs="Georgia" w:ascii="Georgia" w:hAnsi="Georgia"/>
        </w:rPr>
        <w:t xml:space="preserve"> pour les données suivantes : </w:t>
      </w:r>
      <m:oMath>
        <m:r>
          <m:rPr>
            <m:sty m:val="i"/>
          </m:rPr>
          <m:t>Y</m:t>
        </m:r>
        <m:r>
          <m:rPr>
            <m:sty m:val="p"/>
          </m:rPr>
          <m:t>=</m:t>
        </m:r>
        <m:r>
          <m:rPr>
            <m:sty m:val="p"/>
          </m:rPr>
          <m:t>200</m:t>
        </m:r>
        <m:r>
          <m:rPr>
            <m:sty m:val="p"/>
          </m:rPr>
          <m:t>GPa</m:t>
        </m:r>
      </m:oMath>
      <w:r>
        <w:rPr/>
        <w:t xml:space="preserve"> (acier) ; </w:t>
      </w:r>
      <m:oMath>
        <m:sSub>
          <m:sSubPr/>
          <m:e>
            <m:r>
              <m:rPr>
                <m:sty m:val="i"/>
              </m:rPr>
              <m:t>L</m:t>
            </m:r>
          </m:e>
          <m:sub>
            <m:r>
              <m:rPr>
                <m:sty m:val="p"/>
              </m:rPr>
              <m:t>0</m:t>
            </m:r>
          </m:sub>
        </m:sSub>
        <m:r>
          <m:rPr>
            <m:sty m:val="p"/>
          </m:rPr>
          <m:t>=</m:t>
        </m:r>
        <m:r>
          <m:rPr>
            <m:sty m:val="p"/>
          </m:rPr>
          <m:t>1</m:t>
        </m:r>
        <m:r>
          <m:rPr>
            <m:nor/>
          </m:rPr>
          <m:t xml:space="preserve"> </m:t>
        </m:r>
        <m:r>
          <m:rPr>
            <m:sty m:val="p"/>
          </m:rPr>
          <m:t>m</m:t>
        </m:r>
        <m:r>
          <m:rPr>
            <m:sty m:val="p"/>
          </m:rPr>
          <m:t>;</m:t>
        </m:r>
        <m:r>
          <m:rPr>
            <m:sty m:val="p"/>
          </m:rPr>
          <m:t>2</m:t>
        </m:r>
        <m:r>
          <m:rPr>
            <m:sty m:val="i"/>
          </m:rPr>
          <m:t>b</m:t>
        </m:r>
        <m:r>
          <m:rPr>
            <m:sty m:val="p"/>
          </m:rPr>
          <m:t>=</m:t>
        </m:r>
        <m:r>
          <m:rPr>
            <m:sty m:val="p"/>
          </m:rPr>
          <m:t>1</m:t>
        </m:r>
        <m:r>
          <m:rPr>
            <m:nor/>
          </m:rPr>
          <m:t xml:space="preserve"> </m:t>
        </m:r>
        <m:r>
          <m:rPr>
            <m:sty m:val="p"/>
          </m:rPr>
          <m:t>cm</m:t>
        </m:r>
      </m:oMath>
      <w:r>
        <w:rPr/>
        <w:t xml:space="preserve">.</w:t>
      </w:r>
      <w:r>
        <w:rPr/>
        <w:br w:type="textWrapping"/>
      </w:r>
      <w:r>
        <w:rPr>
          <w:rFonts w:eastAsia="Georgia" w:cs="Georgia" w:ascii="Georgia" w:hAnsi="Georgia"/>
        </w:rPr>
        <w:t xml:space="preserve">10. Nous avons implicitement supposé que la flexion, lorsqu'elle apparaît, se produit dans le plan ( </w:t>
      </w:r>
      <m:oMath>
        <m:r>
          <m:rPr>
            <m:sty m:val="p"/>
          </m:rPr>
          <m:t>O</m:t>
        </m:r>
        <m:r>
          <m:rPr>
            <m:sty m:val="p"/>
          </m:rPr>
          <m:t>,</m:t>
        </m:r>
        <m:r>
          <m:rPr>
            <m:sty m:val="i"/>
          </m:rPr>
          <m:t>x</m:t>
        </m:r>
        <m:r>
          <m:rPr>
            <m:sty m:val="p"/>
          </m:rPr>
          <m:t>,</m:t>
        </m:r>
        <m:r>
          <m:rPr>
            <m:sty m:val="i"/>
          </m:rPr>
          <m:t>y</m:t>
        </m:r>
      </m:oMath>
      <w:r>
        <w:rPr>
          <w:rFonts w:eastAsia="Georgia" w:cs="Georgia" w:ascii="Georgia" w:hAnsi="Georgia"/>
        </w:rPr>
        <w:t xml:space="preserve"> ) (se reporter à la figure (2)-(c)). Elle pourrait se produire, a priori, dans tout plan ( </w:t>
      </w:r>
      <m:oMath>
        <m:r>
          <m:rPr>
            <m:sty m:val="p"/>
          </m:rPr>
          <m:t>O</m:t>
        </m:r>
        <m:r>
          <m:rPr>
            <m:sty m:val="p"/>
          </m:rPr>
          <m:t>,</m:t>
        </m:r>
        <m:r>
          <m:rPr>
            <m:sty m:val="i"/>
          </m:rPr>
          <m:t>x</m:t>
        </m:r>
        <m:r>
          <m:rPr>
            <m:sty m:val="p"/>
          </m:rPr>
          <m:t>,</m:t>
        </m:r>
        <m:r>
          <m:rPr>
            <m:sty m:val="i"/>
          </m:rPr>
          <m:t>u</m:t>
        </m:r>
      </m:oMath>
      <w:r>
        <w:rPr/>
        <w:t xml:space="preserve"> ) tel que </w:t>
      </w:r>
      <m:oMath>
        <m:sSub>
          <m:sSubPr/>
          <m:e>
            <m:acc>
              <m:accPr>
                <m:chr m:val="⃗"/>
              </m:accPr>
              <m:e>
                <m:r>
                  <m:rPr>
                    <m:sty m:val="i"/>
                  </m:rPr>
                  <m:t>e</m:t>
                </m:r>
              </m:e>
            </m:acc>
          </m:e>
          <m:sub>
            <m:r>
              <m:rPr>
                <m:sty m:val="i"/>
              </m:rPr>
              <m:t>u</m:t>
            </m:r>
          </m:sub>
        </m:sSub>
        <m:r>
          <m:rPr>
            <m:sty m:val="p"/>
          </m:rPr>
          <m:t>=</m:t>
        </m:r>
        <m:r>
          <m:rPr>
            <m:sty m:val="p"/>
          </m:rPr>
          <m:t>cos</m:t>
        </m:r>
        <m:r>
          <m:rPr>
            <m:sty m:val="p"/>
          </m:rPr>
          <m:t>⁡</m:t>
        </m:r>
        <m:r>
          <m:rPr>
            <m:sty m:val="i"/>
          </m:rPr>
          <m:t>ϕ</m:t>
        </m:r>
        <m:sSub>
          <m:sSubPr/>
          <m:e>
            <m:acc>
              <m:accPr>
                <m:chr m:val="⃗"/>
              </m:accPr>
              <m:e>
                <m:r>
                  <m:rPr>
                    <m:sty m:val="i"/>
                  </m:rPr>
                  <m:t>e</m:t>
                </m:r>
              </m:e>
            </m:acc>
          </m:e>
          <m:sub>
            <m:r>
              <m:rPr>
                <m:sty m:val="i"/>
              </m:rPr>
              <m:t>y</m:t>
            </m:r>
          </m:sub>
        </m:sSub>
        <m:r>
          <m:rPr>
            <m:sty m:val="p"/>
          </m:rPr>
          <m:t>+</m:t>
        </m:r>
        <m:r>
          <m:rPr>
            <m:sty m:val="p"/>
          </m:rPr>
          <m:t>sin</m:t>
        </m:r>
        <m:r>
          <m:rPr>
            <m:sty m:val="p"/>
          </m:rPr>
          <m:t>⁡</m:t>
        </m:r>
        <m:r>
          <m:rPr>
            <m:sty m:val="i"/>
          </m:rPr>
          <m:t>ϕ</m:t>
        </m:r>
        <m:sSub>
          <m:sSubPr/>
          <m:e>
            <m:acc>
              <m:accPr>
                <m:chr m:val="⃗"/>
              </m:accPr>
              <m:e>
                <m:r>
                  <m:rPr>
                    <m:sty m:val="i"/>
                  </m:rPr>
                  <m:t>e</m:t>
                </m:r>
              </m:e>
            </m:acc>
          </m:e>
          <m:sub>
            <m:r>
              <m:rPr>
                <m:sty m:val="i"/>
              </m:rPr>
              <m:t>z</m:t>
            </m:r>
          </m:sub>
        </m:sSub>
        <m:r>
          <m:rPr>
            <m:sty m:val="p"/>
          </m:rPr>
          <m:t>(</m:t>
        </m:r>
        <m:r>
          <m:rPr>
            <m:sty m:val="i"/>
          </m:rPr>
          <m:t>ϕ</m:t>
        </m:r>
        <m:r>
          <m:rPr>
            <m:sty m:val="p"/>
          </m:rPr>
          <m:t>∈</m:t>
        </m:r>
        <m:r>
          <m:rPr>
            <m:sty m:val="p"/>
          </m:rPr>
          <m:t>[</m:t>
        </m:r>
        <m:r>
          <m:rPr>
            <m:sty m:val="p"/>
          </m:rPr>
          <m:t>−</m:t>
        </m:r>
        <m:r>
          <m:rPr>
            <m:sty m:val="i"/>
          </m:rPr>
          <m:t>π</m:t>
        </m:r>
        <m:r>
          <m:rPr>
            <m:sty m:val="p"/>
          </m:rPr>
          <m:t>/</m:t>
        </m:r>
        <m:r>
          <m:rPr>
            <m:sty m:val="p"/>
          </m:rPr>
          <m:t>2</m:t>
        </m:r>
        <m:r>
          <m:rPr>
            <m:sty m:val="p"/>
          </m:rPr>
          <m:t>,</m:t>
        </m:r>
        <m:r>
          <m:rPr>
            <m:sty m:val="i"/>
          </m:rPr>
          <m:t>π</m:t>
        </m:r>
        <m:r>
          <m:rPr>
            <m:sty m:val="p"/>
          </m:rPr>
          <m:t>/</m:t>
        </m:r>
        <m:r>
          <m:rPr>
            <m:sty m:val="p"/>
          </m:rPr>
          <m:t>2</m:t>
        </m:r>
        <m:r>
          <m:rPr>
            <m:sty m:val="p"/>
          </m:rPr>
          <m:t>]</m:t>
        </m:r>
        <m:r>
          <m:rPr>
            <m:sty m:val="p"/>
          </m:rPr>
          <m:t>)</m:t>
        </m:r>
      </m:oMath>
      <w:r>
        <w:rPr/>
        <w:t xml:space="preserve">.</w:t>
      </w:r>
    </w:p>
    <w:p>
      <w:pPr>
        <w:spacing w:after="220" w:lineRule="auto"/>
      </w:pPr>
      <w:r>
        <w:rPr/>
        <w:t xml:space="preserve">Exprimer </w:t>
      </w:r>
      <m:oMath>
        <m:sSub>
          <m:sSubPr/>
          <m:e>
            <m:r>
              <m:rPr>
                <m:sty m:val="i"/>
              </m:rPr>
              <m:t>N</m:t>
            </m:r>
          </m:e>
          <m:sub>
            <m:r>
              <m:rPr>
                <m:sty m:val="p"/>
              </m:rPr>
              <m:t>s</m:t>
            </m:r>
          </m:sub>
        </m:sSub>
      </m:oMath>
      <w:r>
        <w:rPr/>
        <w:t xml:space="preserve"> pour </w:t>
      </w:r>
      <m:oMath>
        <m:r>
          <m:rPr>
            <m:sty m:val="i"/>
          </m:rPr>
          <m:t>ϕ</m:t>
        </m:r>
        <m:r>
          <m:rPr>
            <m:sty m:val="p"/>
          </m:rPr>
          <m:t>=</m:t>
        </m:r>
        <m:r>
          <m:rPr>
            <m:sty m:val="i"/>
          </m:rPr>
          <m:t>π</m:t>
        </m:r>
        <m:r>
          <m:rPr>
            <m:sty m:val="p"/>
          </m:rPr>
          <m:t>/</m:t>
        </m:r>
        <m:r>
          <m:rPr>
            <m:sty m:val="p"/>
          </m:rPr>
          <m:t>4</m:t>
        </m:r>
      </m:oMath>
      <w:r>
        <w:rPr>
          <w:rFonts w:eastAsia="Georgia" w:cs="Georgia" w:ascii="Georgia" w:hAnsi="Georgia"/>
        </w:rPr>
        <w:t xml:space="preserve">. Peut-on alors prévoir dans quel plan, </w:t>
      </w:r>
      <m:oMath>
        <m:r>
          <m:rPr>
            <m:sty m:val="i"/>
          </m:rPr>
          <m:t>ϕ</m:t>
        </m:r>
        <m:r>
          <m:rPr>
            <m:sty m:val="p"/>
          </m:rPr>
          <m:t>=</m:t>
        </m:r>
        <m:r>
          <m:rPr>
            <m:sty m:val="p"/>
          </m:rPr>
          <m:t>0</m:t>
        </m:r>
      </m:oMath>
      <w:r>
        <w:rPr/>
        <w:t xml:space="preserve"> ou </w:t>
      </w:r>
      <m:oMath>
        <m:r>
          <m:rPr>
            <m:sty m:val="i"/>
          </m:rPr>
          <m:t>ϕ</m:t>
        </m:r>
        <m:r>
          <m:rPr>
            <m:sty m:val="p"/>
          </m:rPr>
          <m:t>=</m:t>
        </m:r>
        <m:r>
          <m:rPr>
            <m:sty m:val="i"/>
          </m:rPr>
          <m:t>π</m:t>
        </m:r>
        <m:r>
          <m:rPr>
            <m:sty m:val="p"/>
          </m:rPr>
          <m:t>/</m:t>
        </m:r>
        <m:r>
          <m:rPr>
            <m:sty m:val="p"/>
          </m:rPr>
          <m:t>4</m:t>
        </m:r>
      </m:oMath>
      <w:r>
        <w:rPr>
          <w:rFonts w:eastAsia="Georgia" w:cs="Georgia" w:ascii="Georgia" w:hAnsi="Georgia"/>
        </w:rPr>
        <w:t xml:space="preserve"> (en ne considérant que ces deux situations), la flexion de la structure modèle étudiée se produit?</w:t>
      </w:r>
    </w:p>
    <w:p>
      <w:pPr>
        <w:spacing w:line="271" w:before="330" w:lineRule="auto"/>
      </w:pPr>
      <w:r>
        <w:rPr>
          <w:rFonts w:eastAsia="Georgia" w:cs="Georgia" w:ascii="Georgia" w:hAnsi="Georgia"/>
          <w:b/>
          <w:sz w:val="42"/>
        </w:rPr>
        <w:t xml:space="preserve">2 Étude du comportement mécanique d'un cristal liquide en phase smectique A.</w:t>
      </w:r>
    </w:p>
    <w:p>
      <w:pPr>
        <w:numPr>
          <w:ilvl w:val="0"/>
          <w:numId w:val="20"/>
        </w:numPr>
        <w:spacing w:lineRule="auto"/>
      </w:pPr>
      <w:r>
        <w:rPr>
          <w:rFonts w:eastAsia="Georgia" w:cs="Georgia" w:ascii="Georgia" w:hAnsi="Georgia"/>
        </w:rPr>
        <w:t xml:space="preserve">Les molécules formant le cristal liquide auquel nous nous intéressons se présentent comme des bâtonnets caractérisés par leur diamètre </w:t>
      </w:r>
      <m:oMath>
        <m:r>
          <m:rPr>
            <m:sty m:val="i"/>
          </m:rPr>
          <m:t>D</m:t>
        </m:r>
        <m:r>
          <m:rPr>
            <m:sty m:val="p"/>
          </m:rPr>
          <m:t>(</m:t>
        </m:r>
        <m:r>
          <m:rPr>
            <m:sty m:val="i"/>
          </m:rPr>
          <m:t>D</m:t>
        </m:r>
        <m:r>
          <m:rPr>
            <m:sty m:val="p"/>
          </m:rPr>
          <m:t>∼</m:t>
        </m:r>
        <m:r>
          <m:rPr>
            <m:sty m:val="p"/>
          </m:rPr>
          <m:t>0</m:t>
        </m:r>
        <m:r>
          <m:rPr>
            <m:sty m:val="p"/>
          </m:rPr>
          <m:t>,</m:t>
        </m:r>
        <m:r>
          <m:rPr>
            <m:sty m:val="p"/>
          </m:rPr>
          <m:t>5</m:t>
        </m:r>
        <m:r>
          <m:rPr>
            <m:nor/>
          </m:rPr>
          <m:t xml:space="preserve"> </m:t>
        </m:r>
        <m:r>
          <m:rPr>
            <m:sty m:val="p"/>
          </m:rPr>
          <m:t>nm</m:t>
        </m:r>
        <m:r>
          <m:rPr>
            <m:sty m:val="p"/>
          </m:rPr>
          <m:t>)</m:t>
        </m:r>
      </m:oMath>
      <w:r>
        <w:rPr/>
        <w:t xml:space="preserve">, leur longueur </w:t>
      </w:r>
      <m:oMath>
        <m:sSub>
          <m:sSubPr/>
          <m:e>
            <m:r>
              <m:rPr>
                <m:sty m:val="i"/>
              </m:rPr>
              <m:t>a</m:t>
            </m:r>
          </m:e>
          <m:sub>
            <m:r>
              <m:rPr>
                <m:sty m:val="p"/>
              </m:rPr>
              <m:t>0</m:t>
            </m:r>
          </m:sub>
        </m:sSub>
        <m:d>
          <m:dPr>
            <m:begChr m:val="("/>
            <m:endChr m:val=")"/>
            <m:ctrlPr>
              <w:rPr>
                <w:rFonts w:ascii="Cambria Math" w:hAnsi="Cambria Math"/>
              </w:rPr>
            </m:ctrlPr>
          </m:dPr>
          <m:e>
            <m:sSub>
              <m:sSubPr/>
              <m:e>
                <m:r>
                  <m:rPr>
                    <m:sty m:val="i"/>
                  </m:rPr>
                  <m:t>a</m:t>
                </m:r>
              </m:e>
              <m:sub>
                <m:r>
                  <m:rPr>
                    <m:sty m:val="p"/>
                  </m:rPr>
                  <m:t>0</m:t>
                </m:r>
              </m:sub>
            </m:sSub>
            <m:r>
              <m:rPr>
                <m:sty m:val="p"/>
              </m:rPr>
              <m:t>∼</m:t>
            </m:r>
            <m:r>
              <m:rPr>
                <m:sty m:val="p"/>
              </m:rPr>
              <m:t>5</m:t>
            </m:r>
            <m:r>
              <m:rPr>
                <m:nor/>
              </m:rPr>
              <m:t xml:space="preserve"> </m:t>
            </m:r>
            <m:r>
              <m:rPr>
                <m:sty m:val="p"/>
              </m:rPr>
              <m:t>nm</m:t>
            </m:r>
          </m:e>
        </m:d>
      </m:oMath>
      <w:r>
        <w:rPr/>
        <w:t xml:space="preserve"> et la direction </w:t>
      </w:r>
      <m:oMath>
        <m:acc>
          <m:accPr>
            <m:chr m:val="⃗"/>
          </m:accPr>
          <m:e>
            <m:r>
              <m:rPr>
                <m:sty m:val="i"/>
              </m:rPr>
              <m:t>n</m:t>
            </m:r>
          </m:e>
        </m:acc>
      </m:oMath>
      <w:r>
        <w:rPr/>
        <w:t xml:space="preserve"> de leur axe. En phase </w:t>
      </w:r>
      <m:oMath>
        <m:sSup>
          <m:sSupPr/>
          <m:e>
            <m:r>
              <m:t xml:space="preserve"> </m:t>
            </m:r>
          </m:e>
          <m:sup>
            <m:r>
              <m:rPr>
                <m:sty m:val="p"/>
              </m:rPr>
              <m:t>2</m:t>
            </m:r>
          </m:sup>
        </m:sSup>
      </m:oMath>
      <w:r>
        <w:rPr>
          <w:rFonts w:eastAsia="Georgia" w:cs="Georgia" w:ascii="Georgia" w:hAnsi="Georgia"/>
        </w:rPr>
        <w:t xml:space="preserve"> smectique A, ce cristal liquide s'organise selon une stratification en couches. Une couche est formée de bâtonnets parallèles entre eux </w:t>
      </w:r>
      <m:oMath>
        <m:sSup>
          <m:sSupPr/>
          <m:e>
            <m:r>
              <m:t xml:space="preserve"> </m:t>
            </m:r>
          </m:e>
          <m:sup>
            <m:r>
              <m:rPr>
                <m:sty m:val="p"/>
              </m:rPr>
              <m:t>3</m:t>
            </m:r>
          </m:sup>
        </m:sSup>
      </m:oMath>
      <w:r>
        <w:rPr/>
        <w:t xml:space="preserve"> et dont la direction </w:t>
      </w:r>
      <m:oMath>
        <m:acc>
          <m:accPr>
            <m:chr m:val="⃗"/>
          </m:accPr>
          <m:e>
            <m:r>
              <m:rPr>
                <m:sty m:val="i"/>
              </m:rPr>
              <m:t>n</m:t>
            </m:r>
          </m:e>
        </m:acc>
      </m:oMath>
      <w:r>
        <w:rPr>
          <w:rFonts w:eastAsia="Georgia" w:cs="Georgia" w:ascii="Georgia" w:hAnsi="Georgia"/>
        </w:rPr>
        <w:t xml:space="preserve"> est normale au plan de la couche considérée (localement). Son épaisseur est égale à la longueur </w:t>
      </w:r>
      <m:oMath>
        <m:sSub>
          <m:sSubPr/>
          <m:e>
            <m:r>
              <m:rPr>
                <m:sty m:val="i"/>
              </m:rPr>
              <m:t>a</m:t>
            </m:r>
          </m:e>
          <m:sub>
            <m:r>
              <m:rPr>
                <m:sty m:val="p"/>
              </m:rPr>
              <m:t>0</m:t>
            </m:r>
          </m:sub>
        </m:sSub>
      </m:oMath>
      <w:r>
        <w:rPr>
          <w:rFonts w:eastAsia="Georgia" w:cs="Georgia" w:ascii="Georgia" w:hAnsi="Georgia"/>
        </w:rPr>
        <w:t xml:space="preserve"> des bâtonnets. La figure (3)-(a) représente cette structure stratifiée dans son état de référence pour lequel les couches ne sont pas déformées. On associe à cet état l'origine des énergies.</w:t>
      </w:r>
    </w:p>
    <w:p>
      <w:pPr>
        <w:spacing w:after="220" w:lineRule="auto"/>
      </w:pPr>
      <w:r>
        <w:rPr>
          <w:rFonts w:eastAsia="Georgia" w:cs="Georgia" w:ascii="Georgia" w:hAnsi="Georgia"/>
        </w:rPr>
        <w:t xml:space="preserve">Les propriétés des interactions inter-moléculaires sont telles que les couches peuvent glisser les unes sur les autres (comportement fluide). Par ailleurs, un ensemble de bâtonnets, dans une couche, manifeste un comportement élastique. L'action de la pesanteur n'est pas prise en compte dans cette étude.</w:t>
      </w:r>
    </w:p>
    <w:p>
      <w:pPr>
        <w:spacing w:lineRule="auto"/>
        <w:jc w:val="center"/>
      </w:pPr>
      <w:r>
        <w:rPr/>
        <w:drawing>
          <wp:inline distB="0" distL="0" distR="0" distT="0">
            <wp:extent cx="5486400" cy="2273643"/>
            <wp:effectExtent b="0" l="0" r="0" t="0"/>
            <wp:docPr id="12" name="image-4d7eeb8cf10fd5fbfc30a98ab2608ebce636761f.jpg"/>
            <a:graphic>
              <a:graphicData uri="http://schemas.openxmlformats.org/drawingml/2006/picture">
                <pic:pic>
                  <pic:nvPicPr>
                    <pic:cNvPr id="12" name="image-4d7eeb8cf10fd5fbfc30a98ab2608ebce636761f.jpg" descr=""/>
                    <pic:cNvPicPr/>
                  </pic:nvPicPr>
                  <pic:blipFill>
                    <a:blip r:embed="rId16" cstate="print"/>
                    <a:srcRect b="0" l="0" r="0" t="0"/>
                    <a:stretch>
                      <a:fillRect/>
                    </a:stretch>
                  </pic:blipFill>
                  <pic:spPr>
                    <a:xfrm>
                      <a:off x="0" y="0"/>
                      <a:ext cx="5486400" cy="2273643"/>
                    </a:xfrm>
                    <a:prstGeom prst="rect"/>
                  </pic:spPr>
                </pic:pic>
              </a:graphicData>
            </a:graphic>
          </wp:inline>
        </w:drawing>
      </w:r>
    </w:p>
    <w:p>
      <w:pPr>
        <w:spacing w:lineRule="auto"/>
      </w:pPr>
      <w:r>
        <w:rPr>
          <w:rFonts w:eastAsia="Georgia" w:cs="Georgia" w:ascii="Georgia" w:hAnsi="Georgia"/>
        </w:rPr>
        <w:t xml:space="preserve">Figure 3 - (a) Organisation en couches d'un cristal liquide en phase smectique A et disposition des molécules bâtonnets dans une couche (représentation dans l'état de référence pour lequel les couches ne sont pas déformées). (b) Caractérisation de la déformation locale d'une couche par le vecteur déplacement </w:t>
      </w:r>
      <m:oMath>
        <m:acc>
          <m:accPr>
            <m:chr m:val="⃗"/>
          </m:accPr>
          <m:e>
            <m:r>
              <m:rPr>
                <m:sty m:val="i"/>
              </m:rPr>
              <m:t>u</m:t>
            </m:r>
          </m:e>
        </m:acc>
      </m:oMath>
      <w:r>
        <w:rPr/>
        <w:t xml:space="preserve"> et le vecteur </w:t>
      </w:r>
      <m:oMath>
        <m:acc>
          <m:accPr>
            <m:chr m:val="⃗"/>
          </m:accPr>
          <m:e>
            <m:r>
              <m:rPr>
                <m:sty m:val="i"/>
              </m:rPr>
              <m:t>n</m:t>
            </m:r>
          </m:e>
        </m:acc>
      </m:oMath>
      <w:r>
        <w:rPr>
          <w:rFonts w:eastAsia="Georgia" w:cs="Georgia" w:ascii="Georgia" w:hAnsi="Georgia"/>
        </w:rPr>
        <w:t xml:space="preserve"> indiquant l'orientation (locale) des bâtonnets.</w:t>
      </w:r>
    </w:p>
    <w:p>
      <w:pPr>
        <w:numPr>
          <w:ilvl w:val="0"/>
          <w:numId w:val="21"/>
        </w:numPr>
        <w:spacing w:lineRule="auto"/>
      </w:pPr>
      <w:r>
        <w:rPr>
          <w:rFonts w:eastAsia="Georgia" w:cs="Georgia" w:ascii="Georgia" w:hAnsi="Georgia"/>
        </w:rPr>
        <w:t xml:space="preserve">Nous choisissons un repère cartésien </w:t>
      </w:r>
      <m:oMath>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t xml:space="preserve"> tel que le plan ( </w:t>
      </w:r>
      <m:oMath>
        <m:r>
          <m:rPr>
            <m:sty m:val="p"/>
          </m:rPr>
          <m:t>O</m:t>
        </m:r>
        <m:r>
          <m:rPr>
            <m:sty m:val="p"/>
          </m:rPr>
          <m:t>,</m:t>
        </m:r>
        <m:r>
          <m:rPr>
            <m:sty m:val="i"/>
          </m:rPr>
          <m:t>x</m:t>
        </m:r>
        <m:r>
          <m:rPr>
            <m:sty m:val="p"/>
          </m:rPr>
          <m:t>,</m:t>
        </m:r>
        <m:r>
          <m:rPr>
            <m:sty m:val="i"/>
          </m:rPr>
          <m:t>y</m:t>
        </m:r>
      </m:oMath>
      <w:r>
        <w:rPr>
          <w:rFonts w:eastAsia="Georgia" w:cs="Georgia" w:ascii="Georgia" w:hAnsi="Georgia"/>
        </w:rPr>
        <w:t xml:space="preserve"> ) est parallèle au plan des couches dans l'état de référence (état sans déformation). Nous envisageons des situations telles que le déplacement des molécules s'effectue essentiellement selon l'axe ( </w:t>
      </w:r>
      <m:oMath>
        <m:r>
          <m:rPr>
            <m:sty m:val="p"/>
          </m:rPr>
          <m:t>O</m:t>
        </m:r>
        <m:r>
          <m:rPr>
            <m:sty m:val="i"/>
          </m:rPr>
          <m:t>z</m:t>
        </m:r>
      </m:oMath>
      <w:r>
        <w:rPr>
          <w:rFonts w:eastAsia="Georgia" w:cs="Georgia" w:ascii="Georgia" w:hAnsi="Georgia"/>
        </w:rPr>
        <w:t xml:space="preserve"> ). Nous décrivons alors l'état de déformation du cristal liquide par le champ de déplacement de ses couches (que nous appellerons indifféremment champ de déformation). En supposant que ce dernier ne dépend pas de la coordonnée </w:t>
      </w:r>
      <m:oMath>
        <m:r>
          <m:rPr>
            <m:sty m:val="i"/>
          </m:rPr>
          <m:t>x</m:t>
        </m:r>
      </m:oMath>
      <w:r>
        <w:rPr>
          <w:rFonts w:eastAsia="Georgia" w:cs="Georgia" w:ascii="Georgia" w:hAnsi="Georgia"/>
        </w:rPr>
        <w:t xml:space="preserve">, et en adoptant une description continue du milieu (hypothèse notée </w:t>
      </w:r>
      <m:oMath>
        <m:sSub>
          <m:sSubPr/>
          <m:e>
            <m:r>
              <m:rPr>
                <m:scr m:val="script"/>
              </m:rPr>
              <m:t>H</m:t>
            </m:r>
          </m:e>
          <m:sub>
            <m:r>
              <m:rPr>
                <m:sty m:val="i"/>
              </m:rPr>
              <m:t>u</m:t>
            </m:r>
          </m:sub>
        </m:sSub>
      </m:oMath>
      <w:r>
        <w:rPr/>
        <w:t xml:space="preserve"> ), il prend la forme suivante :</w:t>
      </w:r>
    </w:p>
    <w:p>
      <w:pPr>
        <w:spacing w:after="220" w:lineRule="auto"/>
      </w:pPr>
      <m:oMathPara>
        <m:oMath>
          <m:acc>
            <m:accPr>
              <m:chr m:val="⃗"/>
            </m:accPr>
            <m:e>
              <m:r>
                <m:rPr>
                  <m:sty m:val="i"/>
                </m:rPr>
                <m:t>u</m:t>
              </m:r>
            </m:e>
          </m:acc>
          <m:r>
            <m:rPr>
              <m:sty m:val="p"/>
            </m:rPr>
            <m:t>(</m:t>
          </m:r>
          <m:r>
            <m:rPr>
              <m:sty m:val="p"/>
            </m:rPr>
            <m:t>M</m:t>
          </m:r>
          <m:r>
            <m:rPr>
              <m:sty m:val="p"/>
            </m:rPr>
            <m:t>)</m:t>
          </m:r>
          <m:r>
            <m:rPr>
              <m:sty m:val="p"/>
            </m:rPr>
            <m:t>=</m:t>
          </m:r>
          <m:acc>
            <m:accPr>
              <m:chr m:val="⃗"/>
            </m:accPr>
            <m:e>
              <m:sSup>
                <m:sSupPr/>
                <m:e>
                  <m:r>
                    <m:rPr>
                      <m:sty m:val="p"/>
                    </m:rPr>
                    <m:t>MM</m:t>
                  </m:r>
                </m:e>
                <m:sup>
                  <m:r>
                    <m:rPr>
                      <m:sty m:val="i"/>
                    </m:rPr>
                    <m:t>′</m:t>
                  </m:r>
                </m:sup>
              </m:sSup>
            </m:e>
          </m:acc>
          <m:r>
            <m:rPr>
              <m:sty m:val="p"/>
            </m:rPr>
            <m:t>=</m:t>
          </m:r>
          <m:r>
            <m:rPr>
              <m:sty m:val="i"/>
            </m:rPr>
            <m:t>u</m:t>
          </m:r>
          <m:r>
            <m:rPr>
              <m:sty m:val="p"/>
            </m:rPr>
            <m:t>(</m:t>
          </m:r>
          <m:r>
            <m:rPr>
              <m:sty m:val="i"/>
            </m:rPr>
            <m:t>y</m:t>
          </m:r>
          <m:r>
            <m:rPr>
              <m:sty m:val="p"/>
            </m:rPr>
            <m:t>,</m:t>
          </m:r>
          <m:r>
            <m:rPr>
              <m:sty m:val="i"/>
            </m:rPr>
            <m:t>z</m:t>
          </m:r>
          <m:r>
            <m:rPr>
              <m:sty m:val="p"/>
            </m:rPr>
            <m:t>)</m:t>
          </m:r>
          <m:sSub>
            <m:sSubPr/>
            <m:e>
              <m:acc>
                <m:accPr>
                  <m:chr m:val="⃗"/>
                </m:accPr>
                <m:e>
                  <m:r>
                    <m:rPr>
                      <m:sty m:val="i"/>
                    </m:rPr>
                    <m:t>e</m:t>
                  </m:r>
                </m:e>
              </m:acc>
            </m:e>
            <m:sub>
              <m:r>
                <m:rPr>
                  <m:sty m:val="i"/>
                </m:rPr>
                <m:t>z</m:t>
              </m:r>
            </m:sub>
          </m:sSub>
        </m:oMath>
      </m:oMathPara>
    </w:p>
    <w:p>
      <w:pPr>
        <w:spacing w:after="220" w:lineRule="auto"/>
      </w:pPr>
      <m:oMath>
        <m:r>
          <m:rPr>
            <m:sty m:val="p"/>
          </m:rPr>
          <m:t>M</m:t>
        </m:r>
        <m:r>
          <m:rPr>
            <m:sty m:val="p"/>
          </m:rPr>
          <m:t>=</m:t>
        </m:r>
        <m:r>
          <m:rPr>
            <m:sty m:val="p"/>
          </m:rPr>
          <m:t>M</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représente un point d'une couche dans l'état de référence (état sans déformation). Le point </w:t>
      </w:r>
      <m:oMath>
        <m:sSup>
          <m:sSupPr/>
          <m:e>
            <m:r>
              <m:rPr>
                <m:sty m:val="p"/>
              </m:rPr>
              <m:t>M</m:t>
            </m:r>
          </m:e>
          <m:sup>
            <m:r>
              <m:rPr>
                <m:sty m:val="i"/>
              </m:rPr>
              <m:t>′</m:t>
            </m:r>
          </m:sup>
        </m:sSup>
      </m:oMath>
      <w:r>
        <w:rPr>
          <w:rFonts w:eastAsia="Georgia" w:cs="Georgia" w:ascii="Georgia" w:hAnsi="Georgia"/>
        </w:rPr>
        <w:t xml:space="preserve"> est son image, dans un état de déformation. Le vecteur unitaire </w:t>
      </w:r>
      <m:oMath>
        <m:acc>
          <m:accPr>
            <m:chr m:val="⃗"/>
          </m:accPr>
          <m:e>
            <m:r>
              <m:rPr>
                <m:sty m:val="i"/>
              </m:rPr>
              <m:t>n</m:t>
            </m:r>
          </m:e>
        </m:acc>
        <m:r>
          <m:rPr>
            <m:sty m:val="p"/>
          </m:rPr>
          <m:t>(</m:t>
        </m:r>
        <m:r>
          <m:rPr>
            <m:sty m:val="p"/>
          </m:rPr>
          <m:t>M</m:t>
        </m:r>
        <m:r>
          <m:rPr>
            <m:sty m:val="p"/>
          </m:rPr>
          <m:t>)</m:t>
        </m:r>
      </m:oMath>
      <w:r>
        <w:rPr>
          <w:rFonts w:eastAsia="Georgia" w:cs="Georgia" w:ascii="Georgia" w:hAnsi="Georgia"/>
        </w:rPr>
        <w:t xml:space="preserve">, orienté par l'angle </w:t>
      </w:r>
      <m:oMath>
        <m:r>
          <m:rPr>
            <m:sty m:val="i"/>
          </m:rPr>
          <m:t>θ</m:t>
        </m:r>
      </m:oMath>
      <w:r>
        <w:rPr>
          <w:rFonts w:eastAsia="Georgia" w:cs="Georgia" w:ascii="Georgia" w:hAnsi="Georgia"/>
        </w:rPr>
        <w:t xml:space="preserve"> relativement à l'axe ( </w:t>
      </w:r>
      <m:oMath>
        <m:r>
          <m:rPr>
            <m:sty m:val="p"/>
          </m:rPr>
          <m:t>O</m:t>
        </m:r>
        <m:r>
          <m:rPr>
            <m:sty m:val="i"/>
          </m:rPr>
          <m:t>z</m:t>
        </m:r>
      </m:oMath>
      <w:r>
        <w:rPr>
          <w:rFonts w:eastAsia="Georgia" w:cs="Georgia" w:ascii="Georgia" w:hAnsi="Georgia"/>
        </w:rPr>
        <w:t xml:space="preserve"> ), définit la direction locale des bâtonnets situés dans le voisinage d'un point M d'une couche. Ce vecteur </w:t>
      </w:r>
      <m:oMath>
        <m:acc>
          <m:accPr>
            <m:chr m:val="⃗"/>
          </m:accPr>
          <m:e>
            <m:r>
              <m:rPr>
                <m:sty m:val="i"/>
              </m:rPr>
              <m:t>n</m:t>
            </m:r>
          </m:e>
        </m:acc>
        <m:r>
          <m:rPr>
            <m:sty m:val="p"/>
          </m:rPr>
          <m:t>(</m:t>
        </m:r>
        <m:r>
          <m:rPr>
            <m:sty m:val="p"/>
          </m:rPr>
          <m:t>M</m:t>
        </m:r>
        <m:r>
          <m:rPr>
            <m:sty m:val="p"/>
          </m:rPr>
          <m:t>)</m:t>
        </m:r>
      </m:oMath>
      <w:r>
        <w:rPr>
          <w:rFonts w:eastAsia="Georgia" w:cs="Georgia" w:ascii="Georgia" w:hAnsi="Georgia"/>
        </w:rPr>
        <w:t xml:space="preserve"> est donc localement normal à la couche considérée. La figure (3)-(b) précise ce paramétrage.</w:t>
      </w:r>
    </w:p>
    <w:p>
      <w:pPr>
        <w:numPr>
          <w:ilvl w:val="0"/>
          <w:numId w:val="22"/>
        </w:numPr>
        <w:spacing w:lineRule="auto"/>
      </w:pPr>
      <w:r>
        <w:rPr>
          <w:rFonts w:eastAsia="Georgia" w:cs="Georgia" w:ascii="Georgia" w:hAnsi="Georgia"/>
        </w:rPr>
        <w:t xml:space="preserve">Nous adoptons, comme élément de volume du cristal liquide, un domaine cubique </w:t>
      </w:r>
      <m:oMath>
        <m:r>
          <m:rPr>
            <m:scr m:val="script"/>
          </m:rPr>
          <m:t>D</m:t>
        </m:r>
      </m:oMath>
      <w:r>
        <w:rPr>
          <w:rFonts w:eastAsia="Georgia" w:cs="Georgia" w:ascii="Georgia" w:hAnsi="Georgia"/>
        </w:rPr>
        <w:t xml:space="preserve"> de côté </w:t>
      </w:r>
      <m:oMath>
        <m:sSub>
          <m:sSubPr/>
          <m:e>
            <m:r>
              <m:rPr>
                <m:sty m:val="i"/>
              </m:rPr>
              <m:t>a</m:t>
            </m:r>
          </m:e>
          <m:sub>
            <m:r>
              <m:rPr>
                <m:sty m:val="p"/>
              </m:rPr>
              <m:t>0</m:t>
            </m:r>
          </m:sub>
        </m:sSub>
      </m:oMath>
      <w:r>
        <w:rPr>
          <w:rFonts w:eastAsia="Georgia" w:cs="Georgia" w:ascii="Georgia" w:hAnsi="Georgia"/>
        </w:rPr>
        <w:t xml:space="preserve"> (dans l'état de référence). Nous le modélisons, vis-à-vis de son comportement élastique, comme un cube dont les arêtes sont des ressorts de raideur </w:t>
      </w:r>
      <m:oMath>
        <m:r>
          <m:rPr>
            <m:sty m:val="i"/>
          </m:rPr>
          <m:t>K</m:t>
        </m:r>
      </m:oMath>
      <w:r>
        <w:rPr/>
        <w:t xml:space="preserve"> et de longueur sans charge </w:t>
      </w:r>
      <m:oMath>
        <m:sSub>
          <m:sSubPr/>
          <m:e>
            <m:r>
              <m:rPr>
                <m:sty m:val="i"/>
              </m:rPr>
              <m:t>a</m:t>
            </m:r>
          </m:e>
          <m:sub>
            <m:r>
              <m:rPr>
                <m:sty m:val="p"/>
              </m:rPr>
              <m:t>0</m:t>
            </m:r>
          </m:sub>
        </m:sSub>
      </m:oMath>
      <w:r>
        <w:rPr>
          <w:rFonts w:eastAsia="Georgia" w:cs="Georgia" w:ascii="Georgia" w:hAnsi="Georgia"/>
        </w:rPr>
        <w:t xml:space="preserve">. L'élasticité d'un tel domaine est ainsi supposée localisée au niveau de ses arêtes. Ce modèle est représenté sur la figure (4).</w:t>
      </w:r>
    </w:p>
    <w:p>
      <w:pPr>
        <w:spacing w:lineRule="auto"/>
        <w:jc w:val="center"/>
      </w:pPr>
      <w:r>
        <w:rPr/>
        <w:drawing>
          <wp:inline distB="0" distL="0" distR="0" distT="0">
            <wp:extent cx="5486400" cy="2266036"/>
            <wp:effectExtent b="0" l="0" r="0" t="0"/>
            <wp:docPr id="13" name="image-dc2716168348ec3066e3165da571c45a236ea12f.jpg"/>
            <a:graphic>
              <a:graphicData uri="http://schemas.openxmlformats.org/drawingml/2006/picture">
                <pic:pic>
                  <pic:nvPicPr>
                    <pic:cNvPr id="13" name="image-dc2716168348ec3066e3165da571c45a236ea12f.jpg" descr=""/>
                    <pic:cNvPicPr/>
                  </pic:nvPicPr>
                  <pic:blipFill>
                    <a:blip r:embed="rId17" cstate="print"/>
                    <a:srcRect b="0" l="0" r="0" t="0"/>
                    <a:stretch>
                      <a:fillRect/>
                    </a:stretch>
                  </pic:blipFill>
                  <pic:spPr>
                    <a:xfrm>
                      <a:off x="0" y="0"/>
                      <a:ext cx="5486400" cy="2266036"/>
                    </a:xfrm>
                    <a:prstGeom prst="rect"/>
                  </pic:spPr>
                </pic:pic>
              </a:graphicData>
            </a:graphic>
          </wp:inline>
        </w:drawing>
      </w:r>
    </w:p>
    <w:p>
      <w:pPr>
        <w:spacing w:lineRule="auto"/>
      </w:pPr>
      <w:r>
        <w:rPr>
          <w:rFonts w:eastAsia="Georgia" w:cs="Georgia" w:ascii="Georgia" w:hAnsi="Georgia"/>
        </w:rPr>
        <w:t xml:space="preserve">Figure 4 - Domaine élémentaire cubique </w:t>
      </w:r>
      <m:oMath>
        <m:r>
          <m:rPr>
            <m:scr m:val="script"/>
          </m:rPr>
          <m:t>D</m:t>
        </m:r>
        <m:d>
          <m:dPr>
            <m:begChr m:val="("/>
            <m:endChr m:val=")"/>
            <m:ctrlPr>
              <w:rPr>
                <w:rFonts w:ascii="Cambria Math" w:hAnsi="Cambria Math"/>
              </w:rPr>
            </m:ctrlPr>
          </m:dPr>
          <m:e>
            <m:sSub>
              <m:sSubPr/>
              <m:e>
                <m:r>
                  <m:rPr>
                    <m:sty m:val="i"/>
                  </m:rPr>
                  <m:t>a</m:t>
                </m:r>
              </m:e>
              <m:sub>
                <m:r>
                  <m:rPr>
                    <m:sty m:val="p"/>
                  </m:rPr>
                  <m:t>0</m:t>
                </m:r>
              </m:sub>
            </m:sSub>
            <m:r>
              <m:rPr>
                <m:sty m:val="p"/>
              </m:rPr>
              <m:t>,</m:t>
            </m:r>
            <m:sSub>
              <m:sSubPr/>
              <m:e>
                <m:r>
                  <m:rPr>
                    <m:sty m:val="i"/>
                  </m:rPr>
                  <m:t>a</m:t>
                </m:r>
              </m:e>
              <m:sub>
                <m:r>
                  <m:rPr>
                    <m:sty m:val="p"/>
                  </m:rPr>
                  <m:t>0</m:t>
                </m:r>
              </m:sub>
            </m:sSub>
            <m:r>
              <m:rPr>
                <m:sty m:val="p"/>
              </m:rPr>
              <m:t>,</m:t>
            </m:r>
            <m:sSub>
              <m:sSubPr/>
              <m:e>
                <m:r>
                  <m:rPr>
                    <m:sty m:val="i"/>
                  </m:rPr>
                  <m:t>a</m:t>
                </m:r>
              </m:e>
              <m:sub>
                <m:r>
                  <m:rPr>
                    <m:sty m:val="p"/>
                  </m:rPr>
                  <m:t>0</m:t>
                </m:r>
              </m:sub>
            </m:sSub>
          </m:e>
        </m:d>
      </m:oMath>
      <w:r>
        <w:rPr>
          <w:rFonts w:eastAsia="Georgia" w:cs="Georgia" w:ascii="Georgia" w:hAnsi="Georgia"/>
        </w:rPr>
        <w:t xml:space="preserve"> de cristal liquide, dans une couche, modélisé par un cube de côté </w:t>
      </w:r>
      <m:oMath>
        <m:sSub>
          <m:sSubPr/>
          <m:e>
            <m:r>
              <m:rPr>
                <m:sty m:val="i"/>
              </m:rPr>
              <m:t>a</m:t>
            </m:r>
          </m:e>
          <m:sub>
            <m:r>
              <m:rPr>
                <m:sty m:val="p"/>
              </m:rPr>
              <m:t>0</m:t>
            </m:r>
          </m:sub>
        </m:sSub>
      </m:oMath>
      <w:r>
        <w:rPr>
          <w:rFonts w:eastAsia="Georgia" w:cs="Georgia" w:ascii="Georgia" w:hAnsi="Georgia"/>
        </w:rPr>
        <w:t xml:space="preserve"> dont les arêtes sont des ressorts de raideur </w:t>
      </w:r>
      <m:oMath>
        <m:r>
          <m:rPr>
            <m:sty m:val="i"/>
          </m:rPr>
          <m:t>K</m:t>
        </m:r>
      </m:oMath>
      <w:r>
        <w:rPr/>
        <w:t xml:space="preserve"> et de longueur sans charge </w:t>
      </w:r>
      <m:oMath>
        <m:sSub>
          <m:sSubPr/>
          <m:e>
            <m:r>
              <m:rPr>
                <m:sty m:val="i"/>
              </m:rPr>
              <m:t>a</m:t>
            </m:r>
          </m:e>
          <m:sub>
            <m:r>
              <m:rPr>
                <m:sty m:val="p"/>
              </m:rPr>
              <m:t>0</m:t>
            </m:r>
          </m:sub>
        </m:sSub>
      </m:oMath>
      <w:r>
        <w:rPr/>
        <w:t xml:space="preserve">.</w:t>
      </w:r>
    </w:p>
    <w:p>
      <w:pPr>
        <w:spacing w:after="220" w:lineRule="auto"/>
      </w:pPr>
      <w:r>
        <w:rPr>
          <w:rFonts w:eastAsia="Georgia" w:cs="Georgia" w:ascii="Georgia" w:hAnsi="Georgia"/>
        </w:rPr>
        <w:t xml:space="preserve">Il s'agira d'étudier la réponse à diverses sollicitations d'une structure élastique présentant (dans la situation non déformée de référence) la géométrie d'un cube dont les arêtes sont des ressorts de raideur </w:t>
      </w:r>
      <m:oMath>
        <m:r>
          <m:rPr>
            <m:sty m:val="i"/>
          </m:rPr>
          <m:t>K</m:t>
        </m:r>
      </m:oMath>
      <w:r>
        <w:rPr/>
        <w:t xml:space="preserve"> et de longueur sans charge </w:t>
      </w:r>
      <m:oMath>
        <m:sSub>
          <m:sSubPr/>
          <m:e>
            <m:r>
              <m:rPr>
                <m:sty m:val="i"/>
              </m:rPr>
              <m:t>a</m:t>
            </m:r>
          </m:e>
          <m:sub>
            <m:r>
              <m:rPr>
                <m:sty m:val="p"/>
              </m:rPr>
              <m:t>0</m:t>
            </m:r>
          </m:sub>
        </m:sSub>
      </m:oMath>
      <w:r>
        <w:rPr>
          <w:rFonts w:eastAsia="Georgia" w:cs="Georgia" w:ascii="Georgia" w:hAnsi="Georgia"/>
        </w:rPr>
        <w:t xml:space="preserve">. La figure (5) représente cette structure en perspective, dans son état de référence.</w:t>
      </w:r>
    </w:p>
    <w:p>
      <w:pPr>
        <w:spacing w:lineRule="auto"/>
        <w:jc w:val="center"/>
      </w:pPr>
      <w:r>
        <w:rPr/>
        <w:drawing>
          <wp:inline distB="0" distL="0" distR="0" distT="0">
            <wp:extent cx="5486400" cy="4620986"/>
            <wp:effectExtent b="0" l="0" r="0" t="0"/>
            <wp:docPr id="14" name="image-255799d219764d4190e49e86aaf28dfca06b4072.jpg"/>
            <a:graphic>
              <a:graphicData uri="http://schemas.openxmlformats.org/drawingml/2006/picture">
                <pic:pic>
                  <pic:nvPicPr>
                    <pic:cNvPr id="14" name="image-255799d219764d4190e49e86aaf28dfca06b4072.jpg" descr=""/>
                    <pic:cNvPicPr/>
                  </pic:nvPicPr>
                  <pic:blipFill>
                    <a:blip r:embed="rId18" cstate="print"/>
                    <a:srcRect b="0" l="0" r="0" t="0"/>
                    <a:stretch>
                      <a:fillRect/>
                    </a:stretch>
                  </pic:blipFill>
                  <pic:spPr>
                    <a:xfrm>
                      <a:off x="0" y="0"/>
                      <a:ext cx="5486400" cy="4620986"/>
                    </a:xfrm>
                    <a:prstGeom prst="rect"/>
                  </pic:spPr>
                </pic:pic>
              </a:graphicData>
            </a:graphic>
          </wp:inline>
        </w:drawing>
      </w:r>
    </w:p>
    <w:p>
      <w:pPr>
        <w:spacing w:lineRule="auto"/>
      </w:pPr>
      <w:r>
        <w:rPr>
          <w:rFonts w:eastAsia="Georgia" w:cs="Georgia" w:ascii="Georgia" w:hAnsi="Georgia"/>
        </w:rPr>
        <w:t xml:space="preserve">Figure 5 - Structure élastique cubique représentant le domaine élémentaire de cristal liquide choisi (dans son état de référence, c'est-à-dire sans déformation).</w:t>
      </w:r>
    </w:p>
    <w:p>
      <w:pPr>
        <w:spacing w:line="271" w:before="240" w:lineRule="auto"/>
      </w:pPr>
      <w:r>
        <w:rPr>
          <w:rFonts w:eastAsia="Georgia" w:cs="Georgia" w:ascii="Georgia" w:hAnsi="Georgia"/>
          <w:b/>
          <w:sz w:val="33"/>
        </w:rPr>
        <w:t xml:space="preserve">2.1 Densité volumique d'énergie élastique.</w:t>
      </w:r>
    </w:p>
    <w:p>
      <w:pPr>
        <w:spacing w:after="220" w:lineRule="auto"/>
      </w:pPr>
      <w:r>
        <w:rPr>
          <w:rFonts w:eastAsia="Georgia" w:cs="Georgia" w:ascii="Georgia" w:hAnsi="Georgia"/>
        </w:rPr>
        <w:t xml:space="preserve">Il s'agit d'exprimer l'énergie élastique emmagasinée par unité de volume du cristal liquide, associée au champ de déplacement </w:t>
      </w:r>
      <m:oMath>
        <m:r>
          <m:rPr>
            <m:sty m:val="i"/>
          </m:rPr>
          <m:t>u</m:t>
        </m:r>
      </m:oMath>
      <w:r>
        <w:rPr/>
        <w:t xml:space="preserve">.</w:t>
      </w:r>
      <w:r>
        <w:rPr/>
        <w:br w:type="textWrapping"/>
      </w:r>
      <w:r>
        <w:rPr>
          <w:rFonts w:eastAsia="Georgia" w:cs="Georgia" w:ascii="Georgia" w:hAnsi="Georgia"/>
        </w:rPr>
        <w:t xml:space="preserve">11. Indiquer à quelles conditions, portant sur la fonction </w:t>
      </w:r>
      <m:oMath>
        <m:r>
          <m:rPr>
            <m:sty m:val="i"/>
          </m:rPr>
          <m:t>u</m:t>
        </m:r>
        <m:r>
          <m:rPr>
            <m:sty m:val="p"/>
          </m:rPr>
          <m:t>=</m:t>
        </m:r>
        <m:r>
          <m:rPr>
            <m:sty m:val="i"/>
          </m:rPr>
          <m:t>u</m:t>
        </m:r>
        <m:r>
          <m:rPr>
            <m:sty m:val="p"/>
          </m:rPr>
          <m:t>(</m:t>
        </m:r>
        <m:r>
          <m:rPr>
            <m:sty m:val="i"/>
          </m:rPr>
          <m:t>y</m:t>
        </m:r>
        <m:r>
          <m:rPr>
            <m:sty m:val="p"/>
          </m:rPr>
          <m:t>,</m:t>
        </m:r>
        <m:r>
          <m:rPr>
            <m:sty m:val="i"/>
          </m:rPr>
          <m:t>z</m:t>
        </m:r>
        <m:r>
          <m:rPr>
            <m:sty m:val="p"/>
          </m:rPr>
          <m:t>)</m:t>
        </m:r>
      </m:oMath>
      <w:r>
        <w:rPr>
          <w:rFonts w:eastAsia="Georgia" w:cs="Georgia" w:ascii="Georgia" w:hAnsi="Georgia"/>
        </w:rPr>
        <w:t xml:space="preserve"> (voire également certaines de ses dérivées) et le paramètre </w:t>
      </w:r>
      <m:oMath>
        <m:sSub>
          <m:sSubPr/>
          <m:e>
            <m:r>
              <m:rPr>
                <m:sty m:val="i"/>
              </m:rPr>
              <m:t>a</m:t>
            </m:r>
          </m:e>
          <m:sub>
            <m:r>
              <m:rPr>
                <m:sty m:val="p"/>
              </m:rPr>
              <m:t>0</m:t>
            </m:r>
          </m:sub>
        </m:sSub>
      </m:oMath>
      <w:r>
        <w:rPr>
          <w:rFonts w:eastAsia="Georgia" w:cs="Georgia" w:ascii="Georgia" w:hAnsi="Georgia"/>
        </w:rPr>
        <w:t xml:space="preserve">, l'hypothèse </w:t>
      </w:r>
      <m:oMath>
        <m:sSub>
          <m:sSubPr/>
          <m:e>
            <m:r>
              <m:rPr>
                <m:scr m:val="script"/>
              </m:rPr>
              <m:t>H</m:t>
            </m:r>
          </m:e>
          <m:sub>
            <m:r>
              <m:rPr>
                <m:sty m:val="i"/>
              </m:rPr>
              <m:t>u</m:t>
            </m:r>
          </m:sub>
        </m:sSub>
      </m:oMath>
      <w:r>
        <w:rPr>
          <w:rFonts w:eastAsia="Georgia" w:cs="Georgia" w:ascii="Georgia" w:hAnsi="Georgia"/>
        </w:rPr>
        <w:t xml:space="preserve"> est justifiée, c'est-à-dire que le cristal liquide peut être considéré comme un milieu continu, vis-à-vis du champ de déplacement.</w:t>
      </w:r>
    </w:p>
    <w:p>
      <w:pPr>
        <w:numPr>
          <w:ilvl w:val="0"/>
          <w:numId w:val="23"/>
        </w:numPr>
        <w:spacing w:lineRule="auto"/>
      </w:pPr>
      <w:r>
        <w:rPr>
          <w:rFonts w:eastAsia="Georgia" w:cs="Georgia" w:ascii="Georgia" w:hAnsi="Georgia"/>
        </w:rPr>
        <w:t xml:space="preserve">Tous les résultats seront établis dans le cadre de l'hypothèse </w:t>
      </w:r>
      <m:oMath>
        <m:sSub>
          <m:sSubPr/>
          <m:e>
            <m:r>
              <m:rPr>
                <m:scr m:val="script"/>
              </m:rPr>
              <m:t>H</m:t>
            </m:r>
          </m:e>
          <m:sub>
            <m:r>
              <m:rPr>
                <m:sty m:val="i"/>
              </m:rPr>
              <m:t>u</m:t>
            </m:r>
          </m:sub>
        </m:sSub>
      </m:oMath>
      <w:r>
        <w:rPr/>
        <w:t xml:space="preserve">.</w:t>
      </w:r>
      <w:r>
        <w:rPr/>
        <w:br w:type="textWrapping"/>
      </w:r>
      <m:oMath>
        <m:r>
          <m:rPr>
            <m:sty m:val="i"/>
          </m:rPr>
          <m:t>◻</m:t>
        </m:r>
      </m:oMath>
      <w:r>
        <w:rPr>
          <w:rFonts w:eastAsia="Georgia" w:cs="Georgia" w:ascii="Georgia" w:hAnsi="Georgia"/>
        </w:rPr>
        <w:t xml:space="preserve"> Par ailleurs, dans toute la sous-section (2.1), nous nous placerons dans l'approximation linéaire. En particulier, nous supposerons que </w:t>
      </w:r>
      <m:oMath>
        <m:r>
          <m:rPr>
            <m:sty m:val="p"/>
          </m:rPr>
          <m:t>|</m:t>
        </m:r>
        <m:r>
          <m:rPr>
            <m:sty m:val="i"/>
          </m:rPr>
          <m:t>∂</m:t>
        </m:r>
        <m:r>
          <m:rPr>
            <m:sty m:val="i"/>
          </m:rPr>
          <m:t>u</m:t>
        </m:r>
        <m:r>
          <m:rPr>
            <m:sty m:val="p"/>
          </m:rPr>
          <m:t>/</m:t>
        </m:r>
        <m:r>
          <m:rPr>
            <m:sty m:val="i"/>
          </m:rPr>
          <m:t>∂</m:t>
        </m:r>
        <m:r>
          <m:rPr>
            <m:sty m:val="i"/>
          </m:rPr>
          <m:t>y</m:t>
        </m:r>
        <m:r>
          <m:rPr>
            <m:sty m:val="p"/>
          </m:rPr>
          <m:t>|</m:t>
        </m:r>
        <m:r>
          <m:rPr>
            <m:sty m:val="p"/>
          </m:rPr>
          <m:t>≪</m:t>
        </m:r>
        <m:r>
          <m:rPr>
            <m:sty m:val="p"/>
          </m:rPr>
          <m:t>1</m:t>
        </m:r>
      </m:oMath>
      <w:r>
        <w:rPr/>
        <w:t xml:space="preserve"> et </w:t>
      </w:r>
      <m:oMath>
        <m:r>
          <m:rPr>
            <m:sty m:val="p"/>
          </m:rPr>
          <m:t>|</m:t>
        </m:r>
        <m:r>
          <m:rPr>
            <m:sty m:val="i"/>
          </m:rPr>
          <m:t>∂</m:t>
        </m:r>
        <m:r>
          <m:rPr>
            <m:sty m:val="i"/>
          </m:rPr>
          <m:t>u</m:t>
        </m:r>
        <m:r>
          <m:rPr>
            <m:sty m:val="p"/>
          </m:rPr>
          <m:t>/</m:t>
        </m:r>
        <m:r>
          <m:rPr>
            <m:sty m:val="i"/>
          </m:rPr>
          <m:t>∂</m:t>
        </m:r>
        <m:r>
          <m:rPr>
            <m:sty m:val="i"/>
          </m:rPr>
          <m:t>z</m:t>
        </m:r>
        <m:r>
          <m:rPr>
            <m:sty m:val="p"/>
          </m:rPr>
          <m:t>|</m:t>
        </m:r>
        <m:r>
          <m:rPr>
            <m:sty m:val="p"/>
          </m:rPr>
          <m:t>≪</m:t>
        </m:r>
        <m:r>
          <m:rPr>
            <m:sty m:val="p"/>
          </m:rPr>
          <m:t>1</m:t>
        </m:r>
      </m:oMath>
      <w:r>
        <w:rPr/>
        <w:t xml:space="preserve">.</w:t>
      </w:r>
    </w:p>
    <w:p>
      <w:pPr>
        <w:numPr>
          <w:ilvl w:val="0"/>
          <w:numId w:val="24"/>
        </w:numPr>
        <w:spacing w:lineRule="auto"/>
      </w:pPr>
      <w:r>
        <w:rPr>
          <w:rFonts w:eastAsia="Georgia" w:cs="Georgia" w:ascii="Georgia" w:hAnsi="Georgia"/>
        </w:rPr>
        <w:t xml:space="preserve">Nous nous plaçons dans une situation telle que la fonction </w:t>
      </w:r>
      <m:oMath>
        <m:r>
          <m:rPr>
            <m:sty m:val="i"/>
          </m:rPr>
          <m:t>u</m:t>
        </m:r>
        <m:r>
          <m:rPr>
            <m:sty m:val="p"/>
          </m:rPr>
          <m:t>=</m:t>
        </m:r>
        <m:r>
          <m:rPr>
            <m:sty m:val="i"/>
          </m:rPr>
          <m:t>u</m:t>
        </m:r>
        <m:r>
          <m:rPr>
            <m:sty m:val="p"/>
          </m:rPr>
          <m:t>(</m:t>
        </m:r>
        <m:r>
          <m:rPr>
            <m:sty m:val="i"/>
          </m:rPr>
          <m:t>y</m:t>
        </m:r>
        <m:r>
          <m:rPr>
            <m:sty m:val="p"/>
          </m:rPr>
          <m:t>,</m:t>
        </m:r>
        <m:r>
          <m:rPr>
            <m:sty m:val="i"/>
          </m:rPr>
          <m:t>z</m:t>
        </m:r>
        <m:r>
          <m:rPr>
            <m:sty m:val="p"/>
          </m:rPr>
          <m:t>)</m:t>
        </m:r>
      </m:oMath>
      <w:r>
        <w:rPr>
          <w:rFonts w:eastAsia="Georgia" w:cs="Georgia" w:ascii="Georgia" w:hAnsi="Georgia"/>
        </w:rPr>
        <w:t xml:space="preserve"> ne dépend pas de </w:t>
      </w:r>
      <m:oMath>
        <m:r>
          <m:rPr>
            <m:sty m:val="i"/>
          </m:rPr>
          <m:t>y</m:t>
        </m:r>
      </m:oMath>
      <w:r>
        <w:rPr>
          <w:rFonts w:eastAsia="Georgia" w:cs="Georgia" w:ascii="Georgia" w:hAnsi="Georgia"/>
        </w:rPr>
        <w:t xml:space="preserve"> (état de simple extension - ou compression). Établir que l'énergie </w:t>
      </w:r>
      <m:oMath>
        <m:sSub>
          <m:sSubPr/>
          <m:e>
            <m:r>
              <m:rPr>
                <m:sty m:val="i"/>
              </m:rPr>
              <m:t>e</m:t>
            </m:r>
          </m:e>
          <m:sub>
            <m:r>
              <m:rPr>
                <m:sty m:val="p"/>
              </m:rPr>
              <m:t>E</m:t>
            </m:r>
          </m:sub>
        </m:sSub>
      </m:oMath>
      <w:r>
        <w:rPr>
          <w:rFonts w:eastAsia="Georgia" w:cs="Georgia" w:ascii="Georgia" w:hAnsi="Georgia"/>
        </w:rPr>
        <w:t xml:space="preserve"> alors emmagasinée, par unité de volume du cristal liquide, prend la forme suivante :</w:t>
      </w:r>
    </w:p>
    <w:p>
      <w:pPr>
        <w:spacing w:after="220" w:lineRule="auto"/>
      </w:pPr>
      <m:oMathPara>
        <m:oMath>
          <m:sSub>
            <m:sSubPr/>
            <m:e>
              <m:r>
                <m:rPr>
                  <m:sty m:val="i"/>
                </m:rPr>
                <m:t>e</m:t>
              </m:r>
            </m:e>
            <m:sub>
              <m:r>
                <m:rPr>
                  <m:sty m:val="p"/>
                </m:rPr>
                <m:t>E</m:t>
              </m:r>
            </m:sub>
          </m:sSub>
          <m:r>
            <m:rPr>
              <m:sty m:val="p"/>
            </m:rPr>
            <m:t>=</m:t>
          </m:r>
          <m:f>
            <m:fPr>
              <m:ctrlPr>
                <w:rPr>
                  <w:rFonts w:ascii="Cambria Math" w:hAnsi="Cambria Math"/>
                </w:rPr>
              </m:ctrlPr>
            </m:fPr>
            <m:num>
              <m:r>
                <m:rPr>
                  <m:sty m:val="p"/>
                </m:rPr>
                <m:t>1</m:t>
              </m:r>
            </m:num>
            <m:den>
              <m:r>
                <m:rPr>
                  <m:sty m:val="p"/>
                </m:rPr>
                <m:t>2</m:t>
              </m:r>
            </m:den>
          </m:f>
          <m:r>
            <m:rPr>
              <m:sty m:val="i"/>
            </m:rPr>
            <m:t>B</m:t>
          </m:r>
          <m:sSup>
            <m:sSupPr/>
            <m:e>
              <m:d>
                <m:dPr>
                  <m:begChr m:val="("/>
                  <m:endChr m:val=")"/>
                  <m:ctrlPr>
                    <w:rPr>
                      <w:rFonts w:ascii="Cambria Math" w:hAnsi="Cambria Math"/>
                    </w:rPr>
                  </m:ctrlPr>
                </m:dPr>
                <m:e>
                  <m:f>
                    <m:fPr>
                      <m:ctrlPr>
                        <w:rPr>
                          <w:rFonts w:ascii="Cambria Math" w:hAnsi="Cambria Math"/>
                        </w:rPr>
                      </m:ctrlPr>
                    </m:fPr>
                    <m:num>
                      <m:r>
                        <m:rPr>
                          <m:sty m:val="i"/>
                        </m:rPr>
                        <m:t>∂</m:t>
                      </m:r>
                      <m:r>
                        <m:rPr>
                          <m:sty m:val="i"/>
                        </m:rPr>
                        <m:t>u</m:t>
                      </m:r>
                    </m:num>
                    <m:den>
                      <m:r>
                        <m:rPr>
                          <m:sty m:val="i"/>
                        </m:rPr>
                        <m:t>∂</m:t>
                      </m:r>
                      <m:r>
                        <m:rPr>
                          <m:sty m:val="i"/>
                        </m:rPr>
                        <m:t>z</m:t>
                      </m:r>
                    </m:den>
                  </m:f>
                </m:e>
              </m:d>
            </m:e>
            <m:sup>
              <m:r>
                <m:rPr>
                  <m:sty m:val="p"/>
                </m:rPr>
                <m:t>2</m:t>
              </m:r>
            </m:sup>
          </m:sSup>
        </m:oMath>
      </m:oMathPara>
    </w:p>
    <w:p>
      <w:pPr>
        <w:spacing w:after="220" w:lineRule="auto"/>
      </w:pPr>
      <w:r>
        <w:rPr/>
        <w:t xml:space="preserve">On exprimera la constante </w:t>
      </w:r>
      <m:oMath>
        <m:r>
          <m:rPr>
            <m:sty m:val="i"/>
          </m:rPr>
          <m:t>B</m:t>
        </m:r>
      </m:oMath>
      <w:r>
        <w:rPr/>
        <w:t xml:space="preserve"> en fonction de </w:t>
      </w:r>
      <m:oMath>
        <m:r>
          <m:rPr>
            <m:sty m:val="i"/>
          </m:rPr>
          <m:t>K</m:t>
        </m:r>
      </m:oMath>
      <w:r>
        <w:rPr/>
        <w:t xml:space="preserve"> et </w:t>
      </w:r>
      <m:oMath>
        <m:sSub>
          <m:sSubPr/>
          <m:e>
            <m:r>
              <m:rPr>
                <m:sty m:val="i"/>
              </m:rPr>
              <m:t>a</m:t>
            </m:r>
          </m:e>
          <m:sub>
            <m:r>
              <m:rPr>
                <m:sty m:val="p"/>
              </m:rPr>
              <m:t>0</m:t>
            </m:r>
          </m:sub>
        </m:sSub>
      </m:oMath>
      <w:r>
        <w:rPr/>
        <w:t xml:space="preserve">.</w:t>
      </w:r>
      <w:r>
        <w:rPr/>
        <w:br w:type="textWrapping"/>
      </w:r>
      <w:r>
        <w:rPr/>
        <w:t xml:space="preserve">13. Justifier que la constante </w:t>
      </w:r>
      <m:oMath>
        <m:r>
          <m:rPr>
            <m:sty m:val="i"/>
          </m:rPr>
          <m:t>B</m:t>
        </m:r>
      </m:oMath>
      <w:r>
        <w:rPr>
          <w:rFonts w:eastAsia="Georgia" w:cs="Georgia" w:ascii="Georgia" w:hAnsi="Georgia"/>
        </w:rPr>
        <w:t xml:space="preserve"> ne dépend pas de la taille choisie du domaine élémentaire cubique.</w:t>
      </w:r>
    </w:p>
    <w:p>
      <w:pPr>
        <w:numPr>
          <w:ilvl w:val="0"/>
          <w:numId w:val="25"/>
        </w:numPr>
        <w:spacing w:lineRule="auto"/>
      </w:pPr>
      <w:r>
        <w:rPr>
          <w:rFonts w:eastAsia="Georgia" w:cs="Georgia" w:ascii="Georgia" w:hAnsi="Georgia"/>
        </w:rPr>
        <w:t xml:space="preserve">Nous considérons maintenant une situation telle que les couches sont seulement fléchies, comme la figure (6) le représente. Nous supposons que l'arc ( </w:t>
      </w:r>
      <m:oMath>
        <m:sSup>
          <m:sSupPr/>
          <m:e>
            <m:r>
              <m:rPr>
                <m:sty m:val="p"/>
              </m:rPr>
              <m:t>g</m:t>
            </m:r>
          </m:e>
          <m:sup>
            <m:r>
              <m:rPr>
                <m:sty m:val="i"/>
              </m:rPr>
              <m:t>′</m:t>
            </m:r>
          </m:sup>
        </m:sSup>
        <m:sSup>
          <m:sSupPr/>
          <m:e>
            <m:r>
              <m:rPr>
                <m:sty m:val="p"/>
              </m:rPr>
              <m:t>f</m:t>
            </m:r>
          </m:e>
          <m:sup>
            <m:r>
              <m:rPr>
                <m:sty m:val="i"/>
              </m:rPr>
              <m:t>′</m:t>
            </m:r>
          </m:sup>
        </m:sSup>
      </m:oMath>
      <w:r>
        <w:rPr>
          <w:rFonts w:eastAsia="Georgia" w:cs="Georgia" w:ascii="Georgia" w:hAnsi="Georgia"/>
        </w:rPr>
        <w:t xml:space="preserve"> ), et les côtés ( </w:t>
      </w:r>
      <m:oMath>
        <m:sSup>
          <m:sSupPr/>
          <m:e>
            <m:r>
              <m:rPr>
                <m:sty m:val="p"/>
              </m:rPr>
              <m:t>A</m:t>
            </m:r>
          </m:e>
          <m:sup>
            <m:r>
              <m:rPr>
                <m:sty m:val="i"/>
              </m:rPr>
              <m:t>′</m:t>
            </m:r>
          </m:sup>
        </m:sSup>
        <m:sSup>
          <m:sSupPr/>
          <m:e>
            <m:r>
              <m:rPr>
                <m:sty m:val="p"/>
              </m:rPr>
              <m:t>B</m:t>
            </m:r>
          </m:e>
          <m:sup>
            <m:r>
              <m:rPr>
                <m:sty m:val="i"/>
              </m:rPr>
              <m:t>′</m:t>
            </m:r>
          </m:sup>
        </m:sSup>
      </m:oMath>
      <w:r>
        <w:rPr/>
        <w:t xml:space="preserve"> ) et ( </w:t>
      </w:r>
      <m:oMath>
        <m:sSup>
          <m:sSupPr/>
          <m:e>
            <m:r>
              <m:rPr>
                <m:sty m:val="p"/>
              </m:rPr>
              <m:t>D</m:t>
            </m:r>
          </m:e>
          <m:sup>
            <m:r>
              <m:rPr>
                <m:sty m:val="i"/>
              </m:rPr>
              <m:t>′</m:t>
            </m:r>
          </m:sup>
        </m:sSup>
        <m:sSup>
          <m:sSupPr/>
          <m:e>
            <m:r>
              <m:rPr>
                <m:sty m:val="p"/>
              </m:rPr>
              <m:t>C</m:t>
            </m:r>
          </m:e>
          <m:sup>
            <m:r>
              <m:rPr>
                <m:sty m:val="i"/>
              </m:rPr>
              <m:t>′</m:t>
            </m:r>
          </m:sup>
        </m:sSup>
      </m:oMath>
      <w:r>
        <w:rPr/>
        <w:t xml:space="preserve"> ), conversent leur longueur initiale </w:t>
      </w:r>
      <m:oMath>
        <m:sSub>
          <m:sSubPr/>
          <m:e>
            <m:r>
              <m:rPr>
                <m:sty m:val="i"/>
              </m:rPr>
              <m:t>a</m:t>
            </m:r>
          </m:e>
          <m:sub>
            <m:r>
              <m:rPr>
                <m:sty m:val="p"/>
              </m:rPr>
              <m:t>0</m:t>
            </m:r>
          </m:sub>
        </m:sSub>
      </m:oMath>
      <w:r>
        <w:rPr/>
        <w:t xml:space="preserve">. Les arcs ( </w:t>
      </w:r>
      <m:oMath>
        <m:sSup>
          <m:sSupPr/>
          <m:e>
            <m:r>
              <m:rPr>
                <m:sty m:val="p"/>
              </m:rPr>
              <m:t>D</m:t>
            </m:r>
          </m:e>
          <m:sup>
            <m:r>
              <m:rPr>
                <m:sty m:val="i"/>
              </m:rPr>
              <m:t>′</m:t>
            </m:r>
          </m:sup>
        </m:sSup>
        <m:sSup>
          <m:sSupPr/>
          <m:e>
            <m:r>
              <m:rPr>
                <m:sty m:val="p"/>
              </m:rPr>
              <m:t>A</m:t>
            </m:r>
          </m:e>
          <m:sup>
            <m:r>
              <m:rPr>
                <m:sty m:val="i"/>
              </m:rPr>
              <m:t>′</m:t>
            </m:r>
          </m:sup>
        </m:sSup>
      </m:oMath>
      <w:r>
        <w:rPr/>
        <w:t xml:space="preserve"> ) et ( </w:t>
      </w:r>
      <m:oMath>
        <m:sSup>
          <m:sSupPr/>
          <m:e>
            <m:r>
              <m:rPr>
                <m:sty m:val="p"/>
              </m:rPr>
              <m:t>C</m:t>
            </m:r>
          </m:e>
          <m:sup>
            <m:r>
              <m:rPr>
                <m:sty m:val="i"/>
              </m:rPr>
              <m:t>′</m:t>
            </m:r>
          </m:sup>
        </m:sSup>
        <m:sSup>
          <m:sSupPr/>
          <m:e>
            <m:r>
              <m:rPr>
                <m:sty m:val="p"/>
              </m:rPr>
              <m:t>B</m:t>
            </m:r>
          </m:e>
          <m:sup>
            <m:r>
              <m:rPr>
                <m:sty m:val="i"/>
              </m:rPr>
              <m:t>′</m:t>
            </m:r>
          </m:sup>
        </m:sSup>
      </m:oMath>
      <w:r>
        <w:rPr>
          <w:rFonts w:eastAsia="Georgia" w:cs="Georgia" w:ascii="Georgia" w:hAnsi="Georgia"/>
        </w:rPr>
        <w:t xml:space="preserve"> ) sont assimilés à des arcs de cercle. Le point Q est le centre de courbure de ces arcs et de l'arc ( </w:t>
      </w:r>
      <m:oMath>
        <m:sSup>
          <m:sSupPr/>
          <m:e>
            <m:r>
              <m:rPr>
                <m:sty m:val="p"/>
              </m:rPr>
              <m:t>g</m:t>
            </m:r>
          </m:e>
          <m:sup>
            <m:r>
              <m:rPr>
                <m:sty m:val="i"/>
              </m:rPr>
              <m:t>′</m:t>
            </m:r>
          </m:sup>
        </m:sSup>
        <m:sSup>
          <m:sSupPr/>
          <m:e>
            <m:r>
              <m:rPr>
                <m:sty m:val="p"/>
              </m:rPr>
              <m:t>f</m:t>
            </m:r>
          </m:e>
          <m:sup>
            <m:r>
              <m:rPr>
                <m:sty m:val="i"/>
              </m:rPr>
              <m:t>′</m:t>
            </m:r>
          </m:sup>
        </m:sSup>
      </m:oMath>
      <w:r>
        <w:rPr/>
        <w:t xml:space="preserve"> ). L'angle </w:t>
      </w:r>
      <m:oMath>
        <m:r>
          <m:rPr>
            <m:sty m:val="i"/>
          </m:rPr>
          <m:t>δ</m:t>
        </m:r>
        <m:r>
          <m:rPr>
            <m:sty m:val="i"/>
          </m:rPr>
          <m:t>θ</m:t>
        </m:r>
      </m:oMath>
      <w:r>
        <w:rPr/>
        <w:t xml:space="preserve"> est l'ouverture angulaire entre les vecteurs </w:t>
      </w:r>
      <m:oMath>
        <m:acc>
          <m:accPr>
            <m:chr m:val="⃗"/>
          </m:accPr>
          <m:e>
            <m:sSup>
              <m:sSupPr/>
              <m:e>
                <m:r>
                  <m:rPr>
                    <m:sty m:val="p"/>
                  </m:rPr>
                  <m:t>C</m:t>
                </m:r>
              </m:e>
              <m:sup>
                <m:r>
                  <m:rPr>
                    <m:sty m:val="i"/>
                  </m:rPr>
                  <m:t>′</m:t>
                </m:r>
              </m:sup>
            </m:sSup>
            <m:sSup>
              <m:sSupPr/>
              <m:e>
                <m:r>
                  <m:rPr>
                    <m:sty m:val="p"/>
                  </m:rPr>
                  <m:t>D</m:t>
                </m:r>
              </m:e>
              <m:sup>
                <m:r>
                  <m:rPr>
                    <m:sty m:val="i"/>
                  </m:rPr>
                  <m:t>′</m:t>
                </m:r>
              </m:sup>
            </m:sSup>
          </m:e>
        </m:acc>
      </m:oMath>
      <w:r>
        <w:rPr/>
        <w:t xml:space="preserve"> et </w:t>
      </w:r>
      <m:oMath>
        <m:acc>
          <m:accPr>
            <m:chr m:val="⃗"/>
          </m:accPr>
          <m:e>
            <m:sSup>
              <m:sSupPr/>
              <m:e>
                <m:r>
                  <m:rPr>
                    <m:sty m:val="p"/>
                  </m:rPr>
                  <m:t>B</m:t>
                </m:r>
              </m:e>
              <m:sup>
                <m:r>
                  <m:rPr>
                    <m:sty m:val="i"/>
                  </m:rPr>
                  <m:t>′</m:t>
                </m:r>
              </m:sup>
            </m:sSup>
            <m:sSup>
              <m:sSupPr/>
              <m:e>
                <m:r>
                  <m:rPr>
                    <m:sty m:val="p"/>
                  </m:rPr>
                  <m:t>A</m:t>
                </m:r>
              </m:e>
              <m:sup>
                <m:r>
                  <m:rPr>
                    <m:sty m:val="i"/>
                  </m:rPr>
                  <m:t>′</m:t>
                </m:r>
              </m:sup>
            </m:sSup>
          </m:e>
        </m:acc>
      </m:oMath>
      <w:r>
        <w:rPr/>
        <w:t xml:space="preserve">. Le vecteur unitaire </w:t>
      </w:r>
      <m:oMath>
        <m:acc>
          <m:accPr>
            <m:chr m:val="⃗"/>
          </m:accPr>
          <m:e>
            <m:r>
              <m:rPr>
                <m:sty m:val="i"/>
              </m:rPr>
              <m:t>n</m:t>
            </m:r>
          </m:e>
        </m:acc>
        <m:d>
          <m:dPr>
            <m:begChr m:val="("/>
            <m:endChr m:val=")"/>
            <m:ctrlPr>
              <w:rPr>
                <w:rFonts w:ascii="Cambria Math" w:hAnsi="Cambria Math"/>
              </w:rPr>
            </m:ctrlPr>
          </m:dPr>
          <m:e>
            <m:sSup>
              <m:sSupPr/>
              <m:e>
                <m:r>
                  <m:rPr>
                    <m:sty m:val="p"/>
                  </m:rPr>
                  <m:t>f</m:t>
                </m:r>
              </m:e>
              <m:sup>
                <m:r>
                  <m:rPr>
                    <m:sty m:val="i"/>
                  </m:rPr>
                  <m:t>′</m:t>
                </m:r>
              </m:sup>
            </m:sSup>
          </m:e>
        </m:d>
      </m:oMath>
      <w:r>
        <w:rPr>
          <w:rFonts w:eastAsia="Georgia" w:cs="Georgia" w:ascii="Georgia" w:hAnsi="Georgia"/>
        </w:rPr>
        <w:t xml:space="preserve"> indique l'orientation locale des bâtonnets situés dans le voisinage du point </w:t>
      </w:r>
      <m:oMath>
        <m:sSup>
          <m:sSupPr/>
          <m:e>
            <m:r>
              <m:rPr>
                <m:sty m:val="p"/>
              </m:rPr>
              <m:t>f</m:t>
            </m:r>
          </m:e>
          <m:sup>
            <m:r>
              <m:rPr>
                <m:sty m:val="i"/>
              </m:rPr>
              <m:t>′</m:t>
            </m:r>
          </m:sup>
        </m:sSup>
      </m:oMath>
      <w:r>
        <w:rPr/>
        <w:t xml:space="preserve">.</w:t>
      </w:r>
    </w:p>
    <w:p>
      <w:pPr>
        <w:spacing w:lineRule="auto"/>
        <w:jc w:val="center"/>
      </w:pPr>
      <w:r>
        <w:rPr/>
        <w:drawing>
          <wp:inline distB="0" distL="0" distR="0" distT="0">
            <wp:extent cx="5486400" cy="3008671"/>
            <wp:effectExtent b="0" l="0" r="0" t="0"/>
            <wp:docPr id="15" name="image-8f1efb390bde2a41f4fac4c56808cb4a455b30e1.jpg"/>
            <a:graphic>
              <a:graphicData uri="http://schemas.openxmlformats.org/drawingml/2006/picture">
                <pic:pic>
                  <pic:nvPicPr>
                    <pic:cNvPr id="15" name="image-8f1efb390bde2a41f4fac4c56808cb4a455b30e1.jpg" descr=""/>
                    <pic:cNvPicPr/>
                  </pic:nvPicPr>
                  <pic:blipFill>
                    <a:blip r:embed="rId19" cstate="print"/>
                    <a:srcRect b="0" l="0" r="0" t="0"/>
                    <a:stretch>
                      <a:fillRect/>
                    </a:stretch>
                  </pic:blipFill>
                  <pic:spPr>
                    <a:xfrm>
                      <a:off x="0" y="0"/>
                      <a:ext cx="5486400" cy="3008671"/>
                    </a:xfrm>
                    <a:prstGeom prst="rect"/>
                  </pic:spPr>
                </pic:pic>
              </a:graphicData>
            </a:graphic>
          </wp:inline>
        </w:drawing>
      </w:r>
    </w:p>
    <w:p>
      <w:pPr>
        <w:spacing w:lineRule="auto"/>
      </w:pPr>
      <w:r>
        <w:rPr>
          <w:rFonts w:eastAsia="Georgia" w:cs="Georgia" w:ascii="Georgia" w:hAnsi="Georgia"/>
        </w:rPr>
        <w:t xml:space="preserve">Figure 6 - Déformation du domaine élémentaire </w:t>
      </w:r>
      <m:oMath>
        <m:r>
          <m:rPr>
            <m:scr m:val="script"/>
          </m:rPr>
          <m:t>D</m:t>
        </m:r>
      </m:oMath>
      <w:r>
        <w:rPr>
          <w:rFonts w:eastAsia="Georgia" w:cs="Georgia" w:ascii="Georgia" w:hAnsi="Georgia"/>
        </w:rPr>
        <w:t xml:space="preserve"> dans le cas d'une couche seulement fléchie.</w:t>
      </w:r>
    </w:p>
    <w:p>
      <w:pPr>
        <w:numPr>
          <w:ilvl w:val="0"/>
          <w:numId w:val="26"/>
        </w:numPr>
        <w:spacing w:lineRule="auto"/>
      </w:pPr>
      <w:r>
        <w:rPr>
          <w:rFonts w:eastAsia="Georgia" w:cs="Georgia" w:ascii="Georgia" w:hAnsi="Georgia"/>
        </w:rPr>
        <w:t xml:space="preserve">Établir que l'énergie </w:t>
      </w:r>
      <m:oMath>
        <m:sSub>
          <m:sSubPr/>
          <m:e>
            <m:r>
              <m:rPr>
                <m:sty m:val="i"/>
              </m:rPr>
              <m:t>e</m:t>
            </m:r>
          </m:e>
          <m:sub>
            <m:r>
              <m:rPr>
                <m:sty m:val="i"/>
              </m:rPr>
              <m:t>F</m:t>
            </m:r>
            <m:r>
              <m:rPr>
                <m:sty m:val="p"/>
              </m:rPr>
              <m:t>,</m:t>
            </m:r>
            <m:r>
              <m:rPr>
                <m:sty m:val="i"/>
              </m:rPr>
              <m:t>y</m:t>
            </m:r>
          </m:sub>
        </m:sSub>
      </m:oMath>
      <w:r>
        <w:rPr>
          <w:rFonts w:eastAsia="Georgia" w:cs="Georgia" w:ascii="Georgia" w:hAnsi="Georgia"/>
        </w:rPr>
        <w:t xml:space="preserve"> emmagasinée par unité de volume du cristal liquide, dans cette situation de flexion, prend la forme suivante :</w:t>
      </w:r>
    </w:p>
    <w:p>
      <w:pPr>
        <w:spacing w:after="220" w:lineRule="auto"/>
      </w:pPr>
      <m:oMathPara>
        <m:oMath>
          <m:sSub>
            <m:sSubPr/>
            <m:e>
              <m:r>
                <m:rPr>
                  <m:sty m:val="i"/>
                </m:rPr>
                <m:t>e</m:t>
              </m:r>
            </m:e>
            <m:sub>
              <m:r>
                <m:rPr>
                  <m:sty m:val="p"/>
                </m:rPr>
                <m:t>F</m:t>
              </m:r>
              <m:r>
                <m:rPr>
                  <m:sty m:val="p"/>
                </m:rPr>
                <m:t>,</m:t>
              </m:r>
              <m:r>
                <m:rPr>
                  <m:sty m:val="i"/>
                </m:rPr>
                <m:t>y</m:t>
              </m:r>
            </m:sub>
          </m:sSub>
          <m:r>
            <m:rPr>
              <m:sty m:val="p"/>
            </m:rPr>
            <m:t>=</m:t>
          </m:r>
          <m:f>
            <m:fPr>
              <m:ctrlPr>
                <w:rPr>
                  <w:rFonts w:ascii="Cambria Math" w:hAnsi="Cambria Math"/>
                </w:rPr>
              </m:ctrlPr>
            </m:fPr>
            <m:num>
              <m:r>
                <m:rPr>
                  <m:sty m:val="p"/>
                </m:rPr>
                <m:t>1</m:t>
              </m:r>
            </m:num>
            <m:den>
              <m:r>
                <m:rPr>
                  <m:sty m:val="p"/>
                </m:rPr>
                <m:t>2</m:t>
              </m:r>
            </m:den>
          </m:f>
          <m:r>
            <m:rPr>
              <m:sty m:val="i"/>
            </m:rPr>
            <m:t>F</m:t>
          </m:r>
          <m:sSup>
            <m:sSup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y</m:t>
                          </m:r>
                        </m:e>
                        <m:sup>
                          <m:r>
                            <m:rPr>
                              <m:sty m:val="p"/>
                            </m:rPr>
                            <m:t>2</m:t>
                          </m:r>
                        </m:sup>
                      </m:sSup>
                    </m:den>
                  </m:f>
                </m:e>
              </m:d>
            </m:e>
            <m:sup>
              <m:r>
                <m:rPr>
                  <m:sty m:val="p"/>
                </m:rPr>
                <m:t>2</m:t>
              </m:r>
            </m:sup>
          </m:sSup>
        </m:oMath>
      </m:oMathPara>
    </w:p>
    <w:p>
      <w:pPr>
        <w:spacing w:after="220" w:lineRule="auto"/>
      </w:pPr>
      <w:r>
        <w:rPr/>
        <w:t xml:space="preserve">Exprimer la constante </w:t>
      </w:r>
      <m:oMath>
        <m:r>
          <m:rPr>
            <m:sty m:val="i"/>
          </m:rPr>
          <m:t>F</m:t>
        </m:r>
      </m:oMath>
      <w:r>
        <w:rPr/>
        <w:t xml:space="preserve"> en fonction de la raideur </w:t>
      </w:r>
      <m:oMath>
        <m:r>
          <m:rPr>
            <m:sty m:val="i"/>
          </m:rPr>
          <m:t>K</m:t>
        </m:r>
      </m:oMath>
      <w:r>
        <w:rPr/>
        <w:t xml:space="preserve"> et de la longueur </w:t>
      </w:r>
      <m:oMath>
        <m:sSub>
          <m:sSubPr/>
          <m:e>
            <m:r>
              <m:rPr>
                <m:sty m:val="i"/>
              </m:rPr>
              <m:t>a</m:t>
            </m:r>
          </m:e>
          <m:sub>
            <m:r>
              <m:rPr>
                <m:sty m:val="p"/>
              </m:rPr>
              <m:t>0</m:t>
            </m:r>
          </m:sub>
        </m:sSub>
      </m:oMath>
      <w:r>
        <w:rPr/>
        <w:t xml:space="preserve">.</w:t>
      </w:r>
      <w:r>
        <w:rPr/>
        <w:br w:type="textWrapping"/>
      </w:r>
      <w:r>
        <w:rPr/>
        <w:t xml:space="preserve">Nous posons </w:t>
      </w:r>
      <m:oMath>
        <m:r>
          <m:rPr>
            <m:sty m:val="i"/>
          </m:rPr>
          <m:t>F</m:t>
        </m:r>
        <m:r>
          <m:rPr>
            <m:sty m:val="p"/>
          </m:rPr>
          <m:t>=</m:t>
        </m:r>
        <m:sSup>
          <m:sSupPr/>
          <m:e>
            <m:r>
              <m:rPr>
                <m:sty m:val="i"/>
              </m:rPr>
              <m:t>λ</m:t>
            </m:r>
          </m:e>
          <m:sup>
            <m:r>
              <m:rPr>
                <m:sty m:val="p"/>
              </m:rPr>
              <m:t>2</m:t>
            </m:r>
          </m:sup>
        </m:sSup>
        <m:r>
          <m:rPr>
            <m:sty m:val="i"/>
          </m:rPr>
          <m:t>B</m:t>
        </m:r>
      </m:oMath>
      <w:r>
        <w:rPr/>
        <w:t xml:space="preserve">. Exprimer </w:t>
      </w:r>
      <m:oMath>
        <m:sSup>
          <m:sSupPr/>
          <m:e>
            <m:r>
              <m:t xml:space="preserve"> </m:t>
            </m:r>
          </m:e>
          <m:sup>
            <m:r>
              <m:rPr>
                <m:sty m:val="p"/>
              </m:rPr>
              <m:t>4</m:t>
            </m:r>
          </m:sup>
        </m:sSup>
      </m:oMath>
      <w:r>
        <w:rPr/>
        <w:t xml:space="preserve"> le rapport </w:t>
      </w:r>
      <m:oMath>
        <m:r>
          <m:rPr>
            <m:sty m:val="i"/>
          </m:rPr>
          <m:t>λ</m:t>
        </m:r>
        <m:r>
          <m:rPr>
            <m:sty m:val="p"/>
          </m:rPr>
          <m:t>/</m:t>
        </m:r>
        <m:sSub>
          <m:sSubPr/>
          <m:e>
            <m:r>
              <m:rPr>
                <m:sty m:val="i"/>
              </m:rPr>
              <m:t>a</m:t>
            </m:r>
          </m:e>
          <m:sub>
            <m:r>
              <m:rPr>
                <m:sty m:val="p"/>
              </m:rPr>
              <m:t>0</m:t>
            </m:r>
          </m:sub>
        </m:sSub>
      </m:oMath>
      <w:r>
        <w:rPr/>
        <w:t xml:space="preserve">.</w:t>
      </w:r>
    </w:p>
    <w:p>
      <w:pPr>
        <w:numPr>
          <w:ilvl w:val="0"/>
          <w:numId w:val="27"/>
        </w:numPr>
        <w:spacing w:lineRule="auto"/>
      </w:pPr>
      <w:r>
        <w:rPr/>
        <w:t xml:space="preserve">Pour ce calcul, nous supposerons que la fonction </w:t>
      </w:r>
      <m:oMath>
        <m:r>
          <m:rPr>
            <m:sty m:val="i"/>
          </m:rPr>
          <m:t>∂</m:t>
        </m:r>
        <m:r>
          <m:rPr>
            <m:sty m:val="i"/>
          </m:rPr>
          <m:t>u</m:t>
        </m:r>
        <m:r>
          <m:rPr>
            <m:sty m:val="p"/>
          </m:rPr>
          <m:t>/</m:t>
        </m:r>
        <m:r>
          <m:rPr>
            <m:sty m:val="i"/>
          </m:rPr>
          <m:t>∂</m:t>
        </m:r>
        <m:r>
          <m:rPr>
            <m:sty m:val="i"/>
          </m:rPr>
          <m:t>y</m:t>
        </m:r>
      </m:oMath>
      <w:r>
        <w:rPr>
          <w:rFonts w:eastAsia="Georgia" w:cs="Georgia" w:ascii="Georgia" w:hAnsi="Georgia"/>
        </w:rPr>
        <w:t xml:space="preserve"> vérifie l'hypothèse </w:t>
      </w:r>
      <m:oMath>
        <m:sSub>
          <m:sSubPr/>
          <m:e>
            <m:r>
              <m:rPr>
                <m:scr m:val="script"/>
              </m:rPr>
              <m:t>H</m:t>
            </m:r>
          </m:e>
          <m:sub>
            <m:r>
              <m:rPr>
                <m:sty m:val="i"/>
              </m:rPr>
              <m:t>u</m:t>
            </m:r>
          </m:sub>
        </m:sSub>
      </m:oMath>
      <w:r>
        <w:rPr/>
        <w:t xml:space="preserve">. Par ailleurs, nous rappelons que </w:t>
      </w:r>
      <m:oMath>
        <m:r>
          <m:rPr>
            <m:sty m:val="p"/>
          </m:rPr>
          <m:t>|</m:t>
        </m:r>
        <m:r>
          <m:rPr>
            <m:sty m:val="i"/>
          </m:rPr>
          <m:t>∂</m:t>
        </m:r>
        <m:r>
          <m:rPr>
            <m:sty m:val="i"/>
          </m:rPr>
          <m:t>u</m:t>
        </m:r>
        <m:r>
          <m:rPr>
            <m:sty m:val="p"/>
          </m:rPr>
          <m:t>/</m:t>
        </m:r>
        <m:r>
          <m:rPr>
            <m:sty m:val="i"/>
          </m:rPr>
          <m:t>∂</m:t>
        </m:r>
        <m:r>
          <m:rPr>
            <m:sty m:val="i"/>
          </m:rPr>
          <m:t>y</m:t>
        </m:r>
        <m:r>
          <m:rPr>
            <m:sty m:val="p"/>
          </m:rPr>
          <m:t>|</m:t>
        </m:r>
        <m:r>
          <m:rPr>
            <m:sty m:val="p"/>
          </m:rPr>
          <m:t>≪</m:t>
        </m:r>
        <m:r>
          <m:rPr>
            <m:sty m:val="p"/>
          </m:rPr>
          <m:t>1</m:t>
        </m:r>
      </m:oMath>
      <w:r>
        <w:rPr/>
        <w:t xml:space="preserve"> (question (11)).</w:t>
      </w:r>
    </w:p>
    <w:p>
      <w:pPr>
        <w:spacing w:lineRule="auto"/>
      </w:pPr>
      <w:r>
        <w:rPr>
          <w:rFonts w:eastAsia="Georgia" w:cs="Georgia" w:ascii="Georgia" w:hAnsi="Georgia"/>
        </w:rPr>
        <w:t xml:space="preserve">15. Cette densité volumique d'énergie de flexion peut également s'écrire sous la forme suivante (toujours dans le cadre des hypothèses adoptées) :</w:t>
      </w:r>
      <w:r>
        <w:rPr/>
        <w:br w:type="textWrapping"/>
      </w:r>
      <m:oMathPara>
        <m:oMath>
          <m:sSub>
            <m:sSubPr/>
            <m:e>
              <m:r>
                <m:rPr>
                  <m:sty m:val="i"/>
                </m:rPr>
                <m:t>e</m:t>
              </m:r>
            </m:e>
            <m:sub>
              <m:r>
                <m:rPr>
                  <m:sty m:val="p"/>
                </m:rPr>
                <m:t>F</m:t>
              </m:r>
              <m:r>
                <m:rPr>
                  <m:sty m:val="p"/>
                </m:rPr>
                <m:t>,</m:t>
              </m:r>
              <m:r>
                <m:rPr>
                  <m:sty m:val="i"/>
                </m:rPr>
                <m:t>y</m:t>
              </m:r>
            </m:sub>
          </m:sSub>
          <m:r>
            <m:rPr>
              <m:sty m:val="p"/>
            </m:rPr>
            <m:t>=</m:t>
          </m:r>
          <m:f>
            <m:fPr>
              <m:ctrlPr>
                <w:rPr>
                  <w:rFonts w:ascii="Cambria Math" w:hAnsi="Cambria Math"/>
                </w:rPr>
              </m:ctrlPr>
            </m:fPr>
            <m:num>
              <m:r>
                <m:rPr>
                  <m:sty m:val="p"/>
                </m:rPr>
                <m:t>1</m:t>
              </m:r>
            </m:num>
            <m:den>
              <m:r>
                <m:rPr>
                  <m:sty m:val="p"/>
                </m:rPr>
                <m:t>2</m:t>
              </m:r>
            </m:den>
          </m:f>
          <m:r>
            <m:rPr>
              <m:sty m:val="i"/>
            </m:rPr>
            <m:t>F</m:t>
          </m:r>
          <m:sSup>
            <m:sSup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n</m:t>
                          </m:r>
                        </m:e>
                        <m:sub>
                          <m:r>
                            <m:rPr>
                              <m:sty m:val="i"/>
                            </m:rPr>
                            <m:t>y</m:t>
                          </m:r>
                        </m:sub>
                      </m:sSub>
                    </m:num>
                    <m:den>
                      <m:r>
                        <m:rPr>
                          <m:sty m:val="i"/>
                        </m:rPr>
                        <m:t>∂</m:t>
                      </m:r>
                      <m:r>
                        <m:rPr>
                          <m:sty m:val="i"/>
                        </m:rPr>
                        <m:t>y</m:t>
                      </m:r>
                    </m:den>
                  </m:f>
                </m:e>
              </m:d>
            </m:e>
            <m:sup>
              <m:r>
                <m:rPr>
                  <m:sty m:val="p"/>
                </m:rPr>
                <m:t>2</m:t>
              </m:r>
            </m:sup>
          </m:sSup>
          <m:r>
            <m:rPr>
              <m:sty m:val="p"/>
            </m:rPr>
            <m:t xml:space="preserve"> </m:t>
          </m:r>
          <m:r>
            <m:rPr>
              <m:nor/>
            </m:rPr>
            <m:t> où </m:t>
          </m:r>
          <m:r>
            <m:rPr>
              <m:sty m:val="p"/>
            </m:rPr>
            <m:t xml:space="preserve"> </m:t>
          </m:r>
          <m:sSub>
            <m:sSubPr/>
            <m:e>
              <m:r>
                <m:rPr>
                  <m:sty m:val="i"/>
                </m:rPr>
                <m:t>n</m:t>
              </m:r>
            </m:e>
            <m:sub>
              <m:r>
                <m:rPr>
                  <m:sty m:val="i"/>
                </m:rPr>
                <m:t>y</m:t>
              </m:r>
            </m:sub>
          </m:sSub>
          <m:r>
            <m:rPr>
              <m:sty m:val="p"/>
            </m:rPr>
            <m:t>=</m:t>
          </m:r>
          <m:acc>
            <m:accPr>
              <m:chr m:val="⃗"/>
            </m:accPr>
            <m:e>
              <m:r>
                <m:rPr>
                  <m:sty m:val="i"/>
                </m:rPr>
                <m:t>n</m:t>
              </m:r>
            </m:e>
          </m:acc>
          <m:r>
            <m:rPr>
              <m:sty m:val="p"/>
            </m:rPr>
            <m:t>⋅</m:t>
          </m:r>
          <m:sSub>
            <m:sSubPr/>
            <m:e>
              <m:acc>
                <m:accPr>
                  <m:chr m:val="⃗"/>
                </m:accPr>
                <m:e>
                  <m:r>
                    <m:rPr>
                      <m:sty m:val="i"/>
                    </m:rPr>
                    <m:t>e</m:t>
                  </m:r>
                </m:e>
              </m:acc>
            </m:e>
            <m:sub>
              <m:r>
                <m:rPr>
                  <m:sty m:val="i"/>
                </m:rPr>
                <m:t>y</m:t>
              </m:r>
            </m:sub>
          </m:sSub>
        </m:oMath>
      </m:oMathPara>
    </w:p>
    <w:p>
      <w:pPr>
        <w:spacing w:after="220" w:lineRule="auto"/>
      </w:pPr>
      <w:r>
        <w:rPr>
          <w:rFonts w:eastAsia="Georgia" w:cs="Georgia" w:ascii="Georgia" w:hAnsi="Georgia"/>
        </w:rPr>
        <w:t xml:space="preserve">Cette écriture suggère qu'il faut considérer, parallèlement, la densité volumique d'énergie de flexion suivante :</w:t>
      </w:r>
    </w:p>
    <w:p>
      <w:pPr>
        <w:spacing w:after="220" w:lineRule="auto"/>
      </w:pPr>
      <m:oMathPara>
        <m:oMath>
          <m:sSub>
            <m:sSubPr/>
            <m:e>
              <m:r>
                <m:rPr>
                  <m:sty m:val="i"/>
                </m:rPr>
                <m:t>e</m:t>
              </m:r>
            </m:e>
            <m:sub>
              <m:r>
                <m:rPr>
                  <m:sty m:val="p"/>
                </m:rPr>
                <m:t>F</m:t>
              </m:r>
              <m:r>
                <m:rPr>
                  <m:sty m:val="p"/>
                </m:rPr>
                <m:t>,</m:t>
              </m:r>
              <m:r>
                <m:rPr>
                  <m:sty m:val="i"/>
                </m:rPr>
                <m:t>z</m:t>
              </m:r>
            </m:sub>
          </m:sSub>
          <m:r>
            <m:rPr>
              <m:sty m:val="p"/>
            </m:rPr>
            <m:t>=</m:t>
          </m:r>
          <m:f>
            <m:fPr>
              <m:ctrlPr>
                <w:rPr>
                  <w:rFonts w:ascii="Cambria Math" w:hAnsi="Cambria Math"/>
                </w:rPr>
              </m:ctrlPr>
            </m:fPr>
            <m:num>
              <m:r>
                <m:rPr>
                  <m:sty m:val="p"/>
                </m:rPr>
                <m:t>1</m:t>
              </m:r>
            </m:num>
            <m:den>
              <m:r>
                <m:rPr>
                  <m:sty m:val="p"/>
                </m:rPr>
                <m:t>2</m:t>
              </m:r>
            </m:den>
          </m:f>
          <m:r>
            <m:rPr>
              <m:sty m:val="i"/>
            </m:rPr>
            <m:t>F</m:t>
          </m:r>
          <m:sSup>
            <m:sSup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n</m:t>
                          </m:r>
                        </m:e>
                        <m:sub>
                          <m:r>
                            <m:rPr>
                              <m:sty m:val="i"/>
                            </m:rPr>
                            <m:t>y</m:t>
                          </m:r>
                        </m:sub>
                      </m:sSub>
                    </m:num>
                    <m:den>
                      <m:r>
                        <m:rPr>
                          <m:sty m:val="i"/>
                        </m:rPr>
                        <m:t>∂</m:t>
                      </m:r>
                      <m:r>
                        <m:rPr>
                          <m:sty m:val="i"/>
                        </m:rPr>
                        <m:t>z</m:t>
                      </m:r>
                    </m:den>
                  </m:f>
                </m:e>
              </m:d>
            </m:e>
            <m:sup>
              <m:r>
                <m:rPr>
                  <m:sty m:val="p"/>
                </m:rPr>
                <m:t>2</m:t>
              </m:r>
            </m:sup>
          </m:sSup>
        </m:oMath>
      </m:oMathPara>
    </w:p>
    <w:p>
      <w:pPr>
        <w:spacing w:after="220" w:lineRule="auto"/>
      </w:pPr>
      <w:r>
        <w:rPr>
          <w:rFonts w:eastAsia="Georgia" w:cs="Georgia" w:ascii="Georgia" w:hAnsi="Georgia"/>
        </w:rPr>
        <w:t xml:space="preserve">Décrire, à l'appui d'un dessin, le type de déformation associé à cette énergie.</w:t>
      </w:r>
    </w:p>
    <w:p>
      <w:pPr>
        <w:numPr>
          <w:ilvl w:val="0"/>
          <w:numId w:val="28"/>
        </w:numPr>
        <w:spacing w:lineRule="auto"/>
      </w:pPr>
      <w:r>
        <w:rPr>
          <w:rFonts w:eastAsia="Georgia" w:cs="Georgia" w:ascii="Georgia" w:hAnsi="Georgia"/>
        </w:rPr>
        <w:t xml:space="preserve">En conclusion, dans le cadre des hypothèses adoptées jusqu'ici, l'énergie élastique totale e emmagasinée, par unité de volume du cristal liquide soumis au champ de déplacement </w:t>
      </w:r>
      <m:oMath>
        <m:r>
          <m:rPr>
            <m:sty m:val="i"/>
          </m:rPr>
          <m:t>u</m:t>
        </m:r>
      </m:oMath>
      <w:r>
        <w:rPr/>
        <w:t xml:space="preserve">, prend la forme suivante :</w:t>
      </w:r>
    </w:p>
    <w:p>
      <w:pPr>
        <w:spacing w:after="220" w:lineRule="auto"/>
      </w:pPr>
      <m:oMathPara>
        <m:oMath>
          <m:r>
            <m:rPr>
              <m:sty m:val="i"/>
            </m:rPr>
            <m:t>e</m:t>
          </m:r>
          <m:r>
            <m:rPr>
              <m:sty m:val="p"/>
            </m:rPr>
            <m:t>=</m:t>
          </m:r>
          <m:sSub>
            <m:sSubPr/>
            <m:e>
              <m:r>
                <m:rPr>
                  <m:sty m:val="i"/>
                </m:rPr>
                <m:t>e</m:t>
              </m:r>
            </m:e>
            <m:sub>
              <m:r>
                <m:rPr>
                  <m:sty m:val="p"/>
                </m:rPr>
                <m:t>E</m:t>
              </m:r>
            </m:sub>
          </m:sSub>
          <m:r>
            <m:rPr>
              <m:sty m:val="p"/>
            </m:rPr>
            <m:t>+</m:t>
          </m:r>
          <m:sSub>
            <m:sSubPr/>
            <m:e>
              <m:r>
                <m:rPr>
                  <m:sty m:val="i"/>
                </m:rPr>
                <m:t>e</m:t>
              </m:r>
            </m:e>
            <m:sub>
              <m:r>
                <m:rPr>
                  <m:sty m:val="p"/>
                </m:rPr>
                <m:t>F</m:t>
              </m:r>
              <m:r>
                <m:rPr>
                  <m:sty m:val="p"/>
                </m:rPr>
                <m:t>,</m:t>
              </m:r>
              <m:r>
                <m:rPr>
                  <m:sty m:val="i"/>
                </m:rPr>
                <m:t>y</m:t>
              </m:r>
            </m:sub>
          </m:sSub>
          <m:r>
            <m:rPr>
              <m:sty m:val="p"/>
            </m:rPr>
            <m:t>+</m:t>
          </m:r>
          <m:sSub>
            <m:sSubPr/>
            <m:e>
              <m:r>
                <m:rPr>
                  <m:sty m:val="i"/>
                </m:rPr>
                <m:t>e</m:t>
              </m:r>
            </m:e>
            <m:sub>
              <m:r>
                <m:rPr>
                  <m:sty m:val="p"/>
                </m:rPr>
                <m:t>F</m:t>
              </m:r>
              <m:r>
                <m:rPr>
                  <m:sty m:val="p"/>
                </m:rPr>
                <m:t>,</m:t>
              </m:r>
              <m:r>
                <m:rPr>
                  <m:sty m:val="i"/>
                </m:rPr>
                <m:t>z</m:t>
              </m:r>
            </m:sub>
          </m:sSub>
          <m:r>
            <m:rPr>
              <m:sty m:val="p"/>
            </m:rPr>
            <m:t>=</m:t>
          </m:r>
          <m:f>
            <m:fPr>
              <m:ctrlPr>
                <w:rPr>
                  <w:rFonts w:ascii="Cambria Math" w:hAnsi="Cambria Math"/>
                </w:rPr>
              </m:ctrlPr>
            </m:fPr>
            <m:num>
              <m:r>
                <m:rPr>
                  <m:sty m:val="p"/>
                </m:rPr>
                <m:t>1</m:t>
              </m:r>
            </m:num>
            <m:den>
              <m:r>
                <m:rPr>
                  <m:sty m:val="p"/>
                </m:rPr>
                <m:t>2</m:t>
              </m:r>
            </m:den>
          </m:f>
          <m:r>
            <m:rPr>
              <m:sty m:val="i"/>
            </m:rPr>
            <m:t>B</m:t>
          </m:r>
          <m:r>
            <m:rPr>
              <m:sty m:val="p"/>
            </m:rPr>
            <m:t>(</m:t>
          </m:r>
          <m:limLow>
            <m:limLowPr/>
            <m:e>
              <m:groupChr>
                <m:groupChrPr>
                  <m:chr m:val="⏟"/>
                  <m:pos m:val="bot"/>
                </m:groupChrPr>
                <m:e>
                  <m:sSup>
                    <m:sSupPr/>
                    <m:e>
                      <m:d>
                        <m:dPr>
                          <m:begChr m:val="("/>
                          <m:endChr m:val=")"/>
                          <m:ctrlPr>
                            <w:rPr>
                              <w:rFonts w:ascii="Cambria Math" w:hAnsi="Cambria Math"/>
                            </w:rPr>
                          </m:ctrlPr>
                        </m:dPr>
                        <m:e>
                          <m:f>
                            <m:fPr>
                              <m:ctrlPr>
                                <w:rPr>
                                  <w:rFonts w:ascii="Cambria Math" w:hAnsi="Cambria Math"/>
                                </w:rPr>
                              </m:ctrlPr>
                            </m:fPr>
                            <m:num>
                              <m:r>
                                <m:rPr>
                                  <m:sty m:val="i"/>
                                </m:rPr>
                                <m:t>∂</m:t>
                              </m:r>
                              <m:r>
                                <m:rPr>
                                  <m:sty m:val="i"/>
                                </m:rPr>
                                <m:t>u</m:t>
                              </m:r>
                            </m:num>
                            <m:den>
                              <m:r>
                                <m:rPr>
                                  <m:sty m:val="i"/>
                                </m:rPr>
                                <m:t>∂</m:t>
                              </m:r>
                              <m:r>
                                <m:rPr>
                                  <m:sty m:val="i"/>
                                </m:rPr>
                                <m:t>z</m:t>
                              </m:r>
                            </m:den>
                          </m:f>
                        </m:e>
                      </m:d>
                    </m:e>
                    <m:sup>
                      <m:r>
                        <m:rPr>
                          <m:sty m:val="p"/>
                        </m:rPr>
                        <m:t>2</m:t>
                      </m:r>
                    </m:sup>
                  </m:sSup>
                </m:e>
              </m:groupChr>
            </m:e>
            <m:lim>
              <m:r>
                <m:rPr>
                  <m:sty m:val="p"/>
                </m:rPr>
                <m:t>(</m:t>
              </m:r>
              <m:r>
                <m:rPr>
                  <m:sty m:val="p"/>
                </m:rPr>
                <m:t>1</m:t>
              </m:r>
              <m:r>
                <m:rPr>
                  <m:sty m:val="p"/>
                </m:rPr>
                <m:t>)</m:t>
              </m:r>
            </m:lim>
          </m:limLow>
          <m:r>
            <m:rPr>
              <m:sty m:val="p"/>
            </m:rPr>
            <m:t>+</m:t>
          </m:r>
          <m:sSup>
            <m:sSupPr/>
            <m:e>
              <m:r>
                <m:rPr>
                  <m:sty m:val="i"/>
                </m:rPr>
                <m:t>λ</m:t>
              </m:r>
            </m:e>
            <m:sup>
              <m:r>
                <m:rPr>
                  <m:sty m:val="p"/>
                </m:rPr>
                <m:t>2</m:t>
              </m:r>
            </m:sup>
          </m:sSup>
          <m:limLow>
            <m:limLowPr/>
            <m:e>
              <m:groupChr>
                <m:groupChrPr>
                  <m:chr m:val="⏟"/>
                  <m:pos m:val="bot"/>
                </m:groupChrPr>
                <m:e>
                  <m:d>
                    <m:dPr>
                      <m:begChr m:val="["/>
                      <m:endChr m:val="]"/>
                      <m:ctrlPr>
                        <w:rPr>
                          <w:rFonts w:ascii="Cambria Math" w:hAnsi="Cambria Math"/>
                        </w:rPr>
                      </m:ctrlPr>
                    </m:dPr>
                    <m:e>
                      <m:sSup>
                        <m:sSup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y</m:t>
                                      </m:r>
                                    </m:e>
                                    <m:sup>
                                      <m:r>
                                        <m:rPr>
                                          <m:sty m:val="p"/>
                                        </m:rPr>
                                        <m:t>2</m:t>
                                      </m:r>
                                    </m:sup>
                                  </m:sSup>
                                </m:den>
                              </m:f>
                            </m:e>
                          </m:d>
                        </m:e>
                        <m:sup>
                          <m:r>
                            <m:rPr>
                              <m:sty m:val="p"/>
                            </m:rPr>
                            <m:t>2</m:t>
                          </m:r>
                        </m:sup>
                      </m:sSup>
                      <m:r>
                        <m:rPr>
                          <m:sty m:val="p"/>
                        </m:rPr>
                        <m:t>+</m:t>
                      </m:r>
                      <m:sSup>
                        <m:sSup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u</m:t>
                                  </m:r>
                                </m:num>
                                <m:den>
                                  <m:r>
                                    <m:rPr>
                                      <m:sty m:val="i"/>
                                    </m:rPr>
                                    <m:t>∂</m:t>
                                  </m:r>
                                  <m:r>
                                    <m:rPr>
                                      <m:sty m:val="i"/>
                                    </m:rPr>
                                    <m:t>y</m:t>
                                  </m:r>
                                  <m:r>
                                    <m:rPr>
                                      <m:sty m:val="i"/>
                                    </m:rPr>
                                    <m:t>∂</m:t>
                                  </m:r>
                                  <m:r>
                                    <m:rPr>
                                      <m:sty m:val="i"/>
                                    </m:rPr>
                                    <m:t>z</m:t>
                                  </m:r>
                                </m:den>
                              </m:f>
                            </m:e>
                          </m:d>
                        </m:e>
                        <m:sup>
                          <m:r>
                            <m:rPr>
                              <m:sty m:val="p"/>
                            </m:rPr>
                            <m:t>2</m:t>
                          </m:r>
                        </m:sup>
                      </m:sSup>
                    </m:e>
                  </m:d>
                </m:e>
              </m:groupChr>
            </m:e>
            <m:lim>
              <m:r>
                <m:rPr>
                  <m:sty m:val="p"/>
                </m:rPr>
                <m:t>(</m:t>
              </m:r>
              <m:r>
                <m:rPr>
                  <m:sty m:val="p"/>
                </m:rPr>
                <m:t>2</m:t>
              </m:r>
              <m:r>
                <m:rPr>
                  <m:sty m:val="p"/>
                </m:rPr>
                <m:t>)</m:t>
              </m:r>
            </m:lim>
          </m:limLow>
          <m:r>
            <m:rPr>
              <m:sty m:val="p"/>
            </m:rPr>
            <m:t>)</m:t>
          </m:r>
        </m:oMath>
      </m:oMathPara>
    </w:p>
    <w:p>
      <w:pPr>
        <w:spacing w:line="271" w:before="240" w:lineRule="auto"/>
      </w:pPr>
      <w:r>
        <w:rPr>
          <w:rFonts w:eastAsia="Georgia" w:cs="Georgia" w:ascii="Georgia" w:hAnsi="Georgia"/>
          <w:b/>
          <w:sz w:val="33"/>
        </w:rPr>
        <w:t xml:space="preserve">2.2 Ondulation des couches induite par une extension de l'épaisseur d'un film.</w:t>
      </w:r>
    </w:p>
    <w:p>
      <w:pPr>
        <w:numPr>
          <w:ilvl w:val="0"/>
          <w:numId w:val="29"/>
        </w:numPr>
        <w:spacing w:lineRule="auto"/>
      </w:pPr>
      <w:r>
        <w:rPr>
          <w:rFonts w:eastAsia="Georgia" w:cs="Georgia" w:ascii="Georgia" w:hAnsi="Georgia"/>
        </w:rPr>
        <w:t xml:space="preserve">Un film de cristal liquide en phase smectique A est déposé entre deux surfaces rigides, planes et parallèles. Ce film est constitué d'un grand nombre de couches (se reporter au texte introductif de la section (2)). Dans la situation de référence, les couches ne sont pas déformées et sont parallèles aux surfaces. Depuis cette situation, on augmente légèrement (mais brutalement) la distance séparant les surfaces et l'on observe l'état de déformation des couches immédiatement après cette opération </w:t>
      </w:r>
      <m:oMath>
        <m:sSup>
          <m:sSupPr/>
          <m:e>
            <m:r>
              <m:t xml:space="preserve"> </m:t>
            </m:r>
          </m:e>
          <m:sup>
            <m:r>
              <m:rPr>
                <m:sty m:val="p"/>
              </m:rPr>
              <m:t>5</m:t>
            </m:r>
          </m:sup>
        </m:sSup>
      </m:oMath>
      <w:r>
        <w:rPr/>
        <w:t xml:space="preserve">.</w:t>
      </w:r>
    </w:p>
    <w:p>
      <w:pPr>
        <w:numPr>
          <w:ilvl w:val="0"/>
          <w:numId w:val="29"/>
        </w:numPr>
        <w:spacing w:lineRule="auto"/>
      </w:pPr>
      <w:r>
        <w:rPr/>
        <w:t xml:space="preserve">Nous notons </w:t>
      </w:r>
      <m:oMath>
        <m:sSub>
          <m:sSubPr/>
          <m:e>
            <m:r>
              <m:rPr>
                <m:sty m:val="i"/>
              </m:rPr>
              <m:t>d</m:t>
            </m:r>
          </m:e>
          <m:sub>
            <m:r>
              <m:rPr>
                <m:sty m:val="p"/>
              </m:rPr>
              <m:t>0</m:t>
            </m:r>
          </m:sub>
        </m:sSub>
        <m:sSup>
          <m:sSupPr/>
          <m:e>
            <m:d>
              <m:dPr>
                <m:begChr m:val="("/>
                <m:endChr m:val=")"/>
                <m:ctrlPr>
                  <w:rPr>
                    <w:rFonts w:ascii="Cambria Math" w:hAnsi="Cambria Math"/>
                  </w:rPr>
                </m:ctrlPr>
              </m:dPr>
              <m:e>
                <m:sSub>
                  <m:sSubPr/>
                  <m:e>
                    <m:r>
                      <m:rPr>
                        <m:sty m:val="i"/>
                      </m:rPr>
                      <m:t>d</m:t>
                    </m:r>
                  </m:e>
                  <m:sub>
                    <m:r>
                      <m:rPr>
                        <m:sty m:val="p"/>
                      </m:rPr>
                      <m:t>0</m:t>
                    </m:r>
                  </m:sub>
                </m:sSub>
                <m:r>
                  <m:rPr>
                    <m:sty m:val="p"/>
                  </m:rPr>
                  <m:t>∼</m:t>
                </m:r>
                <m:r>
                  <m:rPr>
                    <m:sty m:val="p"/>
                  </m:rPr>
                  <m:t>0</m:t>
                </m:r>
                <m:r>
                  <m:rPr>
                    <m:sty m:val="p"/>
                  </m:rPr>
                  <m:t>,</m:t>
                </m:r>
                <m:r>
                  <m:rPr>
                    <m:sty m:val="p"/>
                  </m:rPr>
                  <m:t>1</m:t>
                </m:r>
                <m:r>
                  <m:rPr>
                    <m:nor/>
                  </m:rPr>
                  <m:t xml:space="preserve"> </m:t>
                </m:r>
                <m:r>
                  <m:rPr>
                    <m:sty m:val="p"/>
                  </m:rPr>
                  <m:t>mm</m:t>
                </m:r>
                <m:r>
                  <m:rPr>
                    <m:sty m:val="p"/>
                  </m:rPr>
                  <m:t>≫</m:t>
                </m:r>
                <m:sSub>
                  <m:sSubPr/>
                  <m:e>
                    <m:r>
                      <m:rPr>
                        <m:sty m:val="i"/>
                      </m:rPr>
                      <m:t>a</m:t>
                    </m:r>
                  </m:e>
                  <m:sub>
                    <m:r>
                      <m:rPr>
                        <m:sty m:val="p"/>
                      </m:rPr>
                      <m:t>0</m:t>
                    </m:r>
                  </m:sub>
                </m:sSub>
              </m:e>
            </m:d>
          </m:e>
          <m:sup>
            <m:r>
              <m:rPr>
                <m:sty m:val="p"/>
              </m:rPr>
              <m:t>6</m:t>
            </m:r>
          </m:sup>
        </m:sSup>
      </m:oMath>
      <w:r>
        <w:rPr>
          <w:rFonts w:eastAsia="Georgia" w:cs="Georgia" w:ascii="Georgia" w:hAnsi="Georgia"/>
        </w:rPr>
        <w:t xml:space="preserve"> la distance séparant les surfaces dans la situation de référence, et </w:t>
      </w:r>
      <m:oMath>
        <m:r>
          <m:rPr>
            <m:sty m:val="i"/>
          </m:rPr>
          <m:t>d</m:t>
        </m:r>
        <m:r>
          <m:rPr>
            <m:sty m:val="p"/>
          </m:rPr>
          <m:t>=</m:t>
        </m:r>
        <m:sSub>
          <m:sSubPr/>
          <m:e>
            <m:r>
              <m:rPr>
                <m:sty m:val="i"/>
              </m:rPr>
              <m:t>d</m:t>
            </m:r>
          </m:e>
          <m:sub>
            <m:r>
              <m:rPr>
                <m:sty m:val="p"/>
              </m:rPr>
              <m:t>0</m:t>
            </m:r>
          </m:sub>
        </m:sSub>
        <m:r>
          <m:rPr>
            <m:sty m:val="p"/>
          </m:rPr>
          <m:t>+</m:t>
        </m:r>
        <m:r>
          <m:rPr>
            <m:sty m:val="i"/>
          </m:rPr>
          <m:t>δ</m:t>
        </m:r>
        <m:d>
          <m:dPr>
            <m:begChr m:val="("/>
            <m:endChr m:val=")"/>
            <m:ctrlPr>
              <w:rPr>
                <w:rFonts w:ascii="Cambria Math" w:hAnsi="Cambria Math"/>
              </w:rPr>
            </m:ctrlPr>
          </m:dPr>
          <m:e>
            <m:r>
              <m:rPr>
                <m:sty m:val="p"/>
              </m:rPr>
              <m:t>0</m:t>
            </m:r>
            <m:r>
              <m:rPr>
                <m:sty m:val="p"/>
              </m:rPr>
              <m:t>≤</m:t>
            </m:r>
            <m:r>
              <m:rPr>
                <m:sty m:val="i"/>
              </m:rPr>
              <m:t>δ</m:t>
            </m:r>
            <m:r>
              <m:rPr>
                <m:sty m:val="p"/>
              </m:rPr>
              <m:t>≪</m:t>
            </m:r>
            <m:sSub>
              <m:sSubPr/>
              <m:e>
                <m:r>
                  <m:rPr>
                    <m:sty m:val="i"/>
                  </m:rPr>
                  <m:t>d</m:t>
                </m:r>
              </m:e>
              <m:sub>
                <m:r>
                  <m:rPr>
                    <m:sty m:val="p"/>
                  </m:rPr>
                  <m:t>0</m:t>
                </m:r>
              </m:sub>
            </m:sSub>
          </m:e>
        </m:d>
      </m:oMath>
      <w:r>
        <w:rPr>
          <w:rFonts w:eastAsia="Georgia" w:cs="Georgia" w:ascii="Georgia" w:hAnsi="Georgia"/>
        </w:rPr>
        <w:t xml:space="preserve"> celle correspondant à un déplacement </w:t>
      </w:r>
      <m:oMath>
        <m:r>
          <m:rPr>
            <m:sty m:val="i"/>
          </m:rPr>
          <m:t>δ</m:t>
        </m:r>
      </m:oMath>
      <w:r>
        <w:rPr>
          <w:rFonts w:eastAsia="Georgia" w:cs="Georgia" w:ascii="Georgia" w:hAnsi="Georgia"/>
        </w:rPr>
        <w:t xml:space="preserve"> de la surface supérieure (la surface inférieure est supposée fixe). Nous considérons que le film reste toujours en contact avec les surfaces et, par ailleurs, que le nombre de couches le formant demeure constant. Comparativement à </w:t>
      </w:r>
      <m:oMath>
        <m:sSub>
          <m:sSubPr/>
          <m:e>
            <m:r>
              <m:rPr>
                <m:sty m:val="i"/>
              </m:rPr>
              <m:t>d</m:t>
            </m:r>
          </m:e>
          <m:sub>
            <m:r>
              <m:rPr>
                <m:sty m:val="p"/>
              </m:rPr>
              <m:t>0</m:t>
            </m:r>
          </m:sub>
        </m:sSub>
      </m:oMath>
      <w:r>
        <w:rPr>
          <w:rFonts w:eastAsia="Georgia" w:cs="Georgia" w:ascii="Georgia" w:hAnsi="Georgia"/>
        </w:rPr>
        <w:t xml:space="preserve">, le film apparaît comme étant infini selon les directions ( </w:t>
      </w:r>
      <m:oMath>
        <m:r>
          <m:rPr>
            <m:sty m:val="p"/>
          </m:rPr>
          <m:t>O</m:t>
        </m:r>
        <m:r>
          <m:rPr>
            <m:sty m:val="i"/>
          </m:rPr>
          <m:t>x</m:t>
        </m:r>
      </m:oMath>
      <w:r>
        <w:rPr/>
        <w:t xml:space="preserve"> ) et ( </w:t>
      </w:r>
      <m:oMath>
        <m:r>
          <m:rPr>
            <m:sty m:val="p"/>
          </m:rPr>
          <m:t>O</m:t>
        </m:r>
        <m:r>
          <m:rPr>
            <m:sty m:val="i"/>
          </m:rPr>
          <m:t>y</m:t>
        </m:r>
      </m:oMath>
      <w:r>
        <w:rPr>
          <w:rFonts w:eastAsia="Georgia" w:cs="Georgia" w:ascii="Georgia" w:hAnsi="Georgia"/>
        </w:rPr>
        <w:t xml:space="preserve"> ). Cette situation est illustrée sur la figure ( </w:t>
      </w:r>
      <m:oMath>
        <m:r>
          <m:rPr>
            <m:sty m:val="b"/>
          </m:rPr>
          <m:t>7</m:t>
        </m:r>
      </m:oMath>
      <w:r>
        <w:rPr/>
        <w:t xml:space="preserve"> )-(a).</w:t>
      </w:r>
    </w:p>
    <w:p>
      <w:pPr>
        <w:numPr>
          <w:ilvl w:val="0"/>
          <w:numId w:val="29"/>
        </w:numPr>
        <w:spacing w:lineRule="auto"/>
      </w:pPr>
      <w:r>
        <w:rPr>
          <w:rFonts w:eastAsia="Georgia" w:cs="Georgia" w:ascii="Georgia" w:hAnsi="Georgia"/>
        </w:rPr>
        <w:t xml:space="preserve">La figure (7)-(b) fait apparaître l'épaisseur apparente </w:t>
      </w:r>
      <m:oMath>
        <m:sSup>
          <m:sSupPr/>
          <m:e>
            <m:r>
              <m:rPr>
                <m:sty m:val="p"/>
              </m:rPr>
              <m:t>M</m:t>
            </m:r>
          </m:e>
          <m:sup>
            <m:r>
              <m:rPr>
                <m:sty m:val="i"/>
              </m:rPr>
              <m:t>′</m:t>
            </m:r>
          </m:sup>
        </m:sSup>
        <m:sSup>
          <m:sSupPr/>
          <m:e>
            <m:r>
              <m:rPr>
                <m:sty m:val="p"/>
              </m:rPr>
              <m:t>N</m:t>
            </m:r>
          </m:e>
          <m:sup>
            <m:r>
              <m:rPr>
                <m:sty m:val="i"/>
              </m:rPr>
              <m:t>′</m:t>
            </m:r>
          </m:sup>
        </m:sSup>
      </m:oMath>
      <w:r>
        <w:rPr>
          <w:rFonts w:eastAsia="Georgia" w:cs="Georgia" w:ascii="Georgia" w:hAnsi="Georgia"/>
        </w:rPr>
        <w:t xml:space="preserve"> d'une couche et son épaisseur réelle </w:t>
      </w:r>
      <m:oMath>
        <m:r>
          <m:rPr>
            <m:sty m:val="i"/>
          </m:rPr>
          <m:t>a</m:t>
        </m:r>
      </m:oMath>
      <w:r>
        <w:rPr>
          <w:rFonts w:eastAsia="Georgia" w:cs="Georgia" w:ascii="Georgia" w:hAnsi="Georgia"/>
        </w:rPr>
        <w:t xml:space="preserve">, correspondant à la déformation locale, depuis l'état de référence, ( </w:t>
      </w:r>
      <m:oMath>
        <m:r>
          <m:rPr>
            <m:sty m:val="p"/>
          </m:rPr>
          <m:t>M</m:t>
        </m:r>
        <m:r>
          <m:rPr>
            <m:sty m:val="p"/>
          </m:rPr>
          <m:t>,</m:t>
        </m:r>
        <m:r>
          <m:rPr>
            <m:sty m:val="p"/>
          </m:rPr>
          <m:t>N</m:t>
        </m:r>
      </m:oMath>
      <w:r>
        <w:rPr/>
        <w:t xml:space="preserve"> ) </w:t>
      </w:r>
      <m:oMath>
        <m:r>
          <m:rPr>
            <m:sty m:val="p"/>
          </m:rPr>
          <m:t>→</m:t>
        </m:r>
        <m:d>
          <m:dPr>
            <m:begChr m:val="("/>
            <m:endChr m:val=")"/>
            <m:ctrlPr>
              <w:rPr>
                <w:rFonts w:ascii="Cambria Math" w:hAnsi="Cambria Math"/>
              </w:rPr>
            </m:ctrlPr>
          </m:dPr>
          <m:e>
            <m:sSup>
              <m:sSupPr/>
              <m:e>
                <m:r>
                  <m:rPr>
                    <m:sty m:val="p"/>
                  </m:rPr>
                  <m:t>M</m:t>
                </m:r>
              </m:e>
              <m:sup>
                <m:r>
                  <m:rPr>
                    <m:sty m:val="i"/>
                  </m:rPr>
                  <m:t>′</m:t>
                </m:r>
              </m:sup>
            </m:sSup>
            <m:r>
              <m:rPr>
                <m:sty m:val="p"/>
              </m:rPr>
              <m:t>,</m:t>
            </m:r>
            <m:sSup>
              <m:sSupPr/>
              <m:e>
                <m:r>
                  <m:rPr>
                    <m:sty m:val="p"/>
                  </m:rPr>
                  <m:t>N</m:t>
                </m:r>
              </m:e>
              <m:sup>
                <m:r>
                  <m:rPr>
                    <m:sty m:val="i"/>
                  </m:rPr>
                  <m:t>′</m:t>
                </m:r>
              </m:sup>
            </m:sSup>
          </m:e>
        </m:d>
      </m:oMath>
      <w:r>
        <w:rPr/>
        <w:t xml:space="preserve">.</w:t>
      </w:r>
    </w:p>
    <w:p>
      <w:pPr>
        <w:numPr>
          <w:ilvl w:val="0"/>
          <w:numId w:val="30"/>
        </w:numPr>
        <w:spacing w:lineRule="auto"/>
      </w:pPr>
      <w:r>
        <w:rPr/>
        <w:t xml:space="preserve">Nous souhaitons prendre en compte, dans l'expression de </w:t>
      </w:r>
      <m:oMath>
        <m:sSub>
          <m:sSubPr/>
          <m:e>
            <m:r>
              <m:rPr>
                <m:sty m:val="i"/>
              </m:rPr>
              <m:t>e</m:t>
            </m:r>
          </m:e>
          <m:sub>
            <m:r>
              <m:rPr>
                <m:sty m:val="p"/>
              </m:rPr>
              <m:t>E</m:t>
            </m:r>
          </m:sub>
        </m:sSub>
      </m:oMath>
      <w:r>
        <w:rPr>
          <w:rFonts w:eastAsia="Georgia" w:cs="Georgia" w:ascii="Georgia" w:hAnsi="Georgia"/>
        </w:rPr>
        <w:t xml:space="preserve">, l'effet d'une éventuelle inclinaison (locale) des couches. Dans cette situation, l'épaisseur réelle </w:t>
      </w:r>
      <m:oMath>
        <m:r>
          <m:rPr>
            <m:sty m:val="i"/>
          </m:rPr>
          <m:t>a</m:t>
        </m:r>
      </m:oMath>
      <w:r>
        <w:rPr>
          <w:rFonts w:eastAsia="Georgia" w:cs="Georgia" w:ascii="Georgia" w:hAnsi="Georgia"/>
        </w:rPr>
        <w:t xml:space="preserve"> d'une couche n'est plus assimilable à son épaisseur apparente </w:t>
      </w:r>
      <m:oMath>
        <m:sSup>
          <m:sSupPr/>
          <m:e>
            <m:r>
              <m:rPr>
                <m:sty m:val="p"/>
              </m:rPr>
              <m:t>M</m:t>
            </m:r>
          </m:e>
          <m:sup>
            <m:r>
              <m:rPr>
                <m:sty m:val="i"/>
              </m:rPr>
              <m:t>′</m:t>
            </m:r>
          </m:sup>
        </m:sSup>
        <m:sSup>
          <m:sSupPr/>
          <m:e>
            <m:r>
              <m:rPr>
                <m:sty m:val="p"/>
              </m:rPr>
              <m:t>N</m:t>
            </m:r>
          </m:e>
          <m:sup>
            <m:r>
              <m:rPr>
                <m:sty m:val="i"/>
              </m:rPr>
              <m:t>′</m:t>
            </m:r>
          </m:sup>
        </m:sSup>
      </m:oMath>
      <w:r>
        <w:rPr>
          <w:rFonts w:eastAsia="Georgia" w:cs="Georgia" w:ascii="Georgia" w:hAnsi="Georgia"/>
        </w:rPr>
        <w:t xml:space="preserve">. Établir que le terme (1) de l'équation (7) doit alors être remplacé par le terme (1') suivant, à l'ordre correctif le plus bas :</w:t>
      </w:r>
    </w:p>
    <w:p>
      <w:pPr>
        <w:spacing w:after="220" w:lineRule="auto"/>
      </w:pPr>
      <m:oMathPara>
        <m:oMath>
          <m:d>
            <m:dPr>
              <m:begChr m:val="("/>
              <m:endChr m:val=")"/>
              <m:ctrlPr>
                <w:rPr>
                  <w:rFonts w:ascii="Cambria Math" w:hAnsi="Cambria Math"/>
                </w:rPr>
              </m:ctrlPr>
            </m:dPr>
            <m:e>
              <m:sSup>
                <m:sSupPr/>
                <m:e>
                  <m:r>
                    <m:rPr>
                      <m:sty m:val="p"/>
                    </m:rPr>
                    <m:t>1</m:t>
                  </m:r>
                </m:e>
                <m:sup>
                  <m:r>
                    <m:rPr>
                      <m:sty m:val="i"/>
                    </m:rPr>
                    <m:t>′</m:t>
                  </m:r>
                </m:sup>
              </m:sSup>
            </m:e>
          </m:d>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m:t>
                      </m:r>
                      <m:r>
                        <m:rPr>
                          <m:sty m:val="i"/>
                        </m:rPr>
                        <m:t>u</m:t>
                      </m:r>
                    </m:num>
                    <m:den>
                      <m:r>
                        <m:rPr>
                          <m:sty m:val="i"/>
                        </m:rPr>
                        <m:t>∂</m:t>
                      </m:r>
                      <m:r>
                        <m:rPr>
                          <m:sty m:val="i"/>
                        </m:rPr>
                        <m:t>z</m:t>
                      </m:r>
                    </m:den>
                  </m:f>
                  <m:r>
                    <m:rPr>
                      <m:sty m:val="p"/>
                    </m:rPr>
                    <m:t>−</m:t>
                  </m:r>
                  <m:f>
                    <m:fPr>
                      <m:ctrlPr>
                        <w:rPr>
                          <w:rFonts w:ascii="Cambria Math" w:hAnsi="Cambria Math"/>
                        </w:rPr>
                      </m:ctrlPr>
                    </m:fPr>
                    <m:num>
                      <m:r>
                        <m:rPr>
                          <m:sty m:val="p"/>
                        </m:rPr>
                        <m:t>1</m:t>
                      </m:r>
                    </m:num>
                    <m:den>
                      <m:r>
                        <m:rPr>
                          <m:sty m:val="p"/>
                        </m:rPr>
                        <m:t>2</m:t>
                      </m:r>
                    </m:den>
                  </m:f>
                  <m:sSup>
                    <m:sSupPr/>
                    <m:e>
                      <m:d>
                        <m:dPr>
                          <m:begChr m:val="("/>
                          <m:endChr m:val=")"/>
                          <m:ctrlPr>
                            <w:rPr>
                              <w:rFonts w:ascii="Cambria Math" w:hAnsi="Cambria Math"/>
                            </w:rPr>
                          </m:ctrlPr>
                        </m:dPr>
                        <m:e>
                          <m:f>
                            <m:fPr>
                              <m:ctrlPr>
                                <w:rPr>
                                  <w:rFonts w:ascii="Cambria Math" w:hAnsi="Cambria Math"/>
                                </w:rPr>
                              </m:ctrlPr>
                            </m:fPr>
                            <m:num>
                              <m:r>
                                <m:rPr>
                                  <m:sty m:val="i"/>
                                </m:rPr>
                                <m:t>∂</m:t>
                              </m:r>
                              <m:r>
                                <m:rPr>
                                  <m:sty m:val="i"/>
                                </m:rPr>
                                <m:t>u</m:t>
                              </m:r>
                            </m:num>
                            <m:den>
                              <m:r>
                                <m:rPr>
                                  <m:sty m:val="i"/>
                                </m:rPr>
                                <m:t>∂</m:t>
                              </m:r>
                              <m:r>
                                <m:rPr>
                                  <m:sty m:val="i"/>
                                </m:rPr>
                                <m:t>y</m:t>
                              </m:r>
                            </m:den>
                          </m:f>
                        </m:e>
                      </m:d>
                    </m:e>
                    <m:sup>
                      <m:r>
                        <m:rPr>
                          <m:sty m:val="p"/>
                        </m:rPr>
                        <m:t>2</m:t>
                      </m:r>
                    </m:sup>
                  </m:sSup>
                </m:e>
              </m:d>
            </m:e>
            <m:sup>
              <m:r>
                <m:rPr>
                  <m:sty m:val="p"/>
                </m:rPr>
                <m:t>2</m:t>
              </m:r>
            </m:sup>
          </m:sSup>
        </m:oMath>
      </m:oMathPara>
    </w:p>
    <w:p>
      <w:pPr>
        <w:numPr>
          <w:ilvl w:val="0"/>
          <w:numId w:val="31"/>
        </w:numPr>
        <w:spacing w:lineRule="auto"/>
      </w:pPr>
      <w:r>
        <w:rPr>
          <w:rFonts w:eastAsia="Georgia" w:cs="Georgia" w:ascii="Georgia" w:hAnsi="Georgia"/>
        </w:rPr>
        <w:t xml:space="preserve">Pour l'étude qui va suivre, nous admettons que c'est la seule correction déterminante à prendre en compte. En conséquence, le terme (2) de l'équation (7) n'est pas modifié. Par ailleurs, l'énergie volumique e désignera maintenant celle corrigée de l'effet d'inclinaison des couches.</w:t>
      </w:r>
    </w:p>
    <w:p>
      <w:pPr>
        <w:spacing w:lineRule="auto"/>
        <w:jc w:val="center"/>
      </w:pPr>
      <w:r>
        <w:rPr/>
        <w:drawing>
          <wp:inline distB="0" distL="0" distR="0" distT="0">
            <wp:extent cx="5486400" cy="1932532"/>
            <wp:effectExtent b="0" l="0" r="0" t="0"/>
            <wp:docPr id="16" name="image-186d4dc3ebbe0f5e69b800ac2b8571779e5e52e6.jpg"/>
            <a:graphic>
              <a:graphicData uri="http://schemas.openxmlformats.org/drawingml/2006/picture">
                <pic:pic>
                  <pic:nvPicPr>
                    <pic:cNvPr id="16" name="image-186d4dc3ebbe0f5e69b800ac2b8571779e5e52e6.jpg" descr=""/>
                    <pic:cNvPicPr/>
                  </pic:nvPicPr>
                  <pic:blipFill>
                    <a:blip r:embed="rId20" cstate="print"/>
                    <a:srcRect b="0" l="0" r="0" t="0"/>
                    <a:stretch>
                      <a:fillRect/>
                    </a:stretch>
                  </pic:blipFill>
                  <pic:spPr>
                    <a:xfrm>
                      <a:off x="0" y="0"/>
                      <a:ext cx="5486400" cy="1932532"/>
                    </a:xfrm>
                    <a:prstGeom prst="rect"/>
                  </pic:spPr>
                </pic:pic>
              </a:graphicData>
            </a:graphic>
          </wp:inline>
        </w:drawing>
      </w:r>
    </w:p>
    <w:p>
      <w:pPr>
        <w:spacing w:lineRule="auto"/>
      </w:pPr>
      <w:r>
        <w:rPr>
          <w:rFonts w:eastAsia="Georgia" w:cs="Georgia" w:ascii="Georgia" w:hAnsi="Georgia"/>
        </w:rPr>
        <w:t xml:space="preserve">Figure 7 - (a) Film de cristal liquide en phase smectique A placé entre deux surfaces planes et parallèles, situées à la distance </w:t>
      </w:r>
      <m:oMath>
        <m:r>
          <m:rPr>
            <m:sty m:val="i"/>
          </m:rPr>
          <m:t>d</m:t>
        </m:r>
        <m:d>
          <m:dPr>
            <m:begChr m:val="("/>
            <m:endChr m:val=")"/>
            <m:ctrlPr>
              <w:rPr>
                <w:rFonts w:ascii="Cambria Math" w:hAnsi="Cambria Math"/>
              </w:rPr>
            </m:ctrlPr>
          </m:dPr>
          <m:e>
            <m:r>
              <m:rPr>
                <m:sty m:val="i"/>
              </m:rPr>
              <m:t>d</m:t>
            </m:r>
            <m:r>
              <m:rPr>
                <m:sty m:val="p"/>
              </m:rPr>
              <m:t>≫</m:t>
            </m:r>
            <m:sSub>
              <m:sSubPr/>
              <m:e>
                <m:r>
                  <m:rPr>
                    <m:sty m:val="i"/>
                  </m:rPr>
                  <m:t>a</m:t>
                </m:r>
              </m:e>
              <m:sub>
                <m:r>
                  <m:rPr>
                    <m:sty m:val="p"/>
                  </m:rPr>
                  <m:t>0</m:t>
                </m:r>
              </m:sub>
            </m:sSub>
          </m:e>
        </m:d>
      </m:oMath>
      <w:r>
        <w:rPr>
          <w:rFonts w:eastAsia="Georgia" w:cs="Georgia" w:ascii="Georgia" w:hAnsi="Georgia"/>
        </w:rPr>
        <w:t xml:space="preserve"> l'une de l'autre. (b) Épaisseur apparente </w:t>
      </w:r>
      <m:oMath>
        <m:sSup>
          <m:sSupPr/>
          <m:e>
            <m:r>
              <m:rPr>
                <m:sty m:val="p"/>
              </m:rPr>
              <m:t>M</m:t>
            </m:r>
          </m:e>
          <m:sup>
            <m:r>
              <m:rPr>
                <m:sty m:val="i"/>
              </m:rPr>
              <m:t>′</m:t>
            </m:r>
          </m:sup>
        </m:sSup>
        <m:sSup>
          <m:sSupPr/>
          <m:e>
            <m:r>
              <m:rPr>
                <m:sty m:val="p"/>
              </m:rPr>
              <m:t>N</m:t>
            </m:r>
          </m:e>
          <m:sup>
            <m:r>
              <m:rPr>
                <m:sty m:val="i"/>
              </m:rPr>
              <m:t>′</m:t>
            </m:r>
          </m:sup>
        </m:sSup>
      </m:oMath>
      <w:r>
        <w:rPr>
          <w:rFonts w:eastAsia="Georgia" w:cs="Georgia" w:ascii="Georgia" w:hAnsi="Georgia"/>
        </w:rPr>
        <w:t xml:space="preserve"> d'une couche et épaisseur réelle </w:t>
      </w:r>
      <m:oMath>
        <m:r>
          <m:rPr>
            <m:sty m:val="i"/>
          </m:rPr>
          <m:t>a</m:t>
        </m:r>
      </m:oMath>
      <w:r>
        <w:rPr>
          <w:rFonts w:eastAsia="Georgia" w:cs="Georgia" w:ascii="Georgia" w:hAnsi="Georgia"/>
        </w:rPr>
        <w:t xml:space="preserve">, correspondant à la déformation locale, depuis l'état de référence, ( </w:t>
      </w:r>
      <m:oMath>
        <m:r>
          <m:rPr>
            <m:sty m:val="p"/>
          </m:rPr>
          <m:t>M</m:t>
        </m:r>
        <m:r>
          <m:rPr>
            <m:sty m:val="p"/>
          </m:rPr>
          <m:t>,</m:t>
        </m:r>
        <m:r>
          <m:rPr>
            <m:sty m:val="p"/>
          </m:rPr>
          <m:t>N</m:t>
        </m:r>
      </m:oMath>
      <w:r>
        <w:rPr/>
        <w:t xml:space="preserve"> ) </w:t>
      </w:r>
      <m:oMath>
        <m:r>
          <m:rPr>
            <m:sty m:val="p"/>
          </m:rPr>
          <m:t>→</m:t>
        </m:r>
        <m:d>
          <m:dPr>
            <m:begChr m:val="("/>
            <m:endChr m:val=")"/>
            <m:ctrlPr>
              <w:rPr>
                <w:rFonts w:ascii="Cambria Math" w:hAnsi="Cambria Math"/>
              </w:rPr>
            </m:ctrlPr>
          </m:dPr>
          <m:e>
            <m:sSup>
              <m:sSupPr/>
              <m:e>
                <m:r>
                  <m:rPr>
                    <m:sty m:val="p"/>
                  </m:rPr>
                  <m:t>M</m:t>
                </m:r>
              </m:e>
              <m:sup>
                <m:r>
                  <m:rPr>
                    <m:sty m:val="i"/>
                  </m:rPr>
                  <m:t>′</m:t>
                </m:r>
              </m:sup>
            </m:sSup>
            <m:r>
              <m:rPr>
                <m:sty m:val="p"/>
              </m:rPr>
              <m:t>,</m:t>
            </m:r>
            <m:sSup>
              <m:sSupPr/>
              <m:e>
                <m:r>
                  <m:rPr>
                    <m:sty m:val="p"/>
                  </m:rPr>
                  <m:t>N</m:t>
                </m:r>
              </m:e>
              <m:sup>
                <m:r>
                  <m:rPr>
                    <m:sty m:val="i"/>
                  </m:rPr>
                  <m:t>′</m:t>
                </m:r>
              </m:sup>
            </m:sSup>
          </m:e>
        </m:d>
      </m:oMath>
      <w:r>
        <w:rPr/>
        <w:t xml:space="preserve">.</w:t>
      </w:r>
    </w:p>
    <w:p>
      <w:pPr>
        <w:numPr>
          <w:ilvl w:val="0"/>
          <w:numId w:val="32"/>
        </w:numPr>
        <w:spacing w:lineRule="auto"/>
      </w:pPr>
      <w:r>
        <w:rPr>
          <w:rFonts w:eastAsia="Georgia" w:cs="Georgia" w:ascii="Georgia" w:hAnsi="Georgia"/>
        </w:rPr>
        <w:t xml:space="preserve">Nous cherchons à approcher la forme du champ de déformation </w:t>
      </w:r>
      <m:oMath>
        <m:r>
          <m:rPr>
            <m:sty m:val="i"/>
          </m:rPr>
          <m:t>u</m:t>
        </m:r>
        <m:r>
          <m:rPr>
            <m:sty m:val="p"/>
          </m:rPr>
          <m:t>=</m:t>
        </m:r>
        <m:r>
          <m:rPr>
            <m:sty m:val="i"/>
          </m:rPr>
          <m:t>u</m:t>
        </m:r>
        <m:r>
          <m:rPr>
            <m:sty m:val="p"/>
          </m:rPr>
          <m:t>(</m:t>
        </m:r>
        <m:r>
          <m:rPr>
            <m:sty m:val="i"/>
          </m:rPr>
          <m:t>y</m:t>
        </m:r>
        <m:r>
          <m:rPr>
            <m:sty m:val="p"/>
          </m:rPr>
          <m:t>,</m:t>
        </m:r>
        <m:r>
          <m:rPr>
            <m:sty m:val="i"/>
          </m:rPr>
          <m:t>z</m:t>
        </m:r>
        <m:r>
          <m:rPr>
            <m:sty m:val="p"/>
          </m:rPr>
          <m:t>)</m:t>
        </m:r>
      </m:oMath>
      <w:r>
        <w:rPr>
          <w:rFonts w:eastAsia="Georgia" w:cs="Georgia" w:ascii="Georgia" w:hAnsi="Georgia"/>
        </w:rPr>
        <w:t xml:space="preserve"> en superposant, au champ linéaire </w:t>
      </w:r>
      <m:oMath>
        <m:sSub>
          <m:sSubPr/>
          <m:e>
            <m:r>
              <m:rPr>
                <m:sty m:val="i"/>
              </m:rPr>
              <m:t>u</m:t>
            </m:r>
          </m:e>
          <m:sub>
            <m:r>
              <m:rPr>
                <m:sty m:val="p"/>
              </m:rPr>
              <m:t>0</m:t>
            </m:r>
          </m:sub>
        </m:sSub>
        <m:r>
          <m:rPr>
            <m:sty m:val="p"/>
          </m:rPr>
          <m:t>(</m:t>
        </m:r>
        <m:r>
          <m:rPr>
            <m:sty m:val="i"/>
          </m:rPr>
          <m:t>z</m:t>
        </m:r>
        <m:r>
          <m:rPr>
            <m:sty m:val="p"/>
          </m:rPr>
          <m:t>)</m:t>
        </m:r>
        <m:r>
          <m:rPr>
            <m:sty m:val="p"/>
          </m:rPr>
          <m:t>=</m:t>
        </m:r>
        <m:r>
          <m:rPr>
            <m:sty m:val="i"/>
          </m:rPr>
          <m:t>α</m:t>
        </m:r>
        <m:r>
          <m:rPr>
            <m:sty m:val="i"/>
          </m:rPr>
          <m:t>z</m:t>
        </m:r>
      </m:oMath>
      <w:r>
        <w:rPr>
          <w:rFonts w:eastAsia="Georgia" w:cs="Georgia" w:ascii="Georgia" w:hAnsi="Georgia"/>
        </w:rPr>
        <w:t xml:space="preserve"> où </w:t>
      </w:r>
      <m:oMath>
        <m:r>
          <m:rPr>
            <m:sty m:val="i"/>
          </m:rPr>
          <m:t>α</m:t>
        </m:r>
        <m:r>
          <m:rPr>
            <m:sty m:val="p"/>
          </m:rPr>
          <m:t>=</m:t>
        </m:r>
        <m:r>
          <m:rPr>
            <m:sty m:val="i"/>
          </m:rPr>
          <m:t>δ</m:t>
        </m:r>
        <m:r>
          <m:rPr>
            <m:sty m:val="p"/>
          </m:rPr>
          <m:t>/</m:t>
        </m:r>
        <m:sSub>
          <m:sSubPr/>
          <m:e>
            <m:r>
              <m:rPr>
                <m:sty m:val="i"/>
              </m:rPr>
              <m:t>d</m:t>
            </m:r>
          </m:e>
          <m:sub>
            <m:r>
              <m:rPr>
                <m:sty m:val="p"/>
              </m:rPr>
              <m:t>0</m:t>
            </m:r>
          </m:sub>
        </m:sSub>
      </m:oMath>
      <w:r>
        <w:rPr>
          <w:rFonts w:eastAsia="Georgia" w:cs="Georgia" w:ascii="Georgia" w:hAnsi="Georgia"/>
        </w:rPr>
        <w:t xml:space="preserve"> (extension relative), un développement perturbatif que nous limitons à un unique terme. Nous écrivons alors le champ </w:t>
      </w:r>
      <m:oMath>
        <m:r>
          <m:rPr>
            <m:sty m:val="i"/>
          </m:rPr>
          <m:t>u</m:t>
        </m:r>
      </m:oMath>
      <w:r>
        <w:rPr/>
        <w:t xml:space="preserve"> sous la forme suivante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u</m:t>
                </m:r>
                <m:r>
                  <m:rPr>
                    <m:sty m:val="p"/>
                  </m:rPr>
                  <m:t>(</m:t>
                </m:r>
                <m:r>
                  <m:rPr>
                    <m:sty m:val="i"/>
                  </m:rPr>
                  <m:t>y</m:t>
                </m:r>
                <m:r>
                  <m:rPr>
                    <m:sty m:val="p"/>
                  </m:rPr>
                  <m:t>,</m:t>
                </m:r>
                <m:r>
                  <m:rPr>
                    <m:sty m:val="i"/>
                  </m:rPr>
                  <m:t>z</m:t>
                </m:r>
                <m:r>
                  <m:rPr>
                    <m:sty m:val="p"/>
                  </m:rPr>
                  <m:t>)</m:t>
                </m:r>
                <m:r>
                  <m:rPr>
                    <m:sty m:val="p"/>
                  </m:rPr>
                  <m:t>=</m:t>
                </m:r>
                <m:r>
                  <m:rPr>
                    <m:sty m:val="i"/>
                  </m:rPr>
                  <m:t>α</m:t>
                </m:r>
                <m:r>
                  <m:rPr>
                    <m:sty m:val="i"/>
                  </m:rPr>
                  <m:t>z</m:t>
                </m:r>
                <m:r>
                  <m:rPr>
                    <m:sty m:val="p"/>
                  </m:rPr>
                  <m:t>+</m:t>
                </m:r>
                <m:sSub>
                  <m:sSubPr/>
                  <m:e>
                    <m:r>
                      <m:rPr>
                        <m:sty m:val="i"/>
                      </m:rPr>
                      <m:t>A</m:t>
                    </m:r>
                  </m:e>
                  <m:sub>
                    <m:r>
                      <m:rPr>
                        <m:sty m:val="i"/>
                      </m:rPr>
                      <m:t>n</m:t>
                    </m:r>
                  </m:sub>
                </m:sSub>
                <m:r>
                  <m:rPr>
                    <m:sty m:val="p"/>
                  </m:rPr>
                  <m:t>sin</m:t>
                </m:r>
                <m:r>
                  <m:rPr>
                    <m:sty m:val="p"/>
                  </m:rPr>
                  <m:t>⁡</m:t>
                </m:r>
                <m:d>
                  <m:dPr>
                    <m:begChr m:val="("/>
                    <m:endChr m:val=")"/>
                    <m:ctrlPr>
                      <w:rPr>
                        <w:rFonts w:ascii="Cambria Math" w:hAnsi="Cambria Math"/>
                      </w:rPr>
                    </m:ctrlPr>
                  </m:dPr>
                  <m:e>
                    <m:sSub>
                      <m:sSubPr/>
                      <m:e>
                        <m:r>
                          <m:rPr>
                            <m:sty m:val="i"/>
                          </m:rPr>
                          <m:t>k</m:t>
                        </m:r>
                      </m:e>
                      <m:sub>
                        <m:r>
                          <m:rPr>
                            <m:sty m:val="i"/>
                          </m:rPr>
                          <m:t>n</m:t>
                        </m:r>
                      </m:sub>
                    </m:sSub>
                    <m:r>
                      <m:rPr>
                        <m:sty m:val="i"/>
                      </m:rPr>
                      <m:t>z</m:t>
                    </m:r>
                    <m:r>
                      <m:rPr>
                        <m:sty m:val="p"/>
                      </m:rPr>
                      <m:t>+</m:t>
                    </m:r>
                    <m:sSub>
                      <m:sSubPr/>
                      <m:e>
                        <m:r>
                          <m:rPr>
                            <m:sty m:val="i"/>
                          </m:rPr>
                          <m:t>ϕ</m:t>
                        </m:r>
                      </m:e>
                      <m:sub>
                        <m:r>
                          <m:rPr>
                            <m:sty m:val="i"/>
                          </m:rPr>
                          <m:t>n</m:t>
                        </m:r>
                      </m:sub>
                    </m:sSub>
                  </m:e>
                </m:d>
                <m:r>
                  <m:rPr>
                    <m:sty m:val="p"/>
                  </m:rPr>
                  <m:t>cos</m:t>
                </m:r>
                <m:r>
                  <m:rPr>
                    <m:sty m:val="p"/>
                  </m:rPr>
                  <m:t>⁡</m:t>
                </m:r>
                <m:r>
                  <m:rPr>
                    <m:sty m:val="p"/>
                  </m:rPr>
                  <m:t>(</m:t>
                </m:r>
                <m:r>
                  <m:rPr>
                    <m:sty m:val="i"/>
                  </m:rPr>
                  <m:t>q</m:t>
                </m:r>
                <m:r>
                  <m:rPr>
                    <m:sty m:val="i"/>
                  </m:rPr>
                  <m:t>y</m:t>
                </m:r>
                <m:r>
                  <m:rPr>
                    <m:sty m:val="p"/>
                  </m:rPr>
                  <m:t>)</m:t>
                </m:r>
              </m:e>
            </m:mr>
            <m:mr>
              <m:e/>
              <m:e>
                <m:r>
                  <m:rPr>
                    <m:nor/>
                  </m:rPr>
                  <m:t> où </m:t>
                </m:r>
                <m:r>
                  <m:rPr>
                    <m:sty m:val="p"/>
                  </m:rPr>
                  <m:t>0</m:t>
                </m:r>
                <m:r>
                  <m:rPr>
                    <m:sty m:val="p"/>
                  </m:rPr>
                  <m:t>≤</m:t>
                </m:r>
                <m:r>
                  <m:rPr>
                    <m:sty m:val="i"/>
                  </m:rPr>
                  <m:t>α</m:t>
                </m:r>
                <m:r>
                  <m:rPr>
                    <m:sty m:val="p"/>
                  </m:rPr>
                  <m:t>≪</m:t>
                </m:r>
                <m:r>
                  <m:rPr>
                    <m:sty m:val="p"/>
                  </m:rPr>
                  <m:t>1</m:t>
                </m:r>
                <m:r>
                  <m:rPr>
                    <m:sty m:val="p"/>
                  </m:rPr>
                  <m:t>;</m:t>
                </m:r>
                <m:r>
                  <m:rPr>
                    <m:sty m:val="i"/>
                  </m:rPr>
                  <m:t>z</m:t>
                </m:r>
                <m:r>
                  <m:rPr>
                    <m:sty m:val="p"/>
                  </m:rPr>
                  <m:t>∈</m:t>
                </m:r>
                <m:d>
                  <m:dPr>
                    <m:begChr m:val="["/>
                    <m:endChr m:val="]"/>
                    <m:ctrlPr>
                      <w:rPr>
                        <w:rFonts w:ascii="Cambria Math" w:hAnsi="Cambria Math"/>
                      </w:rPr>
                    </m:ctrlPr>
                  </m:dPr>
                  <m:e>
                    <m:r>
                      <m:rPr>
                        <m:sty m:val="p"/>
                      </m:rPr>
                      <m:t>0</m:t>
                    </m:r>
                    <m:r>
                      <m:rPr>
                        <m:sty m:val="p"/>
                      </m:rPr>
                      <m:t>,</m:t>
                    </m:r>
                    <m:sSub>
                      <m:sSubPr/>
                      <m:e>
                        <m:r>
                          <m:rPr>
                            <m:sty m:val="i"/>
                          </m:rPr>
                          <m:t>d</m:t>
                        </m:r>
                      </m:e>
                      <m:sub>
                        <m:r>
                          <m:rPr>
                            <m:sty m:val="p"/>
                          </m:rPr>
                          <m:t>0</m:t>
                        </m:r>
                      </m:sub>
                    </m:sSub>
                  </m:e>
                </m:d>
                <m:r>
                  <m:rPr>
                    <m:sty m:val="p"/>
                  </m:rPr>
                  <m:t>;</m:t>
                </m:r>
                <m:sSub>
                  <m:sSubPr/>
                  <m:e>
                    <m:r>
                      <m:rPr>
                        <m:sty m:val="i"/>
                      </m:rPr>
                      <m:t>A</m:t>
                    </m:r>
                  </m:e>
                  <m:sub>
                    <m:r>
                      <m:rPr>
                        <m:sty m:val="i"/>
                      </m:rPr>
                      <m:t>n</m:t>
                    </m:r>
                  </m:sub>
                </m:sSub>
                <m:r>
                  <m:rPr>
                    <m:sty m:val="p"/>
                  </m:rPr>
                  <m:t>∈</m:t>
                </m:r>
                <m:sSub>
                  <m:sSubPr/>
                  <m:e>
                    <m:r>
                      <m:rPr>
                        <m:scr m:val="double-struck"/>
                      </m:rPr>
                      <m:t>R</m:t>
                    </m:r>
                  </m:e>
                  <m:sub>
                    <m:r>
                      <m:rPr>
                        <m:sty m:val="p"/>
                      </m:rPr>
                      <m:t>+</m:t>
                    </m:r>
                  </m:sub>
                </m:sSub>
                <m:r>
                  <m:rPr>
                    <m:sty m:val="p"/>
                  </m:rPr>
                  <m:t>;</m:t>
                </m:r>
                <m:r>
                  <m:rPr>
                    <m:sty m:val="i"/>
                  </m:rPr>
                  <m:t>n</m:t>
                </m:r>
                <m:r>
                  <m:rPr>
                    <m:sty m:val="p"/>
                  </m:rPr>
                  <m:t>∈</m:t>
                </m:r>
                <m:sSup>
                  <m:sSupPr/>
                  <m:e>
                    <m:r>
                      <m:rPr>
                        <m:scr m:val="double-struck"/>
                      </m:rPr>
                      <m:t>N</m:t>
                    </m:r>
                  </m:e>
                  <m:sup>
                    <m:r>
                      <m:rPr>
                        <m:sty m:val="p"/>
                      </m:rPr>
                      <m:t>⋆</m:t>
                    </m:r>
                  </m:sup>
                </m:sSup>
                <m:r>
                  <m:rPr>
                    <m:sty m:val="p"/>
                  </m:rPr>
                  <m:t>;</m:t>
                </m:r>
                <m:sSub>
                  <m:sSubPr/>
                  <m:e>
                    <m:r>
                      <m:rPr>
                        <m:sty m:val="i"/>
                      </m:rPr>
                      <m:t>k</m:t>
                    </m:r>
                  </m:e>
                  <m:sub>
                    <m:r>
                      <m:rPr>
                        <m:sty m:val="i"/>
                      </m:rPr>
                      <m:t>n</m:t>
                    </m:r>
                  </m:sub>
                </m:sSub>
                <m:r>
                  <m:rPr>
                    <m:sty m:val="p"/>
                  </m:rPr>
                  <m:t>∈</m:t>
                </m:r>
                <m:sSubSup>
                  <m:sSubSupPr/>
                  <m:e>
                    <m:r>
                      <m:rPr>
                        <m:scr m:val="double-struck"/>
                      </m:rPr>
                      <m:t>R</m:t>
                    </m:r>
                  </m:e>
                  <m:sub>
                    <m:r>
                      <m:rPr>
                        <m:sty m:val="p"/>
                      </m:rPr>
                      <m:t>+</m:t>
                    </m:r>
                  </m:sub>
                  <m:sup>
                    <m:r>
                      <m:rPr>
                        <m:sty m:val="p"/>
                      </m:rPr>
                      <m:t>⋆</m:t>
                    </m:r>
                  </m:sup>
                </m:sSubSup>
                <m:r>
                  <m:rPr>
                    <m:sty m:val="p"/>
                  </m:rPr>
                  <m:t>;</m:t>
                </m:r>
                <m:sSub>
                  <m:sSubPr/>
                  <m:e>
                    <m:r>
                      <m:rPr>
                        <m:sty m:val="i"/>
                      </m:rPr>
                      <m:t>ϕ</m:t>
                    </m:r>
                  </m:e>
                  <m:sub>
                    <m:r>
                      <m:rPr>
                        <m:sty m:val="i"/>
                      </m:rPr>
                      <m:t>n</m:t>
                    </m:r>
                  </m:sub>
                </m:sSub>
                <m:r>
                  <m:rPr>
                    <m:sty m:val="p"/>
                  </m:rPr>
                  <m:t>∈</m:t>
                </m:r>
                <m:r>
                  <m:rPr>
                    <m:scr m:val="double-struck"/>
                  </m:rPr>
                  <m:t>R</m:t>
                </m:r>
                <m:r>
                  <m:rPr>
                    <m:nor/>
                  </m:rPr>
                  <m:t> et </m:t>
                </m:r>
                <m:r>
                  <m:rPr>
                    <m:sty m:val="i"/>
                  </m:rPr>
                  <m:t>q</m:t>
                </m:r>
                <m:r>
                  <m:rPr>
                    <m:sty m:val="p"/>
                  </m:rPr>
                  <m:t>∈</m:t>
                </m:r>
                <m:sSubSup>
                  <m:sSubSupPr/>
                  <m:e>
                    <m:r>
                      <m:rPr>
                        <m:scr m:val="double-struck"/>
                      </m:rPr>
                      <m:t>R</m:t>
                    </m:r>
                  </m:e>
                  <m:sub>
                    <m:r>
                      <m:rPr>
                        <m:sty m:val="p"/>
                      </m:rPr>
                      <m:t>+</m:t>
                    </m:r>
                  </m:sub>
                  <m:sup>
                    <m:r>
                      <m:rPr>
                        <m:sty m:val="p"/>
                      </m:rPr>
                      <m:t>⋆</m:t>
                    </m:r>
                  </m:sup>
                </m:sSubSup>
              </m:e>
            </m:mr>
          </m:m>
        </m:oMath>
      </m:oMathPara>
    </w:p>
    <w:p>
      <w:pPr>
        <w:spacing w:after="220" w:lineRule="auto"/>
      </w:pPr>
      <w:r>
        <w:rPr>
          <w:rFonts w:eastAsia="Georgia" w:cs="Georgia" w:ascii="Georgia" w:hAnsi="Georgia"/>
        </w:rPr>
        <w:t xml:space="preserve">Il s'agit de déterminer à quelle condition l'écartement des surfaces (par conséquent, l'augmentation de l'épaisseur du film) fait effectivement apparaître une ondulation des couches formant le film. Dans ce cas, le champ de déformation est tel que </w:t>
      </w:r>
      <m:oMath>
        <m:sSub>
          <m:sSubPr/>
          <m:e>
            <m:r>
              <m:rPr>
                <m:sty m:val="i"/>
              </m:rPr>
              <m:t>A</m:t>
            </m:r>
          </m:e>
          <m:sub>
            <m:r>
              <m:rPr>
                <m:sty m:val="i"/>
              </m:rPr>
              <m:t>n</m:t>
            </m:r>
          </m:sub>
        </m:sSub>
        <m:r>
          <m:rPr>
            <m:sty m:val="p"/>
          </m:rPr>
          <m:t>≠</m:t>
        </m:r>
        <m:r>
          <m:rPr>
            <m:sty m:val="p"/>
          </m:rPr>
          <m:t>0</m:t>
        </m:r>
      </m:oMath>
      <w:r>
        <w:rPr/>
        <w:t xml:space="preserve">.</w:t>
      </w:r>
      <w:r>
        <w:rPr/>
        <w:br w:type="textWrapping"/>
      </w:r>
      <w:r>
        <w:rPr>
          <w:rFonts w:eastAsia="Georgia" w:cs="Georgia" w:ascii="Georgia" w:hAnsi="Georgia"/>
        </w:rPr>
        <w:t xml:space="preserve">17. Dans le cas où </w:t>
      </w:r>
      <m:oMath>
        <m:sSub>
          <m:sSubPr/>
          <m:e>
            <m:r>
              <m:rPr>
                <m:sty m:val="i"/>
              </m:rPr>
              <m:t>A</m:t>
            </m:r>
          </m:e>
          <m:sub>
            <m:r>
              <m:rPr>
                <m:sty m:val="i"/>
              </m:rPr>
              <m:t>n</m:t>
            </m:r>
          </m:sub>
        </m:sSub>
        <m:r>
          <m:rPr>
            <m:sty m:val="p"/>
          </m:rPr>
          <m:t>≠</m:t>
        </m:r>
        <m:r>
          <m:rPr>
            <m:sty m:val="p"/>
          </m:rPr>
          <m:t>0</m:t>
        </m:r>
      </m:oMath>
      <w:r>
        <w:rPr>
          <w:rFonts w:eastAsia="Georgia" w:cs="Georgia" w:ascii="Georgia" w:hAnsi="Georgia"/>
        </w:rPr>
        <w:t xml:space="preserve">, déterminer la valeur de </w:t>
      </w:r>
      <m:oMath>
        <m:sSub>
          <m:sSubPr/>
          <m:e>
            <m:r>
              <m:rPr>
                <m:sty m:val="i"/>
              </m:rPr>
              <m:t>ϕ</m:t>
            </m:r>
          </m:e>
          <m:sub>
            <m:r>
              <m:rPr>
                <m:sty m:val="i"/>
              </m:rPr>
              <m:t>n</m:t>
            </m:r>
          </m:sub>
        </m:sSub>
      </m:oMath>
      <w:r>
        <w:rPr>
          <w:rFonts w:eastAsia="Georgia" w:cs="Georgia" w:ascii="Georgia" w:hAnsi="Georgia"/>
        </w:rPr>
        <w:t xml:space="preserve"> et caractériser l'ensemble des nombres d'onde </w:t>
      </w:r>
      <m:oMath>
        <m:sSub>
          <m:sSubPr/>
          <m:e>
            <m:r>
              <m:rPr>
                <m:sty m:val="i"/>
              </m:rPr>
              <m:t>k</m:t>
            </m:r>
          </m:e>
          <m:sub>
            <m:r>
              <m:rPr>
                <m:sty m:val="i"/>
              </m:rPr>
              <m:t>n</m:t>
            </m:r>
          </m:sub>
        </m:sSub>
      </m:oMath>
      <w:r>
        <w:rPr/>
        <w:t xml:space="preserve"> possibles.</w:t>
      </w:r>
    </w:p>
    <w:p>
      <w:pPr>
        <w:numPr>
          <w:ilvl w:val="0"/>
          <w:numId w:val="33"/>
        </w:numPr>
        <w:spacing w:lineRule="auto"/>
      </w:pPr>
      <w:r>
        <w:rPr>
          <w:rFonts w:eastAsia="Georgia" w:cs="Georgia" w:ascii="Georgia" w:hAnsi="Georgia"/>
        </w:rPr>
        <w:t xml:space="preserve">Dès à présent, nous choisissons le nombre d'onde ayant la plus petite valeur. Nous notons </w:t>
      </w:r>
      <m:oMath>
        <m:r>
          <m:rPr>
            <m:sty m:val="i"/>
          </m:rPr>
          <m:t>k</m:t>
        </m:r>
      </m:oMath>
      <w:r>
        <w:rPr/>
        <w:t xml:space="preserve"> (sans indice) ce nombre d'onde et </w:t>
      </w:r>
      <m:oMath>
        <m:r>
          <m:rPr>
            <m:sty m:val="i"/>
          </m:rPr>
          <m:t>A</m:t>
        </m:r>
      </m:oMath>
      <w:r>
        <w:rPr>
          <w:rFonts w:eastAsia="Georgia" w:cs="Georgia" w:ascii="Georgia" w:hAnsi="Georgia"/>
        </w:rPr>
        <w:t xml:space="preserve"> (sans indice) l'amplitude qui lui est associée.</w:t>
      </w:r>
    </w:p>
    <w:p>
      <w:pPr>
        <w:spacing w:after="220" w:lineRule="auto"/>
      </w:pPr>
      <w:r>
        <w:rPr>
          <w:rFonts w:eastAsia="Georgia" w:cs="Georgia" w:ascii="Georgia" w:hAnsi="Georgia"/>
        </w:rPr>
        <w:t xml:space="preserve">Dans ces conditions, représenter la forme prise par quelques couches réparties sur l'intervalle </w:t>
      </w:r>
      <m:oMath>
        <m:r>
          <m:rPr>
            <m:sty m:val="p"/>
          </m:rPr>
          <m:t>[</m:t>
        </m:r>
        <m:r>
          <m:rPr>
            <m:sty m:val="p"/>
          </m:rPr>
          <m:t>0</m:t>
        </m:r>
        <m:r>
          <m:rPr>
            <m:sty m:val="p"/>
          </m:rPr>
          <m:t>,</m:t>
        </m:r>
        <m:r>
          <m:rPr>
            <m:sty m:val="i"/>
          </m:rPr>
          <m:t>d</m:t>
        </m:r>
        <m:r>
          <m:rPr>
            <m:sty m:val="p"/>
          </m:rPr>
          <m:t>]</m:t>
        </m:r>
      </m:oMath>
      <w:r>
        <w:rPr/>
        <w:t xml:space="preserve">.</w:t>
      </w:r>
    </w:p>
    <w:p>
      <w:pPr>
        <w:numPr>
          <w:ilvl w:val="0"/>
          <w:numId w:val="34"/>
        </w:numPr>
        <w:spacing w:lineRule="auto"/>
      </w:pPr>
      <w:r>
        <w:rPr>
          <w:rFonts w:eastAsia="Georgia" w:cs="Georgia" w:ascii="Georgia" w:hAnsi="Georgia"/>
        </w:rPr>
        <w:t xml:space="preserve">Pour le champ de déformation </w:t>
      </w:r>
      <m:oMath>
        <m:r>
          <m:rPr>
            <m:sty m:val="i"/>
          </m:rPr>
          <m:t>u</m:t>
        </m:r>
      </m:oMath>
      <w:r>
        <w:rPr>
          <w:rFonts w:eastAsia="Georgia" w:cs="Georgia" w:ascii="Georgia" w:hAnsi="Georgia"/>
        </w:rPr>
        <w:t xml:space="preserve"> adopté, l'énergie volumique moyenne (spatialement) </w:t>
      </w:r>
      <m:oMath>
        <m:r>
          <m:rPr>
            <m:sty m:val="p"/>
          </m:rPr>
          <m:t>⟨</m:t>
        </m:r>
        <m:r>
          <m:rPr>
            <m:sty m:val="i"/>
          </m:rPr>
          <m:t>e</m:t>
        </m:r>
        <m:r>
          <m:rPr>
            <m:sty m:val="p"/>
          </m:rPr>
          <m:t>⟩</m:t>
        </m:r>
      </m:oMath>
      <w:r>
        <w:rPr>
          <w:rFonts w:eastAsia="Georgia" w:cs="Georgia" w:ascii="Georgia" w:hAnsi="Georgia"/>
        </w:rPr>
        <w:t xml:space="preserve"> d'un domaine de film parallélépipédique de longueurs </w:t>
      </w:r>
      <m:oMath>
        <m:sSub>
          <m:sSubPr/>
          <m:e>
            <m:r>
              <m:rPr>
                <m:sty m:val="i"/>
              </m:rPr>
              <m:t>L</m:t>
            </m:r>
          </m:e>
          <m:sub>
            <m:r>
              <m:rPr>
                <m:sty m:val="i"/>
              </m:rPr>
              <m:t>x</m:t>
            </m:r>
          </m:sub>
        </m:sSub>
      </m:oMath>
      <w:r>
        <w:rPr/>
        <w:t xml:space="preserve"> (arbitraire), </w:t>
      </w:r>
      <m:oMath>
        <m:sSub>
          <m:sSubPr/>
          <m:e>
            <m:r>
              <m:rPr>
                <m:sty m:val="i"/>
              </m:rPr>
              <m:t>L</m:t>
            </m:r>
          </m:e>
          <m:sub>
            <m:r>
              <m:rPr>
                <m:sty m:val="i"/>
              </m:rPr>
              <m:t>y</m:t>
            </m:r>
          </m:sub>
        </m:sSub>
        <m:r>
          <m:rPr>
            <m:sty m:val="p"/>
          </m:rPr>
          <m:t>=</m:t>
        </m:r>
        <m:r>
          <m:rPr>
            <m:sty m:val="p"/>
          </m:rPr>
          <m:t>2</m:t>
        </m:r>
        <m:r>
          <m:rPr>
            <m:sty m:val="i"/>
          </m:rPr>
          <m:t>π</m:t>
        </m:r>
        <m:r>
          <m:rPr>
            <m:sty m:val="p"/>
          </m:rPr>
          <m:t>/</m:t>
        </m:r>
        <m:r>
          <m:rPr>
            <m:sty m:val="i"/>
          </m:rPr>
          <m:t>q</m:t>
        </m:r>
      </m:oMath>
      <w:r>
        <w:rPr/>
        <w:t xml:space="preserve"> et </w:t>
      </w:r>
      <m:oMath>
        <m:sSub>
          <m:sSubPr/>
          <m:e>
            <m:r>
              <m:rPr>
                <m:sty m:val="i"/>
              </m:rPr>
              <m:t>L</m:t>
            </m:r>
          </m:e>
          <m:sub>
            <m:r>
              <m:rPr>
                <m:sty m:val="i"/>
              </m:rPr>
              <m:t>z</m:t>
            </m:r>
          </m:sub>
        </m:sSub>
        <m:r>
          <m:rPr>
            <m:sty m:val="p"/>
          </m:rPr>
          <m:t>=</m:t>
        </m:r>
        <m:sSub>
          <m:sSubPr/>
          <m:e>
            <m:r>
              <m:rPr>
                <m:sty m:val="i"/>
              </m:rPr>
              <m:t>d</m:t>
            </m:r>
          </m:e>
          <m:sub>
            <m:r>
              <m:rPr>
                <m:sty m:val="p"/>
              </m:rPr>
              <m:t>0</m:t>
            </m:r>
          </m:sub>
        </m:sSub>
      </m:oMath>
      <w:r>
        <w:rPr/>
        <w:t xml:space="preserve">, prend la forme suivante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 xml:space="preserve"> </m:t>
                </m:r>
                <m:r>
                  <m:rPr>
                    <m:sty m:val="p"/>
                  </m:rPr>
                  <m:t>⟨</m:t>
                </m:r>
                <m:r>
                  <m:rPr>
                    <m:sty m:val="i"/>
                  </m:rPr>
                  <m:t>e</m:t>
                </m:r>
                <m:r>
                  <m:rPr>
                    <m:sty m:val="p"/>
                  </m:rPr>
                  <m:t>⟩</m:t>
                </m:r>
                <m:r>
                  <m:rPr>
                    <m:sty m:val="p"/>
                  </m:rPr>
                  <m:t>=</m:t>
                </m:r>
                <m:f>
                  <m:fPr>
                    <m:ctrlPr>
                      <w:rPr>
                        <w:rFonts w:ascii="Cambria Math" w:hAnsi="Cambria Math"/>
                      </w:rPr>
                    </m:ctrlPr>
                  </m:fPr>
                  <m:num>
                    <m:r>
                      <m:rPr>
                        <m:sty m:val="p"/>
                      </m:rPr>
                      <m:t>1</m:t>
                    </m:r>
                  </m:num>
                  <m:den>
                    <m:r>
                      <m:rPr>
                        <m:sty m:val="p"/>
                      </m:rPr>
                      <m:t>2</m:t>
                    </m:r>
                  </m:den>
                </m:f>
                <m:r>
                  <m:rPr>
                    <m:sty m:val="i"/>
                  </m:rPr>
                  <m:t>B</m:t>
                </m:r>
                <m:d>
                  <m:dPr>
                    <m:begChr m:val="("/>
                    <m:endChr m:val=")"/>
                    <m:ctrlPr>
                      <w:rPr>
                        <w:rFonts w:ascii="Cambria Math" w:hAnsi="Cambria Math"/>
                      </w:rPr>
                    </m:ctrlPr>
                  </m:dPr>
                  <m:e>
                    <m:sSup>
                      <m:sSupPr/>
                      <m:e>
                        <m:r>
                          <m:rPr>
                            <m:sty m:val="i"/>
                          </m:rPr>
                          <m:t>α</m:t>
                        </m:r>
                      </m:e>
                      <m:sup>
                        <m:r>
                          <m:rPr>
                            <m:sty m:val="p"/>
                          </m:rPr>
                          <m:t>2</m:t>
                        </m:r>
                      </m:sup>
                    </m:sSup>
                    <m:r>
                      <m:rPr>
                        <m:sty m:val="p"/>
                      </m:rPr>
                      <m:t>+</m:t>
                    </m:r>
                    <m:f>
                      <m:fPr>
                        <m:ctrlPr>
                          <w:rPr>
                            <w:rFonts w:ascii="Cambria Math" w:hAnsi="Cambria Math"/>
                          </w:rPr>
                        </m:ctrlPr>
                      </m:fPr>
                      <m:num>
                        <m:sSup>
                          <m:sSupPr/>
                          <m:e>
                            <m:r>
                              <m:rPr>
                                <m:sty m:val="i"/>
                              </m:rPr>
                              <m:t>A</m:t>
                            </m:r>
                          </m:e>
                          <m:sup>
                            <m:r>
                              <m:rPr>
                                <m:sty m:val="p"/>
                              </m:rPr>
                              <m:t>2</m:t>
                            </m:r>
                          </m:sup>
                        </m:sSup>
                      </m:num>
                      <m:den>
                        <m:r>
                          <m:rPr>
                            <m:sty m:val="p"/>
                          </m:rPr>
                          <m:t>4</m:t>
                        </m:r>
                      </m:den>
                    </m:f>
                    <m:r>
                      <m:rPr>
                        <m:sty m:val="i"/>
                      </m:rPr>
                      <m:t>S</m:t>
                    </m:r>
                    <m:r>
                      <m:rPr>
                        <m:sty m:val="p"/>
                      </m:rPr>
                      <m:t>(</m:t>
                    </m:r>
                    <m:r>
                      <m:rPr>
                        <m:sty m:val="i"/>
                      </m:rPr>
                      <m:t>α</m:t>
                    </m:r>
                    <m:r>
                      <m:rPr>
                        <m:sty m:val="p"/>
                      </m:rPr>
                      <m:t>,</m:t>
                    </m:r>
                    <m:r>
                      <m:rPr>
                        <m:sty m:val="i"/>
                      </m:rPr>
                      <m:t>k</m:t>
                    </m:r>
                    <m:r>
                      <m:rPr>
                        <m:sty m:val="p"/>
                      </m:rPr>
                      <m:t>,</m:t>
                    </m:r>
                    <m:r>
                      <m:rPr>
                        <m:sty m:val="i"/>
                      </m:rPr>
                      <m:t>q</m:t>
                    </m:r>
                    <m:r>
                      <m:rPr>
                        <m:sty m:val="p"/>
                      </m:rPr>
                      <m:t>)</m:t>
                    </m:r>
                    <m:r>
                      <m:rPr>
                        <m:sty m:val="p"/>
                      </m:rPr>
                      <m:t>+</m:t>
                    </m:r>
                    <m:f>
                      <m:fPr>
                        <m:ctrlPr>
                          <w:rPr>
                            <w:rFonts w:ascii="Cambria Math" w:hAnsi="Cambria Math"/>
                          </w:rPr>
                        </m:ctrlPr>
                      </m:fPr>
                      <m:num>
                        <m:sSup>
                          <m:sSupPr/>
                          <m:e>
                            <m:r>
                              <m:rPr>
                                <m:sty m:val="i"/>
                              </m:rPr>
                              <m:t>A</m:t>
                            </m:r>
                          </m:e>
                          <m:sup>
                            <m:r>
                              <m:rPr>
                                <m:sty m:val="p"/>
                              </m:rPr>
                              <m:t>4</m:t>
                            </m:r>
                          </m:sup>
                        </m:sSup>
                      </m:num>
                      <m:den>
                        <m:r>
                          <m:rPr>
                            <m:sty m:val="p"/>
                          </m:rPr>
                          <m:t>4</m:t>
                        </m:r>
                      </m:den>
                    </m:f>
                    <m:r>
                      <m:rPr>
                        <m:sty m:val="i"/>
                      </m:rPr>
                      <m:t>W</m:t>
                    </m:r>
                    <m:r>
                      <m:rPr>
                        <m:sty m:val="p"/>
                      </m:rPr>
                      <m:t>(</m:t>
                    </m:r>
                    <m:r>
                      <m:rPr>
                        <m:sty m:val="i"/>
                      </m:rPr>
                      <m:t>q</m:t>
                    </m:r>
                    <m:r>
                      <m:rPr>
                        <m:sty m:val="p"/>
                      </m:rPr>
                      <m:t>)</m:t>
                    </m:r>
                  </m:e>
                </m:d>
              </m:e>
            </m:mr>
            <m:mr>
              <m:e/>
              <m:e>
                <m:r>
                  <m:rPr>
                    <m:nor/>
                  </m:rPr>
                  <m:t> où </m:t>
                </m:r>
                <m:r>
                  <m:rPr>
                    <m:sty m:val="p"/>
                  </m:rPr>
                  <m:t xml:space="preserve"> </m:t>
                </m:r>
                <m:r>
                  <m:rPr>
                    <m:sty m:val="i"/>
                  </m:rPr>
                  <m:t>S</m:t>
                </m:r>
                <m:r>
                  <m:rPr>
                    <m:sty m:val="p"/>
                  </m:rPr>
                  <m:t>(</m:t>
                </m:r>
                <m:r>
                  <m:rPr>
                    <m:sty m:val="i"/>
                  </m:rPr>
                  <m:t>α</m:t>
                </m:r>
                <m:r>
                  <m:rPr>
                    <m:sty m:val="p"/>
                  </m:rPr>
                  <m:t>,</m:t>
                </m:r>
                <m:r>
                  <m:rPr>
                    <m:sty m:val="i"/>
                  </m:rPr>
                  <m:t>k</m:t>
                </m:r>
                <m:r>
                  <m:rPr>
                    <m:sty m:val="p"/>
                  </m:rPr>
                  <m:t>,</m:t>
                </m:r>
                <m:r>
                  <m:rPr>
                    <m:sty m:val="i"/>
                  </m:rPr>
                  <m:t>q</m:t>
                </m:r>
                <m:r>
                  <m:rPr>
                    <m:sty m:val="p"/>
                  </m:rPr>
                  <m:t>)</m:t>
                </m:r>
                <m:r>
                  <m:rPr>
                    <m:sty m:val="p"/>
                  </m:rPr>
                  <m:t>=</m:t>
                </m:r>
                <m:sSup>
                  <m:sSupPr/>
                  <m:e>
                    <m:r>
                      <m:rPr>
                        <m:sty m:val="i"/>
                      </m:rPr>
                      <m:t>k</m:t>
                    </m:r>
                  </m:e>
                  <m:sup>
                    <m:r>
                      <m:rPr>
                        <m:sty m:val="p"/>
                      </m:rPr>
                      <m:t>2</m:t>
                    </m:r>
                  </m:sup>
                </m:sSup>
                <m:r>
                  <m:rPr>
                    <m:sty m:val="p"/>
                  </m:rPr>
                  <m:t>−</m:t>
                </m:r>
                <m:r>
                  <m:rPr>
                    <m:sty m:val="i"/>
                  </m:rPr>
                  <m:t>α</m:t>
                </m:r>
                <m:sSup>
                  <m:sSupPr/>
                  <m:e>
                    <m:r>
                      <m:rPr>
                        <m:sty m:val="i"/>
                      </m:rPr>
                      <m:t>q</m:t>
                    </m:r>
                  </m:e>
                  <m:sup>
                    <m:r>
                      <m:rPr>
                        <m:sty m:val="p"/>
                      </m:rPr>
                      <m:t>2</m:t>
                    </m:r>
                  </m:sup>
                </m:sSup>
                <m:r>
                  <m:rPr>
                    <m:sty m:val="p"/>
                  </m:rPr>
                  <m:t>+</m:t>
                </m:r>
                <m:sSup>
                  <m:sSupPr/>
                  <m:e>
                    <m:r>
                      <m:rPr>
                        <m:sty m:val="i"/>
                      </m:rPr>
                      <m:t>λ</m:t>
                    </m:r>
                  </m:e>
                  <m:sup>
                    <m:r>
                      <m:rPr>
                        <m:sty m:val="p"/>
                      </m:rPr>
                      <m:t>2</m:t>
                    </m:r>
                  </m:sup>
                </m:sSup>
                <m:sSup>
                  <m:sSupPr/>
                  <m:e>
                    <m:r>
                      <m:rPr>
                        <m:sty m:val="i"/>
                      </m:rPr>
                      <m:t>q</m:t>
                    </m:r>
                  </m:e>
                  <m:sup>
                    <m:r>
                      <m:rPr>
                        <m:sty m:val="p"/>
                      </m:rPr>
                      <m:t>2</m:t>
                    </m:r>
                  </m:sup>
                </m:sSup>
                <m:d>
                  <m:dPr>
                    <m:begChr m:val="("/>
                    <m:endChr m:val=")"/>
                    <m:ctrlPr>
                      <w:rPr>
                        <w:rFonts w:ascii="Cambria Math" w:hAnsi="Cambria Math"/>
                      </w:rPr>
                    </m:ctrlPr>
                  </m:dPr>
                  <m:e>
                    <m:sSup>
                      <m:sSupPr/>
                      <m:e>
                        <m:r>
                          <m:rPr>
                            <m:sty m:val="i"/>
                          </m:rPr>
                          <m:t>k</m:t>
                        </m:r>
                      </m:e>
                      <m:sup>
                        <m:r>
                          <m:rPr>
                            <m:sty m:val="p"/>
                          </m:rPr>
                          <m:t>2</m:t>
                        </m:r>
                      </m:sup>
                    </m:sSup>
                    <m:r>
                      <m:rPr>
                        <m:sty m:val="p"/>
                      </m:rPr>
                      <m:t>+</m:t>
                    </m:r>
                    <m:sSup>
                      <m:sSupPr/>
                      <m:e>
                        <m:r>
                          <m:rPr>
                            <m:sty m:val="i"/>
                          </m:rPr>
                          <m:t>q</m:t>
                        </m:r>
                      </m:e>
                      <m:sup>
                        <m:r>
                          <m:rPr>
                            <m:sty m:val="p"/>
                          </m:rPr>
                          <m:t>2</m:t>
                        </m:r>
                      </m:sup>
                    </m:sSup>
                  </m:e>
                </m:d>
                <m:r>
                  <m:rPr>
                    <m:sty m:val="p"/>
                  </m:rPr>
                  <m:t xml:space="preserve"> </m:t>
                </m:r>
                <m:r>
                  <m:rPr>
                    <m:nor/>
                  </m:rPr>
                  <m:t> et </m:t>
                </m:r>
                <m:r>
                  <m:rPr>
                    <m:sty m:val="p"/>
                  </m:rPr>
                  <m:t xml:space="preserve"> </m:t>
                </m:r>
                <m:r>
                  <m:rPr>
                    <m:sty m:val="i"/>
                  </m:rPr>
                  <m:t>W</m:t>
                </m:r>
                <m:r>
                  <m:rPr>
                    <m:sty m:val="p"/>
                  </m:rPr>
                  <m:t>(</m:t>
                </m:r>
                <m:r>
                  <m:rPr>
                    <m:sty m:val="i"/>
                  </m:rPr>
                  <m:t>q</m:t>
                </m:r>
                <m:r>
                  <m:rPr>
                    <m:sty m:val="p"/>
                  </m:rPr>
                  <m:t>)</m:t>
                </m:r>
                <m:r>
                  <m:rPr>
                    <m:sty m:val="p"/>
                  </m:rPr>
                  <m:t>=</m:t>
                </m:r>
                <m:sSup>
                  <m:sSupPr/>
                  <m:e>
                    <m:d>
                      <m:dPr>
                        <m:begChr m:val="("/>
                        <m:endChr m:val=")"/>
                        <m:ctrlPr>
                          <w:rPr>
                            <w:rFonts w:ascii="Cambria Math" w:hAnsi="Cambria Math"/>
                          </w:rPr>
                        </m:ctrlPr>
                      </m:dPr>
                      <m:e>
                        <m:f>
                          <m:fPr>
                            <m:ctrlPr>
                              <w:rPr>
                                <w:rFonts w:ascii="Cambria Math" w:hAnsi="Cambria Math"/>
                              </w:rPr>
                            </m:ctrlPr>
                          </m:fPr>
                          <m:num>
                            <m:r>
                              <m:rPr>
                                <m:sty m:val="p"/>
                              </m:rPr>
                              <m:t>3</m:t>
                            </m:r>
                          </m:num>
                          <m:den>
                            <m:r>
                              <m:rPr>
                                <m:sty m:val="p"/>
                              </m:rPr>
                              <m:t>8</m:t>
                            </m:r>
                          </m:den>
                        </m:f>
                      </m:e>
                    </m:d>
                  </m:e>
                  <m:sup>
                    <m:r>
                      <m:rPr>
                        <m:sty m:val="p"/>
                      </m:rPr>
                      <m:t>2</m:t>
                    </m:r>
                  </m:sup>
                </m:sSup>
                <m:sSup>
                  <m:sSupPr/>
                  <m:e>
                    <m:r>
                      <m:rPr>
                        <m:sty m:val="i"/>
                      </m:rPr>
                      <m:t>q</m:t>
                    </m:r>
                  </m:e>
                  <m:sup>
                    <m:r>
                      <m:rPr>
                        <m:sty m:val="p"/>
                      </m:rPr>
                      <m:t>4</m:t>
                    </m:r>
                  </m:sup>
                </m:sSup>
              </m:e>
            </m:mr>
          </m:m>
        </m:oMath>
      </m:oMathPara>
    </w:p>
    <w:p>
      <w:pPr>
        <w:spacing w:after="220" w:lineRule="auto"/>
      </w:pPr>
      <w:r>
        <w:rPr/>
        <w:t xml:space="preserve">Rappelons que </w:t>
      </w:r>
      <m:oMath>
        <m:r>
          <m:rPr>
            <m:sty m:val="i"/>
          </m:rPr>
          <m:t>q</m:t>
        </m:r>
      </m:oMath>
      <w:r>
        <w:rPr>
          <w:rFonts w:eastAsia="Georgia" w:cs="Georgia" w:ascii="Georgia" w:hAnsi="Georgia"/>
        </w:rPr>
        <w:t xml:space="preserve"> représente le nombre d'onde du champ de déplacement relatif à la direction ( </w:t>
      </w:r>
      <m:oMath>
        <m:r>
          <m:rPr>
            <m:sty m:val="p"/>
          </m:rPr>
          <m:t>O</m:t>
        </m:r>
        <m:r>
          <m:rPr>
            <m:sty m:val="i"/>
          </m:rPr>
          <m:t>y</m:t>
        </m:r>
      </m:oMath>
      <w:r>
        <w:rPr/>
        <w:t xml:space="preserve"> ) et </w:t>
      </w:r>
      <m:oMath>
        <m:r>
          <m:rPr>
            <m:sty m:val="i"/>
          </m:rPr>
          <m:t>k</m:t>
        </m:r>
      </m:oMath>
      <w:r>
        <w:rPr>
          <w:rFonts w:eastAsia="Georgia" w:cs="Georgia" w:ascii="Georgia" w:hAnsi="Georgia"/>
        </w:rPr>
        <w:t xml:space="preserve"> celui relatif à la direction </w:t>
      </w:r>
      <m:oMath>
        <m:r>
          <m:rPr>
            <m:sty m:val="p"/>
          </m:rPr>
          <m:t>(</m:t>
        </m:r>
        <m:r>
          <m:rPr>
            <m:sty m:val="p"/>
          </m:rPr>
          <m:t>O</m:t>
        </m:r>
        <m:r>
          <m:rPr>
            <m:sty m:val="i"/>
          </m:rPr>
          <m:t>z</m:t>
        </m:r>
        <m:r>
          <m:rPr>
            <m:sty m:val="p"/>
          </m:rPr>
          <m:t>)</m:t>
        </m:r>
      </m:oMath>
      <w:r>
        <w:rPr>
          <w:rFonts w:eastAsia="Georgia" w:cs="Georgia" w:ascii="Georgia" w:hAnsi="Georgia"/>
        </w:rPr>
        <w:t xml:space="preserve"> (se reporter à l'équation (9)).</w:t>
      </w:r>
      <w:r>
        <w:rPr/>
        <w:br w:type="textWrapping"/>
      </w:r>
      <w:r>
        <w:rPr>
          <w:rFonts w:eastAsia="Georgia" w:cs="Georgia" w:ascii="Georgia" w:hAnsi="Georgia"/>
        </w:rPr>
        <w:t xml:space="preserve">18. Représenter l'allure graphique de la dépendance de l'énergie moyenne </w:t>
      </w:r>
      <m:oMath>
        <m:r>
          <m:rPr>
            <m:sty m:val="p"/>
          </m:rPr>
          <m:t>⟨</m:t>
        </m:r>
        <m:r>
          <m:rPr>
            <m:sty m:val="i"/>
          </m:rPr>
          <m:t>e</m:t>
        </m:r>
        <m:r>
          <m:rPr>
            <m:sty m:val="p"/>
          </m:rPr>
          <m:t>⟩</m:t>
        </m:r>
      </m:oMath>
      <w:r>
        <w:rPr>
          <w:rFonts w:eastAsia="Georgia" w:cs="Georgia" w:ascii="Georgia" w:hAnsi="Georgia"/>
        </w:rPr>
        <w:t xml:space="preserve"> vis-à-vis de l'amplitude </w:t>
      </w:r>
      <m:oMath>
        <m:r>
          <m:rPr>
            <m:sty m:val="i"/>
          </m:rPr>
          <m:t>A</m:t>
        </m:r>
      </m:oMath>
      <w:r>
        <w:rPr>
          <w:rFonts w:eastAsia="Georgia" w:cs="Georgia" w:ascii="Georgia" w:hAnsi="Georgia"/>
        </w:rPr>
        <w:t xml:space="preserve">, dans le cas où </w:t>
      </w:r>
      <m:oMath>
        <m:r>
          <m:rPr>
            <m:sty m:val="i"/>
          </m:rPr>
          <m:t>S</m:t>
        </m:r>
        <m:r>
          <m:rPr>
            <m:sty m:val="p"/>
          </m:rPr>
          <m:t>&gt;</m:t>
        </m:r>
        <m:r>
          <m:rPr>
            <m:sty m:val="p"/>
          </m:rPr>
          <m:t>0</m:t>
        </m:r>
      </m:oMath>
      <w:r>
        <w:rPr>
          <w:rFonts w:eastAsia="Georgia" w:cs="Georgia" w:ascii="Georgia" w:hAnsi="Georgia"/>
        </w:rPr>
        <w:t xml:space="preserve"> puis dans celui où </w:t>
      </w:r>
      <m:oMath>
        <m:r>
          <m:rPr>
            <m:sty m:val="i"/>
          </m:rPr>
          <m:t>S</m:t>
        </m:r>
        <m:r>
          <m:rPr>
            <m:sty m:val="p"/>
          </m:rPr>
          <m:t>&lt;</m:t>
        </m:r>
        <m:r>
          <m:rPr>
            <m:sty m:val="p"/>
          </m:rPr>
          <m:t>0</m:t>
        </m:r>
      </m:oMath>
      <w:r>
        <w:rPr>
          <w:rFonts w:eastAsia="Georgia" w:cs="Georgia" w:ascii="Georgia" w:hAnsi="Georgia"/>
        </w:rPr>
        <w:t xml:space="preserve">. On utilisera un système d'axes commun.</w:t>
      </w:r>
      <w:r>
        <w:rPr/>
        <w:br w:type="textWrapping"/>
      </w:r>
      <w:r>
        <w:rPr>
          <w:rFonts w:eastAsia="Georgia" w:cs="Georgia" w:ascii="Georgia" w:hAnsi="Georgia"/>
        </w:rPr>
        <w:t xml:space="preserve">19. À la lumière de ces tracés, définir le critère qui détermine l'existence d'une ondulation des couches. Établir alors l'expression, en fonction de </w:t>
      </w:r>
      <m:oMath>
        <m:r>
          <m:rPr>
            <m:sty m:val="i"/>
          </m:rPr>
          <m:t>λ</m:t>
        </m:r>
      </m:oMath>
      <w:r>
        <w:rPr/>
        <w:t xml:space="preserve"> et </w:t>
      </w:r>
      <m:oMath>
        <m:r>
          <m:rPr>
            <m:sty m:val="i"/>
          </m:rPr>
          <m:t>k</m:t>
        </m:r>
      </m:oMath>
      <w:r>
        <w:rPr/>
        <w:t xml:space="preserve">, du seuil d'extension relative </w:t>
      </w:r>
      <m:oMath>
        <m:sSub>
          <m:sSubPr/>
          <m:e>
            <m:r>
              <m:rPr>
                <m:sty m:val="i"/>
              </m:rPr>
              <m:t>α</m:t>
            </m:r>
          </m:e>
          <m:sub>
            <m:r>
              <m:rPr>
                <m:sty m:val="p"/>
              </m:rPr>
              <m:t>s</m:t>
            </m:r>
          </m:sub>
        </m:sSub>
      </m:oMath>
      <w:r>
        <w:rPr>
          <w:rFonts w:eastAsia="Georgia" w:cs="Georgia" w:ascii="Georgia" w:hAnsi="Georgia"/>
        </w:rPr>
        <w:t xml:space="preserve"> au-delà duquel une ondulation des couches apparaît. En déduire l'expression, en fonction de </w:t>
      </w:r>
      <m:oMath>
        <m:r>
          <m:rPr>
            <m:sty m:val="i"/>
          </m:rPr>
          <m:t>λ</m:t>
        </m:r>
      </m:oMath>
      <w:r>
        <w:rPr/>
        <w:t xml:space="preserve"> et </w:t>
      </w:r>
      <m:oMath>
        <m:r>
          <m:rPr>
            <m:sty m:val="i"/>
          </m:rPr>
          <m:t>k</m:t>
        </m:r>
      </m:oMath>
      <w:r>
        <w:rPr/>
        <w:t xml:space="preserve">, du nombre d'onde </w:t>
      </w:r>
      <m:oMath>
        <m:sSub>
          <m:sSubPr/>
          <m:e>
            <m:r>
              <m:rPr>
                <m:sty m:val="i"/>
              </m:rPr>
              <m:t>q</m:t>
            </m:r>
          </m:e>
          <m:sub>
            <m:r>
              <m:rPr>
                <m:sty m:val="p"/>
              </m:rPr>
              <m:t>s</m:t>
            </m:r>
          </m:sub>
        </m:sSub>
      </m:oMath>
      <w:r>
        <w:rPr>
          <w:rFonts w:eastAsia="Georgia" w:cs="Georgia" w:ascii="Georgia" w:hAnsi="Georgia"/>
        </w:rPr>
        <w:t xml:space="preserve"> sélectionné lorsque </w:t>
      </w:r>
      <m:oMath>
        <m:r>
          <m:rPr>
            <m:sty m:val="i"/>
          </m:rPr>
          <m:t>α</m:t>
        </m:r>
      </m:oMath>
      <w:r>
        <w:rPr/>
        <w:t xml:space="preserve"> tend vers </w:t>
      </w:r>
      <m:oMath>
        <m:sSub>
          <m:sSubPr/>
          <m:e>
            <m:r>
              <m:rPr>
                <m:sty m:val="i"/>
              </m:rPr>
              <m:t>α</m:t>
            </m:r>
          </m:e>
          <m:sub>
            <m:r>
              <m:rPr>
                <m:sty m:val="p"/>
              </m:rPr>
              <m:t>s</m:t>
            </m:r>
          </m:sub>
        </m:sSub>
      </m:oMath>
      <w:r>
        <w:rPr>
          <w:rFonts w:eastAsia="Georgia" w:cs="Georgia" w:ascii="Georgia" w:hAnsi="Georgia"/>
        </w:rPr>
        <w:t xml:space="preserve">, par valeur supérieure ( </w:t>
      </w:r>
      <m:oMath>
        <m:r>
          <m:rPr>
            <m:sty m:val="i"/>
          </m:rPr>
          <m:t>α</m:t>
        </m:r>
        <m:r>
          <m:rPr>
            <m:sty m:val="p"/>
          </m:rPr>
          <m:t>→</m:t>
        </m:r>
        <m:sSubSup>
          <m:sSubSupPr/>
          <m:e>
            <m:r>
              <m:rPr>
                <m:sty m:val="i"/>
              </m:rPr>
              <m:t>α</m:t>
            </m:r>
          </m:e>
          <m:sub>
            <m:r>
              <m:rPr>
                <m:sty m:val="p"/>
              </m:rPr>
              <m:t>s</m:t>
            </m:r>
          </m:sub>
          <m:sup>
            <m:r>
              <m:rPr>
                <m:sty m:val="p"/>
              </m:rPr>
              <m:t>+</m:t>
            </m:r>
          </m:sup>
        </m:sSubSup>
      </m:oMath>
      <w:r>
        <w:rPr>
          <w:rFonts w:eastAsia="Georgia" w:cs="Georgia" w:ascii="Georgia" w:hAnsi="Georgia"/>
        </w:rPr>
        <w:t xml:space="preserve">). En se reportant à la caractérisation de </w:t>
      </w:r>
      <m:oMath>
        <m:r>
          <m:rPr>
            <m:sty m:val="i"/>
          </m:rPr>
          <m:t>k</m:t>
        </m:r>
      </m:oMath>
      <w:r>
        <w:rPr>
          <w:rFonts w:eastAsia="Georgia" w:cs="Georgia" w:ascii="Georgia" w:hAnsi="Georgia"/>
        </w:rPr>
        <w:t xml:space="preserve"> établie en réponse à la question (17), exprimer finalement </w:t>
      </w:r>
      <m:oMath>
        <m:sSubSup>
          <m:sSubSupPr/>
          <m:e>
            <m:r>
              <m:rPr>
                <m:sty m:val="i"/>
              </m:rPr>
              <m:t>q</m:t>
            </m:r>
          </m:e>
          <m:sub>
            <m:r>
              <m:rPr>
                <m:sty m:val="p"/>
              </m:rPr>
              <m:t>s</m:t>
            </m:r>
          </m:sub>
          <m:sup>
            <m:r>
              <m:rPr>
                <m:sty m:val="p"/>
              </m:rPr>
              <m:t>2</m:t>
            </m:r>
          </m:sup>
        </m:sSubSup>
      </m:oMath>
      <w:r>
        <w:rPr/>
        <w:t xml:space="preserve"> en fonction de </w:t>
      </w:r>
      <m:oMath>
        <m:r>
          <m:rPr>
            <m:sty m:val="i"/>
          </m:rPr>
          <m:t>λ</m:t>
        </m:r>
      </m:oMath>
      <w:r>
        <w:rPr/>
        <w:t xml:space="preserve"> et </w:t>
      </w:r>
      <m:oMath>
        <m:sSub>
          <m:sSubPr/>
          <m:e>
            <m:r>
              <m:rPr>
                <m:sty m:val="i"/>
              </m:rPr>
              <m:t>d</m:t>
            </m:r>
          </m:e>
          <m:sub>
            <m:r>
              <m:rPr>
                <m:sty m:val="p"/>
              </m:rPr>
              <m:t>0</m:t>
            </m:r>
          </m:sub>
        </m:sSub>
      </m:oMath>
      <w:r>
        <w:rPr/>
        <w:t xml:space="preserve">.</w:t>
      </w:r>
      <w:r>
        <w:rPr/>
        <w:br w:type="textWrapping"/>
      </w:r>
      <w:r>
        <w:rPr/>
        <w:t xml:space="preserve">20. Pour </w:t>
      </w:r>
      <m:oMath>
        <m:sSub>
          <m:sSubPr/>
          <m:e>
            <m:r>
              <m:rPr>
                <m:sty m:val="i"/>
              </m:rPr>
              <m:t>d</m:t>
            </m:r>
          </m:e>
          <m:sub>
            <m:r>
              <m:rPr>
                <m:sty m:val="p"/>
              </m:rPr>
              <m:t>0</m:t>
            </m:r>
          </m:sub>
        </m:sSub>
        <m:r>
          <m:rPr>
            <m:sty m:val="p"/>
          </m:rPr>
          <m:t>∼</m:t>
        </m:r>
        <m:r>
          <m:rPr>
            <m:sty m:val="p"/>
          </m:rPr>
          <m:t>0</m:t>
        </m:r>
        <m:r>
          <m:rPr>
            <m:sty m:val="p"/>
          </m:rPr>
          <m:t>,</m:t>
        </m:r>
        <m:r>
          <m:rPr>
            <m:sty m:val="p"/>
          </m:rPr>
          <m:t>1</m:t>
        </m:r>
        <m:r>
          <m:rPr>
            <m:nor/>
          </m:rPr>
          <m:t xml:space="preserve"> </m:t>
        </m:r>
        <m:r>
          <m:rPr>
            <m:sty m:val="p"/>
          </m:rPr>
          <m:t>mm</m:t>
        </m:r>
      </m:oMath>
      <w:r>
        <w:rPr/>
        <w:t xml:space="preserve"> et </w:t>
      </w:r>
      <m:oMath>
        <m:r>
          <m:rPr>
            <m:sty m:val="i"/>
          </m:rPr>
          <m:t>λ</m:t>
        </m:r>
        <m:r>
          <m:rPr>
            <m:sty m:val="p"/>
          </m:rPr>
          <m:t>∼</m:t>
        </m:r>
        <m:sSub>
          <m:sSubPr/>
          <m:e>
            <m:r>
              <m:rPr>
                <m:sty m:val="i"/>
              </m:rPr>
              <m:t>a</m:t>
            </m:r>
          </m:e>
          <m:sub>
            <m:r>
              <m:rPr>
                <m:sty m:val="p"/>
              </m:rPr>
              <m:t>0</m:t>
            </m:r>
          </m:sub>
        </m:sSub>
        <m:r>
          <m:rPr>
            <m:sty m:val="p"/>
          </m:rPr>
          <m:t>∼</m:t>
        </m:r>
        <m:r>
          <m:rPr>
            <m:sty m:val="p"/>
          </m:rPr>
          <m:t>5</m:t>
        </m:r>
        <m:r>
          <m:rPr>
            <m:nor/>
          </m:rPr>
          <m:t xml:space="preserve"> </m:t>
        </m:r>
        <m:r>
          <m:rPr>
            <m:sty m:val="p"/>
          </m:rPr>
          <m:t>nm</m:t>
        </m:r>
      </m:oMath>
      <w:r>
        <w:rPr/>
        <w:t xml:space="preserve">, nous obtenons les valeurs suivantes:</w:t>
      </w:r>
    </w:p>
    <w:p>
      <w:pPr>
        <w:spacing w:after="220" w:lineRule="auto"/>
      </w:pPr>
      <m:oMathPara>
        <m:oMath>
          <m:r>
            <m:rPr>
              <m:sty m:val="i"/>
            </m:rPr>
            <m:t>k</m:t>
          </m:r>
          <m:r>
            <m:rPr>
              <m:sty m:val="p"/>
            </m:rPr>
            <m:t>∼</m:t>
          </m:r>
          <m:r>
            <m:rPr>
              <m:sty m:val="p"/>
            </m:rPr>
            <m:t>3</m:t>
          </m:r>
          <m:r>
            <m:rPr>
              <m:sty m:val="p"/>
            </m:rPr>
            <m:t>×</m:t>
          </m:r>
          <m:sSup>
            <m:sSupPr/>
            <m:e>
              <m:r>
                <m:rPr>
                  <m:sty m:val="p"/>
                </m:rPr>
                <m:t>10</m:t>
              </m:r>
            </m:e>
            <m:sup>
              <m:r>
                <m:rPr>
                  <m:sty m:val="p"/>
                </m:rPr>
                <m:t>4</m:t>
              </m:r>
            </m:sup>
          </m:sSup>
          <m:sSup>
            <m:sSupPr/>
            <m:e>
              <m:r>
                <m:rPr>
                  <m:nor/>
                </m:rPr>
                <m:t xml:space="preserve"> </m:t>
              </m:r>
              <m:r>
                <m:rPr>
                  <m:sty m:val="p"/>
                </m:rPr>
                <m:t>m</m:t>
              </m:r>
            </m:e>
            <m:sup>
              <m:r>
                <m:rPr>
                  <m:sty m:val="p"/>
                </m:rPr>
                <m:t>−</m:t>
              </m:r>
              <m:r>
                <m:rPr>
                  <m:sty m:val="p"/>
                </m:rPr>
                <m:t>1</m:t>
              </m:r>
            </m:sup>
          </m:sSup>
          <m:r>
            <m:rPr>
              <m:sty m:val="p"/>
            </m:rPr>
            <m:t>;</m:t>
          </m:r>
          <m:sSub>
            <m:sSubPr/>
            <m:e>
              <m:r>
                <m:rPr>
                  <m:sty m:val="i"/>
                </m:rPr>
                <m:t>α</m:t>
              </m:r>
            </m:e>
            <m:sub>
              <m:r>
                <m:rPr>
                  <m:sty m:val="p"/>
                </m:rPr>
                <m:t>s</m:t>
              </m:r>
            </m:sub>
          </m:sSub>
          <m:r>
            <m:rPr>
              <m:sty m:val="p"/>
            </m:rPr>
            <m:t>∼</m:t>
          </m:r>
          <m:r>
            <m:rPr>
              <m:sty m:val="p"/>
            </m:rPr>
            <m:t>3</m:t>
          </m:r>
          <m:r>
            <m:rPr>
              <m:sty m:val="p"/>
            </m:rPr>
            <m:t>×</m:t>
          </m:r>
          <m:sSup>
            <m:sSupPr/>
            <m:e>
              <m:r>
                <m:rPr>
                  <m:sty m:val="p"/>
                </m:rPr>
                <m:t>10</m:t>
              </m:r>
            </m:e>
            <m:sup>
              <m:r>
                <m:rPr>
                  <m:sty m:val="p"/>
                </m:rPr>
                <m:t>−</m:t>
              </m:r>
              <m:r>
                <m:rPr>
                  <m:sty m:val="p"/>
                </m:rPr>
                <m:t>4</m:t>
              </m:r>
            </m:sup>
          </m:sSup>
          <m:r>
            <m:rPr>
              <m:sty m:val="p"/>
            </m:rPr>
            <m:t>;</m:t>
          </m:r>
          <m:sSub>
            <m:sSubPr/>
            <m:e>
              <m:r>
                <m:rPr>
                  <m:sty m:val="i"/>
                </m:rPr>
                <m:t>q</m:t>
              </m:r>
            </m:e>
            <m:sub>
              <m:r>
                <m:rPr>
                  <m:sty m:val="p"/>
                </m:rPr>
                <m:t>s</m:t>
              </m:r>
            </m:sub>
          </m:sSub>
          <m:r>
            <m:rPr>
              <m:sty m:val="p"/>
            </m:rPr>
            <m:t>∼</m:t>
          </m:r>
          <m:r>
            <m:rPr>
              <m:sty m:val="p"/>
            </m:rPr>
            <m:t>2</m:t>
          </m:r>
          <m:r>
            <m:rPr>
              <m:sty m:val="p"/>
            </m:rPr>
            <m:t>×</m:t>
          </m:r>
          <m:sSup>
            <m:sSupPr/>
            <m:e>
              <m:r>
                <m:rPr>
                  <m:sty m:val="p"/>
                </m:rPr>
                <m:t>10</m:t>
              </m:r>
            </m:e>
            <m:sup>
              <m:r>
                <m:rPr>
                  <m:sty m:val="p"/>
                </m:rPr>
                <m:t>6</m:t>
              </m:r>
            </m:sup>
          </m:sSup>
          <m:sSup>
            <m:sSupPr/>
            <m:e>
              <m:r>
                <m:rPr>
                  <m:nor/>
                </m:rPr>
                <m:t xml:space="preserve"> </m:t>
              </m:r>
              <m:r>
                <m:rPr>
                  <m:sty m:val="p"/>
                </m:rPr>
                <m:t>m</m:t>
              </m:r>
            </m:e>
            <m:sup>
              <m:r>
                <m:rPr>
                  <m:sty m:val="p"/>
                </m:rPr>
                <m:t>−</m:t>
              </m:r>
              <m:r>
                <m:rPr>
                  <m:sty m:val="p"/>
                </m:rPr>
                <m:t>1</m:t>
              </m:r>
            </m:sup>
          </m:sSup>
          <m:r>
            <m:rPr>
              <m:sty m:val="p"/>
            </m:rPr>
            <m:t>.</m:t>
          </m:r>
        </m:oMath>
      </m:oMathPara>
    </w:p>
    <w:p>
      <w:pPr>
        <w:spacing w:after="220" w:lineRule="auto"/>
      </w:pPr>
      <w:r>
        <w:rPr>
          <w:rFonts w:eastAsia="Georgia" w:cs="Georgia" w:ascii="Georgia" w:hAnsi="Georgia"/>
        </w:rPr>
        <w:t xml:space="preserve">Vérifier que ces résultats justifient les hypothèses adoptées, en particulier l'hypothèse </w:t>
      </w:r>
      <m:oMath>
        <m:sSub>
          <m:sSubPr/>
          <m:e>
            <m:r>
              <m:rPr>
                <m:scr m:val="script"/>
              </m:rPr>
              <m:t>H</m:t>
            </m:r>
          </m:e>
          <m:sub>
            <m:r>
              <m:rPr>
                <m:sty m:val="i"/>
              </m:rPr>
              <m:t>u</m:t>
            </m:r>
          </m:sub>
        </m:sSub>
      </m:oMath>
      <w:r>
        <w:rPr>
          <w:rFonts w:eastAsia="Georgia" w:cs="Georgia" w:ascii="Georgia" w:hAnsi="Georgia"/>
        </w:rPr>
        <w:t xml:space="preserve"> (se reporter à la question (11)).</w:t>
      </w:r>
      <w:r>
        <w:rPr/>
        <w:br w:type="textWrapping"/>
      </w:r>
      <w:r>
        <w:rPr/>
        <w:t xml:space="preserve">21. Nous posons </w:t>
      </w:r>
      <m:oMath>
        <m:r>
          <m:rPr>
            <m:sty m:val="i"/>
          </m:rPr>
          <m:t>ε</m:t>
        </m:r>
        <m:r>
          <m:rPr>
            <m:sty m:val="p"/>
          </m:rPr>
          <m:t>=</m:t>
        </m:r>
        <m:r>
          <m:rPr>
            <m:sty m:val="i"/>
          </m:rPr>
          <m:t>α</m:t>
        </m:r>
        <m:r>
          <m:rPr>
            <m:sty m:val="p"/>
          </m:rPr>
          <m:t>−</m:t>
        </m:r>
        <m:sSub>
          <m:sSubPr/>
          <m:e>
            <m:r>
              <m:rPr>
                <m:sty m:val="i"/>
              </m:rPr>
              <m:t>α</m:t>
            </m:r>
          </m:e>
          <m:sub>
            <m:r>
              <m:rPr>
                <m:sty m:val="p"/>
              </m:rPr>
              <m:t>s</m:t>
            </m:r>
          </m:sub>
        </m:sSub>
      </m:oMath>
      <w:r>
        <w:rPr/>
        <w:t xml:space="preserve"> tel que </w:t>
      </w:r>
      <m:oMath>
        <m:r>
          <m:rPr>
            <m:sty m:val="p"/>
          </m:rPr>
          <m:t>0</m:t>
        </m:r>
        <m:r>
          <m:rPr>
            <m:sty m:val="p"/>
          </m:rPr>
          <m:t>≤</m:t>
        </m:r>
        <m:r>
          <m:rPr>
            <m:sty m:val="i"/>
          </m:rPr>
          <m:t>ε</m:t>
        </m:r>
        <m:r>
          <m:rPr>
            <m:sty m:val="p"/>
          </m:rPr>
          <m:t>/</m:t>
        </m:r>
        <m:sSub>
          <m:sSubPr/>
          <m:e>
            <m:r>
              <m:rPr>
                <m:sty m:val="i"/>
              </m:rPr>
              <m:t>α</m:t>
            </m:r>
          </m:e>
          <m:sub>
            <m:r>
              <m:rPr>
                <m:sty m:val="p"/>
              </m:rPr>
              <m:t>s</m:t>
            </m:r>
          </m:sub>
        </m:sSub>
        <m:r>
          <m:rPr>
            <m:sty m:val="p"/>
          </m:rPr>
          <m:t>≪</m:t>
        </m:r>
        <m:r>
          <m:rPr>
            <m:sty m:val="p"/>
          </m:rPr>
          <m:t>1</m:t>
        </m:r>
      </m:oMath>
      <w:r>
        <w:rPr>
          <w:rFonts w:eastAsia="Georgia" w:cs="Georgia" w:ascii="Georgia" w:hAnsi="Georgia"/>
        </w:rPr>
        <w:t xml:space="preserve">. En présentant le raisonnement conduit, exprimer l'amplitude </w:t>
      </w:r>
      <m:oMath>
        <m:r>
          <m:rPr>
            <m:sty m:val="i"/>
          </m:rPr>
          <m:t>A</m:t>
        </m:r>
      </m:oMath>
      <w:r>
        <w:rPr>
          <w:rFonts w:eastAsia="Georgia" w:cs="Georgia" w:ascii="Georgia" w:hAnsi="Georgia"/>
        </w:rPr>
        <w:t xml:space="preserve"> de l'ondulation des couches en fonction de l'écart au seuil </w:t>
      </w:r>
      <m:oMath>
        <m:r>
          <m:rPr>
            <m:sty m:val="i"/>
          </m:rPr>
          <m:t>ε</m:t>
        </m:r>
      </m:oMath>
      <w:r>
        <w:rPr/>
        <w:t xml:space="preserve"> et du nombre d'onde au seuil </w:t>
      </w:r>
      <m:oMath>
        <m:sSub>
          <m:sSubPr/>
          <m:e>
            <m:r>
              <m:rPr>
                <m:sty m:val="i"/>
              </m:rPr>
              <m:t>q</m:t>
            </m:r>
          </m:e>
          <m:sub>
            <m:r>
              <m:rPr>
                <m:sty m:val="p"/>
              </m:rPr>
              <m:t>s</m:t>
            </m:r>
          </m:sub>
        </m:sSub>
      </m:oMath>
      <w:r>
        <w:rPr/>
        <w:t xml:space="preserve">.</w:t>
      </w:r>
      <w:r>
        <w:rPr/>
        <w:br w:type="textWrapping"/>
      </w:r>
      <w:r>
        <w:rPr>
          <w:rFonts w:eastAsia="Georgia" w:cs="Georgia" w:ascii="Georgia" w:hAnsi="Georgia"/>
        </w:rPr>
        <w:t xml:space="preserve">22. La figure (8) présente la dépendance de </w:t>
      </w:r>
      <m:oMath>
        <m:sSubSup>
          <m:sSubSupPr/>
          <m:e>
            <m:r>
              <m:rPr>
                <m:sty m:val="i"/>
              </m:rPr>
              <m:t>q</m:t>
            </m:r>
          </m:e>
          <m:sub>
            <m:r>
              <m:rPr>
                <m:sty m:val="p"/>
              </m:rPr>
              <m:t>s</m:t>
            </m:r>
          </m:sub>
          <m:sup>
            <m:r>
              <m:rPr>
                <m:sty m:val="p"/>
              </m:rPr>
              <m:t>2</m:t>
            </m:r>
          </m:sup>
        </m:sSubSup>
      </m:oMath>
      <w:r>
        <w:rPr>
          <w:rFonts w:eastAsia="Georgia" w:cs="Georgia" w:ascii="Georgia" w:hAnsi="Georgia"/>
        </w:rPr>
        <w:t xml:space="preserve"> vis-à-vis de </w:t>
      </w:r>
      <m:oMath>
        <m:r>
          <m:rPr>
            <m:sty m:val="p"/>
          </m:rPr>
          <m:t>1</m:t>
        </m:r>
        <m:r>
          <m:rPr>
            <m:sty m:val="p"/>
          </m:rPr>
          <m:t>/</m:t>
        </m:r>
        <m:sSub>
          <m:sSubPr/>
          <m:e>
            <m:r>
              <m:rPr>
                <m:sty m:val="i"/>
              </m:rPr>
              <m:t>d</m:t>
            </m:r>
          </m:e>
          <m:sub>
            <m:r>
              <m:rPr>
                <m:sty m:val="p"/>
              </m:rPr>
              <m:t>0</m:t>
            </m:r>
          </m:sub>
        </m:sSub>
      </m:oMath>
      <w:r>
        <w:rPr>
          <w:rFonts w:eastAsia="Georgia" w:cs="Georgia" w:ascii="Georgia" w:hAnsi="Georgia"/>
        </w:rPr>
        <w:t xml:space="preserve">, obtenue expérimentalement (cristal liquide cyanobenzilidène octyloxyaniline, ou CBOOA , à </w:t>
      </w:r>
      <m:oMath>
        <m:r>
          <m:rPr>
            <m:sty m:val="i"/>
          </m:rPr>
          <m:t>T</m:t>
        </m:r>
        <m:r>
          <m:rPr>
            <m:sty m:val="p"/>
          </m:rPr>
          <m:t>=</m:t>
        </m:r>
        <m:sSup>
          <m:sSupPr/>
          <m:e>
            <m:r>
              <m:rPr>
                <m:sty m:val="p"/>
              </m:rPr>
              <m:t>78</m:t>
            </m:r>
          </m:e>
          <m:sup>
            <m:r>
              <m:rPr>
                <m:sty m:val="p"/>
              </m:rPr>
              <m:t>∘</m:t>
            </m:r>
          </m:sup>
        </m:sSup>
        <m:r>
          <m:rPr>
            <m:sty m:val="p"/>
          </m:rPr>
          <m:t>C</m:t>
        </m:r>
      </m:oMath>
      <w:r>
        <w:rPr>
          <w:rFonts w:eastAsia="Georgia" w:cs="Georgia" w:ascii="Georgia" w:hAnsi="Georgia"/>
        </w:rPr>
        <w:t xml:space="preserve"> ). Vérifier que ces données confirment l'un des résultats obtenus en réponse à la question (19). En extraire une estimation du paramètre </w:t>
      </w:r>
      <m:oMath>
        <m:r>
          <m:rPr>
            <m:sty m:val="i"/>
          </m:rPr>
          <m:t>λ</m:t>
        </m:r>
      </m:oMath>
      <w:r>
        <w:rPr>
          <w:rFonts w:eastAsia="Georgia" w:cs="Georgia" w:ascii="Georgia" w:hAnsi="Georgia"/>
        </w:rPr>
        <w:t xml:space="preserve">. La situer par rapport à celle prédite par le modèle que nous avons adopté (se reporter à la question (14)).</w:t>
      </w:r>
    </w:p>
    <w:p>
      <w:pPr>
        <w:spacing w:lineRule="auto"/>
        <w:jc w:val="center"/>
      </w:pPr>
      <w:r>
        <w:rPr/>
        <w:drawing>
          <wp:inline distB="0" distL="0" distR="0" distT="0">
            <wp:extent cx="5486400" cy="4149418"/>
            <wp:effectExtent b="0" l="0" r="0" t="0"/>
            <wp:docPr id="17" name="image-cdbe001988087d1c69fd6dcb0a53eefc810f3e30.jpg"/>
            <a:graphic>
              <a:graphicData uri="http://schemas.openxmlformats.org/drawingml/2006/picture">
                <pic:pic>
                  <pic:nvPicPr>
                    <pic:cNvPr id="17" name="image-cdbe001988087d1c69fd6dcb0a53eefc810f3e30.jpg" descr=""/>
                    <pic:cNvPicPr/>
                  </pic:nvPicPr>
                  <pic:blipFill>
                    <a:blip r:embed="rId21" cstate="print"/>
                    <a:srcRect b="0" l="0" r="0" t="0"/>
                    <a:stretch>
                      <a:fillRect/>
                    </a:stretch>
                  </pic:blipFill>
                  <pic:spPr>
                    <a:xfrm>
                      <a:off x="0" y="0"/>
                      <a:ext cx="5486400" cy="4149418"/>
                    </a:xfrm>
                    <a:prstGeom prst="rect"/>
                  </pic:spPr>
                </pic:pic>
              </a:graphicData>
            </a:graphic>
          </wp:inline>
        </w:drawing>
      </w:r>
    </w:p>
    <w:p>
      <w:pPr>
        <w:spacing w:lineRule="auto"/>
      </w:pPr>
      <w:r>
        <w:rPr>
          <w:rFonts w:eastAsia="Georgia" w:cs="Georgia" w:ascii="Georgia" w:hAnsi="Georgia"/>
        </w:rPr>
        <w:t xml:space="preserve">Figure 8 - Dépendance de </w:t>
      </w:r>
      <m:oMath>
        <m:sSubSup>
          <m:sSubSupPr/>
          <m:e>
            <m:r>
              <m:rPr>
                <m:sty m:val="i"/>
              </m:rPr>
              <m:t>q</m:t>
            </m:r>
          </m:e>
          <m:sub>
            <m:r>
              <m:rPr>
                <m:sty m:val="p"/>
              </m:rPr>
              <m:t>s</m:t>
            </m:r>
          </m:sub>
          <m:sup>
            <m:r>
              <m:rPr>
                <m:sty m:val="p"/>
              </m:rPr>
              <m:t>2</m:t>
            </m:r>
          </m:sup>
        </m:sSubSup>
      </m:oMath>
      <w:r>
        <w:rPr>
          <w:rFonts w:eastAsia="Georgia" w:cs="Georgia" w:ascii="Georgia" w:hAnsi="Georgia"/>
        </w:rPr>
        <w:t xml:space="preserve"> vis-à-vis de </w:t>
      </w:r>
      <m:oMath>
        <m:r>
          <m:rPr>
            <m:sty m:val="p"/>
          </m:rPr>
          <m:t>1</m:t>
        </m:r>
        <m:r>
          <m:rPr>
            <m:sty m:val="p"/>
          </m:rPr>
          <m:t>/</m:t>
        </m:r>
        <m:sSub>
          <m:sSubPr/>
          <m:e>
            <m:r>
              <m:rPr>
                <m:sty m:val="i"/>
              </m:rPr>
              <m:t>d</m:t>
            </m:r>
          </m:e>
          <m:sub>
            <m:r>
              <m:rPr>
                <m:sty m:val="p"/>
              </m:rPr>
              <m:t>0</m:t>
            </m:r>
          </m:sub>
        </m:sSub>
      </m:oMath>
      <w:r>
        <w:rPr>
          <w:rFonts w:eastAsia="Georgia" w:cs="Georgia" w:ascii="Georgia" w:hAnsi="Georgia"/>
        </w:rPr>
        <w:t xml:space="preserve"> obtenue expérimentalement (cristal liquide CBOOA, </w:t>
      </w:r>
      <m:oMath>
        <m:r>
          <m:rPr>
            <m:sty m:val="i"/>
          </m:rPr>
          <m:t>T</m:t>
        </m:r>
        <m:r>
          <m:rPr>
            <m:sty m:val="p"/>
          </m:rPr>
          <m:t>=</m:t>
        </m:r>
        <m:d>
          <m:dPr>
            <m:begChr m:val=""/>
            <m:endChr m:val=")"/>
            <m:ctrlPr>
              <w:rPr>
                <w:rFonts w:ascii="Cambria Math" w:hAnsi="Cambria Math"/>
              </w:rPr>
            </m:ctrlPr>
          </m:dPr>
          <m:e>
            <m:sSup>
              <m:sSupPr/>
              <m:e>
                <m:r>
                  <m:rPr>
                    <m:sty m:val="p"/>
                  </m:rPr>
                  <m:t>78</m:t>
                </m:r>
              </m:e>
              <m:sup>
                <m:r>
                  <m:rPr>
                    <m:sty m:val="p"/>
                  </m:rPr>
                  <m:t>∘</m:t>
                </m:r>
              </m:sup>
            </m:sSup>
            <m:r>
              <m:rPr>
                <m:sty m:val="p"/>
              </m:rPr>
              <m:t>C</m:t>
            </m:r>
          </m:e>
        </m:d>
      </m:oMath>
      <w:r>
        <w:rPr/>
        <w:t xml:space="preserve">.</w:t>
      </w:r>
      <w:r>
        <w:rPr/>
        <w:br w:type="textWrapping"/>
      </w:r>
      <w:r>
        <w:rPr/>
        <w:t xml:space="preserve">Source : Physics Letters, Volume 44A, number 2-21 May 1973, p.139-140 - Buckling instability of the layers in a smectic-A liquid cristal - M. Delaye, R. Ribotta, G. Durand.</w:t>
      </w:r>
    </w:p>
    <w:p>
      <w:pPr>
        <w:spacing w:lineRule="auto"/>
        <w:jc w:val="center"/>
      </w:pPr>
      <w:r>
        <w:rPr/>
        <w:drawing>
          <wp:inline distB="0" distL="0" distR="0" distT="0">
            <wp:extent cx="1390650" cy="857250"/>
            <wp:effectExtent b="0" l="0" r="0" t="0"/>
            <wp:docPr id="18" name="image-869c265fe1509685b8468dd9665b4c82b7aabeb0.jpg"/>
            <a:graphic>
              <a:graphicData uri="http://schemas.openxmlformats.org/drawingml/2006/picture">
                <pic:pic>
                  <pic:nvPicPr>
                    <pic:cNvPr id="18" name="image-869c265fe1509685b8468dd9665b4c82b7aabeb0.jpg" descr=""/>
                    <pic:cNvPicPr/>
                  </pic:nvPicPr>
                  <pic:blipFill>
                    <a:blip r:embed="rId22" cstate="print"/>
                    <a:srcRect b="0" l="0" r="0" t="0"/>
                    <a:stretch>
                      <a:fillRect/>
                    </a:stretch>
                  </pic:blipFill>
                  <pic:spPr>
                    <a:xfrm>
                      <a:off x="0" y="0"/>
                      <a:ext cx="1390650" cy="857250"/>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p>
      <w:pPr>
        <w:numPr>
          <w:ilvl w:val="1"/>
          <w:numId w:val="35"/>
        </w:numPr>
        <w:spacing w:lineRule="auto"/>
      </w:pPr>
      <w:r>
        <w:rPr>
          <w:rFonts w:eastAsia="Georgia" w:cs="Georgia" w:ascii="Georgia" w:hAnsi="Georgia"/>
        </w:rPr>
        <w:t xml:space="preserve">C'est-à-dire une structure de longueur suffisamment grande, comparée à sa longueur caractéristique transverse la plus petite, pour être susceptible de fléchir.</w:t>
      </w:r>
    </w:p>
    <w:p>
      <w:pPr>
        <w:numPr>
          <w:ilvl w:val="1"/>
          <w:numId w:val="35"/>
        </w:numPr>
        <w:spacing w:lineRule="auto"/>
      </w:pPr>
      <w:r>
        <w:rPr>
          <w:rFonts w:eastAsia="Georgia" w:cs="Georgia" w:ascii="Georgia" w:hAnsi="Georgia"/>
        </w:rPr>
        <w:t xml:space="preserve">Cette phase existe sur un certain intervalle de température.</w:t>
      </w:r>
    </w:p>
    <w:p>
      <w:pPr>
        <w:numPr>
          <w:ilvl w:val="1"/>
          <w:numId w:val="35"/>
        </w:numPr>
        <w:spacing w:lineRule="auto"/>
      </w:pPr>
      <w:r>
        <w:rPr/>
        <w:t xml:space="preserve">Nous faisons abstraction des fluctuations thermiques.</w:t>
      </w:r>
    </w:p>
    <w:p>
      <w:pPr>
        <w:numPr>
          <w:ilvl w:val="1"/>
          <w:numId w:val="35"/>
        </w:numPr>
        <w:spacing w:lineRule="auto"/>
      </w:pPr>
      <w:r>
        <w:rPr>
          <w:rFonts w:eastAsia="Georgia" w:cs="Georgia" w:ascii="Georgia" w:hAnsi="Georgia"/>
        </w:rPr>
        <w:t xml:space="preserve">La valeur réelle prise par ce rapport diffère un peu de celle issue de ce modèle simple.</w:t>
      </w:r>
    </w:p>
    <w:p>
      <w:pPr>
        <w:numPr>
          <w:ilvl w:val="1"/>
          <w:numId w:val="35"/>
        </w:numPr>
        <w:spacing w:lineRule="auto"/>
      </w:pPr>
      <w:r>
        <w:rPr>
          <w:rFonts w:eastAsia="Georgia" w:cs="Georgia" w:ascii="Georgia" w:hAnsi="Georgia"/>
        </w:rPr>
        <w:t xml:space="preserve">On observerait, ensuite, une phase de relaxation des contraintes faisant apparaître des défauts topologiques tendant à augmenter, de façon désordonnée, le nombre de couches.</w:t>
      </w:r>
    </w:p>
    <w:p>
      <w:pPr>
        <w:numPr>
          <w:ilvl w:val="1"/>
          <w:numId w:val="35"/>
        </w:numPr>
        <w:spacing w:lineRule="auto"/>
      </w:pPr>
      <w:r>
        <w:rPr>
          <w:rFonts w:eastAsia="Georgia" w:cs="Georgia" w:ascii="Georgia" w:hAnsi="Georgia"/>
        </w:rPr>
        <w:t xml:space="preserve">Au-delà d'une épaisseur de </w:t>
      </w:r>
      <m:oMath>
        <m:r>
          <m:rPr>
            <m:sty m:val="p"/>
          </m:rPr>
          <m:t>0</m:t>
        </m:r>
        <m:r>
          <m:rPr>
            <m:sty m:val="p"/>
          </m:rPr>
          <m:t>,</m:t>
        </m:r>
        <m:r>
          <m:rPr>
            <m:sty m:val="p"/>
          </m:rPr>
          <m:t>1</m:t>
        </m:r>
        <m:r>
          <m:rPr>
            <m:nor/>
          </m:rPr>
          <m:t xml:space="preserve"> </m:t>
        </m:r>
        <m:r>
          <m:rPr>
            <m:sty m:val="p"/>
          </m:rPr>
          <m:t>mm</m:t>
        </m:r>
      </m:oMath>
      <w:r>
        <w:rPr/>
        <w:t xml:space="preserve"> ( </w:t>
      </w:r>
      <m:oMath>
        <m:r>
          <m:rPr>
            <m:sty m:val="p"/>
          </m:rPr>
          <m:t>∼</m:t>
        </m:r>
        <m:sSup>
          <m:sSupPr/>
          <m:e>
            <m:r>
              <m:rPr>
                <m:sty m:val="p"/>
              </m:rPr>
              <m:t>10</m:t>
            </m:r>
          </m:e>
          <m:sup>
            <m:r>
              <m:rPr>
                <m:sty m:val="p"/>
              </m:rPr>
              <m:t>4</m:t>
            </m:r>
          </m:sup>
        </m:sSup>
      </m:oMath>
      <w:r>
        <w:rPr>
          <w:rFonts w:eastAsia="Georgia" w:cs="Georgia" w:ascii="Georgia" w:hAnsi="Georgia"/>
        </w:rPr>
        <w:t xml:space="preserve"> couches!), il devient très délicat de former un film sans défaut.</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4"/>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0"/>
      <w:numFmt w:val="decimal"/>
      <w:lvlText w:val="%1."/>
      <w:lvlJc w:val="left"/>
      <w:pPr>
        <w:tabs>
          <w:tab w:val="num" w:pos="1080"/>
        </w:tabs>
        <w:ind w:left="720" w:hanging="360"/>
      </w:pPr>
    </w:lvl>
  </w:abstractNum>
  <w:abstractNum w:abstractNumId="8">
    <w:multiLevelType w:val="hybridMultilevel"/>
    <w:lvl w:ilvl="0">
      <w:start w:val="11"/>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3"/>
      <w:numFmt w:val="decimal"/>
      <w:lvlText w:val="%1."/>
      <w:lvlJc w:val="left"/>
      <w:pPr>
        <w:tabs>
          <w:tab w:val="num" w:pos="1080"/>
        </w:tabs>
        <w:ind w:left="720" w:hanging="360"/>
      </w:pPr>
    </w:lvl>
  </w:abstractNum>
  <w:abstractNum w:abstractNumId="11">
    <w:multiLevelType w:val="hybridMultilevel"/>
    <w:lvl w:ilvl="0">
      <w:start w:val="14"/>
      <w:numFmt w:val="decimal"/>
      <w:lvlText w:val="%1."/>
      <w:lvlJc w:val="left"/>
      <w:pPr>
        <w:tabs>
          <w:tab w:val="num" w:pos="1080"/>
        </w:tabs>
        <w:ind w:left="720" w:hanging="360"/>
      </w:p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7"/>
      <w:numFmt w:val="decimal"/>
      <w:lvlText w:val="%1."/>
      <w:lvlJc w:val="left"/>
      <w:pPr>
        <w:tabs>
          <w:tab w:val="num" w:pos="1080"/>
        </w:tabs>
        <w:ind w:left="720" w:hanging="360"/>
      </w:p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decimal"/>
      <w:lvlText w:val="%1."/>
      <w:lvlJc w:val="left"/>
      <w:pPr>
        <w:tabs>
          <w:tab w:val="num" w:pos="1080"/>
        </w:tabs>
        <w:ind w:left="720" w:hanging="360"/>
      </w:pPr>
    </w:lvl>
  </w:abstractNum>
  <w:abstractNum w:abstractNumId="1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9">
    <w:multiLevelType w:val="hybridMultilevel"/>
    <w:lvl w:ilvl="0">
      <w:start w:val="2"/>
      <w:numFmt w:val="decimal"/>
      <w:lvlText w:val="%1."/>
      <w:lvlJc w:val="left"/>
      <w:pPr>
        <w:tabs>
          <w:tab w:val="num" w:pos="1080"/>
        </w:tabs>
        <w:ind w:left="720" w:hanging="360"/>
      </w:pPr>
    </w:lvl>
  </w:abstractNum>
  <w:abstractNum w:abstractNumId="2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4">
    <w:multiLevelType w:val="hybridMultilevel"/>
    <w:lvl w:ilvl="0">
      <w:start w:val="12"/>
      <w:numFmt w:val="decimal"/>
      <w:lvlText w:val="%1."/>
      <w:lvlJc w:val="left"/>
      <w:pPr>
        <w:tabs>
          <w:tab w:val="num" w:pos="1080"/>
        </w:tabs>
        <w:ind w:left="720" w:hanging="360"/>
      </w:pPr>
    </w:lvl>
  </w:abstractNum>
  <w:abstractNum w:abstractNumId="2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6">
    <w:multiLevelType w:val="hybridMultilevel"/>
    <w:lvl w:ilvl="0">
      <w:start w:val="14"/>
      <w:numFmt w:val="decimal"/>
      <w:lvlText w:val="%1."/>
      <w:lvlJc w:val="left"/>
      <w:pPr>
        <w:tabs>
          <w:tab w:val="num" w:pos="1080"/>
        </w:tabs>
        <w:ind w:left="720" w:hanging="360"/>
      </w:pPr>
    </w:lvl>
  </w:abstractNum>
  <w:abstractNum w:abstractNumId="2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0">
    <w:multiLevelType w:val="hybridMultilevel"/>
    <w:lvl w:ilvl="0">
      <w:start w:val="16"/>
      <w:numFmt w:val="decimal"/>
      <w:lvlText w:val="%1."/>
      <w:lvlJc w:val="left"/>
      <w:pPr>
        <w:tabs>
          <w:tab w:val="num" w:pos="1080"/>
        </w:tabs>
        <w:ind w:left="720" w:hanging="360"/>
      </w:pPr>
    </w:lvl>
  </w:abstractNum>
  <w:abstractNum w:abstractNumId="3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5">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94774af05b856a5278ec1348ea02650104fbb9a.jpg" TargetMode="Internal"/><Relationship Id="rId6" Type="http://schemas.openxmlformats.org/officeDocument/2006/relationships/image" Target="media/image-1f00e72ad4a8c6967a4abb4198a7467a46f3ddb7.jpg" TargetMode="Internal"/><Relationship Id="rId7" Type="http://schemas.openxmlformats.org/officeDocument/2006/relationships/image" Target="media/image-b9869d53c3d1d81909b74efaf7c6f39c9435d45e.jpg" TargetMode="Internal"/><Relationship Id="rId8" Type="http://schemas.openxmlformats.org/officeDocument/2006/relationships/image" Target="media/image-539f5890961d806be3e251ae1107cd0b54411ab8.jpg" TargetMode="Internal"/><Relationship Id="rId9" Type="http://schemas.openxmlformats.org/officeDocument/2006/relationships/image" Target="media/image-f7e1b2633acd36c274b22cac8554bdf7f05c869d.jpg" TargetMode="Internal"/><Relationship Id="rId10" Type="http://schemas.openxmlformats.org/officeDocument/2006/relationships/image" Target="media/image-3ea4fb0c8fc60b8a60e02bbedc714da2109e1131.jpg" TargetMode="Internal"/><Relationship Id="rId11" Type="http://schemas.openxmlformats.org/officeDocument/2006/relationships/image" Target="media/image-59a194e3c763871eee0c77a67a71e41abc5aa257.jpg" TargetMode="Internal"/><Relationship Id="rId12" Type="http://schemas.openxmlformats.org/officeDocument/2006/relationships/image" Target="media/image-11dbd12410131997d496166a1f5be7995ef5699c.jpg" TargetMode="Internal"/><Relationship Id="rId13" Type="http://schemas.openxmlformats.org/officeDocument/2006/relationships/image" Target="media/image-561a28c4742a54e046f949a21ec050f50c7fd8f2.jpg" TargetMode="Internal"/><Relationship Id="rId14" Type="http://schemas.openxmlformats.org/officeDocument/2006/relationships/image" Target="media/image-00101a4190d149966abeea746b844f5418b2cf90.jpg" TargetMode="Internal"/><Relationship Id="rId15" Type="http://schemas.openxmlformats.org/officeDocument/2006/relationships/image" Target="media/image-e9ff4a5205c47418cfd4bc90ba3aa48ff25394cc.jpg" TargetMode="Internal"/><Relationship Id="rId16" Type="http://schemas.openxmlformats.org/officeDocument/2006/relationships/image" Target="media/image-4d7eeb8cf10fd5fbfc30a98ab2608ebce636761f.jpg" TargetMode="Internal"/><Relationship Id="rId17" Type="http://schemas.openxmlformats.org/officeDocument/2006/relationships/image" Target="media/image-dc2716168348ec3066e3165da571c45a236ea12f.jpg" TargetMode="Internal"/><Relationship Id="rId18" Type="http://schemas.openxmlformats.org/officeDocument/2006/relationships/image" Target="media/image-255799d219764d4190e49e86aaf28dfca06b4072.jpg" TargetMode="Internal"/><Relationship Id="rId19" Type="http://schemas.openxmlformats.org/officeDocument/2006/relationships/image" Target="media/image-8f1efb390bde2a41f4fac4c56808cb4a455b30e1.jpg" TargetMode="Internal"/><Relationship Id="rId20" Type="http://schemas.openxmlformats.org/officeDocument/2006/relationships/image" Target="media/image-186d4dc3ebbe0f5e69b800ac2b8571779e5e52e6.jpg" TargetMode="Internal"/><Relationship Id="rId21" Type="http://schemas.openxmlformats.org/officeDocument/2006/relationships/image" Target="media/image-cdbe001988087d1c69fd6dcb0a53eefc810f3e30.jpg" TargetMode="Internal"/><Relationship Id="rId22" Type="http://schemas.openxmlformats.org/officeDocument/2006/relationships/image" Target="media/image-869c265fe1509685b8468dd9665b4c82b7aabeb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2025-09-04T21:51:45.327Z</dcterms:created>
  <dcterms:modified xsi:type="dcterms:W3CDTF">2025-09-04T21:51:45.327Z</dcterms:modified>
</cp:coreProperties>
</file>