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MARDI 26 AVRIL 2022</w:t>
      </w:r>
      <w:r>
        <w:rPr>
          <w:b/>
          <w:sz w:val="56"/>
        </w:rPr>
        <w:br w:type="textWrapping"/>
      </w:r>
      <w:r>
        <w:rPr>
          <w:b/>
          <w:sz w:val="56"/>
        </w:rPr>
        <w:t xml:space="preserve"> </w:t>
      </w:r>
      <m:oMath>
        <m:r>
          <m:rPr>
            <m:sty m:val="p"/>
          </m:rPr>
          <w:rPr>
            <w:sz w:val="56"/>
          </w:rPr>
          <m:t>14</m:t>
        </m:r>
        <m:r>
          <m:rPr>
            <m:nor/>
          </m:rPr>
          <w:rPr>
            <w:sz w:val="56"/>
          </w:rPr>
          <m:t xml:space="preserve"> </m:t>
        </m:r>
        <m:r>
          <m:rPr>
            <m:sty m:val="p"/>
          </m:rPr>
          <w:rPr>
            <w:sz w:val="56"/>
          </w:rPr>
          <m:t>h</m:t>
        </m:r>
        <m:r>
          <m:rPr>
            <m:sty m:val="p"/>
          </m:rPr>
          <w:rPr>
            <w:sz w:val="56"/>
          </w:rPr>
          <m:t>00</m:t>
        </m:r>
        <m:r>
          <m:rPr>
            <m:sty m:val="p"/>
          </m:rPr>
          <w:rPr>
            <w:sz w:val="56"/>
          </w:rPr>
          <m:t>−</m:t>
        </m:r>
        <m:r>
          <m:rPr>
            <m:sty m:val="p"/>
          </m:rPr>
          <w:rPr>
            <w:sz w:val="56"/>
          </w:rPr>
          <m:t>18</m:t>
        </m:r>
        <m:r>
          <m:rPr>
            <m:nor/>
          </m:rPr>
          <w:rPr>
            <w:sz w:val="56"/>
          </w:rPr>
          <m:t xml:space="preserve"> </m:t>
        </m:r>
        <m:r>
          <m:rPr>
            <m:sty m:val="p"/>
          </m:rPr>
          <w:rPr>
            <w:sz w:val="56"/>
          </w:rPr>
          <m:t>h</m:t>
        </m:r>
        <m:r>
          <m:rPr>
            <m:sty m:val="p"/>
          </m:rPr>
          <w:rPr>
            <w:sz w:val="56"/>
          </w:rPr>
          <m:t>00</m:t>
        </m:r>
      </m:oMath>
      <w:r>
        <w:rPr>
          <w:b/>
          <w:sz w:val="56"/>
        </w:rPr>
        <w:t xml:space="preserve"> </w:t>
      </w:r>
    </w:p>
    <w:p>
      <w:pPr>
        <w:spacing w:lineRule="auto"/>
        <w:ind w:left="2265" w:right="2265"/>
        <w:jc w:val="center"/>
      </w:pPr>
      <w:r>
        <w:rPr>
          <w:rFonts w:eastAsia="Georgia" w:cs="Georgia" w:ascii="Georgia" w:hAnsi="Georgia"/>
        </w:rPr>
        <w:t xml:space="preserve">FILIÈRE MP - Épreuve n </w:t>
      </w:r>
      <w:r>
        <w:rPr/>
      </w:r>
      <m:oMath>
        <m:sSup>
          <m:sSupPr/>
          <m:e>
            <m:r>
              <m:t xml:space="preserve"> </m:t>
            </m:r>
          </m:e>
          <m:sup>
            <m:r>
              <m:rPr>
                <m:sty m:val="p"/>
              </m:rPr>
              <m:t>∘</m:t>
            </m:r>
          </m:sup>
        </m:sSup>
        <m:r>
          <m:rPr>
            <m:sty m:val="p"/>
          </m:rPr>
          <m:t>4</m:t>
        </m:r>
      </m:oMath>
    </w:p>
    <w:p>
      <w:pPr>
        <w:spacing w:lineRule="auto"/>
        <w:ind w:left="2265" w:right="2265"/>
        <w:jc w:val="center"/>
      </w:pPr>
      <w:r>
        <w:rPr>
          <w:rFonts w:eastAsia="Georgia" w:cs="Georgia" w:ascii="Georgia" w:hAnsi="Georgia"/>
        </w:rPr>
        <w:t xml:space="preserve">PHYSIQUE ET SCIENCES DE L'INGÉNIEUR (X)</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 calculatrices n'est pas autorisée pour cette épreuve.</w:t>
      </w:r>
      <w:r>
        <w:rPr/>
        <w:br w:type="textWrapping"/>
      </w:r>
      <w:r>
        <w:rPr>
          <w:rFonts w:eastAsia="Georgia" w:cs="Georgia" w:ascii="Georgia" w:hAnsi="Georgia"/>
        </w:rPr>
        <w:t xml:space="preserve">Cette composition ne concerne qu'une partie des candidats de la filière MP, les autres candidats effectuant simultanément la composition d'informatique </w:t>
      </w:r>
      <m:oMath>
        <m:r>
          <m:rPr>
            <m:sty m:val="i"/>
          </m:rPr>
          <m:t>A</m:t>
        </m:r>
      </m:oMath>
      <w:r>
        <w:rPr/>
        <w:t xml:space="preserve">.</w:t>
      </w:r>
      <w:r>
        <w:rPr/>
        <w:br w:type="textWrapping"/>
      </w:r>
      <w:r>
        <w:rPr>
          <w:rFonts w:eastAsia="Georgia" w:cs="Georgia" w:ascii="Georgia" w:hAnsi="Georgia"/>
        </w:rPr>
        <w:t xml:space="preserve">Pour la filière MP, il y a donc deux enveloppes de sujets, pour cette séance.</w:t>
      </w:r>
    </w:p>
    <w:p>
      <w:pPr>
        <w:spacing w:line="271" w:before="330" w:lineRule="auto"/>
      </w:pPr>
      <w:r>
        <w:rPr>
          <w:rFonts w:eastAsia="Georgia" w:cs="Georgia" w:ascii="Georgia" w:hAnsi="Georgia"/>
          <w:b/>
          <w:sz w:val="42"/>
        </w:rPr>
        <w:t xml:space="preserve">Propriétés et applications des semi-conducteurs</w:t>
      </w:r>
    </w:p>
    <w:p>
      <w:pPr>
        <w:spacing w:after="220" w:lineRule="auto"/>
      </w:pPr>
      <w:r>
        <w:rPr>
          <w:rFonts w:eastAsia="Georgia" w:cs="Georgia" w:ascii="Georgia" w:hAnsi="Georgia"/>
        </w:rPr>
        <w:t xml:space="preserve">Nous nous proposons d'étudier les propriétés électriques des matériaux semi-conducteurs tels que sont, par exemple, le silicium et le germanium, ainsi que quelques-unes de leurs applications dans des dispositifs électroniques d'usage courant.</w:t>
      </w:r>
    </w:p>
    <w:p>
      <w:pPr>
        <w:spacing w:after="220" w:lineRule="auto"/>
      </w:pPr>
      <w:r>
        <w:rPr>
          <w:rFonts w:eastAsia="Georgia" w:cs="Georgia" w:ascii="Georgia" w:hAnsi="Georgia"/>
        </w:rPr>
        <w:t xml:space="preserve">Cette étude comprend trois parties. La première est consacrée à la caractérisation d'un semi-conducteur. La deuxième s'intéresse au principe de la diode et la troisième à celui du transistor bipolaire. Cette dernière partie porte essentiellement sur l'étude d'une structure amplificatrice de tension élémentaire. La deuxième partie est étroitement liée à la première. L'étude de la structure amplificatrice peut être abordée de façon indépendante des études précédentes.</w:t>
      </w:r>
      <w:r>
        <w:rPr/>
        <w:br w:type="textWrapping"/>
      </w:r>
      <m:oMath>
        <m:r>
          <m:rPr>
            <m:sty m:val="p"/>
          </m:rPr>
          <m:t>→</m:t>
        </m:r>
      </m:oMath>
      <w:r>
        <w:rPr>
          <w:rFonts w:eastAsia="Georgia" w:cs="Georgia" w:ascii="Georgia" w:hAnsi="Georgia"/>
        </w:rPr>
        <w:t xml:space="preserve"> Les applications numériques seront effectuées avec la précision qu'un calcul à la main permet aisément, et sans excéder deux chiffres significatifs. Les ordres de grandeur seront donnés avec un seul chiffre significatif.</w:t>
      </w:r>
      <w:r>
        <w:rPr/>
        <w:br w:type="textWrapping"/>
      </w:r>
      <m:oMath>
        <m:r>
          <m:rPr>
            <m:sty m:val="p"/>
          </m:rPr>
          <m:t>→</m:t>
        </m:r>
      </m:oMath>
      <w:r>
        <w:rPr>
          <w:rFonts w:eastAsia="Georgia" w:cs="Georgia" w:ascii="Georgia" w:hAnsi="Georgia"/>
        </w:rPr>
        <w:t xml:space="preserve"> Les réponses aux questions relevant de considérations qualitatives devront être argumentées.</w:t>
      </w:r>
      <w:r>
        <w:rPr/>
        <w:br w:type="textWrapping"/>
      </w:r>
      <m:oMath>
        <m:r>
          <m:rPr>
            <m:sty m:val="p"/>
          </m:rPr>
          <m:t>→</m:t>
        </m:r>
      </m:oMath>
      <w:r>
        <w:rPr>
          <w:rFonts w:eastAsia="Georgia" w:cs="Georgia" w:ascii="Georgia" w:hAnsi="Georgia"/>
        </w:rPr>
        <w:t xml:space="preserve"> Les références des questions abordées devront être indiquées de façon claire.</w:t>
      </w:r>
    </w:p>
    <w:p>
      <w:pPr>
        <w:spacing w:line="271" w:before="330" w:lineRule="auto"/>
      </w:pPr>
      <w:r>
        <w:rPr>
          <w:rFonts w:eastAsia="Georgia" w:cs="Georgia" w:ascii="Georgia" w:hAnsi="Georgia"/>
          <w:b/>
          <w:sz w:val="42"/>
        </w:rPr>
        <w:t xml:space="preserve">Présentation du contexte de l'étude.</w:t>
      </w:r>
    </w:p>
    <w:p>
      <w:pPr>
        <w:spacing w:after="220" w:lineRule="auto"/>
      </w:pPr>
      <w:r>
        <w:rPr>
          <w:rFonts w:eastAsia="Georgia" w:cs="Georgia" w:ascii="Georgia" w:hAnsi="Georgia"/>
        </w:rPr>
        <w:t xml:space="preserve">O Un semi-conducteur se situe, vis-à-vis de la conduction électrique, entre un diélectrique et un métal. Il se distingue toutefois fondamentalement de ce dernier par la particularité de devenir un isolant parfait à température nulle (et en l'absence de toute autre excitation extérieure). Cette propriété est une conséquence de la façon dont les états quantiques des électrons, au sein du cristal semi-conducteur, se répartissent selon leur niveau d'énergie. Cette répartition présente :</w:t>
      </w:r>
    </w:p>
    <w:p>
      <w:pPr>
        <w:numPr>
          <w:ilvl w:val="0"/>
          <w:numId w:val="1"/>
        </w:numPr>
        <w:spacing w:lineRule="auto"/>
      </w:pPr>
      <w:r>
        <w:rPr>
          <w:rFonts w:eastAsia="Georgia" w:cs="Georgia" w:ascii="Georgia" w:hAnsi="Georgia"/>
        </w:rPr>
        <w:t xml:space="preserve">un intervalle d'énergie presque entièrement occupé (et entièrement peuplé à température nulle) dont la limite supérieure est notée </w:t>
      </w:r>
      <m:oMath>
        <m:sSub>
          <m:sSubPr/>
          <m:e>
            <m:r>
              <m:rPr>
                <m:sty m:val="p"/>
              </m:rPr>
              <m:t>E</m:t>
            </m:r>
          </m:e>
          <m:sub>
            <m:r>
              <m:rPr>
                <m:sty m:val="p"/>
              </m:rPr>
              <m:t>V</m:t>
            </m:r>
          </m:sub>
        </m:sSub>
      </m:oMath>
      <w:r>
        <w:rPr>
          <w:rFonts w:eastAsia="Georgia" w:cs="Georgia" w:ascii="Georgia" w:hAnsi="Georgia"/>
        </w:rPr>
        <w:t xml:space="preserve">. Il est appelé bande de valence et est noté BV ;</w:t>
      </w:r>
    </w:p>
    <w:p>
      <w:pPr>
        <w:numPr>
          <w:ilvl w:val="0"/>
          <w:numId w:val="1"/>
        </w:numPr>
        <w:spacing w:lineRule="auto"/>
      </w:pPr>
      <w:r>
        <w:rPr>
          <w:rFonts w:eastAsia="Georgia" w:cs="Georgia" w:ascii="Georgia" w:hAnsi="Georgia"/>
        </w:rPr>
        <w:t xml:space="preserve">un intervalle d'énergie faiblement occupé (et entièrement vide à température nulle) dont la limite inférieure est notée </w:t>
      </w:r>
      <m:oMath>
        <m:sSub>
          <m:sSubPr/>
          <m:e>
            <m:r>
              <m:rPr>
                <m:sty m:val="p"/>
              </m:rPr>
              <m:t>E</m:t>
            </m:r>
          </m:e>
          <m:sub>
            <m:r>
              <m:rPr>
                <m:sty m:val="p"/>
              </m:rPr>
              <m:t>C</m:t>
            </m:r>
          </m:sub>
        </m:sSub>
        <m:d>
          <m:dPr>
            <m:begChr m:val="("/>
            <m:endChr m:val=")"/>
            <m:ctrlPr>
              <w:rPr>
                <w:rFonts w:ascii="Cambria Math" w:hAnsi="Cambria Math"/>
              </w:rPr>
            </m:ctrlPr>
          </m:dPr>
          <m:e>
            <m:sSub>
              <m:sSubPr/>
              <m:e>
                <m:r>
                  <m:rPr>
                    <m:sty m:val="i"/>
                  </m:rPr>
                  <m:t>E</m:t>
                </m:r>
              </m:e>
              <m:sub>
                <m:r>
                  <m:rPr>
                    <m:sty m:val="p"/>
                  </m:rPr>
                  <m:t>C</m:t>
                </m:r>
              </m:sub>
            </m:sSub>
            <m:r>
              <m:rPr>
                <m:sty m:val="p"/>
              </m:rPr>
              <m:t>&gt;</m:t>
            </m:r>
            <m:sSub>
              <m:sSubPr/>
              <m:e>
                <m:r>
                  <m:rPr>
                    <m:sty m:val="i"/>
                  </m:rPr>
                  <m:t>E</m:t>
                </m:r>
              </m:e>
              <m:sub>
                <m:r>
                  <m:rPr>
                    <m:sty m:val="p"/>
                  </m:rPr>
                  <m:t>V</m:t>
                </m:r>
              </m:sub>
            </m:sSub>
          </m:e>
        </m:d>
      </m:oMath>
      <w:r>
        <w:rPr>
          <w:rFonts w:eastAsia="Georgia" w:cs="Georgia" w:ascii="Georgia" w:hAnsi="Georgia"/>
        </w:rPr>
        <w:t xml:space="preserve">. Il est appelé bande de conduction et est noté BC .</w:t>
      </w:r>
      <w:r>
        <w:rPr/>
        <w:br w:type="textWrapping"/>
      </w:r>
      <w:r>
        <w:rPr>
          <w:rFonts w:eastAsia="Georgia" w:cs="Georgia" w:ascii="Georgia" w:hAnsi="Georgia"/>
        </w:rPr>
        <w:t xml:space="preserve">Ces deux intervalles sont séparés par une bande intermédiaire, dépourvue de tout niveau accessible (donc toujours inoccupée), de largeur </w:t>
      </w:r>
      <m:oMath>
        <m:sSub>
          <m:sSubPr/>
          <m:e>
            <m:r>
              <m:rPr>
                <m:sty m:val="i"/>
              </m:rPr>
              <m:t>E</m:t>
            </m:r>
          </m:e>
          <m:sub>
            <m:r>
              <m:rPr>
                <m:sty m:val="p"/>
              </m:rPr>
              <m:t>G</m:t>
            </m:r>
          </m:sub>
        </m:sSub>
        <m:r>
          <m:rPr>
            <m:sty m:val="p"/>
          </m:rPr>
          <m:t>=</m:t>
        </m:r>
        <m:sSub>
          <m:sSubPr/>
          <m:e>
            <m:r>
              <m:rPr>
                <m:sty m:val="i"/>
              </m:rPr>
              <m:t>E</m:t>
            </m:r>
          </m:e>
          <m:sub>
            <m:r>
              <m:rPr>
                <m:sty m:val="p"/>
              </m:rPr>
              <m:t>C</m:t>
            </m:r>
          </m:sub>
        </m:sSub>
        <m:r>
          <m:rPr>
            <m:sty m:val="p"/>
          </m:rPr>
          <m:t>−</m:t>
        </m:r>
        <m:sSub>
          <m:sSubPr/>
          <m:e>
            <m:r>
              <m:rPr>
                <m:sty m:val="i"/>
              </m:rPr>
              <m:t>E</m:t>
            </m:r>
          </m:e>
          <m:sub>
            <m:r>
              <m:rPr>
                <m:sty m:val="p"/>
              </m:rPr>
              <m:t>V</m:t>
            </m:r>
          </m:sub>
        </m:sSub>
      </m:oMath>
      <w:r>
        <w:rPr>
          <w:rFonts w:eastAsia="Georgia" w:cs="Georgia" w:ascii="Georgia" w:hAnsi="Georgia"/>
        </w:rPr>
        <w:t xml:space="preserve">. Elle est appelée bande interdite et est notée BI .</w:t>
      </w:r>
    </w:p>
    <w:p>
      <w:pPr>
        <w:spacing w:after="220" w:lineRule="auto"/>
      </w:pPr>
      <w:r>
        <w:rPr>
          <w:rFonts w:eastAsia="Georgia" w:cs="Georgia" w:ascii="Georgia" w:hAnsi="Georgia"/>
        </w:rPr>
        <w:t xml:space="preserve">Cette répartition particulière des niveaux d'énergie selon des bandes disjointes est la réminiscence des niveaux discrets d'énergie électronique d'un atome isolé.</w:t>
      </w:r>
    </w:p>
    <w:p>
      <w:pPr>
        <w:spacing w:after="220" w:lineRule="auto"/>
      </w:pPr>
      <w:r>
        <w:rPr>
          <w:rFonts w:eastAsia="Georgia" w:cs="Georgia" w:ascii="Georgia" w:hAnsi="Georgia"/>
        </w:rPr>
        <w:t xml:space="preserve">Les électrons occupant la bande de valence et ceux occupant la bande de conduction se trouvent dans des états quantiques différents, leurs propriétés sont alors elles-même différentes. Par ailleurs, la bande de valence étant fortement peuplée, plutôt que de considérer ses électrons nous considérons ses vacances électroniques que nous appelons "trous". Ainsi, un électron de la bande de valence passant d'un site atomique à un autre est interprété comme un trou transitant entre ces sites en sens inverse. La charge d'un trou est l'opposée de celle d'un électron. Les trous de la bande de valence ainsi que les électrons de la bande de conduction participent conjointement à la conduction électrique dans le semi-conducteur. Lorsque cela paraîtra nécessaire nous appellerons ces porteurs de charge électrique "trous libres" et "électrons libres".</w:t>
      </w:r>
    </w:p>
    <w:p>
      <w:pPr>
        <w:spacing w:after="220" w:lineRule="auto"/>
      </w:pPr>
      <w:r>
        <w:rPr>
          <w:rFonts w:eastAsia="Georgia" w:cs="Georgia" w:ascii="Georgia" w:hAnsi="Georgia"/>
        </w:rPr>
        <w:t xml:space="preserve">Ces propriétés sont illustrées sur la figure (1), appelée "schéma de bande". À température non nulle ( </w:t>
      </w:r>
      <m:oMath>
        <m:r>
          <m:rPr>
            <m:sty m:val="i"/>
          </m:rPr>
          <m:t>T</m:t>
        </m:r>
        <m:r>
          <m:rPr>
            <m:sty m:val="p"/>
          </m:rPr>
          <m:t>&gt;</m:t>
        </m:r>
        <m:r>
          <m:rPr>
            <m:sty m:val="p"/>
          </m:rPr>
          <m:t>0</m:t>
        </m:r>
        <m:r>
          <m:rPr>
            <m:nor/>
          </m:rPr>
          <m:t xml:space="preserve"> </m:t>
        </m:r>
        <m:r>
          <m:rPr>
            <m:sty m:val="p"/>
          </m:rPr>
          <m:t>K</m:t>
        </m:r>
      </m:oMath>
      <w:r>
        <w:rPr>
          <w:rFonts w:eastAsia="Georgia" w:cs="Georgia" w:ascii="Georgia" w:hAnsi="Georgia"/>
        </w:rPr>
        <w:t xml:space="preserve"> ) une population d'électrons occupe la bande de conduction, au détriment de celle de valence. Les transitions interbandes de BV à BC (génération de paires électron-trou) et celles de BC à BV (recombinaison de paires électron-trou), illustrées sur la figure par des traits pointillés verticaux fléchés, se compensent (en moyenne) à l'équilibre thermodynamique à la température </w:t>
      </w:r>
      <m:oMath>
        <m:r>
          <m:rPr>
            <m:sty m:val="i"/>
          </m:rPr>
          <m:t>T</m:t>
        </m:r>
      </m:oMath>
      <w:r>
        <w:rPr/>
        <w:t xml:space="preserve">.</w:t>
      </w:r>
    </w:p>
    <w:p>
      <w:pPr>
        <w:spacing w:lineRule="auto"/>
        <w:jc w:val="center"/>
      </w:pPr>
      <w:r>
        <w:rPr/>
        <w:drawing>
          <wp:inline distB="0" distL="0" distR="0" distT="0">
            <wp:extent cx="5486400" cy="2273938"/>
            <wp:effectExtent b="0" l="0" r="0" t="0"/>
            <wp:docPr id="1" name="image-32ef2dfad9fa45f4e6c3edca0dd5b241ffb7dd87.jpg"/>
            <a:graphic>
              <a:graphicData uri="http://schemas.openxmlformats.org/drawingml/2006/picture">
                <pic:pic>
                  <pic:nvPicPr>
                    <pic:cNvPr id="1" name="image-32ef2dfad9fa45f4e6c3edca0dd5b241ffb7dd87.jpg" descr=""/>
                    <pic:cNvPicPr/>
                  </pic:nvPicPr>
                  <pic:blipFill>
                    <a:blip r:embed="rId5" cstate="print"/>
                    <a:srcRect b="0" l="0" r="0" t="0"/>
                    <a:stretch>
                      <a:fillRect/>
                    </a:stretch>
                  </pic:blipFill>
                  <pic:spPr>
                    <a:xfrm>
                      <a:off x="0" y="0"/>
                      <a:ext cx="5486400" cy="2273938"/>
                    </a:xfrm>
                    <a:prstGeom prst="rect"/>
                  </pic:spPr>
                </pic:pic>
              </a:graphicData>
            </a:graphic>
          </wp:inline>
        </w:drawing>
      </w:r>
    </w:p>
    <w:p>
      <w:pPr>
        <w:spacing w:lineRule="auto"/>
      </w:pPr>
      <w:r>
        <w:rPr>
          <w:rFonts w:eastAsia="Georgia" w:cs="Georgia" w:ascii="Georgia" w:hAnsi="Georgia"/>
        </w:rPr>
        <w:t xml:space="preserve">Figure 1 - Illustration de l'occupation des niveaux électroniques dans un semi-conducteur à partir de son schéma de bande. L'axe des ordonnées porte l'énergie </w:t>
      </w:r>
      <m:oMath>
        <m:r>
          <m:rPr>
            <m:sty m:val="i"/>
          </m:rPr>
          <m:t>E</m:t>
        </m:r>
      </m:oMath>
      <w:r>
        <w:rPr>
          <w:rFonts w:eastAsia="Georgia" w:cs="Georgia" w:ascii="Georgia" w:hAnsi="Georgia"/>
        </w:rPr>
        <w:t xml:space="preserve"> des niveaux électroniques dans le cristal semiconducteur. Pour </w:t>
      </w:r>
      <m:oMath>
        <m:r>
          <m:rPr>
            <m:sty m:val="i"/>
          </m:rPr>
          <m:t>T</m:t>
        </m:r>
        <m:r>
          <m:rPr>
            <m:sty m:val="p"/>
          </m:rPr>
          <m:t>&gt;</m:t>
        </m:r>
        <m:r>
          <m:rPr>
            <m:sty m:val="p"/>
          </m:rPr>
          <m:t>0</m:t>
        </m:r>
        <m:r>
          <m:rPr>
            <m:nor/>
          </m:rPr>
          <m:t xml:space="preserve"> </m:t>
        </m:r>
        <m:r>
          <m:rPr>
            <m:sty m:val="p"/>
          </m:rPr>
          <m:t>K</m:t>
        </m:r>
      </m:oMath>
      <w:r>
        <w:rPr>
          <w:rFonts w:eastAsia="Georgia" w:cs="Georgia" w:ascii="Georgia" w:hAnsi="Georgia"/>
        </w:rPr>
        <w:t xml:space="preserve"> un équilibre thermodynamique s'établit entre les transitions interbandes de BV à BC et celles de BC à BV .</w:t>
      </w:r>
    </w:p>
    <w:p>
      <w:pPr>
        <w:spacing w:after="220" w:lineRule="auto"/>
      </w:pPr>
      <w:r>
        <w:rPr>
          <w:rFonts w:eastAsia="Georgia" w:cs="Georgia" w:ascii="Georgia" w:hAnsi="Georgia"/>
        </w:rPr>
        <w:t xml:space="preserve">O Afin d'adapter les propriétés électriques d'un semi-conducteur aux besoins on substitue, en très faible proportion, des atomes de son réseau cristallin par des atomes d'impureté. Cette opération s'appelle le dopage </w:t>
      </w:r>
      <m:oMath>
        <m:sSup>
          <m:sSupPr/>
          <m:e>
            <m:r>
              <m:t xml:space="preserve"> </m:t>
            </m:r>
          </m:e>
          <m:sup>
            <m:r>
              <m:rPr>
                <m:sty m:val="p"/>
              </m:rPr>
              <m:t>1</m:t>
            </m:r>
          </m:sup>
        </m:sSup>
      </m:oMath>
      <w:r>
        <w:rPr>
          <w:rFonts w:eastAsia="Georgia" w:cs="Georgia" w:ascii="Georgia" w:hAnsi="Georgia"/>
        </w:rPr>
        <w:t xml:space="preserve">. Ces impuretés, de valence différente de celle des atomes formant le cristal semi-conducteur, font apparaître des niveaux discrets dans la bande interdite. Il existe des impuretés de type "donneur" (d'électrons), notées D et des impuretés de type "accepteur" (d'électrons), notées A . Nous notons </w:t>
      </w:r>
      <m:oMath>
        <m:sSub>
          <m:sSubPr/>
          <m:e>
            <m:r>
              <m:rPr>
                <m:sty m:val="i"/>
              </m:rPr>
              <m:t>N</m:t>
            </m:r>
          </m:e>
          <m:sub>
            <m:r>
              <m:rPr>
                <m:sty m:val="p"/>
              </m:rPr>
              <m:t>D</m:t>
            </m:r>
          </m:sub>
        </m:sSub>
      </m:oMath>
      <w:r>
        <w:rPr/>
        <w:t xml:space="preserve"> et </w:t>
      </w:r>
      <m:oMath>
        <m:sSub>
          <m:sSubPr/>
          <m:e>
            <m:r>
              <m:rPr>
                <m:sty m:val="i"/>
              </m:rPr>
              <m:t>N</m:t>
            </m:r>
          </m:e>
          <m:sub>
            <m:r>
              <m:rPr>
                <m:sty m:val="p"/>
              </m:rPr>
              <m:t>A</m:t>
            </m:r>
          </m:sub>
        </m:sSub>
      </m:oMath>
      <w:r>
        <w:rPr/>
        <w:t xml:space="preserve"> leurs concentrations respectives, </w:t>
      </w:r>
      <m:oMath>
        <m:sSub>
          <m:sSubPr/>
          <m:e>
            <m:r>
              <m:rPr>
                <m:sty m:val="i"/>
              </m:rPr>
              <m:t>E</m:t>
            </m:r>
          </m:e>
          <m:sub>
            <m:r>
              <m:rPr>
                <m:sty m:val="p"/>
              </m:rPr>
              <m:t>D</m:t>
            </m:r>
          </m:sub>
        </m:sSub>
      </m:oMath>
      <w:r>
        <w:rPr/>
        <w:t xml:space="preserve"> et </w:t>
      </w:r>
      <m:oMath>
        <m:sSub>
          <m:sSubPr/>
          <m:e>
            <m:r>
              <m:rPr>
                <m:sty m:val="i"/>
              </m:rPr>
              <m:t>E</m:t>
            </m:r>
          </m:e>
          <m:sub>
            <m:r>
              <m:rPr>
                <m:sty m:val="p"/>
              </m:rPr>
              <m:t>A</m:t>
            </m:r>
          </m:sub>
        </m:sSub>
      </m:oMath>
      <w:r>
        <w:rPr/>
        <w:t xml:space="preserve"> les niveaux respectifs qu'elles introduisent dans la bande interdite. Nous posons </w:t>
      </w:r>
      <m:oMath>
        <m:r>
          <m:rPr>
            <m:sty m:val="i"/>
          </m:rPr>
          <m:t>δ</m:t>
        </m:r>
        <m:sSub>
          <m:sSubPr/>
          <m:e>
            <m:r>
              <m:rPr>
                <m:sty m:val="i"/>
              </m:rPr>
              <m:t>E</m:t>
            </m:r>
          </m:e>
          <m:sub>
            <m:r>
              <m:rPr>
                <m:sty m:val="p"/>
              </m:rPr>
              <m:t>D</m:t>
            </m:r>
          </m:sub>
        </m:sSub>
        <m:r>
          <m:rPr>
            <m:sty m:val="p"/>
          </m:rPr>
          <m:t>=</m:t>
        </m:r>
        <m:sSub>
          <m:sSubPr/>
          <m:e>
            <m:r>
              <m:rPr>
                <m:sty m:val="i"/>
              </m:rPr>
              <m:t>E</m:t>
            </m:r>
          </m:e>
          <m:sub>
            <m:r>
              <m:rPr>
                <m:sty m:val="p"/>
              </m:rPr>
              <m:t>C</m:t>
            </m:r>
          </m:sub>
        </m:sSub>
        <m:r>
          <m:rPr>
            <m:sty m:val="p"/>
          </m:rPr>
          <m:t>−</m:t>
        </m:r>
        <m:sSub>
          <m:sSubPr/>
          <m:e>
            <m:r>
              <m:rPr>
                <m:sty m:val="i"/>
              </m:rPr>
              <m:t>E</m:t>
            </m:r>
          </m:e>
          <m:sub>
            <m:r>
              <m:rPr>
                <m:sty m:val="p"/>
              </m:rPr>
              <m:t>D</m:t>
            </m:r>
          </m:sub>
        </m:sSub>
        <m:d>
          <m:dPr>
            <m:begChr m:val="("/>
            <m:endChr m:val=")"/>
            <m:ctrlPr>
              <w:rPr>
                <w:rFonts w:ascii="Cambria Math" w:hAnsi="Cambria Math"/>
              </w:rPr>
            </m:ctrlPr>
          </m:dPr>
          <m:e>
            <m:r>
              <m:rPr>
                <m:sty m:val="i"/>
              </m:rPr>
              <m:t>δ</m:t>
            </m:r>
            <m:sSub>
              <m:sSubPr/>
              <m:e>
                <m:r>
                  <m:rPr>
                    <m:sty m:val="i"/>
                  </m:rPr>
                  <m:t>E</m:t>
                </m:r>
              </m:e>
              <m:sub>
                <m:r>
                  <m:rPr>
                    <m:sty m:val="p"/>
                  </m:rPr>
                  <m:t>D</m:t>
                </m:r>
              </m:sub>
            </m:sSub>
            <m:r>
              <m:rPr>
                <m:sty m:val="p"/>
              </m:rPr>
              <m:t>&gt;</m:t>
            </m:r>
            <m:r>
              <m:rPr>
                <m:sty m:val="p"/>
              </m:rPr>
              <m:t>0</m:t>
            </m:r>
            <m:r>
              <m:rPr>
                <m:nor/>
              </m:rPr>
              <m:t xml:space="preserve"> </m:t>
            </m:r>
            <m:r>
              <m:rPr>
                <m:sty m:val="p"/>
              </m:rPr>
              <m:t>J</m:t>
            </m:r>
          </m:e>
        </m:d>
      </m:oMath>
      <w:r>
        <w:rPr/>
        <w:t xml:space="preserve"> et </w:t>
      </w:r>
      <m:oMath>
        <m:r>
          <m:rPr>
            <m:sty m:val="i"/>
          </m:rPr>
          <m:t>δ</m:t>
        </m:r>
        <m:sSub>
          <m:sSubPr/>
          <m:e>
            <m:r>
              <m:rPr>
                <m:sty m:val="i"/>
              </m:rPr>
              <m:t>E</m:t>
            </m:r>
          </m:e>
          <m:sub>
            <m:r>
              <m:rPr>
                <m:sty m:val="p"/>
              </m:rPr>
              <m:t>A</m:t>
            </m:r>
          </m:sub>
        </m:sSub>
        <m:r>
          <m:rPr>
            <m:sty m:val="p"/>
          </m:rPr>
          <m:t>=</m:t>
        </m:r>
        <m:sSub>
          <m:sSubPr/>
          <m:e>
            <m:r>
              <m:rPr>
                <m:sty m:val="i"/>
              </m:rPr>
              <m:t>E</m:t>
            </m:r>
          </m:e>
          <m:sub>
            <m:r>
              <m:rPr>
                <m:sty m:val="p"/>
              </m:rPr>
              <m:t>A</m:t>
            </m:r>
          </m:sub>
        </m:sSub>
        <m:r>
          <m:rPr>
            <m:sty m:val="p"/>
          </m:rPr>
          <m:t>−</m:t>
        </m:r>
        <m:sSub>
          <m:sSubPr/>
          <m:e>
            <m:r>
              <m:rPr>
                <m:sty m:val="i"/>
              </m:rPr>
              <m:t>E</m:t>
            </m:r>
          </m:e>
          <m:sub>
            <m:r>
              <m:rPr>
                <m:sty m:val="p"/>
              </m:rPr>
              <m:t>V</m:t>
            </m:r>
          </m:sub>
        </m:sSub>
        <m:d>
          <m:dPr>
            <m:begChr m:val="("/>
            <m:endChr m:val=")"/>
            <m:ctrlPr>
              <w:rPr>
                <w:rFonts w:ascii="Cambria Math" w:hAnsi="Cambria Math"/>
              </w:rPr>
            </m:ctrlPr>
          </m:dPr>
          <m:e>
            <m:r>
              <m:rPr>
                <m:sty m:val="i"/>
              </m:rPr>
              <m:t>δ</m:t>
            </m:r>
            <m:sSub>
              <m:sSubPr/>
              <m:e>
                <m:r>
                  <m:rPr>
                    <m:sty m:val="i"/>
                  </m:rPr>
                  <m:t>E</m:t>
                </m:r>
              </m:e>
              <m:sub>
                <m:r>
                  <m:rPr>
                    <m:sty m:val="p"/>
                  </m:rPr>
                  <m:t>A</m:t>
                </m:r>
              </m:sub>
            </m:sSub>
            <m:r>
              <m:rPr>
                <m:sty m:val="p"/>
              </m:rPr>
              <m:t>&gt;</m:t>
            </m:r>
            <m:r>
              <m:rPr>
                <m:sty m:val="p"/>
              </m:rPr>
              <m:t>0</m:t>
            </m:r>
            <m:r>
              <m:rPr>
                <m:nor/>
              </m:rPr>
              <m:t xml:space="preserve"> </m:t>
            </m:r>
            <m:r>
              <m:rPr>
                <m:sty m:val="p"/>
              </m:rPr>
              <m:t>J</m:t>
            </m:r>
          </m:e>
        </m:d>
      </m:oMath>
      <w:r>
        <w:rPr>
          <w:rFonts w:eastAsia="Georgia" w:cs="Georgia" w:ascii="Georgia" w:hAnsi="Georgia"/>
        </w:rPr>
        <w:t xml:space="preserve">. Nous traduisons de façon synthétique les processus de libération et de capture électroniques par les mécanismes suivants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r>
                      <m:rPr>
                        <m:nor/>
                      </m:rPr>
                      <m:t> Donneur : </m:t>
                    </m:r>
                  </m:e>
                  <m:e>
                    <m:r>
                      <m:rPr>
                        <m:sty m:val="p"/>
                      </m:rPr>
                      <m:t>{</m:t>
                    </m:r>
                    <m:r>
                      <m:rPr>
                        <m:sty m:val="p"/>
                      </m:rPr>
                      <m:t>SC</m:t>
                    </m:r>
                    <m:r>
                      <m:rPr>
                        <m:sty m:val="p"/>
                      </m:rPr>
                      <m:t>+</m:t>
                    </m:r>
                    <m:r>
                      <m:rPr>
                        <m:sty m:val="p"/>
                      </m:rPr>
                      <m:t>D</m:t>
                    </m:r>
                    <m:r>
                      <m:rPr>
                        <m:sty m:val="p"/>
                      </m:rPr>
                      <m:t>}</m:t>
                    </m:r>
                    <m:r>
                      <m:rPr>
                        <m:sty m:val="p"/>
                      </m:rPr>
                      <m:t>+</m:t>
                    </m:r>
                    <m:r>
                      <m:rPr>
                        <m:nor/>
                      </m:rPr>
                      <m:t> excitation </m:t>
                    </m:r>
                    <m:r>
                      <m:rPr>
                        <m:sty m:val="p"/>
                      </m:rPr>
                      <m:t>⟶</m:t>
                    </m:r>
                    <m:sSup>
                      <m:sSupPr/>
                      <m:e>
                        <m:r>
                          <m:rPr>
                            <m:sty m:val="p"/>
                          </m:rPr>
                          <m:t>D</m:t>
                        </m:r>
                      </m:e>
                      <m:sup>
                        <m:r>
                          <m:rPr>
                            <m:sty m:val="p"/>
                          </m:rPr>
                          <m:t>+</m:t>
                        </m:r>
                      </m:sup>
                    </m:sSup>
                    <m:r>
                      <m:rPr>
                        <m:sty m:val="p"/>
                      </m:rPr>
                      <m:t>+</m:t>
                    </m:r>
                    <m:r>
                      <m:rPr>
                        <m:sty m:val="p"/>
                      </m:rPr>
                      <m:t>{</m:t>
                    </m:r>
                    <m:r>
                      <m:rPr>
                        <m:sty m:val="p"/>
                      </m:rPr>
                      <m:t>SC</m:t>
                    </m:r>
                    <m:r>
                      <m:rPr>
                        <m:sty m:val="p"/>
                      </m:rPr>
                      <m:t>+</m:t>
                    </m:r>
                    <m:r>
                      <m:rPr>
                        <m:nor/>
                      </m:rPr>
                      <m:t> électron libre de </m:t>
                    </m:r>
                    <m:r>
                      <m:rPr>
                        <m:sty m:val="p"/>
                      </m:rPr>
                      <m:t>BC</m:t>
                    </m:r>
                    <m:r>
                      <m:rPr>
                        <m:sty m:val="p"/>
                      </m:rPr>
                      <m:t>}</m:t>
                    </m:r>
                  </m:e>
                </m:mr>
                <m:mr>
                  <m:e>
                    <m:r>
                      <m:rPr>
                        <m:nor/>
                      </m:rPr>
                      <m:t> Accepteur </m:t>
                    </m:r>
                    <m:r>
                      <m:rPr>
                        <m:sty m:val="p"/>
                      </m:rPr>
                      <m:t>:</m:t>
                    </m:r>
                  </m:e>
                  <m:e>
                    <m:r>
                      <m:rPr>
                        <m:sty m:val="p"/>
                      </m:rPr>
                      <m:t>{</m:t>
                    </m:r>
                    <m:r>
                      <m:rPr>
                        <m:sty m:val="p"/>
                      </m:rPr>
                      <m:t>SC</m:t>
                    </m:r>
                    <m:r>
                      <m:rPr>
                        <m:sty m:val="p"/>
                      </m:rPr>
                      <m:t>+</m:t>
                    </m:r>
                    <m:r>
                      <m:rPr>
                        <m:sty m:val="p"/>
                      </m:rPr>
                      <m:t>A</m:t>
                    </m:r>
                    <m:r>
                      <m:rPr>
                        <m:sty m:val="p"/>
                      </m:rPr>
                      <m:t>}</m:t>
                    </m:r>
                    <m:r>
                      <m:rPr>
                        <m:sty m:val="p"/>
                      </m:rPr>
                      <m:t>+</m:t>
                    </m:r>
                    <m:r>
                      <m:rPr>
                        <m:nor/>
                      </m:rPr>
                      <m:t> excitation </m:t>
                    </m:r>
                    <m:r>
                      <m:rPr>
                        <m:sty m:val="p"/>
                      </m:rPr>
                      <m:t>⟶</m:t>
                    </m:r>
                    <m:sSup>
                      <m:sSupPr/>
                      <m:e>
                        <m:r>
                          <m:rPr>
                            <m:sty m:val="p"/>
                          </m:rPr>
                          <m:t>A</m:t>
                        </m:r>
                      </m:e>
                      <m:sup>
                        <m:r>
                          <m:rPr>
                            <m:sty m:val="p"/>
                          </m:rPr>
                          <m:t>−</m:t>
                        </m:r>
                      </m:sup>
                    </m:sSup>
                    <m:r>
                      <m:rPr>
                        <m:sty m:val="p"/>
                      </m:rPr>
                      <m:t>+</m:t>
                    </m:r>
                    <m:r>
                      <m:rPr>
                        <m:sty m:val="p"/>
                      </m:rPr>
                      <m:t>{</m:t>
                    </m:r>
                    <m:r>
                      <m:rPr>
                        <m:sty m:val="p"/>
                      </m:rPr>
                      <m:t>SC</m:t>
                    </m:r>
                    <m:r>
                      <m:rPr>
                        <m:sty m:val="p"/>
                      </m:rPr>
                      <m:t>+</m:t>
                    </m:r>
                    <m:r>
                      <m:rPr>
                        <m:nor/>
                      </m:rPr>
                      <m:t> trou libre de </m:t>
                    </m:r>
                    <m:r>
                      <m:rPr>
                        <m:sty m:val="p"/>
                      </m:rPr>
                      <m:t>BV</m:t>
                    </m:r>
                    <m:r>
                      <m:rPr>
                        <m:sty m:val="p"/>
                      </m:rPr>
                      <m:t>}</m:t>
                    </m:r>
                  </m:e>
                </m:mr>
              </m:m>
            </m:e>
          </m:d>
        </m:oMath>
      </m:oMathPara>
    </w:p>
    <w:p>
      <w:pPr>
        <w:spacing w:after="220" w:lineRule="auto"/>
      </w:pPr>
      <w:r>
        <w:rPr>
          <w:rFonts w:eastAsia="Georgia" w:cs="Georgia" w:ascii="Georgia" w:hAnsi="Georgia"/>
        </w:rPr>
        <w:t xml:space="preserve">SC désigne le semi-conducteur, </w:t>
      </w:r>
      <m:oMath>
        <m:sSup>
          <m:sSupPr/>
          <m:e>
            <m:r>
              <m:rPr>
                <m:sty m:val="p"/>
              </m:rPr>
              <m:t>D</m:t>
            </m:r>
          </m:e>
          <m:sup>
            <m:r>
              <m:rPr>
                <m:sty m:val="p"/>
              </m:rPr>
              <m:t>+</m:t>
            </m:r>
          </m:sup>
        </m:sSup>
      </m:oMath>
      <w:r>
        <w:rPr>
          <w:rFonts w:eastAsia="Georgia" w:cs="Georgia" w:ascii="Georgia" w:hAnsi="Georgia"/>
        </w:rPr>
        <w:t xml:space="preserve">un atome donneur ionisé et </w:t>
      </w:r>
      <m:oMath>
        <m:sSup>
          <m:sSupPr/>
          <m:e>
            <m:r>
              <m:rPr>
                <m:sty m:val="p"/>
              </m:rPr>
              <m:t>A</m:t>
            </m:r>
          </m:e>
          <m:sup>
            <m:r>
              <m:rPr>
                <m:sty m:val="p"/>
              </m:rPr>
              <m:t>−</m:t>
            </m:r>
          </m:sup>
        </m:sSup>
      </m:oMath>
      <w:r>
        <w:rPr>
          <w:rFonts w:eastAsia="Georgia" w:cs="Georgia" w:ascii="Georgia" w:hAnsi="Georgia"/>
        </w:rPr>
        <w:t xml:space="preserve">un atome accepteur ionisé, conséquences respectives de la libération (vers BC ) ou de la capture (depuis BV ) d'un électron. L'excitation produisant l'ionisation des atomes d'impureté peut être d'origine thermique (la seule que nous considérerons) ou photonique. Les schémas de bande respectifs d'un semi-conducteur comportant des impuretés de type D (noté SCN) et de type A (noté SCP) sont illustrés sur la figure (2). Les lettres N et P apparaissant respectivement en fin des abréviations SCN et SCP font référence à la nature négative ou positive des porteurs de charges libres apportés par les impuretés D et A .</w:t>
      </w:r>
    </w:p>
    <w:p>
      <w:pPr>
        <w:spacing w:lineRule="auto"/>
        <w:jc w:val="center"/>
      </w:pPr>
      <w:r>
        <w:rPr/>
        <w:drawing>
          <wp:inline distB="0" distL="0" distR="0" distT="0">
            <wp:extent cx="5486400" cy="2326693"/>
            <wp:effectExtent b="0" l="0" r="0" t="0"/>
            <wp:docPr id="2" name="image-9c1a77fcf32cb795d6d821ab4f0156b120564025.jpg"/>
            <a:graphic>
              <a:graphicData uri="http://schemas.openxmlformats.org/drawingml/2006/picture">
                <pic:pic>
                  <pic:nvPicPr>
                    <pic:cNvPr id="2" name="image-9c1a77fcf32cb795d6d821ab4f0156b120564025.jpg" descr=""/>
                    <pic:cNvPicPr/>
                  </pic:nvPicPr>
                  <pic:blipFill>
                    <a:blip r:embed="rId6" cstate="print"/>
                    <a:srcRect b="0" l="0" r="0" t="0"/>
                    <a:stretch>
                      <a:fillRect/>
                    </a:stretch>
                  </pic:blipFill>
                  <pic:spPr>
                    <a:xfrm>
                      <a:off x="0" y="0"/>
                      <a:ext cx="5486400" cy="2326693"/>
                    </a:xfrm>
                    <a:prstGeom prst="rect"/>
                  </pic:spPr>
                </pic:pic>
              </a:graphicData>
            </a:graphic>
          </wp:inline>
        </w:drawing>
      </w:r>
    </w:p>
    <w:p>
      <w:pPr>
        <w:spacing w:lineRule="auto"/>
      </w:pPr>
      <w:r>
        <w:rPr>
          <w:rFonts w:eastAsia="Georgia" w:cs="Georgia" w:ascii="Georgia" w:hAnsi="Georgia"/>
        </w:rPr>
        <w:t xml:space="preserve">Figure 2 - Schémas de bande correspondant à un SCN et un SCP. À la température </w:t>
      </w:r>
      <m:oMath>
        <m:r>
          <m:rPr>
            <m:sty m:val="i"/>
          </m:rPr>
          <m:t>T</m:t>
        </m:r>
        <m:r>
          <m:rPr>
            <m:sty m:val="p"/>
          </m:rPr>
          <m:t>&gt;</m:t>
        </m:r>
        <m:r>
          <m:rPr>
            <m:sty m:val="p"/>
          </m:rPr>
          <m:t>0</m:t>
        </m:r>
        <m:r>
          <m:rPr>
            <m:nor/>
          </m:rPr>
          <m:t xml:space="preserve"> </m:t>
        </m:r>
        <m:r>
          <m:rPr>
            <m:sty m:val="p"/>
          </m:rPr>
          <m:t>K</m:t>
        </m:r>
      </m:oMath>
      <w:r>
        <w:rPr>
          <w:rFonts w:eastAsia="Georgia" w:cs="Georgia" w:ascii="Georgia" w:hAnsi="Georgia"/>
        </w:rPr>
        <w:t xml:space="preserve">, un équilibre thermodynamique s'établit entre les transitions montantes et descendantes entre BV et BC d'une part, et entre le niveau </w:t>
      </w:r>
      <m:oMath>
        <m:sSub>
          <m:sSubPr/>
          <m:e>
            <m:r>
              <m:rPr>
                <m:sty m:val="i"/>
              </m:rPr>
              <m:t>E</m:t>
            </m:r>
          </m:e>
          <m:sub>
            <m:r>
              <m:rPr>
                <m:sty m:val="p"/>
              </m:rPr>
              <m:t>D</m:t>
            </m:r>
          </m:sub>
        </m:sSub>
      </m:oMath>
      <w:r>
        <w:rPr/>
        <w:t xml:space="preserve"> (ou </w:t>
      </w:r>
      <m:oMath>
        <m:sSub>
          <m:sSubPr/>
          <m:e>
            <m:r>
              <m:rPr>
                <m:sty m:val="i"/>
              </m:rPr>
              <m:t>E</m:t>
            </m:r>
          </m:e>
          <m:sub>
            <m:r>
              <m:rPr>
                <m:sty m:val="p"/>
              </m:rPr>
              <m:t>A</m:t>
            </m:r>
          </m:sub>
        </m:sSub>
      </m:oMath>
      <w:r>
        <w:rPr/>
        <w:t xml:space="preserve"> ) et BC (ou BV ) d'autre part.</w:t>
      </w:r>
    </w:p>
    <w:p>
      <w:pPr>
        <w:spacing w:line="271" w:before="330" w:lineRule="auto"/>
      </w:pPr>
      <w:r>
        <w:rPr>
          <w:rFonts w:eastAsia="Georgia" w:cs="Georgia" w:ascii="Georgia" w:hAnsi="Georgia"/>
          <w:b/>
          <w:sz w:val="42"/>
        </w:rPr>
        <w:t xml:space="preserve">Notations et données générales.</w:t>
      </w:r>
    </w:p>
    <w:p>
      <w:pPr>
        <w:spacing w:after="220" w:lineRule="auto"/>
      </w:pPr>
      <w:r>
        <w:rPr>
          <w:rFonts w:eastAsia="Georgia" w:cs="Georgia" w:ascii="Georgia" w:hAnsi="Georgia"/>
        </w:rPr>
        <w:t xml:space="preserve">Nous appelons semi-conducteur intrinsèque (noté SCi ) un semi-conducteur sans impureté et semi-conducteur extrinsèque, c'est-à-dire dopé, (noté SCe ) un semi-conducteur SCN ou SCP .</w:t>
      </w:r>
    </w:p>
    <w:p>
      <w:pPr>
        <w:spacing w:after="220" w:lineRule="auto"/>
      </w:pPr>
      <w:r>
        <w:rPr/>
        <w:t xml:space="preserve">Pour un SCi tout comme pour un SCe, nous notons </w:t>
      </w:r>
      <m:oMath>
        <m:r>
          <m:rPr>
            <m:sty m:val="i"/>
          </m:rPr>
          <m:t>p</m:t>
        </m:r>
      </m:oMath>
      <w:r>
        <w:rPr>
          <w:rFonts w:eastAsia="Georgia" w:cs="Georgia" w:ascii="Georgia" w:hAnsi="Georgia"/>
        </w:rPr>
        <w:t xml:space="preserve"> le nombre de trous (libres), par unité de volume, de la bande de valence et </w:t>
      </w:r>
      <m:oMath>
        <m:r>
          <m:rPr>
            <m:sty m:val="i"/>
          </m:rPr>
          <m:t>n</m:t>
        </m:r>
      </m:oMath>
      <w:r>
        <w:rPr>
          <w:rFonts w:eastAsia="Georgia" w:cs="Georgia" w:ascii="Georgia" w:hAnsi="Georgia"/>
        </w:rPr>
        <w:t xml:space="preserve"> celui des électrons (libres) de la bande de conduction. Dans la suite, nous appellerons "concentration" ces nombres par unité de volume.</w:t>
      </w:r>
    </w:p>
    <w:p>
      <w:pPr>
        <w:spacing w:after="220" w:lineRule="auto"/>
      </w:pPr>
      <w:r>
        <w:rPr>
          <w:rFonts w:eastAsia="Georgia" w:cs="Georgia" w:ascii="Georgia" w:hAnsi="Georgia"/>
        </w:rPr>
        <w:t xml:space="preserve">Les grandeurs et notations particulières à cette étude qui apparaissent dans la liste ci-dessous et n'ayant pas encore été introduites seront présentées le moment venu.</w:t>
      </w:r>
    </w:p>
    <w:p>
      <w:pPr>
        <w:numPr>
          <w:ilvl w:val="0"/>
          <w:numId w:val="2"/>
        </w:numPr>
        <w:spacing w:lineRule="auto"/>
      </w:pPr>
      <w:r>
        <w:rPr/>
        <w:t xml:space="preserve">Constante de Boltzmann : </w:t>
      </w:r>
      <m:oMath>
        <m:sSub>
          <m:sSubPr/>
          <m:e>
            <m:r>
              <m:rPr>
                <m:sty m:val="i"/>
              </m:rPr>
              <m:t>k</m:t>
            </m:r>
          </m:e>
          <m:sub>
            <m:r>
              <m:rPr>
                <m:sty m:val="p"/>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oMath>
    </w:p>
    <w:p>
      <w:pPr>
        <w:numPr>
          <w:ilvl w:val="0"/>
          <w:numId w:val="2"/>
        </w:numPr>
        <w:spacing w:lineRule="auto"/>
      </w:pPr>
      <w:r>
        <w:rPr/>
        <w:t xml:space="preserve">Constante de Planck : </w:t>
      </w:r>
      <m:oMath>
        <m:r>
          <m:rPr>
            <m:sty m:val="i"/>
          </m:rPr>
          <m:t>h</m:t>
        </m:r>
        <m:r>
          <m:rPr>
            <m:sty m:val="p"/>
          </m:rPr>
          <m:t>=</m:t>
        </m:r>
        <m:r>
          <m:rPr>
            <m:sty m:val="p"/>
          </m:rPr>
          <m:t>6</m:t>
        </m:r>
        <m:r>
          <m:rPr>
            <m:sty m:val="p"/>
          </m:rPr>
          <m:t>,</m:t>
        </m:r>
        <m:r>
          <m:rPr>
            <m:sty m:val="p"/>
          </m:rPr>
          <m:t>63</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oMath>
    </w:p>
    <w:p>
      <w:pPr>
        <w:numPr>
          <w:ilvl w:val="0"/>
          <w:numId w:val="2"/>
        </w:numPr>
        <w:spacing w:lineRule="auto"/>
      </w:pPr>
      <w:r>
        <w:rPr>
          <w:rFonts w:eastAsia="Georgia" w:cs="Georgia" w:ascii="Georgia" w:hAnsi="Georgia"/>
        </w:rPr>
        <w:t xml:space="preserve">Charge élémentaire : </w:t>
      </w:r>
      <m:oMath>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oMath>
    </w:p>
    <w:p>
      <w:pPr>
        <w:numPr>
          <w:ilvl w:val="0"/>
          <w:numId w:val="2"/>
        </w:numPr>
        <w:spacing w:lineRule="auto"/>
      </w:pPr>
      <w:r>
        <w:rPr>
          <w:rFonts w:eastAsia="Georgia" w:cs="Georgia" w:ascii="Georgia" w:hAnsi="Georgia"/>
        </w:rPr>
        <w:t xml:space="preserve">Charge d'un porteur (notation générique) : </w:t>
      </w:r>
      <m:oMath>
        <m:r>
          <m:rPr>
            <m:sty m:val="i"/>
          </m:rPr>
          <m:t>q</m:t>
        </m:r>
        <m:r>
          <m:rPr>
            <m:sty m:val="p"/>
          </m:rPr>
          <m:t>=</m:t>
        </m:r>
        <m:r>
          <m:rPr>
            <m:sty m:val="p"/>
          </m:rPr>
          <m:t>±</m:t>
        </m:r>
        <m:r>
          <m:rPr>
            <m:sty m:val="i"/>
          </m:rPr>
          <m:t>e</m:t>
        </m:r>
      </m:oMath>
    </w:p>
    <w:p>
      <w:pPr>
        <w:numPr>
          <w:ilvl w:val="0"/>
          <w:numId w:val="2"/>
        </w:numPr>
        <w:spacing w:lineRule="auto"/>
      </w:pPr>
      <w:r>
        <w:rPr>
          <w:rFonts w:eastAsia="Georgia" w:cs="Georgia" w:ascii="Georgia" w:hAnsi="Georgia"/>
        </w:rPr>
        <w:t xml:space="preserve">Masse électronique : </w:t>
      </w:r>
      <m:oMath>
        <m:sSub>
          <m:sSubPr/>
          <m:e>
            <m:r>
              <m:rPr>
                <m:sty m:val="i"/>
              </m:rPr>
              <m:t>m</m:t>
            </m:r>
          </m:e>
          <m:sub>
            <m:r>
              <m:rPr>
                <m:sty m:val="p"/>
              </m:rPr>
              <m:t>e</m:t>
            </m:r>
          </m:sub>
        </m:sSub>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r>
          <m:rPr>
            <m:nor/>
          </m:rPr>
          <m:t xml:space="preserve"> </m:t>
        </m:r>
        <m:r>
          <m:rPr>
            <m:sty m:val="p"/>
          </m:rPr>
          <m:t>kg</m:t>
        </m:r>
      </m:oMath>
    </w:p>
    <w:p>
      <w:pPr>
        <w:numPr>
          <w:ilvl w:val="0"/>
          <w:numId w:val="2"/>
        </w:numPr>
        <w:spacing w:lineRule="auto"/>
      </w:pPr>
      <w:r>
        <w:rPr>
          <w:rFonts w:eastAsia="Georgia" w:cs="Georgia" w:ascii="Georgia" w:hAnsi="Georgia"/>
        </w:rPr>
        <w:t xml:space="preserve">Masse effective des électrons dans la bande de conduction : </w:t>
      </w:r>
      <m:oMath>
        <m:sSub>
          <m:sSubPr/>
          <m:e>
            <m:r>
              <m:rPr>
                <m:sty m:val="i"/>
              </m:rPr>
              <m:t>m</m:t>
            </m:r>
          </m:e>
          <m:sub>
            <m:r>
              <m:rPr>
                <m:sty m:val="p"/>
              </m:rPr>
              <m:t>C</m:t>
            </m:r>
          </m:sub>
        </m:sSub>
      </m:oMath>
    </w:p>
    <w:p>
      <w:pPr>
        <w:numPr>
          <w:ilvl w:val="0"/>
          <w:numId w:val="2"/>
        </w:numPr>
        <w:spacing w:lineRule="auto"/>
      </w:pPr>
      <w:r>
        <w:rPr/>
        <w:t xml:space="preserve">Masse effective des trous dans la bande de valence : </w:t>
      </w:r>
      <m:oMath>
        <m:sSub>
          <m:sSubPr/>
          <m:e>
            <m:r>
              <m:rPr>
                <m:sty m:val="i"/>
              </m:rPr>
              <m:t>m</m:t>
            </m:r>
          </m:e>
          <m:sub>
            <m:r>
              <m:rPr>
                <m:sty m:val="p"/>
              </m:rPr>
              <m:t>V</m:t>
            </m:r>
          </m:sub>
        </m:sSub>
      </m:oMath>
    </w:p>
    <w:p>
      <w:pPr>
        <w:numPr>
          <w:ilvl w:val="0"/>
          <w:numId w:val="2"/>
        </w:numPr>
        <w:spacing w:lineRule="auto"/>
      </w:pPr>
      <w:r>
        <w:rPr>
          <w:rFonts w:eastAsia="Georgia" w:cs="Georgia" w:ascii="Georgia" w:hAnsi="Georgia"/>
        </w:rPr>
        <w:t xml:space="preserve">Température : </w:t>
      </w:r>
      <m:oMath>
        <m:r>
          <m:rPr>
            <m:sty m:val="i"/>
          </m:rPr>
          <m:t>T</m:t>
        </m:r>
      </m:oMath>
    </w:p>
    <w:p>
      <w:pPr>
        <w:numPr>
          <w:ilvl w:val="0"/>
          <w:numId w:val="2"/>
        </w:numPr>
        <w:spacing w:lineRule="auto"/>
      </w:pPr>
      <w:r>
        <w:rPr>
          <w:rFonts w:eastAsia="Georgia" w:cs="Georgia" w:ascii="Georgia" w:hAnsi="Georgia"/>
        </w:rPr>
        <w:t xml:space="preserve">Paramètre : </w:t>
      </w:r>
      <m:oMath>
        <m:r>
          <m:rPr>
            <m:sty m:val="i"/>
          </m:rPr>
          <m:t>β</m:t>
        </m:r>
        <m:r>
          <m:rPr>
            <m:sty m:val="p"/>
          </m:rPr>
          <m:t>=</m:t>
        </m:r>
        <m:r>
          <m:rPr>
            <m:sty m:val="p"/>
          </m:rPr>
          <m:t>1</m:t>
        </m:r>
        <m:r>
          <m:rPr>
            <m:sty m:val="p"/>
          </m:rPr>
          <m:t>/</m:t>
        </m:r>
        <m:d>
          <m:dPr>
            <m:begChr m:val="("/>
            <m:endChr m:val=")"/>
            <m:ctrlPr>
              <w:rPr>
                <w:rFonts w:ascii="Cambria Math" w:hAnsi="Cambria Math"/>
              </w:rPr>
            </m:ctrlPr>
          </m:dPr>
          <m:e>
            <m:sSub>
              <m:sSubPr/>
              <m:e>
                <m:r>
                  <m:rPr>
                    <m:sty m:val="i"/>
                  </m:rPr>
                  <m:t>k</m:t>
                </m:r>
              </m:e>
              <m:sub>
                <m:r>
                  <m:rPr>
                    <m:sty m:val="p"/>
                  </m:rPr>
                  <m:t>B</m:t>
                </m:r>
              </m:sub>
            </m:sSub>
            <m:r>
              <m:rPr>
                <m:sty m:val="i"/>
              </m:rPr>
              <m:t>T</m:t>
            </m:r>
          </m:e>
        </m:d>
      </m:oMath>
    </w:p>
    <w:p>
      <w:pPr>
        <w:numPr>
          <w:ilvl w:val="0"/>
          <w:numId w:val="2"/>
        </w:numPr>
        <w:spacing w:lineRule="auto"/>
      </w:pPr>
      <w:r>
        <w:rPr>
          <w:rFonts w:eastAsia="Georgia" w:cs="Georgia" w:ascii="Georgia" w:hAnsi="Georgia"/>
        </w:rPr>
        <w:t xml:space="preserve">Paramètre : </w:t>
      </w:r>
      <m:oMath>
        <m:r>
          <m:rPr>
            <m:sty m:val="i"/>
          </m:rPr>
          <m:t>K</m:t>
        </m:r>
        <m:r>
          <m:rPr>
            <m:sty m:val="p"/>
          </m:rPr>
          <m:t>=</m:t>
        </m:r>
        <m:r>
          <m:rPr>
            <m:sty m:val="i"/>
          </m:rPr>
          <m:t>β</m:t>
        </m:r>
        <m:r>
          <m:rPr>
            <m:sty m:val="i"/>
          </m:rPr>
          <m:t>e</m:t>
        </m:r>
      </m:oMath>
    </w:p>
    <w:p>
      <w:pPr>
        <w:numPr>
          <w:ilvl w:val="0"/>
          <w:numId w:val="2"/>
        </w:numPr>
        <w:spacing w:lineRule="auto"/>
      </w:pPr>
      <w:r>
        <w:rPr>
          <w:rFonts w:eastAsia="Georgia" w:cs="Georgia" w:ascii="Georgia" w:hAnsi="Georgia"/>
        </w:rPr>
        <w:t xml:space="preserve">Température ambiante : </w:t>
      </w:r>
      <m:oMath>
        <m:sSub>
          <m:sSubPr/>
          <m:e>
            <m:r>
              <m:rPr>
                <m:sty m:val="i"/>
              </m:rPr>
              <m:t>T</m:t>
            </m:r>
          </m:e>
          <m:sub>
            <m:r>
              <m:rPr>
                <m:sty m:val="p"/>
              </m:rPr>
              <m:t>a</m:t>
            </m:r>
          </m:sub>
        </m:sSub>
        <m:r>
          <m:rPr>
            <m:sty m:val="p"/>
          </m:rPr>
          <m:t>=</m:t>
        </m:r>
        <m:r>
          <m:rPr>
            <m:sty m:val="p"/>
          </m:rPr>
          <m:t>300</m:t>
        </m:r>
        <m:r>
          <m:rPr>
            <m:nor/>
          </m:rPr>
          <m:t xml:space="preserve"> </m:t>
        </m:r>
        <m:r>
          <m:rPr>
            <m:sty m:val="p"/>
          </m:rPr>
          <m:t>K</m:t>
        </m:r>
      </m:oMath>
    </w:p>
    <w:p>
      <w:pPr>
        <w:numPr>
          <w:ilvl w:val="0"/>
          <w:numId w:val="2"/>
        </w:numPr>
        <w:spacing w:lineRule="auto"/>
      </w:pPr>
      <w:r>
        <w:rPr/>
        <w:t xml:space="preserve">Largeur de la bande interdite : </w:t>
      </w:r>
      <m:oMath>
        <m:sSub>
          <m:sSubPr/>
          <m:e>
            <m:r>
              <m:rPr>
                <m:sty m:val="i"/>
              </m:rPr>
              <m:t>E</m:t>
            </m:r>
          </m:e>
          <m:sub>
            <m:r>
              <m:rPr>
                <m:sty m:val="p"/>
              </m:rPr>
              <m:t>G</m:t>
            </m:r>
          </m:sub>
        </m:sSub>
        <m:r>
          <m:rPr>
            <m:sty m:val="p"/>
          </m:rPr>
          <m:t>=</m:t>
        </m:r>
        <m:sSub>
          <m:sSubPr/>
          <m:e>
            <m:r>
              <m:rPr>
                <m:sty m:val="i"/>
              </m:rPr>
              <m:t>E</m:t>
            </m:r>
          </m:e>
          <m:sub>
            <m:r>
              <m:rPr>
                <m:sty m:val="p"/>
              </m:rPr>
              <m:t>C</m:t>
            </m:r>
          </m:sub>
        </m:sSub>
        <m:r>
          <m:rPr>
            <m:sty m:val="p"/>
          </m:rPr>
          <m:t>−</m:t>
        </m:r>
        <m:sSub>
          <m:sSubPr/>
          <m:e>
            <m:r>
              <m:rPr>
                <m:sty m:val="i"/>
              </m:rPr>
              <m:t>E</m:t>
            </m:r>
          </m:e>
          <m:sub>
            <m:r>
              <m:rPr>
                <m:sty m:val="p"/>
              </m:rPr>
              <m:t>V</m:t>
            </m:r>
          </m:sub>
        </m:sSub>
      </m:oMath>
    </w:p>
    <w:p>
      <w:pPr>
        <w:numPr>
          <w:ilvl w:val="0"/>
          <w:numId w:val="2"/>
        </w:numPr>
        <w:spacing w:lineRule="auto"/>
      </w:pPr>
      <w:r>
        <w:rPr>
          <w:rFonts w:eastAsia="Georgia" w:cs="Georgia" w:ascii="Georgia" w:hAnsi="Georgia"/>
        </w:rPr>
        <w:t xml:space="preserve">Écart entre </w:t>
      </w:r>
      <m:oMath>
        <m:sSub>
          <m:sSubPr/>
          <m:e>
            <m:r>
              <m:rPr>
                <m:sty m:val="i"/>
              </m:rPr>
              <m:t>E</m:t>
            </m:r>
          </m:e>
          <m:sub>
            <m:r>
              <m:rPr>
                <m:sty m:val="p"/>
              </m:rPr>
              <m:t>C</m:t>
            </m:r>
          </m:sub>
        </m:sSub>
      </m:oMath>
      <w:r>
        <w:rPr/>
        <w:t xml:space="preserve"> et le niveau donneur </w:t>
      </w:r>
      <m:oMath>
        <m:sSub>
          <m:sSubPr/>
          <m:e>
            <m:r>
              <m:rPr>
                <m:sty m:val="i"/>
              </m:rPr>
              <m:t>E</m:t>
            </m:r>
          </m:e>
          <m:sub>
            <m:r>
              <m:rPr>
                <m:sty m:val="p"/>
              </m:rPr>
              <m:t>D</m:t>
            </m:r>
          </m:sub>
        </m:sSub>
        <m:r>
          <m:rPr>
            <m:sty m:val="p"/>
          </m:rPr>
          <m:t>:</m:t>
        </m:r>
        <m:r>
          <m:rPr>
            <m:sty m:val="i"/>
          </m:rPr>
          <m:t>δ</m:t>
        </m:r>
        <m:sSub>
          <m:sSubPr/>
          <m:e>
            <m:r>
              <m:rPr>
                <m:sty m:val="i"/>
              </m:rPr>
              <m:t>E</m:t>
            </m:r>
          </m:e>
          <m:sub>
            <m:r>
              <m:rPr>
                <m:sty m:val="p"/>
              </m:rPr>
              <m:t>D</m:t>
            </m:r>
          </m:sub>
        </m:sSub>
        <m:r>
          <m:rPr>
            <m:sty m:val="p"/>
          </m:rPr>
          <m:t>=</m:t>
        </m:r>
        <m:sSub>
          <m:sSubPr/>
          <m:e>
            <m:r>
              <m:rPr>
                <m:sty m:val="i"/>
              </m:rPr>
              <m:t>E</m:t>
            </m:r>
          </m:e>
          <m:sub>
            <m:r>
              <m:rPr>
                <m:sty m:val="p"/>
              </m:rPr>
              <m:t>C</m:t>
            </m:r>
          </m:sub>
        </m:sSub>
        <m:r>
          <m:rPr>
            <m:sty m:val="p"/>
          </m:rPr>
          <m:t>−</m:t>
        </m:r>
        <m:sSub>
          <m:sSubPr/>
          <m:e>
            <m:r>
              <m:rPr>
                <m:sty m:val="i"/>
              </m:rPr>
              <m:t>E</m:t>
            </m:r>
          </m:e>
          <m:sub>
            <m:r>
              <m:rPr>
                <m:sty m:val="p"/>
              </m:rPr>
              <m:t>D</m:t>
            </m:r>
          </m:sub>
        </m:sSub>
      </m:oMath>
    </w:p>
    <w:p>
      <w:pPr>
        <w:numPr>
          <w:ilvl w:val="0"/>
          <w:numId w:val="2"/>
        </w:numPr>
        <w:spacing w:lineRule="auto"/>
      </w:pPr>
      <w:r>
        <w:rPr>
          <w:rFonts w:eastAsia="Georgia" w:cs="Georgia" w:ascii="Georgia" w:hAnsi="Georgia"/>
        </w:rPr>
        <w:t xml:space="preserve">Écart entre le niveau accepteur </w:t>
      </w:r>
      <m:oMath>
        <m:sSub>
          <m:sSubPr/>
          <m:e>
            <m:r>
              <m:rPr>
                <m:sty m:val="i"/>
              </m:rPr>
              <m:t>E</m:t>
            </m:r>
          </m:e>
          <m:sub>
            <m:r>
              <m:rPr>
                <m:sty m:val="p"/>
              </m:rPr>
              <m:t>A</m:t>
            </m:r>
          </m:sub>
        </m:sSub>
      </m:oMath>
      <w:r>
        <w:rPr/>
        <w:t xml:space="preserve"> et </w:t>
      </w:r>
      <m:oMath>
        <m:sSub>
          <m:sSubPr/>
          <m:e>
            <m:r>
              <m:rPr>
                <m:sty m:val="i"/>
              </m:rPr>
              <m:t>E</m:t>
            </m:r>
          </m:e>
          <m:sub>
            <m:r>
              <m:rPr>
                <m:sty m:val="p"/>
              </m:rPr>
              <m:t>V</m:t>
            </m:r>
          </m:sub>
        </m:sSub>
        <m:r>
          <m:rPr>
            <m:sty m:val="p"/>
          </m:rPr>
          <m:t>:</m:t>
        </m:r>
        <m:r>
          <m:rPr>
            <m:sty m:val="i"/>
          </m:rPr>
          <m:t>δ</m:t>
        </m:r>
        <m:sSub>
          <m:sSubPr/>
          <m:e>
            <m:r>
              <m:rPr>
                <m:sty m:val="i"/>
              </m:rPr>
              <m:t>E</m:t>
            </m:r>
          </m:e>
          <m:sub>
            <m:r>
              <m:rPr>
                <m:sty m:val="p"/>
              </m:rPr>
              <m:t>A</m:t>
            </m:r>
          </m:sub>
        </m:sSub>
        <m:r>
          <m:rPr>
            <m:sty m:val="p"/>
          </m:rPr>
          <m:t>=</m:t>
        </m:r>
        <m:sSub>
          <m:sSubPr/>
          <m:e>
            <m:r>
              <m:rPr>
                <m:sty m:val="i"/>
              </m:rPr>
              <m:t>E</m:t>
            </m:r>
          </m:e>
          <m:sub>
            <m:r>
              <m:rPr>
                <m:sty m:val="p"/>
              </m:rPr>
              <m:t>A</m:t>
            </m:r>
          </m:sub>
        </m:sSub>
        <m:r>
          <m:rPr>
            <m:sty m:val="p"/>
          </m:rPr>
          <m:t>−</m:t>
        </m:r>
        <m:sSub>
          <m:sSubPr/>
          <m:e>
            <m:r>
              <m:rPr>
                <m:sty m:val="i"/>
              </m:rPr>
              <m:t>E</m:t>
            </m:r>
          </m:e>
          <m:sub>
            <m:r>
              <m:rPr>
                <m:sty m:val="p"/>
              </m:rPr>
              <m:t>V</m:t>
            </m:r>
          </m:sub>
        </m:sSub>
      </m:oMath>
    </w:p>
    <w:p>
      <w:pPr>
        <w:numPr>
          <w:ilvl w:val="0"/>
          <w:numId w:val="2"/>
        </w:numPr>
        <w:spacing w:lineRule="auto"/>
      </w:pPr>
      <w:r>
        <w:rPr/>
        <w:t xml:space="preserve">Concentration en atomes donneurs : </w:t>
      </w:r>
      <m:oMath>
        <m:sSub>
          <m:sSubPr/>
          <m:e>
            <m:r>
              <m:rPr>
                <m:sty m:val="i"/>
              </m:rPr>
              <m:t>N</m:t>
            </m:r>
          </m:e>
          <m:sub>
            <m:r>
              <m:rPr>
                <m:sty m:val="p"/>
              </m:rPr>
              <m:t>D</m:t>
            </m:r>
          </m:sub>
        </m:sSub>
      </m:oMath>
    </w:p>
    <w:p>
      <w:pPr>
        <w:numPr>
          <w:ilvl w:val="0"/>
          <w:numId w:val="2"/>
        </w:numPr>
        <w:spacing w:lineRule="auto"/>
      </w:pPr>
      <w:r>
        <w:rPr/>
        <w:t xml:space="preserve">Concentration en atomes accepteurs : </w:t>
      </w:r>
      <m:oMath>
        <m:sSub>
          <m:sSubPr/>
          <m:e>
            <m:r>
              <m:rPr>
                <m:sty m:val="i"/>
              </m:rPr>
              <m:t>N</m:t>
            </m:r>
          </m:e>
          <m:sub>
            <m:r>
              <m:rPr>
                <m:sty m:val="p"/>
              </m:rPr>
              <m:t>A</m:t>
            </m:r>
          </m:sub>
        </m:sSub>
      </m:oMath>
    </w:p>
    <w:p>
      <w:pPr>
        <w:spacing w:after="220" w:lineRule="auto"/>
      </w:pPr>
      <w:r>
        <w:rPr>
          <w:rFonts w:eastAsia="Georgia" w:cs="Georgia" w:ascii="Georgia" w:hAnsi="Georgia"/>
        </w:rPr>
        <w:t xml:space="preserve">Les applications numériques et les calculs d'ordre de grandeur seront effectués avec les valeurs suivantes: </w:t>
      </w:r>
      <m:oMath>
        <m:r>
          <m:rPr>
            <m:sty m:val="i"/>
          </m:rPr>
          <m:t>K</m:t>
        </m:r>
        <m:r>
          <m:rPr>
            <m:sty m:val="p"/>
          </m:rPr>
          <m:t>=</m:t>
        </m:r>
        <m:r>
          <m:rPr>
            <m:sty m:val="p"/>
          </m:rPr>
          <m:t>40</m:t>
        </m:r>
        <m:sSup>
          <m:sSupPr/>
          <m:e>
            <m:r>
              <m:rPr>
                <m:nor/>
              </m:rPr>
              <m:t xml:space="preserve"> </m:t>
            </m:r>
            <m:r>
              <m:rPr>
                <m:sty m:val="p"/>
              </m:rPr>
              <m:t>V</m:t>
            </m:r>
          </m:e>
          <m:sup>
            <m:r>
              <m:rPr>
                <m:sty m:val="p"/>
              </m:rPr>
              <m:t>−</m:t>
            </m:r>
            <m:r>
              <m:rPr>
                <m:sty m:val="p"/>
              </m:rPr>
              <m:t>1</m:t>
            </m:r>
          </m:sup>
        </m:sSup>
      </m:oMath>
      <w:r>
        <w:rPr/>
        <w:t xml:space="preserve"> (pour </w:t>
      </w:r>
      <m:oMath>
        <m:r>
          <m:rPr>
            <m:sty m:val="i"/>
          </m:rPr>
          <m:t>T</m:t>
        </m:r>
        <m:r>
          <m:rPr>
            <m:sty m:val="p"/>
          </m:rPr>
          <m:t>=</m:t>
        </m:r>
        <m:sSub>
          <m:sSubPr/>
          <m:e>
            <m:r>
              <m:rPr>
                <m:sty m:val="i"/>
              </m:rPr>
              <m:t>T</m:t>
            </m:r>
          </m:e>
          <m:sub>
            <m:r>
              <m:rPr>
                <m:sty m:val="p"/>
              </m:rPr>
              <m:t>a</m:t>
            </m:r>
          </m:sub>
        </m:sSub>
      </m:oMath>
      <w:r>
        <w:rPr/>
        <w:t xml:space="preserve"> ) ; </w:t>
      </w:r>
      <m:oMath>
        <m:sSub>
          <m:sSubPr/>
          <m:e>
            <m:r>
              <m:rPr>
                <m:sty m:val="i"/>
              </m:rPr>
              <m:t>E</m:t>
            </m:r>
          </m:e>
          <m:sub>
            <m:r>
              <m:rPr>
                <m:sty m:val="p"/>
              </m:rPr>
              <m:t>G</m:t>
            </m:r>
          </m:sub>
        </m:sSub>
        <m:r>
          <m:rPr>
            <m:sty m:val="p"/>
          </m:rPr>
          <m:t>=</m:t>
        </m:r>
        <m:r>
          <m:rPr>
            <m:sty m:val="p"/>
          </m:rPr>
          <m:t>1</m:t>
        </m:r>
        <m:r>
          <m:rPr>
            <m:sty m:val="p"/>
          </m:rPr>
          <m:t>eV</m:t>
        </m:r>
        <m:r>
          <m:rPr>
            <m:sty m:val="p"/>
          </m:rPr>
          <m:t>;</m:t>
        </m:r>
        <m:r>
          <m:rPr>
            <m:sty m:val="i"/>
          </m:rPr>
          <m:t>δ</m:t>
        </m:r>
        <m:sSub>
          <m:sSubPr/>
          <m:e>
            <m:r>
              <m:rPr>
                <m:sty m:val="i"/>
              </m:rPr>
              <m:t>E</m:t>
            </m:r>
          </m:e>
          <m:sub>
            <m:r>
              <m:rPr>
                <m:sty m:val="p"/>
              </m:rPr>
              <m:t>D</m:t>
            </m:r>
          </m:sub>
        </m:sSub>
        <m:r>
          <m:rPr>
            <m:sty m:val="p"/>
          </m:rPr>
          <m:t>=</m:t>
        </m:r>
        <m:r>
          <m:rPr>
            <m:sty m:val="i"/>
          </m:rPr>
          <m:t>δ</m:t>
        </m:r>
        <m:sSub>
          <m:sSubPr/>
          <m:e>
            <m:r>
              <m:rPr>
                <m:sty m:val="i"/>
              </m:rPr>
              <m:t>E</m:t>
            </m:r>
          </m:e>
          <m:sub>
            <m:r>
              <m:rPr>
                <m:sty m:val="p"/>
              </m:rPr>
              <m:t>A</m:t>
            </m:r>
          </m:sub>
        </m:sSub>
        <m:r>
          <m:rPr>
            <m:sty m:val="p"/>
          </m:rPr>
          <m:t>=</m:t>
        </m:r>
        <m:r>
          <m:rPr>
            <m:sty m:val="p"/>
          </m:rPr>
          <m:t>0</m:t>
        </m:r>
        <m:r>
          <m:rPr>
            <m:sty m:val="p"/>
          </m:rPr>
          <m:t>,</m:t>
        </m:r>
        <m:r>
          <m:rPr>
            <m:sty m:val="p"/>
          </m:rPr>
          <m:t>01</m:t>
        </m:r>
        <m:r>
          <m:rPr>
            <m:sty m:val="p"/>
          </m:rPr>
          <m:t>eV</m:t>
        </m:r>
        <m:r>
          <m:rPr>
            <m:sty m:val="p"/>
          </m:rPr>
          <m:t>;</m:t>
        </m:r>
        <m:sSub>
          <m:sSubPr/>
          <m:e>
            <m:r>
              <m:rPr>
                <m:sty m:val="i"/>
              </m:rPr>
              <m:t>N</m:t>
            </m:r>
          </m:e>
          <m:sub>
            <m:r>
              <m:rPr>
                <m:sty m:val="p"/>
              </m:rPr>
              <m:t>A</m:t>
            </m:r>
          </m:sub>
        </m:sSub>
        <m:r>
          <m:rPr>
            <m:sty m:val="p"/>
          </m:rPr>
          <m:t>=</m:t>
        </m:r>
        <m:sSub>
          <m:sSubPr/>
          <m:e>
            <m:r>
              <m:rPr>
                <m:sty m:val="i"/>
              </m:rPr>
              <m:t>N</m:t>
            </m:r>
          </m:e>
          <m:sub>
            <m:r>
              <m:rPr>
                <m:sty m:val="p"/>
              </m:rPr>
              <m:t>D</m:t>
            </m:r>
          </m:sub>
        </m:sSub>
        <m:r>
          <m:rPr>
            <m:sty m:val="p"/>
          </m:rPr>
          <m:t>=</m:t>
        </m:r>
        <m:sSup>
          <m:sSupPr/>
          <m:e>
            <m:r>
              <m:rPr>
                <m:sty m:val="p"/>
              </m:rPr>
              <m:t>10</m:t>
            </m:r>
          </m:e>
          <m:sup>
            <m:r>
              <m:rPr>
                <m:sty m:val="p"/>
              </m:rPr>
              <m:t>16</m:t>
            </m:r>
          </m:sup>
        </m:sSup>
        <m:sSup>
          <m:sSupPr/>
          <m:e>
            <m:r>
              <m:rPr>
                <m:nor/>
              </m:rPr>
              <m:t xml:space="preserve"> </m:t>
            </m:r>
            <m:r>
              <m:rPr>
                <m:sty m:val="p"/>
              </m:rPr>
              <m:t>cm</m:t>
            </m:r>
          </m:e>
          <m:sup>
            <m:r>
              <m:rPr>
                <m:sty m:val="p"/>
              </m:rPr>
              <m:t>−</m:t>
            </m:r>
            <m:r>
              <m:rPr>
                <m:sty m:val="p"/>
              </m:rPr>
              <m:t>3</m:t>
            </m:r>
          </m:sup>
        </m:sSup>
      </m:oMath>
      <w:r>
        <w:rPr>
          <w:rFonts w:eastAsia="Georgia" w:cs="Georgia" w:ascii="Georgia" w:hAnsi="Georgia"/>
        </w:rPr>
        <w:t xml:space="preserve">. Par ailleurs, nous considérerons que </w:t>
      </w:r>
      <m:oMath>
        <m:sSub>
          <m:sSubPr/>
          <m:e>
            <m:r>
              <m:rPr>
                <m:sty m:val="i"/>
              </m:rPr>
              <m:t>m</m:t>
            </m:r>
          </m:e>
          <m:sub>
            <m:r>
              <m:rPr>
                <m:sty m:val="p"/>
              </m:rPr>
              <m:t>V</m:t>
            </m:r>
          </m:sub>
        </m:sSub>
        <m:r>
          <m:rPr>
            <m:sty m:val="p"/>
          </m:rPr>
          <m:t>≃</m:t>
        </m:r>
        <m:sSub>
          <m:sSubPr/>
          <m:e>
            <m:r>
              <m:rPr>
                <m:sty m:val="i"/>
              </m:rPr>
              <m:t>m</m:t>
            </m:r>
          </m:e>
          <m:sub>
            <m:r>
              <m:rPr>
                <m:sty m:val="p"/>
              </m:rPr>
              <m:t>C</m:t>
            </m:r>
          </m:sub>
        </m:sSub>
        <m:r>
          <m:rPr>
            <m:sty m:val="p"/>
          </m:rPr>
          <m:t>≃</m:t>
        </m:r>
        <m:sSub>
          <m:sSubPr/>
          <m:e>
            <m:r>
              <m:rPr>
                <m:sty m:val="i"/>
              </m:rPr>
              <m:t>m</m:t>
            </m:r>
          </m:e>
          <m:sub>
            <m:r>
              <m:rPr>
                <m:sty m:val="p"/>
              </m:rPr>
              <m:t>e</m:t>
            </m:r>
          </m:sub>
        </m:sSub>
      </m:oMath>
      <w:r>
        <w:rPr>
          <w:rFonts w:eastAsia="Georgia" w:cs="Georgia" w:ascii="Georgia" w:hAnsi="Georgia"/>
        </w:rPr>
        <w:t xml:space="preserve"> (pour le semi-conducteur considéré).</w:t>
      </w:r>
    </w:p>
    <w:p>
      <w:pPr>
        <w:spacing w:line="271" w:before="330" w:lineRule="auto"/>
      </w:pPr>
      <w:r>
        <w:rPr>
          <w:rFonts w:eastAsia="Georgia" w:cs="Georgia" w:ascii="Georgia" w:hAnsi="Georgia"/>
          <w:b/>
          <w:sz w:val="42"/>
        </w:rPr>
        <w:t xml:space="preserve">1 Propriétés électriques d'un semi-conducteur.</w:t>
      </w:r>
    </w:p>
    <w:p>
      <w:pPr>
        <w:spacing w:after="220" w:lineRule="auto"/>
      </w:pPr>
      <w:r>
        <w:rPr>
          <w:rFonts w:eastAsia="Georgia" w:cs="Georgia" w:ascii="Georgia" w:hAnsi="Georgia"/>
        </w:rPr>
        <w:t xml:space="preserve">Nous considérons un semi-conducteur à l'équilibre thermodynamique à la température </w:t>
      </w:r>
      <m:oMath>
        <m:r>
          <m:rPr>
            <m:sty m:val="i"/>
          </m:rPr>
          <m:t>T</m:t>
        </m:r>
      </m:oMath>
      <w:r>
        <w:rPr/>
        <w:t xml:space="preserve">.</w:t>
      </w:r>
    </w:p>
    <w:p>
      <w:pPr>
        <w:spacing w:line="271" w:before="240" w:lineRule="auto"/>
      </w:pPr>
      <w:r>
        <w:rPr>
          <w:b/>
          <w:sz w:val="33"/>
        </w:rPr>
        <w:t xml:space="preserve">1.1 Aspects qualitatifs.</w:t>
      </w:r>
    </w:p>
    <w:p>
      <w:pPr>
        <w:numPr>
          <w:ilvl w:val="0"/>
          <w:numId w:val="3"/>
        </w:numPr>
        <w:spacing w:lineRule="auto"/>
      </w:pPr>
      <w:r>
        <w:rPr/>
        <w:t xml:space="preserve">Exprimer la largeur </w:t>
      </w:r>
      <m:oMath>
        <m:sSub>
          <m:sSubPr/>
          <m:e>
            <m:r>
              <m:rPr>
                <m:sty m:val="i"/>
              </m:rPr>
              <m:t>E</m:t>
            </m:r>
          </m:e>
          <m:sub>
            <m:r>
              <m:rPr>
                <m:sty m:val="p"/>
              </m:rPr>
              <m:t>G</m:t>
            </m:r>
          </m:sub>
        </m:sSub>
      </m:oMath>
      <w:r>
        <w:rPr/>
        <w:t xml:space="preserve"> de la bande interdite en fonction du produit </w:t>
      </w:r>
      <m:oMath>
        <m:sSub>
          <m:sSubPr/>
          <m:e>
            <m:r>
              <m:rPr>
                <m:sty m:val="i"/>
              </m:rPr>
              <m:t>k</m:t>
            </m:r>
          </m:e>
          <m:sub>
            <m:r>
              <m:rPr>
                <m:sty m:val="p"/>
              </m:rPr>
              <m:t>B</m:t>
            </m:r>
          </m:sub>
        </m:sSub>
        <m:sSub>
          <m:sSubPr/>
          <m:e>
            <m:r>
              <m:rPr>
                <m:sty m:val="i"/>
              </m:rPr>
              <m:t>T</m:t>
            </m:r>
          </m:e>
          <m:sub>
            <m:r>
              <m:rPr>
                <m:sty m:val="p"/>
              </m:rPr>
              <m:t>a</m:t>
            </m:r>
          </m:sub>
        </m:sSub>
      </m:oMath>
      <w:r>
        <w:rPr>
          <w:rFonts w:eastAsia="Georgia" w:cs="Georgia" w:ascii="Georgia" w:hAnsi="Georgia"/>
        </w:rPr>
        <w:t xml:space="preserve"> (pour cet ordre de grandeur on ne conservera qu'un chiffre significatif). Indiquer quelle est la conséquence de ce résultat sur la conductivité électrique d'un semi-conducteur intrinsèque à température ambiante. Préciser le sens d'évolution de cette grandeur avec la température. Est-ce également le cas pour un métal?</w:t>
      </w:r>
    </w:p>
    <w:p>
      <w:pPr>
        <w:numPr>
          <w:ilvl w:val="0"/>
          <w:numId w:val="3"/>
        </w:numPr>
        <w:spacing w:lineRule="auto"/>
      </w:pPr>
      <w:r>
        <w:rPr>
          <w:rFonts w:eastAsia="Georgia" w:cs="Georgia" w:ascii="Georgia" w:hAnsi="Georgia"/>
        </w:rPr>
        <w:t xml:space="preserve">En introduisant les ordres de grandeur nécessaires, donner une estimation du nombre d'atomes de semi-conducteur par unité de volume, noté </w:t>
      </w:r>
      <m:oMath>
        <m:sSub>
          <m:sSubPr/>
          <m:e>
            <m:r>
              <m:rPr>
                <m:sty m:val="i"/>
              </m:rPr>
              <m:t>N</m:t>
            </m:r>
          </m:e>
          <m:sub>
            <m:r>
              <m:rPr>
                <m:sty m:val="p"/>
              </m:rPr>
              <m:t>at</m:t>
            </m:r>
          </m:sub>
        </m:sSub>
      </m:oMath>
      <w:r>
        <w:rPr/>
        <w:t xml:space="preserve">, en </w:t>
      </w:r>
      <m:oMath>
        <m:sSup>
          <m:sSupPr/>
          <m:e>
            <m:r>
              <m:rPr>
                <m:sty m:val="p"/>
              </m:rPr>
              <m:t>cm</m:t>
            </m:r>
          </m:e>
          <m:sup>
            <m:r>
              <m:rPr>
                <m:sty m:val="p"/>
              </m:rPr>
              <m:t>−</m:t>
            </m:r>
            <m:r>
              <m:rPr>
                <m:sty m:val="p"/>
              </m:rPr>
              <m:t>3</m:t>
            </m:r>
          </m:sup>
        </m:sSup>
      </m:oMath>
      <w:r>
        <w:rPr/>
        <w:t xml:space="preserve">. Donner l'ordre de grandeur du rapport </w:t>
      </w:r>
      <m:oMath>
        <m:sSub>
          <m:sSubPr/>
          <m:e>
            <m:r>
              <m:rPr>
                <m:sty m:val="i"/>
              </m:rPr>
              <m:t>N</m:t>
            </m:r>
          </m:e>
          <m:sub>
            <m:r>
              <m:rPr>
                <m:sty m:val="p"/>
              </m:rPr>
              <m:t>at</m:t>
            </m:r>
          </m:sub>
        </m:sSub>
        <m:r>
          <m:rPr>
            <m:sty m:val="p"/>
          </m:rPr>
          <m:t>/</m:t>
        </m:r>
        <m:sSub>
          <m:sSubPr/>
          <m:e>
            <m:r>
              <m:rPr>
                <m:sty m:val="i"/>
              </m:rPr>
              <m:t>N</m:t>
            </m:r>
          </m:e>
          <m:sub>
            <m:r>
              <m:rPr>
                <m:sty m:val="p"/>
              </m:rPr>
              <m:t>D</m:t>
            </m:r>
          </m:sub>
        </m:sSub>
      </m:oMath>
      <w:r>
        <w:rPr>
          <w:rFonts w:eastAsia="Georgia" w:cs="Georgia" w:ascii="Georgia" w:hAnsi="Georgia"/>
        </w:rPr>
        <w:t xml:space="preserve"> et commenter ce résultat.</w:t>
      </w:r>
    </w:p>
    <w:p>
      <w:pPr>
        <w:numPr>
          <w:ilvl w:val="0"/>
          <w:numId w:val="3"/>
        </w:numPr>
        <w:spacing w:lineRule="auto"/>
      </w:pPr>
      <w:r>
        <w:rPr>
          <w:rFonts w:eastAsia="Georgia" w:cs="Georgia" w:ascii="Georgia" w:hAnsi="Georgia"/>
        </w:rPr>
        <w:t xml:space="preserve">La figure (3) représente l'allure (il s'agit donc d'un tracé qualitatif) de la dépendance de la concentration </w:t>
      </w:r>
      <m:oMath>
        <m:r>
          <m:rPr>
            <m:sty m:val="i"/>
          </m:rPr>
          <m:t>n</m:t>
        </m:r>
      </m:oMath>
      <w:r>
        <w:rPr/>
        <w:t xml:space="preserve"> avec </w:t>
      </w:r>
      <m:oMath>
        <m:r>
          <m:rPr>
            <m:sty m:val="i"/>
          </m:rPr>
          <m:t>β</m:t>
        </m:r>
        <m:r>
          <m:rPr>
            <m:sty m:val="p"/>
          </m:rPr>
          <m:t>=</m:t>
        </m:r>
        <m:r>
          <m:rPr>
            <m:sty m:val="p"/>
          </m:rPr>
          <m:t>1</m:t>
        </m:r>
        <m:r>
          <m:rPr>
            <m:sty m:val="p"/>
          </m:rPr>
          <m:t>/</m:t>
        </m:r>
        <m:d>
          <m:dPr>
            <m:begChr m:val="("/>
            <m:endChr m:val=")"/>
            <m:ctrlPr>
              <w:rPr>
                <w:rFonts w:ascii="Cambria Math" w:hAnsi="Cambria Math"/>
              </w:rPr>
            </m:ctrlPr>
          </m:dPr>
          <m:e>
            <m:sSub>
              <m:sSubPr/>
              <m:e>
                <m:r>
                  <m:rPr>
                    <m:sty m:val="i"/>
                  </m:rPr>
                  <m:t>k</m:t>
                </m:r>
              </m:e>
              <m:sub>
                <m:r>
                  <m:rPr>
                    <m:sty m:val="p"/>
                  </m:rPr>
                  <m:t>B</m:t>
                </m:r>
              </m:sub>
            </m:sSub>
            <m:r>
              <m:rPr>
                <m:sty m:val="i"/>
              </m:rPr>
              <m:t>T</m:t>
            </m:r>
          </m:e>
        </m:d>
      </m:oMath>
      <w:r>
        <w:rPr>
          <w:rFonts w:eastAsia="Georgia" w:cs="Georgia" w:ascii="Georgia" w:hAnsi="Georgia"/>
        </w:rPr>
        <w:t xml:space="preserve">, pour un semi-conducteur SCi (c'est-à-dire sans impureté) et un semiconducteur de type SCN (c'est-à-dire dopé avec des impuretés de type D, fournissant des électrons libres).</w:t>
      </w:r>
    </w:p>
    <w:p>
      <w:pPr>
        <w:spacing w:lineRule="auto"/>
        <w:jc w:val="center"/>
      </w:pPr>
      <w:r>
        <w:rPr/>
        <w:drawing>
          <wp:inline distB="0" distL="0" distR="0" distT="0">
            <wp:extent cx="5486400" cy="2768003"/>
            <wp:effectExtent b="0" l="0" r="0" t="0"/>
            <wp:docPr id="3" name="image-1209c71e9933d1e52cb218d6a1b240f0bd380bf3.jpg"/>
            <a:graphic>
              <a:graphicData uri="http://schemas.openxmlformats.org/drawingml/2006/picture">
                <pic:pic>
                  <pic:nvPicPr>
                    <pic:cNvPr id="3" name="image-1209c71e9933d1e52cb218d6a1b240f0bd380bf3.jpg" descr=""/>
                    <pic:cNvPicPr/>
                  </pic:nvPicPr>
                  <pic:blipFill>
                    <a:blip r:embed="rId7" cstate="print"/>
                    <a:srcRect b="0" l="0" r="0" t="0"/>
                    <a:stretch>
                      <a:fillRect/>
                    </a:stretch>
                  </pic:blipFill>
                  <pic:spPr>
                    <a:xfrm>
                      <a:off x="0" y="0"/>
                      <a:ext cx="5486400" cy="2768003"/>
                    </a:xfrm>
                    <a:prstGeom prst="rect"/>
                  </pic:spPr>
                </pic:pic>
              </a:graphicData>
            </a:graphic>
          </wp:inline>
        </w:drawing>
      </w:r>
    </w:p>
    <w:p>
      <w:pPr>
        <w:spacing w:lineRule="auto"/>
      </w:pPr>
      <w:r>
        <w:rPr>
          <w:rFonts w:eastAsia="Georgia" w:cs="Georgia" w:ascii="Georgia" w:hAnsi="Georgia"/>
        </w:rPr>
        <w:t xml:space="preserve">Figure 3 - Allure générale de la dépendance de la concentration </w:t>
      </w:r>
      <m:oMath>
        <m:r>
          <m:rPr>
            <m:sty m:val="i"/>
          </m:rPr>
          <m:t>n</m:t>
        </m:r>
      </m:oMath>
      <w:r>
        <w:rPr>
          <w:rFonts w:eastAsia="Georgia" w:cs="Georgia" w:ascii="Georgia" w:hAnsi="Georgia"/>
        </w:rPr>
        <w:t xml:space="preserve"> d'électrons libres de la bande de conduction en fonction de </w:t>
      </w:r>
      <m:oMath>
        <m:r>
          <m:rPr>
            <m:sty m:val="i"/>
          </m:rPr>
          <m:t>β</m:t>
        </m:r>
        <m:r>
          <m:rPr>
            <m:sty m:val="p"/>
          </m:rPr>
          <m:t>=</m:t>
        </m:r>
        <m:r>
          <m:rPr>
            <m:sty m:val="p"/>
          </m:rPr>
          <m:t>1</m:t>
        </m:r>
        <m:r>
          <m:rPr>
            <m:sty m:val="p"/>
          </m:rPr>
          <m:t>/</m:t>
        </m:r>
        <m:d>
          <m:dPr>
            <m:begChr m:val="("/>
            <m:endChr m:val=")"/>
            <m:ctrlPr>
              <w:rPr>
                <w:rFonts w:ascii="Cambria Math" w:hAnsi="Cambria Math"/>
              </w:rPr>
            </m:ctrlPr>
          </m:dPr>
          <m:e>
            <m:sSub>
              <m:sSubPr/>
              <m:e>
                <m:r>
                  <m:rPr>
                    <m:sty m:val="i"/>
                  </m:rPr>
                  <m:t>k</m:t>
                </m:r>
              </m:e>
              <m:sub>
                <m:r>
                  <m:rPr>
                    <m:sty m:val="p"/>
                  </m:rPr>
                  <m:t>B</m:t>
                </m:r>
              </m:sub>
            </m:sSub>
            <m:r>
              <m:rPr>
                <m:sty m:val="i"/>
              </m:rPr>
              <m:t>T</m:t>
            </m:r>
          </m:e>
        </m:d>
      </m:oMath>
      <w:r>
        <w:rPr>
          <w:rFonts w:eastAsia="Georgia" w:cs="Georgia" w:ascii="Georgia" w:hAnsi="Georgia"/>
        </w:rPr>
        <w:t xml:space="preserve">, pour un semi-conducteur SCi et un semi-conducteur SCN. Le tracé en trait plein est relatif au SCN et celui en trait pointillé au SCi. Sur le domaine (3), ces deux tracés se superposent (sensiblement).</w:t>
      </w:r>
    </w:p>
    <w:p>
      <w:pPr>
        <w:spacing w:after="220" w:lineRule="auto"/>
      </w:pPr>
      <w:r>
        <w:rPr>
          <w:rFonts w:eastAsia="Georgia" w:cs="Georgia" w:ascii="Georgia" w:hAnsi="Georgia"/>
        </w:rPr>
        <w:t xml:space="preserve">Proposer une interprétation de cette dépendance, sur chacun des trois domaines (1), (2) et (3). Pour les valeurs données en fin de la partie introductive, déterminer les ordres de grandeur des valeurs des températures </w:t>
      </w:r>
      <m:oMath>
        <m:sSub>
          <m:sSubPr/>
          <m:e>
            <m:r>
              <m:rPr>
                <m:sty m:val="i"/>
              </m:rPr>
              <m:t>T</m:t>
            </m:r>
          </m:e>
          <m:sub>
            <m:r>
              <m:rPr>
                <m:sty m:val="p"/>
              </m:rPr>
              <m:t>e</m:t>
            </m:r>
          </m:sub>
        </m:sSub>
      </m:oMath>
      <w:r>
        <w:rPr/>
        <w:t xml:space="preserve"> et </w:t>
      </w:r>
      <m:oMath>
        <m:sSub>
          <m:sSubPr/>
          <m:e>
            <m:r>
              <m:rPr>
                <m:sty m:val="i"/>
              </m:rPr>
              <m:t>T</m:t>
            </m:r>
          </m:e>
          <m:sub>
            <m:r>
              <m:rPr>
                <m:sty m:val="p"/>
              </m:rPr>
              <m:t>i</m:t>
            </m:r>
          </m:sub>
        </m:sSub>
      </m:oMath>
      <w:r>
        <w:rPr>
          <w:rFonts w:eastAsia="Georgia" w:cs="Georgia" w:ascii="Georgia" w:hAnsi="Georgia"/>
        </w:rPr>
        <w:t xml:space="preserve"> correspondant respectivement à </w:t>
      </w:r>
      <m:oMath>
        <m:sSub>
          <m:sSubPr/>
          <m:e>
            <m:r>
              <m:rPr>
                <m:sty m:val="i"/>
              </m:rPr>
              <m:t>β</m:t>
            </m:r>
          </m:e>
          <m:sub>
            <m:r>
              <m:rPr>
                <m:sty m:val="p"/>
              </m:rPr>
              <m:t>e</m:t>
            </m:r>
          </m:sub>
        </m:sSub>
      </m:oMath>
      <w:r>
        <w:rPr/>
        <w:t xml:space="preserve"> et </w:t>
      </w:r>
      <m:oMath>
        <m:sSub>
          <m:sSubPr/>
          <m:e>
            <m:r>
              <m:rPr>
                <m:sty m:val="i"/>
              </m:rPr>
              <m:t>β</m:t>
            </m:r>
          </m:e>
          <m:sub>
            <m:r>
              <m:rPr>
                <m:sty m:val="p"/>
              </m:rPr>
              <m:t>i</m:t>
            </m:r>
          </m:sub>
        </m:sSub>
      </m:oMath>
      <w:r>
        <w:rPr>
          <w:rFonts w:eastAsia="Georgia" w:cs="Georgia" w:ascii="Georgia" w:hAnsi="Georgia"/>
        </w:rPr>
        <w:t xml:space="preserve">. Indiquer également celui de la valeur de </w:t>
      </w:r>
      <m:oMath>
        <m:sSup>
          <m:sSupPr/>
          <m:e>
            <m:r>
              <m:rPr>
                <m:sty m:val="i"/>
              </m:rPr>
              <m:t>n</m:t>
            </m:r>
          </m:e>
          <m:sup>
            <m:r>
              <m:rPr>
                <m:sty m:val="p"/>
              </m:rPr>
              <m:t>∗</m:t>
            </m:r>
          </m:sup>
        </m:sSup>
      </m:oMath>
      <w:r>
        <w:rPr>
          <w:rFonts w:eastAsia="Georgia" w:cs="Georgia" w:ascii="Georgia" w:hAnsi="Georgia"/>
        </w:rPr>
        <w:t xml:space="preserve">. Préciser sur quel domaine se situe la température ambiante </w:t>
      </w:r>
      <m:oMath>
        <m:sSub>
          <m:sSubPr/>
          <m:e>
            <m:r>
              <m:rPr>
                <m:sty m:val="i"/>
              </m:rPr>
              <m:t>T</m:t>
            </m:r>
          </m:e>
          <m:sub>
            <m:r>
              <m:rPr>
                <m:sty m:val="p"/>
              </m:rPr>
              <m:t>a</m:t>
            </m:r>
          </m:sub>
        </m:sSub>
      </m:oMath>
      <w:r>
        <w:rPr>
          <w:rFonts w:eastAsia="Georgia" w:cs="Georgia" w:ascii="Georgia" w:hAnsi="Georgia"/>
        </w:rPr>
        <w:t xml:space="preserve">. Indiquer sur quel(s) domaines(s) nous pouvons considérer que les impuretés (ici de type D ) sont totalement ionisées.</w:t>
      </w:r>
      <w:r>
        <w:rPr/>
        <w:br w:type="textWrapping"/>
      </w:r>
      <w:r>
        <w:rPr>
          <w:rFonts w:eastAsia="Georgia" w:cs="Georgia" w:ascii="Georgia" w:hAnsi="Georgia"/>
        </w:rPr>
        <w:t xml:space="preserve">4. Proposer une application (simple) d'un semi-conducteur SCi inspirée directement de la figure (3).</w:t>
      </w:r>
    </w:p>
    <w:p>
      <w:pPr>
        <w:spacing w:line="271" w:before="240" w:lineRule="auto"/>
      </w:pPr>
      <w:r>
        <w:rPr>
          <w:rFonts w:eastAsia="Georgia" w:cs="Georgia" w:ascii="Georgia" w:hAnsi="Georgia"/>
          <w:b/>
          <w:sz w:val="33"/>
        </w:rPr>
        <w:t xml:space="preserve">1.2 Modélisation et caractérisation d'un semi-conducteur.</w:t>
      </w:r>
    </w:p>
    <w:p>
      <w:pPr>
        <w:spacing w:after="220" w:lineRule="auto"/>
      </w:pPr>
      <w:r>
        <w:rPr/>
        <w:t xml:space="preserve">Il s'agit, en premier lieu, d'exprimer les concentrations </w:t>
      </w:r>
      <m:oMath>
        <m:r>
          <m:rPr>
            <m:sty m:val="i"/>
          </m:rPr>
          <m:t>n</m:t>
        </m:r>
      </m:oMath>
      <w:r>
        <w:rPr/>
        <w:t xml:space="preserve"> et </w:t>
      </w:r>
      <m:oMath>
        <m:r>
          <m:rPr>
            <m:sty m:val="i"/>
          </m:rPr>
          <m:t>p</m:t>
        </m:r>
      </m:oMath>
      <w:r>
        <w:rPr>
          <w:rFonts w:eastAsia="Georgia" w:cs="Georgia" w:ascii="Georgia" w:hAnsi="Georgia"/>
        </w:rPr>
        <w:t xml:space="preserve"> d'électrons de BC et de trous de BV, respectivement. La bande de conduction représente un continuum d'états électroniques accessibles. Nous admettons que le nombre élémentaire </w:t>
      </w:r>
      <m:oMath>
        <m:r>
          <m:rPr>
            <m:sty m:val="p"/>
          </m:rPr>
          <m:t>d</m:t>
        </m:r>
        <m:sSub>
          <m:sSubPr/>
          <m:e>
            <m:r>
              <m:rPr>
                <m:sty m:val="i"/>
              </m:rPr>
              <m:t>G</m:t>
            </m:r>
          </m:e>
          <m:sub>
            <m:r>
              <m:rPr>
                <m:sty m:val="p"/>
              </m:rPr>
              <m:t>C</m:t>
            </m:r>
          </m:sub>
        </m:sSub>
      </m:oMath>
      <w:r>
        <w:rPr>
          <w:rFonts w:eastAsia="Georgia" w:cs="Georgia" w:ascii="Georgia" w:hAnsi="Georgia"/>
        </w:rPr>
        <w:t xml:space="preserve"> de ces états, situés dans l'intervalle </w:t>
      </w:r>
      <m:oMath>
        <m:r>
          <m:rPr>
            <m:sty m:val="p"/>
          </m:rPr>
          <m:t>[</m:t>
        </m:r>
        <m:r>
          <m:rPr>
            <m:sty m:val="i"/>
          </m:rPr>
          <m:t>E</m:t>
        </m:r>
        <m:r>
          <m:rPr>
            <m:sty m:val="p"/>
          </m:rPr>
          <m:t>,</m:t>
        </m:r>
        <m:r>
          <m:rPr>
            <m:sty m:val="i"/>
          </m:rPr>
          <m:t>E</m:t>
        </m:r>
        <m:r>
          <m:rPr>
            <m:sty m:val="p"/>
          </m:rPr>
          <m:t>+</m:t>
        </m:r>
        <m:r>
          <m:rPr>
            <m:sty m:val="p"/>
          </m:rPr>
          <m:t>d</m:t>
        </m:r>
        <m:r>
          <m:rPr>
            <m:sty m:val="i"/>
          </m:rPr>
          <m:t>E</m:t>
        </m:r>
        <m:r>
          <m:rPr>
            <m:sty m:val="p"/>
          </m:rPr>
          <m:t>]</m:t>
        </m:r>
      </m:oMath>
      <w:r>
        <w:rPr>
          <w:rFonts w:eastAsia="Georgia" w:cs="Georgia" w:ascii="Georgia" w:hAnsi="Georgia"/>
        </w:rPr>
        <w:t xml:space="preserve"> de cette bande, par unité de volume, s'exprime par la relation suivante </w:t>
      </w:r>
      <m:oMath>
        <m:sSup>
          <m:sSupPr/>
          <m:e>
            <m:r>
              <m:t xml:space="preserve"> </m:t>
            </m:r>
          </m:e>
          <m:sup>
            <m:r>
              <m:rPr>
                <m:sty m:val="p"/>
              </m:rPr>
              <m:t>2</m:t>
            </m:r>
          </m:sup>
        </m:sSup>
      </m:oMath>
      <w:r>
        <w:rPr/>
        <w:t xml:space="preserve"> :</w:t>
      </w:r>
    </w:p>
    <w:p>
      <w:pPr>
        <w:spacing w:after="220" w:lineRule="auto"/>
      </w:pPr>
      <m:oMathPara>
        <m:oMath>
          <m:r>
            <m:rPr>
              <m:sty m:val="p"/>
            </m:rPr>
            <m:t>d</m:t>
          </m:r>
          <m:sSub>
            <m:sSubPr/>
            <m:e>
              <m:r>
                <m:rPr>
                  <m:sty m:val="i"/>
                </m:rPr>
                <m:t>G</m:t>
              </m:r>
            </m:e>
            <m:sub>
              <m:r>
                <m:rPr>
                  <m:sty m:val="p"/>
                </m:rPr>
                <m:t>C</m:t>
              </m:r>
            </m:sub>
          </m:sSub>
          <m:r>
            <m:rPr>
              <m:sty m:val="p"/>
            </m:rPr>
            <m:t>=</m:t>
          </m:r>
          <m:sSub>
            <m:sSubPr/>
            <m:e>
              <m:r>
                <m:rPr>
                  <m:sty m:val="i"/>
                </m:rPr>
                <m:t>g</m:t>
              </m:r>
            </m:e>
            <m:sub>
              <m:r>
                <m:rPr>
                  <m:sty m:val="p"/>
                </m:rPr>
                <m:t>C</m:t>
              </m:r>
            </m:sub>
          </m:sSub>
          <m:r>
            <m:rPr>
              <m:sty m:val="p"/>
            </m:rPr>
            <m:t>(</m:t>
          </m:r>
          <m:r>
            <m:rPr>
              <m:sty m:val="i"/>
            </m:rPr>
            <m:t>E</m:t>
          </m:r>
          <m:r>
            <m:rPr>
              <m:sty m:val="p"/>
            </m:rPr>
            <m:t>)</m:t>
          </m:r>
          <m:r>
            <m:rPr>
              <m:sty m:val="p"/>
            </m:rPr>
            <m:t>d</m:t>
          </m:r>
          <m:r>
            <m:rPr>
              <m:sty m:val="i"/>
            </m:rPr>
            <m:t>E</m:t>
          </m:r>
          <m:r>
            <m:rPr>
              <m:sty m:val="p"/>
            </m:rPr>
            <m:t xml:space="preserve"> </m:t>
          </m:r>
          <m:r>
            <m:rPr>
              <m:nor/>
            </m:rPr>
            <m:t> où </m:t>
          </m:r>
          <m:r>
            <m:rPr>
              <m:sty m:val="p"/>
            </m:rPr>
            <m:t xml:space="preserve"> </m:t>
          </m:r>
          <m:sSub>
            <m:sSubPr/>
            <m:e>
              <m:r>
                <m:rPr>
                  <m:sty m:val="i"/>
                </m:rPr>
                <m:t>g</m:t>
              </m:r>
            </m:e>
            <m:sub>
              <m:r>
                <m:rPr>
                  <m:sty m:val="p"/>
                </m:rPr>
                <m:t>C</m:t>
              </m:r>
            </m:sub>
          </m:sSub>
          <m:r>
            <m:rPr>
              <m:sty m:val="p"/>
            </m:rPr>
            <m:t>(</m:t>
          </m:r>
          <m:r>
            <m:rPr>
              <m:sty m:val="i"/>
            </m:rPr>
            <m:t>E</m:t>
          </m:r>
          <m:r>
            <m:rPr>
              <m:sty m:val="p"/>
            </m:rPr>
            <m:t>)</m:t>
          </m:r>
          <m:r>
            <m:rPr>
              <m:sty m:val="p"/>
            </m:rPr>
            <m:t>=</m:t>
          </m:r>
          <m:f>
            <m:fPr>
              <m:ctrlPr>
                <w:rPr>
                  <w:rFonts w:ascii="Cambria Math" w:hAnsi="Cambria Math"/>
                </w:rPr>
              </m:ctrlPr>
            </m:fPr>
            <m:num>
              <m:r>
                <m:rPr>
                  <m:sty m:val="p"/>
                </m:rPr>
                <m:t>8</m:t>
              </m:r>
              <m:rad>
                <m:radPr>
                  <m:degHide m:val="1"/>
                  <m:ctrlPr>
                    <w:rPr>
                      <w:rFonts w:ascii="Cambria Math" w:hAnsi="Cambria Math"/>
                    </w:rPr>
                  </m:ctrlPr>
                </m:radPr>
                <m:deg/>
                <m:e>
                  <m:r>
                    <m:rPr>
                      <m:sty m:val="p"/>
                    </m:rPr>
                    <m:t>2</m:t>
                  </m:r>
                </m:e>
              </m:rad>
              <m:r>
                <m:rPr>
                  <m:sty m:val="i"/>
                </m:rPr>
                <m:t>π</m:t>
              </m:r>
            </m:num>
            <m:den>
              <m:sSup>
                <m:sSupPr/>
                <m:e>
                  <m:r>
                    <m:rPr>
                      <m:sty m:val="i"/>
                    </m:rPr>
                    <m:t>h</m:t>
                  </m:r>
                </m:e>
                <m:sup>
                  <m:r>
                    <m:rPr>
                      <m:sty m:val="p"/>
                    </m:rPr>
                    <m:t>3</m:t>
                  </m:r>
                </m:sup>
              </m:sSup>
            </m:den>
          </m:f>
          <m:sSubSup>
            <m:sSubSupPr/>
            <m:e>
              <m:r>
                <m:rPr>
                  <m:sty m:val="i"/>
                </m:rPr>
                <m:t>m</m:t>
              </m:r>
            </m:e>
            <m:sub>
              <m:r>
                <m:rPr>
                  <m:sty m:val="p"/>
                </m:rPr>
                <m:t>C</m:t>
              </m:r>
            </m:sub>
            <m:sup>
              <m:r>
                <m:rPr>
                  <m:sty m:val="p"/>
                </m:rPr>
                <m:t>3</m:t>
              </m:r>
              <m:r>
                <m:rPr>
                  <m:sty m:val="p"/>
                </m:rPr>
                <m:t>/</m:t>
              </m:r>
              <m:r>
                <m:rPr>
                  <m:sty m:val="p"/>
                </m:rPr>
                <m:t>2</m:t>
              </m:r>
            </m:sup>
          </m:sSubSup>
          <m:sSup>
            <m:sSupPr/>
            <m:e>
              <m:d>
                <m:dPr>
                  <m:begChr m:val="("/>
                  <m:endChr m:val=")"/>
                  <m:ctrlPr>
                    <w:rPr>
                      <w:rFonts w:ascii="Cambria Math" w:hAnsi="Cambria Math"/>
                    </w:rPr>
                  </m:ctrlPr>
                </m:dPr>
                <m:e>
                  <m:r>
                    <m:rPr>
                      <m:sty m:val="i"/>
                    </m:rPr>
                    <m:t>E</m:t>
                  </m:r>
                  <m:r>
                    <m:rPr>
                      <m:sty m:val="p"/>
                    </m:rPr>
                    <m:t>−</m:t>
                  </m:r>
                  <m:sSub>
                    <m:sSubPr/>
                    <m:e>
                      <m:r>
                        <m:rPr>
                          <m:sty m:val="i"/>
                        </m:rPr>
                        <m:t>E</m:t>
                      </m:r>
                    </m:e>
                    <m:sub>
                      <m:r>
                        <m:rPr>
                          <m:sty m:val="p"/>
                        </m:rPr>
                        <m:t>C</m:t>
                      </m:r>
                    </m:sub>
                  </m:sSub>
                </m:e>
              </m:d>
            </m:e>
            <m:sup>
              <m:r>
                <m:rPr>
                  <m:sty m:val="p"/>
                </m:rPr>
                <m:t>1</m:t>
              </m:r>
              <m:r>
                <m:rPr>
                  <m:sty m:val="p"/>
                </m:rPr>
                <m:t>/</m:t>
              </m:r>
              <m:r>
                <m:rPr>
                  <m:sty m:val="p"/>
                </m:rPr>
                <m:t>2</m:t>
              </m:r>
            </m:sup>
          </m:sSup>
        </m:oMath>
      </m:oMathPara>
    </w:p>
    <w:p>
      <w:pPr>
        <w:spacing w:after="220" w:lineRule="auto"/>
      </w:pPr>
      <w:r>
        <w:rPr>
          <w:rFonts w:eastAsia="Georgia" w:cs="Georgia" w:ascii="Georgia" w:hAnsi="Georgia"/>
        </w:rPr>
        <w:t xml:space="preserve">Parallèlement, nous admettons que le nombre moyen </w:t>
      </w:r>
      <m:oMath>
        <m:sSup>
          <m:sSupPr/>
          <m:e>
            <m:r>
              <m:t xml:space="preserve"> </m:t>
            </m:r>
          </m:e>
          <m:sup>
            <m:r>
              <m:rPr>
                <m:sty m:val="p"/>
              </m:rPr>
              <m:t>3</m:t>
            </m:r>
          </m:sup>
        </m:sSup>
      </m:oMath>
      <w:r>
        <w:rPr>
          <w:rFonts w:eastAsia="Georgia" w:cs="Georgia" w:ascii="Georgia" w:hAnsi="Georgia"/>
        </w:rPr>
        <w:t xml:space="preserve"> d'électrons occupant un état d'énergie </w:t>
      </w:r>
      <m:oMath>
        <m:r>
          <m:rPr>
            <m:sty m:val="i"/>
          </m:rPr>
          <m:t>E</m:t>
        </m:r>
      </m:oMath>
      <w:r>
        <w:rPr>
          <w:rFonts w:eastAsia="Georgia" w:cs="Georgia" w:ascii="Georgia" w:hAnsi="Georgia"/>
        </w:rPr>
        <w:t xml:space="preserve">, indifféremment de BV ou de BC, d'un semi-conducteur maintenu à l'équilibre thermique à la température </w:t>
      </w:r>
      <m:oMath>
        <m:r>
          <m:rPr>
            <m:sty m:val="i"/>
          </m:rPr>
          <m:t>T</m:t>
        </m:r>
      </m:oMath>
      <w:r>
        <w:rPr/>
        <w:t xml:space="preserve">, s'exprime par la relation suivante :</w:t>
      </w:r>
    </w:p>
    <w:p>
      <w:pPr>
        <w:spacing w:after="220" w:lineRule="auto"/>
      </w:pPr>
      <m:oMathPara>
        <m:oMath>
          <m:sSub>
            <m:sSubPr/>
            <m:e>
              <m:r>
                <m:rPr>
                  <m:sty m:val="i"/>
                </m:rPr>
                <m:t>f</m:t>
              </m:r>
            </m:e>
            <m:sub>
              <m:r>
                <m:rPr>
                  <m:sty m:val="p"/>
                </m:rPr>
                <m:t>e</m:t>
              </m:r>
            </m:sub>
          </m:sSub>
          <m:r>
            <m:rPr>
              <m:sty m:val="p"/>
            </m:rPr>
            <m:t>(</m:t>
          </m:r>
          <m:r>
            <m:rPr>
              <m:sty m:val="i"/>
            </m:rPr>
            <m:t>E</m:t>
          </m:r>
          <m:r>
            <m:rPr>
              <m:sty m:val="p"/>
            </m:rPr>
            <m:t>)</m:t>
          </m:r>
          <m:r>
            <m:rPr>
              <m:sty m:val="p"/>
            </m:rPr>
            <m:t>=</m:t>
          </m:r>
          <m:f>
            <m:fPr>
              <m:ctrlPr>
                <w:rPr>
                  <w:rFonts w:ascii="Cambria Math" w:hAnsi="Cambria Math"/>
                </w:rPr>
              </m:ctrlPr>
            </m:fPr>
            <m:num>
              <m:r>
                <m:rPr>
                  <m:sty m:val="p"/>
                </m:rPr>
                <m:t>1</m:t>
              </m:r>
            </m:num>
            <m:den>
              <m:r>
                <m:rPr>
                  <m:sty m:val="p"/>
                </m:rPr>
                <m:t>1</m:t>
              </m:r>
              <m:r>
                <m:rPr>
                  <m:sty m:val="p"/>
                </m:rPr>
                <m:t>+</m:t>
              </m:r>
              <m:r>
                <m:rPr>
                  <m:sty m:val="p"/>
                </m:rPr>
                <m:t>exp</m:t>
              </m:r>
              <m:r>
                <m:rPr>
                  <m:sty m:val="p"/>
                </m:rPr>
                <m:t>⁡</m:t>
              </m:r>
              <m:r>
                <m:rPr>
                  <m:sty m:val="p"/>
                </m:rPr>
                <m:t>[</m:t>
              </m:r>
              <m:r>
                <m:rPr>
                  <m:sty m:val="i"/>
                </m:rPr>
                <m:t>β</m:t>
              </m:r>
              <m:r>
                <m:rPr>
                  <m:sty m:val="p"/>
                </m:rPr>
                <m:t>(</m:t>
              </m:r>
              <m:r>
                <m:rPr>
                  <m:sty m:val="i"/>
                </m:rPr>
                <m:t>E</m:t>
              </m:r>
              <m:r>
                <m:rPr>
                  <m:sty m:val="p"/>
                </m:rPr>
                <m:t>−</m:t>
              </m:r>
              <m:r>
                <m:rPr>
                  <m:sty m:val="i"/>
                </m:rPr>
                <m:t>μ</m:t>
              </m:r>
              <m:r>
                <m:rPr>
                  <m:sty m:val="p"/>
                </m:rPr>
                <m:t>)</m:t>
              </m:r>
              <m:r>
                <m:rPr>
                  <m:sty m:val="p"/>
                </m:rPr>
                <m:t>]</m:t>
              </m:r>
            </m:den>
          </m:f>
          <m:r>
            <m:rPr>
              <m:sty m:val="p"/>
            </m:rPr>
            <m:t xml:space="preserve"> </m:t>
          </m:r>
          <m:r>
            <m:rPr>
              <m:nor/>
            </m:rPr>
            <m:t> où </m:t>
          </m:r>
          <m:r>
            <m:rPr>
              <m:sty m:val="p"/>
            </m:rPr>
            <m:t xml:space="preserve"> </m:t>
          </m:r>
          <m:r>
            <m:rPr>
              <m:sty m:val="i"/>
            </m:rPr>
            <m:t>β</m:t>
          </m:r>
          <m:r>
            <m:rPr>
              <m:sty m:val="p"/>
            </m:rPr>
            <m:t>=</m:t>
          </m:r>
          <m:r>
            <m:rPr>
              <m:sty m:val="p"/>
            </m:rPr>
            <m:t>1</m:t>
          </m:r>
          <m:r>
            <m:rPr>
              <m:sty m:val="p"/>
            </m:rPr>
            <m:t>/</m:t>
          </m:r>
          <m:d>
            <m:dPr>
              <m:begChr m:val="("/>
              <m:endChr m:val=")"/>
              <m:ctrlPr>
                <w:rPr>
                  <w:rFonts w:ascii="Cambria Math" w:hAnsi="Cambria Math"/>
                </w:rPr>
              </m:ctrlPr>
            </m:dPr>
            <m:e>
              <m:sSub>
                <m:sSubPr/>
                <m:e>
                  <m:r>
                    <m:rPr>
                      <m:sty m:val="i"/>
                    </m:rPr>
                    <m:t>k</m:t>
                  </m:r>
                </m:e>
                <m:sub>
                  <m:r>
                    <m:rPr>
                      <m:sty m:val="p"/>
                    </m:rPr>
                    <m:t>B</m:t>
                  </m:r>
                </m:sub>
              </m:sSub>
              <m:r>
                <m:rPr>
                  <m:sty m:val="i"/>
                </m:rPr>
                <m:t>T</m:t>
              </m:r>
            </m:e>
          </m:d>
          <m:r>
            <m:rPr>
              <m:sty m:val="p"/>
            </m:rPr>
            <m:t xml:space="preserve"> </m:t>
          </m:r>
          <m:r>
            <m:rPr>
              <m:nor/>
            </m:rPr>
            <m:t> et </m:t>
          </m:r>
          <m:r>
            <m:rPr>
              <m:sty m:val="p"/>
            </m:rPr>
            <m:t xml:space="preserve"> </m:t>
          </m:r>
          <m:r>
            <m:rPr>
              <m:sty m:val="i"/>
            </m:rPr>
            <m:t>μ</m:t>
          </m:r>
          <m:r>
            <m:rPr>
              <m:sty m:val="p"/>
            </m:rPr>
            <m:t>=</m:t>
          </m:r>
          <m:r>
            <m:rPr>
              <m:nor/>
            </m:rPr>
            <m:t> Cste </m:t>
          </m:r>
          <m:r>
            <m:rPr>
              <m:sty m:val="p"/>
            </m:rPr>
            <m:t>∈</m:t>
          </m:r>
          <m:r>
            <m:rPr>
              <m:scr m:val="double-struck"/>
            </m:rPr>
            <m:t>R</m:t>
          </m:r>
        </m:oMath>
      </m:oMathPara>
    </w:p>
    <w:p>
      <w:pPr>
        <w:spacing w:after="220" w:lineRule="auto"/>
      </w:pPr>
      <w:r>
        <w:rPr>
          <w:rFonts w:eastAsia="Georgia" w:cs="Georgia" w:ascii="Georgia" w:hAnsi="Georgia"/>
        </w:rPr>
        <w:t xml:space="preserve">Le paramètre </w:t>
      </w:r>
      <m:oMath>
        <m:r>
          <m:rPr>
            <m:sty m:val="i"/>
          </m:rPr>
          <m:t>μ</m:t>
        </m:r>
      </m:oMath>
      <w:r>
        <w:rPr/>
        <w:t xml:space="preserve"> permet de caler la fonction </w:t>
      </w:r>
      <m:oMath>
        <m:sSub>
          <m:sSubPr/>
          <m:e>
            <m:r>
              <m:rPr>
                <m:sty m:val="i"/>
              </m:rPr>
              <m:t>f</m:t>
            </m:r>
          </m:e>
          <m:sub>
            <m:r>
              <m:rPr>
                <m:sty m:val="p"/>
              </m:rPr>
              <m:t>e</m:t>
            </m:r>
          </m:sub>
        </m:sSub>
      </m:oMath>
      <w:r>
        <w:rPr>
          <w:rFonts w:eastAsia="Georgia" w:cs="Georgia" w:ascii="Georgia" w:hAnsi="Georgia"/>
        </w:rPr>
        <w:t xml:space="preserve"> sur l'axe des énergies au regard du nombre total de particules à placer sur l'ensemble des états qui leurs sont offerts, en respectant les contraintes de nature quantique.</w:t>
      </w:r>
      <w:r>
        <w:rPr/>
        <w:br w:type="textWrapping"/>
      </w:r>
      <w:r>
        <w:rPr>
          <w:rFonts w:eastAsia="Georgia" w:cs="Georgia" w:ascii="Georgia" w:hAnsi="Georgia"/>
        </w:rPr>
        <w:t xml:space="preserve">5. Esquisser la représentation graphique de la fonction </w:t>
      </w:r>
      <m:oMath>
        <m:sSub>
          <m:sSubPr/>
          <m:e>
            <m:r>
              <m:rPr>
                <m:sty m:val="i"/>
              </m:rPr>
              <m:t>f</m:t>
            </m:r>
          </m:e>
          <m:sub>
            <m:r>
              <m:rPr>
                <m:sty m:val="p"/>
              </m:rPr>
              <m:t>e</m:t>
            </m:r>
          </m:sub>
        </m:sSub>
      </m:oMath>
      <w:r>
        <w:rPr>
          <w:rFonts w:eastAsia="Georgia" w:cs="Georgia" w:ascii="Georgia" w:hAnsi="Georgia"/>
        </w:rPr>
        <w:t xml:space="preserve"> en précisant les valeurs particulières qui apparaissent. Déterminer l'intervalle caractéristique d'énergie </w:t>
      </w:r>
      <m:oMath>
        <m:r>
          <m:rPr>
            <m:sty m:val="p"/>
          </m:rPr>
          <m:t>Δ</m:t>
        </m:r>
        <m:r>
          <m:rPr>
            <m:sty m:val="i"/>
          </m:rPr>
          <m:t>E</m:t>
        </m:r>
      </m:oMath>
      <w:r>
        <w:rPr>
          <w:rFonts w:eastAsia="Georgia" w:cs="Georgia" w:ascii="Georgia" w:hAnsi="Georgia"/>
        </w:rPr>
        <w:t xml:space="preserve">, exprimé en </w:t>
      </w:r>
      <m:oMath>
        <m:sSub>
          <m:sSubPr/>
          <m:e>
            <m:r>
              <m:rPr>
                <m:sty m:val="i"/>
              </m:rPr>
              <m:t>k</m:t>
            </m:r>
          </m:e>
          <m:sub>
            <m:r>
              <m:rPr>
                <m:sty m:val="p"/>
              </m:rPr>
              <m:t>B</m:t>
            </m:r>
          </m:sub>
        </m:sSub>
        <m:r>
          <m:rPr>
            <m:sty m:val="i"/>
          </m:rPr>
          <m:t>T</m:t>
        </m:r>
      </m:oMath>
      <w:r>
        <w:rPr/>
        <w:t xml:space="preserve">, sur lequel la fonction </w:t>
      </w:r>
      <m:oMath>
        <m:sSub>
          <m:sSubPr/>
          <m:e>
            <m:r>
              <m:rPr>
                <m:sty m:val="i"/>
              </m:rPr>
              <m:t>f</m:t>
            </m:r>
          </m:e>
          <m:sub>
            <m:r>
              <m:rPr>
                <m:nor/>
              </m:rPr>
              <m:t>e </m:t>
            </m:r>
          </m:sub>
        </m:sSub>
      </m:oMath>
      <w:r>
        <w:rPr/>
        <w:t xml:space="preserve"> varie significativement.</w:t>
      </w:r>
      <w:r>
        <w:rPr/>
        <w:br w:type="textWrapping"/>
      </w:r>
      <w:r>
        <w:rPr>
          <w:rFonts w:eastAsia="Georgia" w:cs="Georgia" w:ascii="Georgia" w:hAnsi="Georgia"/>
        </w:rPr>
        <w:t xml:space="preserve">6. Nous considérons que la largeur de BC est suffisante pour qu'il devienne légitime de rejeter à l'infini sa borne supérieure. Donner alors l'expression, sous forme d'une intégrale, de la concentration </w:t>
      </w:r>
      <m:oMath>
        <m:r>
          <m:rPr>
            <m:sty m:val="i"/>
          </m:rPr>
          <m:t>n</m:t>
        </m:r>
      </m:oMath>
      <w:r>
        <w:rPr/>
        <w:t xml:space="preserve">.</w:t>
      </w:r>
    </w:p>
    <w:p>
      <w:pPr>
        <w:spacing w:lineRule="auto"/>
      </w:pPr>
      <w:r>
        <w:rPr>
          <w:rFonts w:eastAsia="Georgia" w:cs="Georgia" w:ascii="Georgia" w:hAnsi="Georgia"/>
        </w:rPr>
        <w:t xml:space="preserve">7. Nous nous plaçons dans le cas où </w:t>
      </w:r>
      <m:oMath>
        <m:r>
          <m:rPr>
            <m:sty m:val="p"/>
          </m:rPr>
          <m:t>exp</m:t>
        </m:r>
        <m:r>
          <m:rPr>
            <m:sty m:val="p"/>
          </m:rPr>
          <m:t>⁡</m:t>
        </m:r>
        <m:d>
          <m:dPr>
            <m:begChr m:val="["/>
            <m:endChr m:val="]"/>
            <m:ctrlPr>
              <w:rPr>
                <w:rFonts w:ascii="Cambria Math" w:hAnsi="Cambria Math"/>
              </w:rPr>
            </m:ctrlPr>
          </m:dPr>
          <m:e>
            <m:r>
              <m:rPr>
                <m:sty m:val="i"/>
              </m:rPr>
              <m:t>β</m:t>
            </m:r>
            <m:d>
              <m:dPr>
                <m:begChr m:val="("/>
                <m:endChr m:val=")"/>
                <m:ctrlPr>
                  <w:rPr>
                    <w:rFonts w:ascii="Cambria Math" w:hAnsi="Cambria Math"/>
                  </w:rPr>
                </m:ctrlPr>
              </m:dPr>
              <m:e>
                <m:sSub>
                  <m:sSubPr/>
                  <m:e>
                    <m:r>
                      <m:rPr>
                        <m:sty m:val="i"/>
                      </m:rPr>
                      <m:t>E</m:t>
                    </m:r>
                  </m:e>
                  <m:sub>
                    <m:r>
                      <m:rPr>
                        <m:sty m:val="p"/>
                      </m:rPr>
                      <m:t>C</m:t>
                    </m:r>
                  </m:sub>
                </m:sSub>
                <m:r>
                  <m:rPr>
                    <m:sty m:val="p"/>
                  </m:rPr>
                  <m:t>−</m:t>
                </m:r>
                <m:r>
                  <m:rPr>
                    <m:sty m:val="i"/>
                  </m:rPr>
                  <m:t>μ</m:t>
                </m:r>
              </m:e>
            </m:d>
          </m:e>
        </m:d>
        <m:r>
          <m:rPr>
            <m:sty m:val="p"/>
          </m:rPr>
          <m:t>≫</m:t>
        </m:r>
        <m:r>
          <m:rPr>
            <m:sty m:val="p"/>
          </m:rPr>
          <m:t>1</m:t>
        </m:r>
      </m:oMath>
      <w:r>
        <w:rPr>
          <w:rFonts w:eastAsia="Georgia" w:cs="Georgia" w:ascii="Georgia" w:hAnsi="Georgia"/>
        </w:rPr>
        <w:t xml:space="preserve">, sur l'intervalle de température que nous considérons (hypothèse </w:t>
      </w:r>
      <m:oMath>
        <m:sSub>
          <m:sSubPr/>
          <m:e>
            <m:r>
              <m:rPr>
                <m:sty m:val="p"/>
              </m:rPr>
              <m:t>H</m:t>
            </m:r>
          </m:e>
          <m:sub>
            <m:r>
              <m:rPr>
                <m:sty m:val="i"/>
              </m:rPr>
              <m:t>μ</m:t>
            </m:r>
            <m:r>
              <m:rPr>
                <m:sty m:val="p"/>
              </m:rPr>
              <m:t>,</m:t>
            </m:r>
            <m:r>
              <m:rPr>
                <m:sty m:val="p"/>
              </m:rPr>
              <m:t>1</m:t>
            </m:r>
          </m:sub>
        </m:sSub>
      </m:oMath>
      <w:r>
        <w:rPr/>
        <w:t xml:space="preserve"> ). En posant </w:t>
      </w:r>
      <m:oMath>
        <m:r>
          <m:rPr>
            <m:sty m:val="i"/>
          </m:rPr>
          <m:t>x</m:t>
        </m:r>
        <m:r>
          <m:rPr>
            <m:sty m:val="p"/>
          </m:rPr>
          <m:t>=</m:t>
        </m:r>
        <m:r>
          <m:rPr>
            <m:sty m:val="i"/>
          </m:rPr>
          <m:t>β</m:t>
        </m:r>
        <m:d>
          <m:dPr>
            <m:begChr m:val="("/>
            <m:endChr m:val=""/>
            <m:ctrlPr>
              <w:rPr>
                <w:rFonts w:ascii="Cambria Math" w:hAnsi="Cambria Math"/>
              </w:rPr>
            </m:ctrlPr>
          </m:dPr>
          <m:e>
            <m:r>
              <m:rPr>
                <m:sty m:val="i"/>
              </m:rPr>
              <m:t>E</m:t>
            </m:r>
            <m:r>
              <m:rPr>
                <m:sty m:val="p"/>
              </m:rPr>
              <m:t>−</m:t>
            </m:r>
            <m:sSub>
              <m:sSubPr/>
              <m:e>
                <m:r>
                  <m:rPr>
                    <m:sty m:val="i"/>
                  </m:rPr>
                  <m:t>E</m:t>
                </m:r>
              </m:e>
              <m:sub>
                <m:r>
                  <m:rPr>
                    <m:sty m:val="p"/>
                  </m:rPr>
                  <m:t>C</m:t>
                </m:r>
              </m:sub>
            </m:sSub>
          </m:e>
        </m:d>
      </m:oMath>
      <w:r>
        <w:rPr>
          <w:rFonts w:eastAsia="Georgia" w:cs="Georgia" w:ascii="Georgia" w:hAnsi="Georgia"/>
        </w:rPr>
        <w:t xml:space="preserve"> ), établir que la concentration </w:t>
      </w:r>
      <m:oMath>
        <m:r>
          <m:rPr>
            <m:sty m:val="i"/>
          </m:rPr>
          <m:t>n</m:t>
        </m:r>
      </m:oMath>
      <w:r>
        <w:rPr>
          <w:rFonts w:eastAsia="Georgia" w:cs="Georgia" w:ascii="Georgia" w:hAnsi="Georgia"/>
        </w:rPr>
        <w:t xml:space="preserve"> des électrons libres de BC s'exprime selon la relation suivante :</w:t>
      </w:r>
      <w:r>
        <w:rPr/>
        <w:br w:type="textWrapping"/>
      </w:r>
      <m:oMathPara>
        <m:oMath>
          <m:r>
            <m:rPr>
              <m:sty m:val="i"/>
            </m:rPr>
            <m:t>n</m:t>
          </m:r>
          <m:r>
            <m:rPr>
              <m:sty m:val="p"/>
            </m:rPr>
            <m:t>=</m:t>
          </m:r>
          <m:sSub>
            <m:sSubPr/>
            <m:e>
              <m:r>
                <m:rPr>
                  <m:sty m:val="i"/>
                </m:rPr>
                <m:t>N</m:t>
              </m:r>
            </m:e>
            <m:sub>
              <m:r>
                <m:rPr>
                  <m:sty m:val="p"/>
                </m:rPr>
                <m:t>C</m:t>
              </m:r>
            </m:sub>
          </m:sSub>
          <m:r>
            <m:rPr>
              <m:sty m:val="p"/>
            </m:rPr>
            <m:t>exp</m:t>
          </m:r>
          <m:r>
            <m:rPr>
              <m:sty m:val="p"/>
            </m:rPr>
            <m:t>⁡</m:t>
          </m:r>
          <m:d>
            <m:dPr>
              <m:begChr m:val="["/>
              <m:endChr m:val="]"/>
              <m:ctrlPr>
                <w:rPr>
                  <w:rFonts w:ascii="Cambria Math" w:hAnsi="Cambria Math"/>
                </w:rPr>
              </m:ctrlPr>
            </m:dPr>
            <m:e>
              <m:r>
                <m:rPr>
                  <m:sty m:val="p"/>
                </m:rPr>
                <m:t>−</m:t>
              </m:r>
              <m:r>
                <m:rPr>
                  <m:sty m:val="i"/>
                </m:rPr>
                <m:t>β</m:t>
              </m:r>
              <m:d>
                <m:dPr>
                  <m:begChr m:val="("/>
                  <m:endChr m:val=")"/>
                  <m:ctrlPr>
                    <w:rPr>
                      <w:rFonts w:ascii="Cambria Math" w:hAnsi="Cambria Math"/>
                    </w:rPr>
                  </m:ctrlPr>
                </m:dPr>
                <m:e>
                  <m:sSub>
                    <m:sSubPr/>
                    <m:e>
                      <m:r>
                        <m:rPr>
                          <m:sty m:val="i"/>
                        </m:rPr>
                        <m:t>E</m:t>
                      </m:r>
                    </m:e>
                    <m:sub>
                      <m:r>
                        <m:rPr>
                          <m:sty m:val="p"/>
                        </m:rPr>
                        <m:t>C</m:t>
                      </m:r>
                    </m:sub>
                  </m:sSub>
                  <m:r>
                    <m:rPr>
                      <m:sty m:val="p"/>
                    </m:rPr>
                    <m:t>−</m:t>
                  </m:r>
                  <m:r>
                    <m:rPr>
                      <m:sty m:val="i"/>
                    </m:rPr>
                    <m:t>μ</m:t>
                  </m:r>
                </m:e>
              </m:d>
            </m:e>
          </m:d>
        </m:oMath>
      </m:oMathPara>
      <w:r>
        <w:rPr/>
        <w:br w:type="textWrapping"/>
      </w:r>
      <w:r>
        <w:rPr>
          <w:rFonts w:eastAsia="Georgia" w:cs="Georgia" w:ascii="Georgia" w:hAnsi="Georgia"/>
        </w:rPr>
        <w:t xml:space="preserve">où </w:t>
      </w:r>
      <m:oMath>
        <m:sSub>
          <m:sSubPr/>
          <m:e>
            <m:r>
              <m:rPr>
                <m:sty m:val="i"/>
              </m:rPr>
              <m:t>N</m:t>
            </m:r>
          </m:e>
          <m:sub>
            <m:r>
              <m:rPr>
                <m:sty m:val="p"/>
              </m:rPr>
              <m:t>C</m:t>
            </m:r>
          </m:sub>
        </m:sSub>
      </m:oMath>
      <w:r>
        <w:rPr>
          <w:rFonts w:eastAsia="Georgia" w:cs="Georgia" w:ascii="Georgia" w:hAnsi="Georgia"/>
        </w:rPr>
        <w:t xml:space="preserve"> est une concentration caractéristique, propre à BC , que l'on exprimera en fonction de </w:t>
      </w:r>
      <m:oMath>
        <m:r>
          <m:rPr>
            <m:sty m:val="i"/>
          </m:rPr>
          <m:t>h</m:t>
        </m:r>
        <m:r>
          <m:rPr>
            <m:sty m:val="p"/>
          </m:rPr>
          <m:t>,</m:t>
        </m:r>
        <m:sSub>
          <m:sSubPr/>
          <m:e>
            <m:r>
              <m:rPr>
                <m:sty m:val="i"/>
              </m:rPr>
              <m:t>k</m:t>
            </m:r>
          </m:e>
          <m:sub>
            <m:r>
              <m:rPr>
                <m:sty m:val="p"/>
              </m:rPr>
              <m:t>B</m:t>
            </m:r>
          </m:sub>
        </m:sSub>
      </m:oMath>
      <w:r>
        <w:rPr/>
        <w:t xml:space="preserve">, </w:t>
      </w:r>
      <m:oMath>
        <m:sSub>
          <m:sSubPr/>
          <m:e>
            <m:r>
              <m:rPr>
                <m:sty m:val="i"/>
              </m:rPr>
              <m:t>m</m:t>
            </m:r>
          </m:e>
          <m:sub>
            <m:r>
              <m:rPr>
                <m:sty m:val="p"/>
              </m:rPr>
              <m:t>C</m:t>
            </m:r>
          </m:sub>
        </m:sSub>
      </m:oMath>
      <w:r>
        <w:rPr/>
        <w:t xml:space="preserve"> et </w:t>
      </w:r>
      <m:oMath>
        <m:r>
          <m:rPr>
            <m:sty m:val="i"/>
          </m:rPr>
          <m:t>T</m:t>
        </m:r>
      </m:oMath>
      <w:r>
        <w:rPr/>
        <w:t xml:space="preserve">.</w:t>
      </w:r>
      <w:r>
        <w:rPr/>
        <w:br w:type="textWrapping"/>
      </w:r>
      <m:oMath>
        <m:r>
          <m:rPr>
            <m:sty m:val="p"/>
          </m:rPr>
          <m:t>→</m:t>
        </m:r>
      </m:oMath>
      <w:r>
        <w:rPr>
          <w:rFonts w:eastAsia="Georgia" w:cs="Georgia" w:ascii="Georgia" w:hAnsi="Georgia"/>
        </w:rPr>
        <w:t xml:space="preserve"> On donne la valeur de l'intégrale généralisée suivante :</w:t>
      </w:r>
      <w:r>
        <w:rPr/>
        <w:br w:type="textWrapping"/>
      </w:r>
      <m:oMathPara>
        <m:oMath>
          <m:r>
            <m:rPr>
              <m:sty m:val="i"/>
            </m:rPr>
            <m:t>I</m:t>
          </m:r>
          <m:r>
            <m:rPr>
              <m:sty m:val="p"/>
            </m:rPr>
            <m:t>=</m:t>
          </m:r>
          <m:nary>
            <m:naryPr>
              <m:chr m:val="∫"/>
              <m:limLoc m:val="subSup"/>
              <m:grow m:val="1"/>
            </m:naryPr>
            <m:sub>
              <m:r>
                <m:rPr>
                  <m:sty m:val="p"/>
                </m:rPr>
                <m:t>0</m:t>
              </m:r>
            </m:sub>
            <m:sup>
              <m:r>
                <m:rPr>
                  <m:sty m:val="p"/>
                </m:rPr>
                <m:t>+</m:t>
              </m:r>
              <m:r>
                <m:rPr>
                  <m:sty m:val="p"/>
                </m:rPr>
                <m:t>∞</m:t>
              </m:r>
            </m:sup>
            <m:e>
              <m:r>
                <m:rPr>
                  <m:sty m:val="p"/>
                </m:rPr>
                <m:t xml:space="preserve"> </m:t>
              </m:r>
            </m:e>
          </m:nary>
          <m:r>
            <m:rPr>
              <m:sty m:val="p"/>
            </m:rPr>
            <m:t>d</m:t>
          </m:r>
          <m:r>
            <m:rPr>
              <m:sty m:val="i"/>
            </m:rPr>
            <m:t>x</m:t>
          </m:r>
          <m:sSup>
            <m:sSupPr/>
            <m:e>
              <m:r>
                <m:rPr>
                  <m:sty m:val="i"/>
                </m:rPr>
                <m:t>x</m:t>
              </m:r>
            </m:e>
            <m:sup>
              <m:r>
                <m:rPr>
                  <m:sty m:val="p"/>
                </m:rPr>
                <m:t>1</m:t>
              </m:r>
              <m:r>
                <m:rPr>
                  <m:sty m:val="p"/>
                </m:rPr>
                <m:t>/</m:t>
              </m:r>
              <m:r>
                <m:rPr>
                  <m:sty m:val="p"/>
                </m:rPr>
                <m:t>2</m:t>
              </m:r>
            </m:sup>
          </m:sSup>
          <m:r>
            <m:rPr>
              <m:sty m:val="p"/>
            </m:rPr>
            <m:t>exp</m:t>
          </m:r>
          <m:r>
            <m:rPr>
              <m:sty m:val="p"/>
            </m:rPr>
            <m:t>⁡</m:t>
          </m:r>
          <m:r>
            <m:rPr>
              <m:sty m:val="p"/>
            </m:rPr>
            <m:t>(</m:t>
          </m:r>
          <m:r>
            <m:rPr>
              <m:sty m:val="p"/>
            </m:rPr>
            <m:t>−</m:t>
          </m:r>
          <m:r>
            <m:rPr>
              <m:sty m:val="i"/>
            </m:rPr>
            <m:t>x</m:t>
          </m:r>
          <m:r>
            <m:rPr>
              <m:sty m:val="p"/>
            </m:rPr>
            <m:t>)</m:t>
          </m:r>
          <m:r>
            <m:rPr>
              <m:sty m:val="p"/>
            </m:rPr>
            <m:t>=</m:t>
          </m:r>
          <m:f>
            <m:fPr>
              <m:ctrlPr>
                <w:rPr>
                  <w:rFonts w:ascii="Cambria Math" w:hAnsi="Cambria Math"/>
                </w:rPr>
              </m:ctrlPr>
            </m:fPr>
            <m:num>
              <m:rad>
                <m:radPr>
                  <m:degHide m:val="1"/>
                  <m:ctrlPr>
                    <w:rPr>
                      <w:rFonts w:ascii="Cambria Math" w:hAnsi="Cambria Math"/>
                    </w:rPr>
                  </m:ctrlPr>
                </m:radPr>
                <m:deg/>
                <m:e>
                  <m:r>
                    <m:rPr>
                      <m:sty m:val="i"/>
                    </m:rPr>
                    <m:t>π</m:t>
                  </m:r>
                </m:e>
              </m:rad>
            </m:num>
            <m:den>
              <m:r>
                <m:rPr>
                  <m:sty m:val="p"/>
                </m:rPr>
                <m:t>2</m:t>
              </m:r>
            </m:den>
          </m:f>
        </m:oMath>
      </m:oMathPara>
      <w:r>
        <w:rPr/>
        <w:br w:type="textWrapping"/>
      </w:r>
      <m:oMath>
        <m:r>
          <m:rPr>
            <m:sty m:val="i"/>
          </m:rPr>
          <m:t>◻</m:t>
        </m:r>
      </m:oMath>
      <w:r>
        <w:rPr>
          <w:rFonts w:eastAsia="Georgia" w:cs="Georgia" w:ascii="Georgia" w:hAnsi="Georgia"/>
        </w:rPr>
        <w:t xml:space="preserve"> Résultat complémentaire, n'étant pas a établir :</w:t>
      </w:r>
      <w:r>
        <w:rPr/>
        <w:br w:type="textWrapping"/>
      </w:r>
      <w:r>
        <w:rPr>
          <w:rFonts w:eastAsia="Georgia" w:cs="Georgia" w:ascii="Georgia" w:hAnsi="Georgia"/>
        </w:rPr>
        <w:t xml:space="preserve">Une démarche analogue, dans le cas où </w:t>
      </w:r>
      <m:oMath>
        <m:r>
          <m:rPr>
            <m:sty m:val="p"/>
          </m:rPr>
          <m:t>exp</m:t>
        </m:r>
        <m:r>
          <m:rPr>
            <m:sty m:val="p"/>
          </m:rPr>
          <m:t>⁡</m:t>
        </m:r>
        <m:d>
          <m:dPr>
            <m:begChr m:val="["/>
            <m:endChr m:val="]"/>
            <m:ctrlPr>
              <w:rPr>
                <w:rFonts w:ascii="Cambria Math" w:hAnsi="Cambria Math"/>
              </w:rPr>
            </m:ctrlPr>
          </m:dPr>
          <m:e>
            <m:r>
              <m:rPr>
                <m:sty m:val="i"/>
              </m:rPr>
              <m:t>β</m:t>
            </m:r>
            <m:d>
              <m:dPr>
                <m:begChr m:val="("/>
                <m:endChr m:val=")"/>
                <m:ctrlPr>
                  <w:rPr>
                    <w:rFonts w:ascii="Cambria Math" w:hAnsi="Cambria Math"/>
                  </w:rPr>
                </m:ctrlPr>
              </m:dPr>
              <m:e>
                <m:r>
                  <m:rPr>
                    <m:sty m:val="i"/>
                  </m:rPr>
                  <m:t>μ</m:t>
                </m:r>
                <m:r>
                  <m:rPr>
                    <m:sty m:val="p"/>
                  </m:rPr>
                  <m:t>−</m:t>
                </m:r>
                <m:sSub>
                  <m:sSubPr/>
                  <m:e>
                    <m:r>
                      <m:rPr>
                        <m:sty m:val="i"/>
                      </m:rPr>
                      <m:t>E</m:t>
                    </m:r>
                  </m:e>
                  <m:sub>
                    <m:r>
                      <m:rPr>
                        <m:sty m:val="p"/>
                      </m:rPr>
                      <m:t>V</m:t>
                    </m:r>
                  </m:sub>
                </m:sSub>
              </m:e>
            </m:d>
          </m:e>
        </m:d>
        <m:r>
          <m:rPr>
            <m:sty m:val="p"/>
          </m:rPr>
          <m:t>≫</m:t>
        </m:r>
        <m:r>
          <m:rPr>
            <m:sty m:val="p"/>
          </m:rPr>
          <m:t>1</m:t>
        </m:r>
      </m:oMath>
      <w:r>
        <w:rPr>
          <w:rFonts w:eastAsia="Georgia" w:cs="Georgia" w:ascii="Georgia" w:hAnsi="Georgia"/>
        </w:rPr>
        <w:t xml:space="preserve"> (hypothèse </w:t>
      </w:r>
      <m:oMath>
        <m:sSub>
          <m:sSubPr/>
          <m:e>
            <m:r>
              <m:rPr>
                <m:sty m:val="p"/>
              </m:rPr>
              <m:t>H</m:t>
            </m:r>
          </m:e>
          <m:sub>
            <m:r>
              <m:rPr>
                <m:sty m:val="i"/>
              </m:rPr>
              <m:t>μ</m:t>
            </m:r>
            <m:r>
              <m:rPr>
                <m:sty m:val="p"/>
              </m:rPr>
              <m:t>,</m:t>
            </m:r>
            <m:r>
              <m:rPr>
                <m:sty m:val="p"/>
              </m:rPr>
              <m:t>2</m:t>
            </m:r>
          </m:sub>
        </m:sSub>
      </m:oMath>
      <w:r>
        <w:rPr>
          <w:rFonts w:eastAsia="Georgia" w:cs="Georgia" w:ascii="Georgia" w:hAnsi="Georgia"/>
        </w:rPr>
        <w:t xml:space="preserve"> ), conduit à l'expression suivante de la concentration </w:t>
      </w:r>
      <m:oMath>
        <m:r>
          <m:rPr>
            <m:sty m:val="i"/>
          </m:rPr>
          <m:t>p</m:t>
        </m:r>
      </m:oMath>
      <w:r>
        <w:rPr/>
        <w:t xml:space="preserve"> des trous libres de BV :</w:t>
      </w:r>
      <w:r>
        <w:rPr/>
        <w:br w:type="textWrapping"/>
      </w:r>
      <m:oMathPara>
        <m:oMath>
          <m:r>
            <m:rPr>
              <m:sty m:val="i"/>
            </m:rPr>
            <m:t>p</m:t>
          </m:r>
          <m:r>
            <m:rPr>
              <m:sty m:val="p"/>
            </m:rPr>
            <m:t>=</m:t>
          </m:r>
          <m:sSub>
            <m:sSubPr/>
            <m:e>
              <m:r>
                <m:rPr>
                  <m:sty m:val="i"/>
                </m:rPr>
                <m:t>N</m:t>
              </m:r>
            </m:e>
            <m:sub>
              <m:r>
                <m:rPr>
                  <m:sty m:val="p"/>
                </m:rPr>
                <m:t>V</m:t>
              </m:r>
            </m:sub>
          </m:sSub>
          <m:r>
            <m:rPr>
              <m:sty m:val="p"/>
            </m:rPr>
            <m:t>exp</m:t>
          </m:r>
          <m:r>
            <m:rPr>
              <m:sty m:val="p"/>
            </m:rPr>
            <m:t>⁡</m:t>
          </m:r>
          <m:d>
            <m:dPr>
              <m:begChr m:val="["/>
              <m:endChr m:val="]"/>
              <m:ctrlPr>
                <w:rPr>
                  <w:rFonts w:ascii="Cambria Math" w:hAnsi="Cambria Math"/>
                </w:rPr>
              </m:ctrlPr>
            </m:dPr>
            <m:e>
              <m:r>
                <m:rPr>
                  <m:sty m:val="p"/>
                </m:rPr>
                <m:t>−</m:t>
              </m:r>
              <m:r>
                <m:rPr>
                  <m:sty m:val="i"/>
                </m:rPr>
                <m:t>β</m:t>
              </m:r>
              <m:d>
                <m:dPr>
                  <m:begChr m:val="("/>
                  <m:endChr m:val=")"/>
                  <m:ctrlPr>
                    <w:rPr>
                      <w:rFonts w:ascii="Cambria Math" w:hAnsi="Cambria Math"/>
                    </w:rPr>
                  </m:ctrlPr>
                </m:dPr>
                <m:e>
                  <m:r>
                    <m:rPr>
                      <m:sty m:val="i"/>
                    </m:rPr>
                    <m:t>μ</m:t>
                  </m:r>
                  <m:r>
                    <m:rPr>
                      <m:sty m:val="p"/>
                    </m:rPr>
                    <m:t>−</m:t>
                  </m:r>
                  <m:sSub>
                    <m:sSubPr/>
                    <m:e>
                      <m:r>
                        <m:rPr>
                          <m:sty m:val="i"/>
                        </m:rPr>
                        <m:t>E</m:t>
                      </m:r>
                    </m:e>
                    <m:sub>
                      <m:r>
                        <m:rPr>
                          <m:sty m:val="p"/>
                        </m:rPr>
                        <m:t>V</m:t>
                      </m:r>
                    </m:sub>
                  </m:sSub>
                </m:e>
              </m:d>
            </m:e>
          </m:d>
        </m:oMath>
      </m:oMathPara>
      <w:r>
        <w:rPr/>
        <w:br w:type="textWrapping"/>
      </w:r>
      <w:r>
        <w:rPr>
          <w:rFonts w:eastAsia="Georgia" w:cs="Georgia" w:ascii="Georgia" w:hAnsi="Georgia"/>
        </w:rPr>
        <w:t xml:space="preserve">où </w:t>
      </w:r>
      <m:oMath>
        <m:sSub>
          <m:sSubPr/>
          <m:e>
            <m:r>
              <m:rPr>
                <m:sty m:val="i"/>
              </m:rPr>
              <m:t>N</m:t>
            </m:r>
          </m:e>
          <m:sub>
            <m:r>
              <m:rPr>
                <m:sty m:val="p"/>
              </m:rPr>
              <m:t>V</m:t>
            </m:r>
          </m:sub>
        </m:sSub>
      </m:oMath>
      <w:r>
        <w:rPr>
          <w:rFonts w:eastAsia="Georgia" w:cs="Georgia" w:ascii="Georgia" w:hAnsi="Georgia"/>
        </w:rPr>
        <w:t xml:space="preserve"> est une concentration caractéristique, propre à BV, s'exprimant de la même façon que </w:t>
      </w:r>
      <m:oMath>
        <m:sSub>
          <m:sSubPr/>
          <m:e>
            <m:r>
              <m:rPr>
                <m:sty m:val="i"/>
              </m:rPr>
              <m:t>N</m:t>
            </m:r>
          </m:e>
          <m:sub>
            <m:r>
              <m:rPr>
                <m:sty m:val="p"/>
              </m:rPr>
              <m:t>C</m:t>
            </m:r>
          </m:sub>
        </m:sSub>
      </m:oMath>
      <w:r>
        <w:rPr>
          <w:rFonts w:eastAsia="Georgia" w:cs="Georgia" w:ascii="Georgia" w:hAnsi="Georgia"/>
        </w:rPr>
        <w:t xml:space="preserve">, en remplaçant </w:t>
      </w:r>
      <m:oMath>
        <m:sSub>
          <m:sSubPr/>
          <m:e>
            <m:r>
              <m:rPr>
                <m:sty m:val="i"/>
              </m:rPr>
              <m:t>m</m:t>
            </m:r>
          </m:e>
          <m:sub>
            <m:r>
              <m:rPr>
                <m:sty m:val="p"/>
              </m:rPr>
              <m:t>C</m:t>
            </m:r>
          </m:sub>
        </m:sSub>
      </m:oMath>
      <w:r>
        <w:rPr/>
        <w:t xml:space="preserve"> par </w:t>
      </w:r>
      <m:oMath>
        <m:sSub>
          <m:sSubPr/>
          <m:e>
            <m:r>
              <m:rPr>
                <m:sty m:val="i"/>
              </m:rPr>
              <m:t>m</m:t>
            </m:r>
          </m:e>
          <m:sub>
            <m:r>
              <m:rPr>
                <m:sty m:val="p"/>
              </m:rPr>
              <m:t>V</m:t>
            </m:r>
          </m:sub>
        </m:sSub>
      </m:oMath>
      <w:r>
        <w:rPr/>
        <w:t xml:space="preserve">.</w:t>
      </w:r>
    </w:p>
    <w:p>
      <w:pPr>
        <w:numPr>
          <w:ilvl w:val="0"/>
          <w:numId w:val="4"/>
        </w:numPr>
        <w:spacing w:lineRule="auto"/>
      </w:pPr>
      <w:r>
        <w:rPr>
          <w:rFonts w:eastAsia="Georgia" w:cs="Georgia" w:ascii="Georgia" w:hAnsi="Georgia"/>
        </w:rPr>
        <w:t xml:space="preserve">Dans la suite de l'étude nous négligerons la dépendance de </w:t>
      </w:r>
      <m:oMath>
        <m:sSub>
          <m:sSubPr/>
          <m:e>
            <m:r>
              <m:rPr>
                <m:sty m:val="i"/>
              </m:rPr>
              <m:t>N</m:t>
            </m:r>
          </m:e>
          <m:sub>
            <m:r>
              <m:rPr>
                <m:sty m:val="p"/>
              </m:rPr>
              <m:t>C</m:t>
            </m:r>
          </m:sub>
        </m:sSub>
      </m:oMath>
      <w:r>
        <w:rPr/>
        <w:t xml:space="preserve"> et de </w:t>
      </w:r>
      <m:oMath>
        <m:sSub>
          <m:sSubPr/>
          <m:e>
            <m:r>
              <m:rPr>
                <m:sty m:val="i"/>
              </m:rPr>
              <m:t>N</m:t>
            </m:r>
          </m:e>
          <m:sub>
            <m:r>
              <m:rPr>
                <m:sty m:val="p"/>
              </m:rPr>
              <m:t>V</m:t>
            </m:r>
          </m:sub>
        </m:sSub>
      </m:oMath>
      <w:r>
        <w:rPr>
          <w:rFonts w:eastAsia="Georgia" w:cs="Georgia" w:ascii="Georgia" w:hAnsi="Georgia"/>
        </w:rPr>
        <w:t xml:space="preserve"> avec la température devant celle concernant le terme exponentiel.</w:t>
      </w:r>
    </w:p>
    <w:p>
      <w:pPr>
        <w:numPr>
          <w:ilvl w:val="0"/>
          <w:numId w:val="5"/>
        </w:numPr>
        <w:spacing w:lineRule="auto"/>
      </w:pPr>
      <w:r>
        <w:rPr>
          <w:rFonts w:eastAsia="Georgia" w:cs="Georgia" w:ascii="Georgia" w:hAnsi="Georgia"/>
        </w:rPr>
        <w:t xml:space="preserve">À partir des relations (4) et (6) exprimer le produit </w:t>
      </w:r>
      <m:oMath>
        <m:r>
          <m:rPr>
            <m:sty m:val="i"/>
          </m:rPr>
          <m:t>n</m:t>
        </m:r>
        <m:r>
          <m:rPr>
            <m:sty m:val="i"/>
          </m:rPr>
          <m:t>p</m:t>
        </m:r>
      </m:oMath>
      <w:r>
        <w:rPr>
          <w:rFonts w:eastAsia="Georgia" w:cs="Georgia" w:ascii="Georgia" w:hAnsi="Georgia"/>
        </w:rPr>
        <w:t xml:space="preserve"> en faisant apparaître la largeur </w:t>
      </w:r>
      <m:oMath>
        <m:sSub>
          <m:sSubPr/>
          <m:e>
            <m:r>
              <m:rPr>
                <m:sty m:val="i"/>
              </m:rPr>
              <m:t>E</m:t>
            </m:r>
          </m:e>
          <m:sub>
            <m:r>
              <m:rPr>
                <m:sty m:val="p"/>
              </m:rPr>
              <m:t>G</m:t>
            </m:r>
          </m:sub>
        </m:sSub>
      </m:oMath>
      <w:r>
        <w:rPr>
          <w:rFonts w:eastAsia="Georgia" w:cs="Georgia" w:ascii="Georgia" w:hAnsi="Georgia"/>
        </w:rPr>
        <w:t xml:space="preserve"> de la bande interdite. Exprimer également le paramètre </w:t>
      </w:r>
      <m:oMath>
        <m:r>
          <m:rPr>
            <m:sty m:val="i"/>
          </m:rPr>
          <m:t>μ</m:t>
        </m:r>
      </m:oMath>
      <w:r>
        <w:rPr>
          <w:rFonts w:eastAsia="Georgia" w:cs="Georgia" w:ascii="Georgia" w:hAnsi="Georgia"/>
        </w:rPr>
        <w:t xml:space="preserve"> en faisant apparaître la moyenne </w:t>
      </w:r>
      <m:oMath>
        <m:d>
          <m:dPr>
            <m:begChr m:val="("/>
            <m:endChr m:val=")"/>
            <m:ctrlPr>
              <w:rPr>
                <w:rFonts w:ascii="Cambria Math" w:hAnsi="Cambria Math"/>
              </w:rPr>
            </m:ctrlPr>
          </m:dPr>
          <m:e>
            <m:sSub>
              <m:sSubPr/>
              <m:e>
                <m:r>
                  <m:rPr>
                    <m:sty m:val="i"/>
                  </m:rPr>
                  <m:t>E</m:t>
                </m:r>
              </m:e>
              <m:sub>
                <m:r>
                  <m:rPr>
                    <m:sty m:val="p"/>
                  </m:rPr>
                  <m:t>V</m:t>
                </m:r>
              </m:sub>
            </m:sSub>
            <m:r>
              <m:rPr>
                <m:sty m:val="p"/>
              </m:rPr>
              <m:t>+</m:t>
            </m:r>
            <m:sSub>
              <m:sSubPr/>
              <m:e>
                <m:r>
                  <m:rPr>
                    <m:sty m:val="i"/>
                  </m:rPr>
                  <m:t>E</m:t>
                </m:r>
              </m:e>
              <m:sub>
                <m:r>
                  <m:rPr>
                    <m:sty m:val="p"/>
                  </m:rPr>
                  <m:t>C</m:t>
                </m:r>
              </m:sub>
            </m:sSub>
          </m:e>
        </m:d>
        <m:r>
          <m:rPr>
            <m:sty m:val="p"/>
          </m:rPr>
          <m:t>/</m:t>
        </m:r>
        <m:r>
          <m:rPr>
            <m:sty m:val="p"/>
          </m:rPr>
          <m:t>2</m:t>
        </m:r>
      </m:oMath>
      <w:r>
        <w:rPr/>
        <w:t xml:space="preserve">.</w:t>
      </w:r>
      <w:r>
        <w:rPr/>
        <w:br w:type="textWrapping"/>
      </w:r>
      <m:oMath>
        <m:r>
          <m:rPr>
            <m:sty m:val="p"/>
          </m:rPr>
          <m:t>→</m:t>
        </m:r>
      </m:oMath>
      <w:r>
        <w:rPr>
          <w:rFonts w:eastAsia="Georgia" w:cs="Georgia" w:ascii="Georgia" w:hAnsi="Georgia"/>
        </w:rPr>
        <w:t xml:space="preserve"> On retiendra que ces relations sont générales et donc applicables aussi bien pour un SCi que pour un SCe (à l'équilibre thermodynamique).</w:t>
      </w:r>
    </w:p>
    <w:p>
      <w:pPr>
        <w:numPr>
          <w:ilvl w:val="0"/>
          <w:numId w:val="5"/>
        </w:numPr>
        <w:spacing w:lineRule="auto"/>
      </w:pPr>
      <w:r>
        <w:rPr>
          <w:rFonts w:eastAsia="Georgia" w:cs="Georgia" w:ascii="Georgia" w:hAnsi="Georgia"/>
        </w:rPr>
        <w:t xml:space="preserve">Préciser la relation liant </w:t>
      </w:r>
      <m:oMath>
        <m:r>
          <m:rPr>
            <m:sty m:val="i"/>
          </m:rPr>
          <m:t>n</m:t>
        </m:r>
      </m:oMath>
      <w:r>
        <w:rPr>
          <w:rFonts w:eastAsia="Georgia" w:cs="Georgia" w:ascii="Georgia" w:hAnsi="Georgia"/>
        </w:rPr>
        <w:t xml:space="preserve"> à </w:t>
      </w:r>
      <m:oMath>
        <m:r>
          <m:rPr>
            <m:sty m:val="i"/>
          </m:rPr>
          <m:t>p</m:t>
        </m:r>
      </m:oMath>
      <w:r>
        <w:rPr>
          <w:rFonts w:eastAsia="Georgia" w:cs="Georgia" w:ascii="Georgia" w:hAnsi="Georgia"/>
        </w:rPr>
        <w:t xml:space="preserve"> pour un SCi . En déduire l'expression de </w:t>
      </w:r>
      <m:oMath>
        <m:r>
          <m:rPr>
            <m:sty m:val="i"/>
          </m:rPr>
          <m:t>n</m:t>
        </m:r>
      </m:oMath>
      <w:r>
        <w:rPr/>
        <w:t xml:space="preserve"> dans ce cas, que nous noterons </w:t>
      </w:r>
      <m:oMath>
        <m:sSub>
          <m:sSubPr/>
          <m:e>
            <m:r>
              <m:rPr>
                <m:sty m:val="i"/>
              </m:rPr>
              <m:t>n</m:t>
            </m:r>
          </m:e>
          <m:sub>
            <m:r>
              <m:rPr>
                <m:sty m:val="p"/>
              </m:rPr>
              <m:t>i</m:t>
            </m:r>
          </m:sub>
        </m:sSub>
      </m:oMath>
      <w:r>
        <w:rPr>
          <w:rFonts w:eastAsia="Georgia" w:cs="Georgia" w:ascii="Georgia" w:hAnsi="Georgia"/>
        </w:rPr>
        <w:t xml:space="preserve">. Préciser les points de l'analyse qualitative conduite en réponse à la question (3) qu'elle corrobore.</w:t>
      </w:r>
      <w:r>
        <w:rPr/>
        <w:br w:type="textWrapping"/>
      </w:r>
      <m:oMath>
        <m:r>
          <m:rPr>
            <m:sty m:val="p"/>
          </m:rPr>
          <m:t>→</m:t>
        </m:r>
      </m:oMath>
      <w:r>
        <w:rPr/>
        <w:t xml:space="preserve"> On retiendra que le produit </w:t>
      </w:r>
      <m:oMath>
        <m:r>
          <m:rPr>
            <m:sty m:val="i"/>
          </m:rPr>
          <m:t>n</m:t>
        </m:r>
        <m:r>
          <m:rPr>
            <m:sty m:val="i"/>
          </m:rPr>
          <m:t>p</m:t>
        </m:r>
      </m:oMath>
      <w:r>
        <w:rPr>
          <w:rFonts w:eastAsia="Georgia" w:cs="Georgia" w:ascii="Georgia" w:hAnsi="Georgia"/>
        </w:rPr>
        <w:t xml:space="preserve">, aussi bien pour un SCi que pour un SCe (à l'équilibre thermodynamique), peut alors s'écrire </w:t>
      </w:r>
      <m:oMath>
        <m:r>
          <m:rPr>
            <m:sty m:val="i"/>
          </m:rPr>
          <m:t>n</m:t>
        </m:r>
        <m:r>
          <m:rPr>
            <m:sty m:val="i"/>
          </m:rPr>
          <m:t>p</m:t>
        </m:r>
        <m:r>
          <m:rPr>
            <m:sty m:val="p"/>
          </m:rPr>
          <m:t>=</m:t>
        </m:r>
        <m:sSub>
          <m:sSubPr/>
          <m:e>
            <m:r>
              <m:rPr>
                <m:sty m:val="i"/>
              </m:rPr>
              <m:t>n</m:t>
            </m:r>
          </m:e>
          <m:sub>
            <m:r>
              <m:rPr>
                <m:sty m:val="p"/>
              </m:rPr>
              <m:t>i</m:t>
            </m:r>
          </m:sub>
        </m:sSub>
        <m:sSup>
          <m:sSupPr/>
          <m:e>
            <m:r>
              <m:t xml:space="preserve"> </m:t>
            </m:r>
          </m:e>
          <m:sup>
            <m:r>
              <m:rPr>
                <m:sty m:val="p"/>
              </m:rPr>
              <m:t>2</m:t>
            </m:r>
          </m:sup>
        </m:sSup>
      </m:oMath>
      <w:r>
        <w:rPr>
          <w:rFonts w:eastAsia="Georgia" w:cs="Georgia" w:ascii="Georgia" w:hAnsi="Georgia"/>
        </w:rPr>
        <w:t xml:space="preserve">, la concentration caractéristique </w:t>
      </w:r>
      <m:oMath>
        <m:sSub>
          <m:sSubPr/>
          <m:e>
            <m:r>
              <m:rPr>
                <m:sty m:val="i"/>
              </m:rPr>
              <m:t>n</m:t>
            </m:r>
          </m:e>
          <m:sub>
            <m:r>
              <m:rPr>
                <m:sty m:val="p"/>
              </m:rPr>
              <m:t>i</m:t>
            </m:r>
          </m:sub>
        </m:sSub>
      </m:oMath>
      <w:r>
        <w:rPr>
          <w:rFonts w:eastAsia="Georgia" w:cs="Georgia" w:ascii="Georgia" w:hAnsi="Georgia"/>
        </w:rPr>
        <w:t xml:space="preserve"> dépendant des propriétés du semi-conducteur ainsi que de sa température.</w:t>
      </w:r>
    </w:p>
    <w:p>
      <w:pPr>
        <w:numPr>
          <w:ilvl w:val="0"/>
          <w:numId w:val="5"/>
        </w:numPr>
        <w:spacing w:lineRule="auto"/>
      </w:pPr>
      <w:r>
        <w:rPr>
          <w:rFonts w:eastAsia="Georgia" w:cs="Georgia" w:ascii="Georgia" w:hAnsi="Georgia"/>
        </w:rPr>
        <w:t xml:space="preserve">Exprimer le paramètre </w:t>
      </w:r>
      <m:oMath>
        <m:r>
          <m:rPr>
            <m:sty m:val="i"/>
          </m:rPr>
          <m:t>μ</m:t>
        </m:r>
      </m:oMath>
      <w:r>
        <w:rPr/>
        <w:t xml:space="preserve"> dans le cas d'un SCi , que nous noterons </w:t>
      </w:r>
      <m:oMath>
        <m:sSub>
          <m:sSubPr/>
          <m:e>
            <m:r>
              <m:rPr>
                <m:sty m:val="i"/>
              </m:rPr>
              <m:t>μ</m:t>
            </m:r>
          </m:e>
          <m:sub>
            <m:r>
              <m:rPr>
                <m:sty m:val="p"/>
              </m:rPr>
              <m:t>i</m:t>
            </m:r>
          </m:sub>
        </m:sSub>
      </m:oMath>
      <w:r>
        <w:rPr>
          <w:rFonts w:eastAsia="Georgia" w:cs="Georgia" w:ascii="Georgia" w:hAnsi="Georgia"/>
        </w:rPr>
        <w:t xml:space="preserve">. Vérifier que ce résultat justifie les hypothèses </w:t>
      </w:r>
      <m:oMath>
        <m:sSub>
          <m:sSubPr/>
          <m:e>
            <m:r>
              <m:rPr>
                <m:sty m:val="p"/>
              </m:rPr>
              <m:t>H</m:t>
            </m:r>
          </m:e>
          <m:sub>
            <m:r>
              <m:rPr>
                <m:sty m:val="i"/>
              </m:rPr>
              <m:t>μ</m:t>
            </m:r>
            <m:r>
              <m:rPr>
                <m:sty m:val="p"/>
              </m:rPr>
              <m:t>,</m:t>
            </m:r>
            <m:r>
              <m:rPr>
                <m:sty m:val="p"/>
              </m:rPr>
              <m:t>1</m:t>
            </m:r>
          </m:sub>
        </m:sSub>
      </m:oMath>
      <w:r>
        <w:rPr/>
        <w:t xml:space="preserve"> et </w:t>
      </w:r>
      <m:oMath>
        <m:sSub>
          <m:sSubPr/>
          <m:e>
            <m:r>
              <m:rPr>
                <m:sty m:val="p"/>
              </m:rPr>
              <m:t>H</m:t>
            </m:r>
          </m:e>
          <m:sub>
            <m:r>
              <m:rPr>
                <m:sty m:val="i"/>
              </m:rPr>
              <m:t>μ</m:t>
            </m:r>
            <m:r>
              <m:rPr>
                <m:sty m:val="p"/>
              </m:rPr>
              <m:t>,</m:t>
            </m:r>
            <m:r>
              <m:rPr>
                <m:sty m:val="p"/>
              </m:rPr>
              <m:t>2</m:t>
            </m:r>
          </m:sub>
        </m:sSub>
      </m:oMath>
      <w:r>
        <w:rPr>
          <w:rFonts w:eastAsia="Georgia" w:cs="Georgia" w:ascii="Georgia" w:hAnsi="Georgia"/>
        </w:rPr>
        <w:t xml:space="preserve"> adoptées a priori dans la question ( </w:t>
      </w:r>
      <m:oMath>
        <m:r>
          <m:rPr>
            <m:sty m:val="b"/>
          </m:rPr>
          <m:t>7</m:t>
        </m:r>
      </m:oMath>
      <w:r>
        <w:rPr/>
        <w:t xml:space="preserve"> ), pour </w:t>
      </w:r>
      <m:oMath>
        <m:r>
          <m:rPr>
            <m:sty m:val="i"/>
          </m:rPr>
          <m:t>T</m:t>
        </m:r>
        <m:r>
          <m:rPr>
            <m:sty m:val="p"/>
          </m:rPr>
          <m:t>=</m:t>
        </m:r>
        <m:sSub>
          <m:sSubPr/>
          <m:e>
            <m:r>
              <m:rPr>
                <m:sty m:val="i"/>
              </m:rPr>
              <m:t>T</m:t>
            </m:r>
          </m:e>
          <m:sub>
            <m:r>
              <m:rPr>
                <m:sty m:val="p"/>
              </m:rPr>
              <m:t>a</m:t>
            </m:r>
          </m:sub>
        </m:sSub>
      </m:oMath>
      <w:r>
        <w:rPr/>
        <w:t xml:space="preserve">.</w:t>
      </w:r>
      <w:r>
        <w:rPr/>
        <w:br w:type="textWrapping"/>
      </w:r>
      <m:oMath>
        <m:r>
          <m:rPr>
            <m:sty m:val="i"/>
          </m:rPr>
          <m:t>◻</m:t>
        </m:r>
      </m:oMath>
      <w:r>
        <w:rPr/>
        <w:t xml:space="preserve"> Dans le cas d'un SCe, en particulier pour les valeurs choisies des concentrations </w:t>
      </w:r>
      <m:oMath>
        <m:sSub>
          <m:sSubPr/>
          <m:e>
            <m:r>
              <m:rPr>
                <m:sty m:val="i"/>
              </m:rPr>
              <m:t>N</m:t>
            </m:r>
          </m:e>
          <m:sub>
            <m:r>
              <m:rPr>
                <m:sty m:val="p"/>
              </m:rPr>
              <m:t>A</m:t>
            </m:r>
          </m:sub>
        </m:sSub>
      </m:oMath>
      <w:r>
        <w:rPr/>
        <w:t xml:space="preserve"> et </w:t>
      </w:r>
      <m:oMath>
        <m:sSub>
          <m:sSubPr/>
          <m:e>
            <m:r>
              <m:rPr>
                <m:sty m:val="i"/>
              </m:rPr>
              <m:t>N</m:t>
            </m:r>
          </m:e>
          <m:sub>
            <m:r>
              <m:rPr>
                <m:sty m:val="p"/>
              </m:rPr>
              <m:t>D</m:t>
            </m:r>
          </m:sub>
        </m:sSub>
      </m:oMath>
      <w:r>
        <w:rPr>
          <w:rFonts w:eastAsia="Georgia" w:cs="Georgia" w:ascii="Georgia" w:hAnsi="Georgia"/>
        </w:rPr>
        <w:t xml:space="preserve">, on établit que c'est également le cas.</w:t>
      </w:r>
    </w:p>
    <w:p>
      <w:pPr>
        <w:numPr>
          <w:ilvl w:val="0"/>
          <w:numId w:val="5"/>
        </w:numPr>
        <w:spacing w:lineRule="auto"/>
      </w:pPr>
      <w:r>
        <w:rPr>
          <w:rFonts w:eastAsia="Georgia" w:cs="Georgia" w:ascii="Georgia" w:hAnsi="Georgia"/>
        </w:rPr>
        <w:t xml:space="preserve">La relation établie en réponse à la question ( </w:t>
      </w:r>
      <m:oMath>
        <m:r>
          <m:rPr>
            <m:sty m:val="b"/>
          </m:rPr>
          <m:t>9</m:t>
        </m:r>
      </m:oMath>
      <w:r>
        <w:rPr>
          <w:rFonts w:eastAsia="Georgia" w:cs="Georgia" w:ascii="Georgia" w:hAnsi="Georgia"/>
        </w:rPr>
        <w:t xml:space="preserve"> ) conduit à la valeur </w:t>
      </w:r>
      <m:oMath>
        <m:sSub>
          <m:sSubPr/>
          <m:e>
            <m:r>
              <m:rPr>
                <m:sty m:val="i"/>
              </m:rPr>
              <m:t>n</m:t>
            </m:r>
          </m:e>
          <m:sub>
            <m:r>
              <m:rPr>
                <m:sty m:val="p"/>
              </m:rPr>
              <m:t>i</m:t>
            </m:r>
          </m:sub>
        </m:sSub>
        <m:r>
          <m:rPr>
            <m:sty m:val="p"/>
          </m:rPr>
          <m:t>∼</m:t>
        </m:r>
        <m:sSup>
          <m:sSupPr/>
          <m:e>
            <m:r>
              <m:rPr>
                <m:sty m:val="p"/>
              </m:rPr>
              <m:t>10</m:t>
            </m:r>
          </m:e>
          <m:sup>
            <m:r>
              <m:rPr>
                <m:sty m:val="p"/>
              </m:rPr>
              <m:t>11</m:t>
            </m:r>
          </m:sup>
        </m:sSup>
        <m:sSup>
          <m:sSupPr/>
          <m:e>
            <m:r>
              <m:rPr>
                <m:nor/>
              </m:rPr>
              <m:t xml:space="preserve"> </m:t>
            </m:r>
            <m:r>
              <m:rPr>
                <m:sty m:val="p"/>
              </m:rPr>
              <m:t>cm</m:t>
            </m:r>
          </m:e>
          <m:sup>
            <m:r>
              <m:rPr>
                <m:sty m:val="p"/>
              </m:rPr>
              <m:t>−</m:t>
            </m:r>
            <m:r>
              <m:rPr>
                <m:sty m:val="p"/>
              </m:rPr>
              <m:t>3</m:t>
            </m:r>
          </m:sup>
        </m:sSup>
      </m:oMath>
      <w:r>
        <w:rPr/>
        <w:t xml:space="preserve">. Comparer cette valeur au nombre (moyen) </w:t>
      </w:r>
      <m:oMath>
        <m:sSub>
          <m:sSubPr/>
          <m:e>
            <m:r>
              <m:rPr>
                <m:sty m:val="i"/>
              </m:rPr>
              <m:t>n</m:t>
            </m:r>
          </m:e>
          <m:sub>
            <m:r>
              <m:rPr>
                <m:sty m:val="p"/>
              </m:rPr>
              <m:t>GP</m:t>
            </m:r>
          </m:sub>
        </m:sSub>
      </m:oMath>
      <w:r>
        <w:rPr>
          <w:rFonts w:eastAsia="Georgia" w:cs="Georgia" w:ascii="Georgia" w:hAnsi="Georgia"/>
        </w:rPr>
        <w:t xml:space="preserve">, par unité de volume, d'atomes ou de molécules d'un gaz parfait à la pression atmosphérique et température ambiante. Commenter brièvement ce résultat.</w:t>
      </w:r>
    </w:p>
    <w:p>
      <w:pPr>
        <w:numPr>
          <w:ilvl w:val="0"/>
          <w:numId w:val="5"/>
        </w:numPr>
        <w:spacing w:lineRule="auto"/>
      </w:pPr>
      <w:r>
        <w:rPr>
          <w:rFonts w:eastAsia="Georgia" w:cs="Georgia" w:ascii="Georgia" w:hAnsi="Georgia"/>
        </w:rPr>
        <w:t xml:space="preserve">Nous considérons un SCN dans le domaine (2) de la figure (3). Exprimer le rapport de concentration </w:t>
      </w:r>
      <m:oMath>
        <m:r>
          <m:rPr>
            <m:sty m:val="i"/>
          </m:rPr>
          <m:t>p</m:t>
        </m:r>
        <m:r>
          <m:rPr>
            <m:sty m:val="p"/>
          </m:rPr>
          <m:t>/</m:t>
        </m:r>
        <m:r>
          <m:rPr>
            <m:sty m:val="i"/>
          </m:rPr>
          <m:t>n</m:t>
        </m:r>
      </m:oMath>
      <w:r>
        <w:rPr>
          <w:rFonts w:eastAsia="Georgia" w:cs="Georgia" w:ascii="Georgia" w:hAnsi="Georgia"/>
        </w:rPr>
        <w:t xml:space="preserve"> et donner l'ordre de grandeur de sa valeur. Commenter ce résultat.</w:t>
      </w:r>
    </w:p>
    <w:p>
      <w:pPr>
        <w:numPr>
          <w:ilvl w:val="0"/>
          <w:numId w:val="6"/>
        </w:numPr>
        <w:spacing w:lineRule="auto"/>
      </w:pPr>
      <w:r>
        <w:rPr>
          <w:rFonts w:eastAsia="Georgia" w:cs="Georgia" w:ascii="Georgia" w:hAnsi="Georgia"/>
        </w:rPr>
        <w:t xml:space="preserve">Dans toute la suite de l'étude nous nous placerons sur le domaine de température correspondant au régime plateau (domaine (2) de la figure (3)) des semi-conducteurs SCN ou SCP que nous considérerons.</w:t>
      </w:r>
    </w:p>
    <w:p>
      <w:pPr>
        <w:spacing w:line="271" w:before="330" w:lineRule="auto"/>
      </w:pPr>
      <w:r>
        <w:rPr>
          <w:rFonts w:eastAsia="Georgia" w:cs="Georgia" w:ascii="Georgia" w:hAnsi="Georgia"/>
          <w:b/>
          <w:sz w:val="42"/>
        </w:rPr>
        <w:t xml:space="preserve">2 Étude de la diode PN.</w:t>
      </w:r>
    </w:p>
    <w:p>
      <w:pPr>
        <w:spacing w:after="220" w:lineRule="auto"/>
      </w:pPr>
      <w:r>
        <w:rPr>
          <w:rFonts w:eastAsia="Georgia" w:cs="Georgia" w:ascii="Georgia" w:hAnsi="Georgia"/>
        </w:rPr>
        <w:t xml:space="preserve">Une diode PN (ou semi-conducteur PN) est un monocristal de matériau semi-conducteur dont une partie est dopée par des atomes donneurs d'électrons (côté N ) et l'autre partie par des atomes accepteurs d'électrons (côté P ). Elle est représentée par le symbole </w:t>
      </w:r>
      <m:oMath>
        <m:r>
          <m:rPr>
            <m:sty m:val="p"/>
          </m:rPr>
          <m:t>P</m:t>
        </m:r>
        <m:r>
          <m:rPr>
            <m:sty m:val="p"/>
          </m:rPr>
          <m:t>−</m:t>
        </m:r>
        <m:r>
          <m:rPr>
            <m:sty m:val="p"/>
          </m:rPr>
          <m:t>4</m:t>
        </m:r>
      </m:oMath>
      <w:r>
        <w:rPr>
          <w:rFonts w:eastAsia="Georgia" w:cs="Georgia" w:ascii="Georgia" w:hAnsi="Georgia"/>
        </w:rPr>
        <w:t xml:space="preserve">. C'est la zone de transition entre ces deux parties, appelée jonction, qui confère à la diode des propriétés électriques particulières. Nous nous proposons d'étudier les phénomènes qui en sont l'origine.</w:t>
      </w:r>
    </w:p>
    <w:p>
      <w:pPr>
        <w:spacing w:after="220" w:lineRule="auto"/>
      </w:pPr>
      <w:r>
        <w:rPr>
          <w:rFonts w:eastAsia="Georgia" w:cs="Georgia" w:ascii="Georgia" w:hAnsi="Georgia"/>
        </w:rPr>
        <w:t xml:space="preserve">Nous considérons que le semi-conducteur PN est un milieu unidimensionnel, selon l'axe ( </w:t>
      </w:r>
      <m:oMath>
        <m:r>
          <m:rPr>
            <m:sty m:val="p"/>
          </m:rPr>
          <m:t>O</m:t>
        </m:r>
        <m:r>
          <m:rPr>
            <m:sty m:val="i"/>
          </m:rPr>
          <m:t>X</m:t>
        </m:r>
      </m:oMath>
      <w:r>
        <w:rPr>
          <w:rFonts w:eastAsia="Georgia" w:cs="Georgia" w:ascii="Georgia" w:hAnsi="Georgia"/>
        </w:rPr>
        <w:t xml:space="preserve"> ) (se reporter à la figure (4)). Nous notons :</w:t>
      </w:r>
    </w:p>
    <w:p>
      <w:pPr>
        <w:numPr>
          <w:ilvl w:val="0"/>
          <w:numId w:val="7"/>
        </w:numPr>
        <w:spacing w:lineRule="auto"/>
      </w:pPr>
      <m:oMath>
        <m:sSub>
          <m:sSubPr/>
          <m:e>
            <m:r>
              <m:rPr>
                <m:sty m:val="i"/>
              </m:rPr>
              <m:t>N</m:t>
            </m:r>
          </m:e>
          <m:sub>
            <m:r>
              <m:rPr>
                <m:sty m:val="p"/>
              </m:rPr>
              <m:t>D</m:t>
            </m:r>
          </m:sub>
        </m:sSub>
      </m:oMath>
      <w:r>
        <w:rPr/>
        <w:t xml:space="preserve"> et </w:t>
      </w:r>
      <m:oMath>
        <m:sSub>
          <m:sSubPr/>
          <m:e>
            <m:r>
              <m:rPr>
                <m:sty m:val="i"/>
              </m:rPr>
              <m:t>N</m:t>
            </m:r>
          </m:e>
          <m:sub>
            <m:r>
              <m:rPr>
                <m:sty m:val="p"/>
              </m:rPr>
              <m:t>A</m:t>
            </m:r>
          </m:sub>
        </m:sSub>
      </m:oMath>
      <w:r>
        <w:rPr>
          <w:rFonts w:eastAsia="Georgia" w:cs="Georgia" w:ascii="Georgia" w:hAnsi="Georgia"/>
        </w:rPr>
        <w:t xml:space="preserve"> les concentrations respectives en atomes donneurs (côté N ) et accepteurs (côté P );</w:t>
      </w:r>
    </w:p>
    <w:p>
      <w:pPr>
        <w:numPr>
          <w:ilvl w:val="0"/>
          <w:numId w:val="7"/>
        </w:numPr>
        <w:spacing w:lineRule="auto"/>
      </w:pPr>
      <m:oMath>
        <m:r>
          <m:rPr>
            <m:sty m:val="i"/>
          </m:rPr>
          <m:t>n</m:t>
        </m:r>
        <m:r>
          <m:rPr>
            <m:sty m:val="p"/>
          </m:rPr>
          <m:t>=</m:t>
        </m:r>
        <m:r>
          <m:rPr>
            <m:sty m:val="i"/>
          </m:rPr>
          <m:t>n</m:t>
        </m:r>
        <m:r>
          <m:rPr>
            <m:sty m:val="p"/>
          </m:rPr>
          <m:t>(</m:t>
        </m:r>
        <m:r>
          <m:rPr>
            <m:sty m:val="i"/>
          </m:rPr>
          <m:t>X</m:t>
        </m:r>
        <m:r>
          <m:rPr>
            <m:sty m:val="p"/>
          </m:rPr>
          <m:t>)</m:t>
        </m:r>
      </m:oMath>
      <w:r>
        <w:rPr/>
        <w:t xml:space="preserve"> et </w:t>
      </w:r>
      <m:oMath>
        <m:r>
          <m:rPr>
            <m:sty m:val="i"/>
          </m:rPr>
          <m:t>p</m:t>
        </m:r>
        <m:r>
          <m:rPr>
            <m:sty m:val="p"/>
          </m:rPr>
          <m:t>=</m:t>
        </m:r>
        <m:r>
          <m:rPr>
            <m:sty m:val="i"/>
          </m:rPr>
          <m:t>p</m:t>
        </m:r>
        <m:r>
          <m:rPr>
            <m:sty m:val="p"/>
          </m:rPr>
          <m:t>(</m:t>
        </m:r>
        <m:r>
          <m:rPr>
            <m:sty m:val="i"/>
          </m:rPr>
          <m:t>X</m:t>
        </m:r>
        <m:r>
          <m:rPr>
            <m:sty m:val="p"/>
          </m:rPr>
          <m:t>)</m:t>
        </m:r>
      </m:oMath>
      <w:r>
        <w:rPr>
          <w:rFonts w:eastAsia="Georgia" w:cs="Georgia" w:ascii="Georgia" w:hAnsi="Georgia"/>
        </w:rPr>
        <w:t xml:space="preserve"> les concentrations respectives d'électrons libres de BC et de trous libres de BV, le long du semi-conducteur.</w:t>
      </w:r>
    </w:p>
    <w:p>
      <w:pPr>
        <w:spacing w:line="271" w:before="240" w:lineRule="auto"/>
      </w:pPr>
      <w:r>
        <w:rPr>
          <w:rFonts w:eastAsia="Georgia" w:cs="Georgia" w:ascii="Georgia" w:hAnsi="Georgia"/>
          <w:b/>
          <w:sz w:val="33"/>
        </w:rPr>
        <w:t xml:space="preserve">2.1 Jonction PN à l'équilibre.</w:t>
      </w:r>
    </w:p>
    <w:p>
      <w:pPr>
        <w:spacing w:after="220" w:lineRule="auto"/>
      </w:pPr>
      <w:r>
        <w:rPr>
          <w:rFonts w:eastAsia="Georgia" w:cs="Georgia" w:ascii="Georgia" w:hAnsi="Georgia"/>
        </w:rPr>
        <w:t xml:space="preserve">Les parties P et N ne sont soumises, ici, à aucune différence de potentiel extérieure. Aucun courant ne circule donc dans le semi-conducteur qui est alors à l'équilibre thermodynamique à la température </w:t>
      </w:r>
      <m:oMath>
        <m:r>
          <m:rPr>
            <m:sty m:val="i"/>
          </m:rPr>
          <m:t>T</m:t>
        </m:r>
      </m:oMath>
      <w:r>
        <w:rPr/>
        <w:t xml:space="preserve">.</w:t>
      </w:r>
    </w:p>
    <w:p>
      <w:pPr>
        <w:spacing w:after="220" w:lineRule="auto"/>
      </w:pPr>
      <w:r>
        <w:rPr>
          <w:rFonts w:eastAsia="Georgia" w:cs="Georgia" w:ascii="Georgia" w:hAnsi="Georgia"/>
        </w:rPr>
        <w:t xml:space="preserve">Imaginons que le semi-conducteur PN soit réalisé par la simple mise en contact d'une partie P avec une partie N. Les concentrations, en électrons libres d'une part et en trous libres d'autre part, de ces parties étant différentes, il s'établit alors un phénomène de migration croisée de ces porteurs de charge depuis les zones où leur concentration est élevée vers celles où elle est plus faible ; les électrons migrent ainsi de N vers P et les trous de P vers N . La figure (4) donne un descriptif de la situation lorsque l'équilibre est atteint.</w:t>
      </w:r>
    </w:p>
    <w:p>
      <w:pPr>
        <w:spacing w:lineRule="auto"/>
        <w:jc w:val="center"/>
      </w:pPr>
      <w:r>
        <w:rPr/>
        <w:drawing>
          <wp:inline distB="0" distL="0" distR="0" distT="0">
            <wp:extent cx="5486400" cy="2348326"/>
            <wp:effectExtent b="0" l="0" r="0" t="0"/>
            <wp:docPr id="4" name="image-99be7f2a9a4b40e9e909a82a0456852f1c72bc62.jpg"/>
            <a:graphic>
              <a:graphicData uri="http://schemas.openxmlformats.org/drawingml/2006/picture">
                <pic:pic>
                  <pic:nvPicPr>
                    <pic:cNvPr id="4" name="image-99be7f2a9a4b40e9e909a82a0456852f1c72bc62.jpg" descr=""/>
                    <pic:cNvPicPr/>
                  </pic:nvPicPr>
                  <pic:blipFill>
                    <a:blip r:embed="rId8" cstate="print"/>
                    <a:srcRect b="0" l="0" r="0" t="0"/>
                    <a:stretch>
                      <a:fillRect/>
                    </a:stretch>
                  </pic:blipFill>
                  <pic:spPr>
                    <a:xfrm>
                      <a:off x="0" y="0"/>
                      <a:ext cx="5486400" cy="2348326"/>
                    </a:xfrm>
                    <a:prstGeom prst="rect"/>
                  </pic:spPr>
                </pic:pic>
              </a:graphicData>
            </a:graphic>
          </wp:inline>
        </w:drawing>
      </w:r>
    </w:p>
    <w:p>
      <w:pPr>
        <w:spacing w:lineRule="auto"/>
      </w:pPr>
      <w:r>
        <w:rPr>
          <w:rFonts w:eastAsia="Georgia" w:cs="Georgia" w:ascii="Georgia" w:hAnsi="Georgia"/>
        </w:rPr>
        <w:t xml:space="preserve">Figure 4 - Représentation de la situation à l'équilibre du semi-conducteur PN.</w:t>
      </w:r>
    </w:p>
    <w:p>
      <w:pPr>
        <w:spacing w:after="220" w:lineRule="auto"/>
      </w:pPr>
      <w:r>
        <w:rPr>
          <w:rFonts w:eastAsia="Georgia" w:cs="Georgia" w:ascii="Georgia" w:hAnsi="Georgia"/>
        </w:rPr>
        <w:t xml:space="preserve">Cette migration des porteurs de charge libres crée un déficit dans leurs zones de provenance respectives. Ce déficit fait apparaître les charges des impuretés ionisées (atomes fixes) dans un certain domaine </w:t>
      </w:r>
      <m:oMath>
        <m:d>
          <m:dPr>
            <m:begChr m:val="["/>
            <m:endChr m:val="]"/>
            <m:ctrlPr>
              <w:rPr>
                <w:rFonts w:ascii="Cambria Math" w:hAnsi="Cambria Math"/>
              </w:rPr>
            </m:ctrlPr>
          </m:dPr>
          <m:e>
            <m:sSub>
              <m:sSubPr/>
              <m:e>
                <m:r>
                  <m:rPr>
                    <m:sty m:val="i"/>
                  </m:rPr>
                  <m:t>X</m:t>
                </m:r>
              </m:e>
              <m:sub>
                <m:r>
                  <m:rPr>
                    <m:sty m:val="p"/>
                  </m:rPr>
                  <m:t>A</m:t>
                </m:r>
              </m:sub>
            </m:sSub>
            <m:r>
              <m:rPr>
                <m:sty m:val="p"/>
              </m:rPr>
              <m:t>,</m:t>
            </m:r>
            <m:sSub>
              <m:sSubPr/>
              <m:e>
                <m:r>
                  <m:rPr>
                    <m:sty m:val="i"/>
                  </m:rPr>
                  <m:t>X</m:t>
                </m:r>
              </m:e>
              <m:sub>
                <m:r>
                  <m:rPr>
                    <m:sty m:val="p"/>
                  </m:rPr>
                  <m:t>D</m:t>
                </m:r>
              </m:sub>
            </m:sSub>
          </m:e>
        </m:d>
      </m:oMath>
      <w:r>
        <w:rPr>
          <w:rFonts w:eastAsia="Georgia" w:cs="Georgia" w:ascii="Georgia" w:hAnsi="Georgia"/>
        </w:rPr>
        <w:t xml:space="preserve"> de part et d'autre de la frontière PN, appelé zone de charge d'espace (ZCE). Nous notons </w:t>
      </w:r>
      <m:oMath>
        <m:r>
          <m:rPr>
            <m:sty m:val="i"/>
          </m:rPr>
          <m:t>ρ</m:t>
        </m:r>
        <m:r>
          <m:rPr>
            <m:sty m:val="p"/>
          </m:rPr>
          <m:t>=</m:t>
        </m:r>
        <m:r>
          <m:rPr>
            <m:sty m:val="i"/>
          </m:rPr>
          <m:t>ρ</m:t>
        </m:r>
        <m:r>
          <m:rPr>
            <m:sty m:val="p"/>
          </m:rPr>
          <m:t>(</m:t>
        </m:r>
        <m:r>
          <m:rPr>
            <m:sty m:val="i"/>
          </m:rPr>
          <m:t>X</m:t>
        </m:r>
        <m:r>
          <m:rPr>
            <m:sty m:val="p"/>
          </m:rPr>
          <m:t>)</m:t>
        </m:r>
      </m:oMath>
      <w:r>
        <w:rPr>
          <w:rFonts w:eastAsia="Georgia" w:cs="Georgia" w:ascii="Georgia" w:hAnsi="Georgia"/>
        </w:rPr>
        <w:t xml:space="preserve"> la densité volumique de charge qui apparaît alors dans le semi-conducteur.</w:t>
      </w:r>
    </w:p>
    <w:p>
      <w:pPr>
        <w:spacing w:after="220" w:lineRule="auto"/>
      </w:pPr>
      <w:r>
        <w:rPr>
          <w:rFonts w:eastAsia="Georgia" w:cs="Georgia" w:ascii="Georgia" w:hAnsi="Georgia"/>
        </w:rPr>
        <w:t xml:space="preserve">Afin de simplifier les calculs, nous modélisons cette situation électrostatique en adoptant la répartition de la densité volumique de charge indiquée dans le tableau (1).</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right w:val="single" w:sz="8" w:space="0" w:color="000000"/>
            </w:tcBorders>
            <w:vAlign w:val="center"/>
          </w:tcPr>
          <w:p/>
        </w:tc>
        <w:tc>
          <w:tcPr>
            <w:gridSpan w:val="2"/>
            <w:tcBorders>
              <w:top w:val="single" w:sz="8" w:space="0" w:color="000000"/>
              <w:right w:val="single" w:sz="8" w:space="0" w:color="000000"/>
            </w:tcBorders>
          </w:tcPr>
          <w:p>
            <w:pPr>
              <w:spacing w:lineRule="auto"/>
              <w:jc w:val="center"/>
            </w:pPr>
            <w:r>
              <w:rPr/>
              <w:t xml:space="preserve">P</w:t>
            </w:r>
          </w:p>
        </w:tc>
        <w:tc>
          <w:tcPr>
            <w:gridSpan w:val="2"/>
            <w:tcBorders>
              <w:top w:val="single" w:sz="8" w:space="0" w:color="000000"/>
              <w:right w:val="single" w:sz="8" w:space="0" w:color="000000"/>
            </w:tcBorders>
          </w:tcPr>
          <w:p>
            <w:pPr>
              <w:spacing w:lineRule="auto"/>
              <w:jc w:val="center"/>
            </w:pPr>
            <w:r>
              <w:rPr/>
              <w:t xml:space="preserve">N</w:t>
            </w:r>
          </w:p>
        </w:tc>
      </w:tr>
      <w:tr>
        <w:trPr>
          <w:cantSplit/>
        </w:trPr>
        <w:tc>
          <w:tcPr>
            <w:tcBorders>
              <w:left w:val="single" w:sz="8" w:space="0" w:color="000000"/>
              <w:bottom w:val="double" w:sz="8" w:space="0" w:color="000000"/>
              <w:right w:val="single" w:sz="8" w:space="0" w:color="000000"/>
            </w:tcBorders>
            <w:vAlign w:val="center"/>
          </w:tcPr>
          <w:p>
            <w:pPr>
              <w:spacing w:lineRule="auto"/>
              <w:jc w:val="center"/>
            </w:pPr>
            <w:r>
              <w:rPr/>
              <w:t xml:space="preserve">Domaine</w:t>
            </w:r>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i"/>
                  </m:rPr>
                  <m:t>X</m:t>
                </m:r>
                <m:r>
                  <m:rPr>
                    <m:sty m:val="p"/>
                  </m:rPr>
                  <m:t>&lt;</m:t>
                </m:r>
                <m:sSub>
                  <m:sSubPr/>
                  <m:e>
                    <m:r>
                      <m:rPr>
                        <m:sty m:val="i"/>
                      </m:rPr>
                      <m:t>X</m:t>
                    </m:r>
                  </m:e>
                  <m:sub>
                    <m:r>
                      <m:rPr>
                        <m:sty m:val="p"/>
                      </m:rPr>
                      <m:t>A</m:t>
                    </m:r>
                  </m:sub>
                </m:sSub>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sSub>
                  <m:sSubPr/>
                  <m:e>
                    <m:r>
                      <m:rPr>
                        <m:sty m:val="i"/>
                      </m:rPr>
                      <m:t>X</m:t>
                    </m:r>
                  </m:e>
                  <m:sub>
                    <m:r>
                      <m:rPr>
                        <m:sty m:val="p"/>
                      </m:rPr>
                      <m:t>A</m:t>
                    </m:r>
                  </m:sub>
                </m:sSub>
                <m:r>
                  <m:rPr>
                    <m:sty m:val="p"/>
                  </m:rPr>
                  <m:t>&lt;</m:t>
                </m:r>
                <m:r>
                  <m:rPr>
                    <m:sty m:val="i"/>
                  </m:rPr>
                  <m:t>X</m:t>
                </m:r>
                <m:r>
                  <m:rPr>
                    <m:sty m:val="p"/>
                  </m:rPr>
                  <m:t>&lt;</m:t>
                </m:r>
                <m:r>
                  <m:rPr>
                    <m:sty m:val="p"/>
                  </m:rPr>
                  <m:t>0</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0</m:t>
                </m:r>
                <m:r>
                  <m:rPr>
                    <m:sty m:val="p"/>
                  </m:rPr>
                  <m:t>&lt;</m:t>
                </m:r>
                <m:r>
                  <m:rPr>
                    <m:sty m:val="i"/>
                  </m:rPr>
                  <m:t>X</m:t>
                </m:r>
                <m:r>
                  <m:rPr>
                    <m:sty m:val="p"/>
                  </m:rPr>
                  <m:t>&lt;</m:t>
                </m:r>
                <m:sSub>
                  <m:sSubPr/>
                  <m:e>
                    <m:r>
                      <m:rPr>
                        <m:sty m:val="i"/>
                      </m:rPr>
                      <m:t>X</m:t>
                    </m:r>
                  </m:e>
                  <m:sub>
                    <m:r>
                      <m:rPr>
                        <m:sty m:val="p"/>
                      </m:rPr>
                      <m:t>D</m:t>
                    </m:r>
                  </m:sub>
                </m:sSub>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sSub>
                  <m:sSubPr/>
                  <m:e>
                    <m:r>
                      <m:rPr>
                        <m:sty m:val="i"/>
                      </m:rPr>
                      <m:t>X</m:t>
                    </m:r>
                  </m:e>
                  <m:sub>
                    <m:r>
                      <m:rPr>
                        <m:sty m:val="p"/>
                      </m:rPr>
                      <m:t>D</m:t>
                    </m:r>
                  </m:sub>
                </m:sSub>
                <m:r>
                  <m:rPr>
                    <m:sty m:val="p"/>
                  </m:rPr>
                  <m:t>&lt;</m:t>
                </m:r>
                <m:r>
                  <m:rPr>
                    <m:sty m:val="i"/>
                  </m:rPr>
                  <m:t>X</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ρ</m:t>
                </m:r>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i"/>
                  </m:rPr>
                  <m:t>e</m:t>
                </m:r>
                <m:sSub>
                  <m:sSubPr/>
                  <m:e>
                    <m:r>
                      <m:rPr>
                        <m:sty m:val="i"/>
                      </m:rPr>
                      <m:t>N</m:t>
                    </m:r>
                  </m:e>
                  <m:sub>
                    <m:r>
                      <m:rPr>
                        <m:sty m:val="p"/>
                      </m:rPr>
                      <m:t>A</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i"/>
                  </m:rPr>
                  <m:t>e</m:t>
                </m:r>
                <m:sSub>
                  <m:sSubPr/>
                  <m:e>
                    <m:r>
                      <m:rPr>
                        <m:sty m:val="i"/>
                      </m:rPr>
                      <m:t>N</m:t>
                    </m:r>
                  </m:e>
                  <m:sub>
                    <m:r>
                      <m:rPr>
                        <m:sty m:val="p"/>
                      </m:rPr>
                      <m:t>D</m:t>
                    </m:r>
                  </m:sub>
                </m:sSub>
              </m:oMath>
            </m:oMathPara>
          </w:p>
        </w:tc>
        <w:tc>
          <w:tcPr>
            <w:tcBorders>
              <w:bottom w:val="single" w:sz="8" w:space="0" w:color="000000"/>
              <w:right w:val="single" w:sz="8" w:space="0" w:color="000000"/>
            </w:tcBorders>
            <w:vAlign w:val="center"/>
          </w:tcPr>
          <w:p>
            <w:pPr>
              <w:spacing w:lineRule="auto"/>
              <w:jc w:val="center"/>
            </w:pPr>
            <w:r>
              <w:rPr/>
              <w:t xml:space="preserve">0</w:t>
            </w:r>
          </w:p>
        </w:tc>
      </w:tr>
    </w:tbl>
    <w:p>
      <w:pPr>
        <w:spacing w:lineRule="auto"/>
      </w:pPr>
    </w:p>
    <w:p>
      <w:pPr>
        <w:spacing w:lineRule="auto"/>
      </w:pPr>
      <w:r>
        <w:rPr>
          <w:rFonts w:eastAsia="Georgia" w:cs="Georgia" w:ascii="Georgia" w:hAnsi="Georgia"/>
        </w:rPr>
        <w:t xml:space="preserve">Tableau 1 - Répartition de la densité volumique de charge </w:t>
      </w:r>
      <m:oMath>
        <m:r>
          <m:rPr>
            <m:sty m:val="i"/>
          </m:rPr>
          <m:t>ρ</m:t>
        </m:r>
        <m:r>
          <m:rPr>
            <m:sty m:val="p"/>
          </m:rPr>
          <m:t>=</m:t>
        </m:r>
        <m:r>
          <m:rPr>
            <m:sty m:val="i"/>
          </m:rPr>
          <m:t>ρ</m:t>
        </m:r>
        <m:r>
          <m:rPr>
            <m:sty m:val="p"/>
          </m:rPr>
          <m:t>(</m:t>
        </m:r>
        <m:r>
          <m:rPr>
            <m:sty m:val="i"/>
          </m:rPr>
          <m:t>X</m:t>
        </m:r>
        <m:r>
          <m:rPr>
            <m:sty m:val="p"/>
          </m:rPr>
          <m:t>)</m:t>
        </m:r>
      </m:oMath>
      <w:r>
        <w:rPr>
          <w:rFonts w:eastAsia="Georgia" w:cs="Georgia" w:ascii="Georgia" w:hAnsi="Georgia"/>
        </w:rPr>
        <w:t xml:space="preserve"> adoptée pour modéliser, de la façon la plus simple, la situation électrostatique du semi-conducteur PN.</w:t>
      </w:r>
    </w:p>
    <w:p>
      <w:pPr>
        <w:spacing w:after="220" w:lineRule="auto"/>
      </w:pPr>
      <w:r>
        <w:rPr/>
        <w:t xml:space="preserve">Cette simplification </w:t>
      </w:r>
      <m:oMath>
        <m:sSup>
          <m:sSupPr/>
          <m:e>
            <m:r>
              <m:t xml:space="preserve"> </m:t>
            </m:r>
          </m:e>
          <m:sup>
            <m:r>
              <m:rPr>
                <m:sty m:val="p"/>
              </m:rPr>
              <m:t>4</m:t>
            </m:r>
          </m:sup>
        </m:sSup>
      </m:oMath>
      <w:r>
        <w:rPr>
          <w:rFonts w:eastAsia="Georgia" w:cs="Georgia" w:ascii="Georgia" w:hAnsi="Georgia"/>
        </w:rPr>
        <w:t xml:space="preserve"> consiste donc à ne pas tenir compte, dans l'étude électrostatique qui va suivre, de la présence des porteurs de charge libres dans la ZCE. Elle rend ainsi indépendante l'étude électrostatique de celle de la répartition des concentrations </w:t>
      </w:r>
      <m:oMath>
        <m:r>
          <m:rPr>
            <m:sty m:val="i"/>
          </m:rPr>
          <m:t>n</m:t>
        </m:r>
        <m:r>
          <m:rPr>
            <m:sty m:val="p"/>
          </m:rPr>
          <m:t>=</m:t>
        </m:r>
        <m:r>
          <m:rPr>
            <m:sty m:val="i"/>
          </m:rPr>
          <m:t>n</m:t>
        </m:r>
        <m:r>
          <m:rPr>
            <m:sty m:val="p"/>
          </m:rPr>
          <m:t>(</m:t>
        </m:r>
        <m:r>
          <m:rPr>
            <m:sty m:val="i"/>
          </m:rPr>
          <m:t>X</m:t>
        </m:r>
        <m:r>
          <m:rPr>
            <m:sty m:val="p"/>
          </m:rPr>
          <m:t>)</m:t>
        </m:r>
      </m:oMath>
      <w:r>
        <w:rPr/>
        <w:t xml:space="preserve"> et </w:t>
      </w:r>
      <m:oMath>
        <m:r>
          <m:rPr>
            <m:sty m:val="i"/>
          </m:rPr>
          <m:t>p</m:t>
        </m:r>
        <m:r>
          <m:rPr>
            <m:sty m:val="p"/>
          </m:rPr>
          <m:t>=</m:t>
        </m:r>
        <m:r>
          <m:rPr>
            <m:sty m:val="i"/>
          </m:rPr>
          <m:t>p</m:t>
        </m:r>
        <m:r>
          <m:rPr>
            <m:sty m:val="p"/>
          </m:rPr>
          <m:t>(</m:t>
        </m:r>
        <m:r>
          <m:rPr>
            <m:sty m:val="i"/>
          </m:rPr>
          <m:t>X</m:t>
        </m:r>
        <m:r>
          <m:rPr>
            <m:sty m:val="p"/>
          </m:rPr>
          <m:t>)</m:t>
        </m:r>
      </m:oMath>
      <w:r>
        <w:rPr/>
        <w:t xml:space="preserve"> dans la ZCE.</w:t>
      </w:r>
    </w:p>
    <w:p>
      <w:pPr>
        <w:spacing w:line="271" w:before="240" w:lineRule="auto"/>
      </w:pPr>
      <w:r>
        <w:rPr>
          <w:rFonts w:eastAsia="Georgia" w:cs="Georgia" w:ascii="Georgia" w:hAnsi="Georgia"/>
          <w:b/>
          <w:sz w:val="33"/>
        </w:rPr>
        <w:t xml:space="preserve">2.1.1 Étude électrostatique.</w:t>
      </w:r>
    </w:p>
    <w:p>
      <w:pPr>
        <w:spacing w:after="220" w:lineRule="auto"/>
      </w:pPr>
      <w:r>
        <w:rPr>
          <w:rFonts w:eastAsia="Georgia" w:cs="Georgia" w:ascii="Georgia" w:hAnsi="Georgia"/>
        </w:rPr>
        <w:t xml:space="preserve">La figure (5) représente graphiquement la répartition spatiale de la densité volumique de charge </w:t>
      </w:r>
      <m:oMath>
        <m:r>
          <m:rPr>
            <m:sty m:val="i"/>
          </m:rPr>
          <m:t>ρ</m:t>
        </m:r>
      </m:oMath>
      <w:r>
        <w:rPr>
          <w:rFonts w:eastAsia="Georgia" w:cs="Georgia" w:ascii="Georgia" w:hAnsi="Georgia"/>
        </w:rPr>
        <w:t xml:space="preserve"> correspondant au modèle adopté, décrit dans le tableau (1).</w:t>
      </w:r>
    </w:p>
    <w:p>
      <w:pPr>
        <w:spacing w:lineRule="auto"/>
        <w:jc w:val="center"/>
      </w:pPr>
      <w:r>
        <w:rPr/>
        <w:drawing>
          <wp:inline distB="0" distL="0" distR="0" distT="0">
            <wp:extent cx="5486400" cy="2434625"/>
            <wp:effectExtent b="0" l="0" r="0" t="0"/>
            <wp:docPr id="5" name="image-d871bb3c690fe8d52729143f8debdb845919aaf8.jpg"/>
            <a:graphic>
              <a:graphicData uri="http://schemas.openxmlformats.org/drawingml/2006/picture">
                <pic:pic>
                  <pic:nvPicPr>
                    <pic:cNvPr id="5" name="image-d871bb3c690fe8d52729143f8debdb845919aaf8.jpg" descr=""/>
                    <pic:cNvPicPr/>
                  </pic:nvPicPr>
                  <pic:blipFill>
                    <a:blip r:embed="rId9" cstate="print"/>
                    <a:srcRect b="0" l="0" r="0" t="0"/>
                    <a:stretch>
                      <a:fillRect/>
                    </a:stretch>
                  </pic:blipFill>
                  <pic:spPr>
                    <a:xfrm>
                      <a:off x="0" y="0"/>
                      <a:ext cx="5486400" cy="2434625"/>
                    </a:xfrm>
                    <a:prstGeom prst="rect"/>
                  </pic:spPr>
                </pic:pic>
              </a:graphicData>
            </a:graphic>
          </wp:inline>
        </w:drawing>
      </w:r>
    </w:p>
    <w:p>
      <w:pPr>
        <w:spacing w:lineRule="auto"/>
      </w:pPr>
      <w:r>
        <w:rPr>
          <w:rFonts w:eastAsia="Georgia" w:cs="Georgia" w:ascii="Georgia" w:hAnsi="Georgia"/>
        </w:rPr>
        <w:t xml:space="preserve">Figure 5 - Répartition spatiale adoptée de la densité volumique de charge </w:t>
      </w:r>
      <m:oMath>
        <m:r>
          <m:rPr>
            <m:sty m:val="i"/>
          </m:rPr>
          <m:t>ρ</m:t>
        </m:r>
        <m:r>
          <m:rPr>
            <m:sty m:val="p"/>
          </m:rPr>
          <m:t>=</m:t>
        </m:r>
        <m:r>
          <m:rPr>
            <m:sty m:val="i"/>
          </m:rPr>
          <m:t>ρ</m:t>
        </m:r>
        <m:r>
          <m:rPr>
            <m:sty m:val="p"/>
          </m:rPr>
          <m:t>(</m:t>
        </m:r>
        <m:r>
          <m:rPr>
            <m:sty m:val="i"/>
          </m:rPr>
          <m:t>X</m:t>
        </m:r>
        <m:r>
          <m:rPr>
            <m:sty m:val="p"/>
          </m:rPr>
          <m:t>)</m:t>
        </m:r>
      </m:oMath>
      <w:r>
        <w:rPr/>
        <w:t xml:space="preserve">, le long du semiconducteur PN.</w:t>
      </w:r>
    </w:p>
    <w:p>
      <w:pPr>
        <w:spacing w:after="220" w:lineRule="auto"/>
      </w:pPr>
      <w:r>
        <w:rPr>
          <w:rFonts w:eastAsia="Georgia" w:cs="Georgia" w:ascii="Georgia" w:hAnsi="Georgia"/>
        </w:rPr>
        <w:t xml:space="preserve">Cette densité volumique de charge est responsable de l'apparition d'un champ </w:t>
      </w:r>
      <m:oMath>
        <m:acc>
          <m:accPr>
            <m:chr m:val="⃗"/>
          </m:accPr>
          <m:e>
            <m:r>
              <m:rPr>
                <m:sty m:val="i"/>
              </m:rPr>
              <m:t>E</m:t>
            </m:r>
          </m:e>
        </m:acc>
        <m:r>
          <m:rPr>
            <m:sty m:val="p"/>
          </m:rPr>
          <m:t>=</m:t>
        </m:r>
        <m:r>
          <m:rPr>
            <m:sty m:val="i"/>
          </m:rPr>
          <m:t>E</m:t>
        </m:r>
        <m:r>
          <m:rPr>
            <m:sty m:val="p"/>
          </m:rPr>
          <m:t>(</m:t>
        </m:r>
        <m:r>
          <m:rPr>
            <m:sty m:val="i"/>
          </m:rPr>
          <m:t>X</m:t>
        </m:r>
        <m:r>
          <m:rPr>
            <m:sty m:val="p"/>
          </m:rPr>
          <m:t>)</m:t>
        </m:r>
        <m:sSub>
          <m:sSubPr/>
          <m:e>
            <m:acc>
              <m:accPr>
                <m:chr m:val="⃗"/>
              </m:accPr>
              <m:e>
                <m:r>
                  <m:rPr>
                    <m:sty m:val="i"/>
                  </m:rPr>
                  <m:t>e</m:t>
                </m:r>
              </m:e>
            </m:acc>
          </m:e>
          <m:sub>
            <m:r>
              <m:rPr>
                <m:sty m:val="i"/>
              </m:rPr>
              <m:t>X</m:t>
            </m:r>
          </m:sub>
        </m:sSub>
      </m:oMath>
      <w:r>
        <w:rPr/>
        <w:t xml:space="preserve"> et potentiel </w:t>
      </w:r>
      <m:oMath>
        <m:r>
          <m:rPr>
            <m:sty m:val="i"/>
          </m:rPr>
          <m:t>ψ</m:t>
        </m:r>
        <m:r>
          <m:rPr>
            <m:sty m:val="p"/>
          </m:rPr>
          <m:t>=</m:t>
        </m:r>
        <m:r>
          <m:rPr>
            <m:sty m:val="i"/>
          </m:rPr>
          <m:t>ψ</m:t>
        </m:r>
        <m:r>
          <m:rPr>
            <m:sty m:val="p"/>
          </m:rPr>
          <m:t>(</m:t>
        </m:r>
        <m:r>
          <m:rPr>
            <m:sty m:val="i"/>
          </m:rPr>
          <m:t>X</m:t>
        </m:r>
        <m:r>
          <m:rPr>
            <m:sty m:val="p"/>
          </m:rPr>
          <m:t>)</m:t>
        </m:r>
      </m:oMath>
      <w:r>
        <w:rPr>
          <w:rFonts w:eastAsia="Georgia" w:cs="Georgia" w:ascii="Georgia" w:hAnsi="Georgia"/>
        </w:rPr>
        <w:t xml:space="preserve"> électriques dans le semi-conducteur. Nous notons </w:t>
      </w:r>
      <m:oMath>
        <m:r>
          <m:rPr>
            <m:sty m:val="i"/>
          </m:rPr>
          <m:t>ε</m:t>
        </m:r>
        <m:r>
          <m:rPr>
            <m:sty m:val="p"/>
          </m:rPr>
          <m:t>=</m:t>
        </m:r>
        <m:sSub>
          <m:sSubPr/>
          <m:e>
            <m:r>
              <m:rPr>
                <m:sty m:val="i"/>
              </m:rPr>
              <m:t>ε</m:t>
            </m:r>
          </m:e>
          <m:sub>
            <m:r>
              <m:rPr>
                <m:sty m:val="p"/>
              </m:rPr>
              <m:t>r</m:t>
            </m:r>
          </m:sub>
        </m:sSub>
        <m:sSub>
          <m:sSubPr/>
          <m:e>
            <m:r>
              <m:rPr>
                <m:sty m:val="i"/>
              </m:rPr>
              <m:t>ε</m:t>
            </m:r>
          </m:e>
          <m:sub>
            <m:r>
              <m:rPr>
                <m:sty m:val="p"/>
              </m:rPr>
              <m:t>0</m:t>
            </m:r>
          </m:sub>
        </m:sSub>
      </m:oMath>
      <w:r>
        <w:rPr>
          <w:rFonts w:eastAsia="Georgia" w:cs="Georgia" w:ascii="Georgia" w:hAnsi="Georgia"/>
        </w:rPr>
        <w:t xml:space="preserve"> la permittivité diélectrique de ce dernier où </w:t>
      </w:r>
      <m:oMath>
        <m:sSub>
          <m:sSubPr/>
          <m:e>
            <m:r>
              <m:rPr>
                <m:sty m:val="i"/>
              </m:rPr>
              <m:t>ε</m:t>
            </m:r>
          </m:e>
          <m:sub>
            <m:r>
              <m:rPr>
                <m:sty m:val="p"/>
              </m:rPr>
              <m:t>0</m:t>
            </m:r>
          </m:sub>
        </m:sSub>
      </m:oMath>
      <w:r>
        <w:rPr>
          <w:rFonts w:eastAsia="Georgia" w:cs="Georgia" w:ascii="Georgia" w:hAnsi="Georgia"/>
        </w:rPr>
        <w:t xml:space="preserve"> désigne la permittivité diélectrique du vide et </w:t>
      </w:r>
      <m:oMath>
        <m:sSub>
          <m:sSubPr/>
          <m:e>
            <m:r>
              <m:rPr>
                <m:sty m:val="i"/>
              </m:rPr>
              <m:t>ε</m:t>
            </m:r>
          </m:e>
          <m:sub>
            <m:r>
              <m:rPr>
                <m:sty m:val="p"/>
              </m:rPr>
              <m:t>r</m:t>
            </m:r>
          </m:sub>
        </m:sSub>
        <m:d>
          <m:dPr>
            <m:begChr m:val="("/>
            <m:endChr m:val=")"/>
            <m:ctrlPr>
              <w:rPr>
                <w:rFonts w:ascii="Cambria Math" w:hAnsi="Cambria Math"/>
              </w:rPr>
            </m:ctrlPr>
          </m:dPr>
          <m:e>
            <m:sSub>
              <m:sSubPr/>
              <m:e>
                <m:r>
                  <m:rPr>
                    <m:sty m:val="i"/>
                  </m:rPr>
                  <m:t>ε</m:t>
                </m:r>
              </m:e>
              <m:sub>
                <m:r>
                  <m:rPr>
                    <m:sty m:val="p"/>
                  </m:rPr>
                  <m:t>r</m:t>
                </m:r>
              </m:sub>
            </m:sSub>
            <m:r>
              <m:rPr>
                <m:sty m:val="p"/>
              </m:rPr>
              <m:t>≃</m:t>
            </m:r>
            <m:r>
              <m:rPr>
                <m:sty m:val="p"/>
              </m:rPr>
              <m:t>10</m:t>
            </m:r>
          </m:e>
        </m:d>
      </m:oMath>
      <w:r>
        <w:rPr>
          <w:rFonts w:eastAsia="Georgia" w:cs="Georgia" w:ascii="Georgia" w:hAnsi="Georgia"/>
        </w:rPr>
        <w:t xml:space="preserve"> la permittivité relative (statique) du semi-conducteur. Enfin, le semi-conducteur PN n'est soumis à aucun champ électrique extérieur, par ailleurs il est supposé d'extension infinie selon les directions orthogonales à l'axe ( </w:t>
      </w:r>
      <m:oMath>
        <m:r>
          <m:rPr>
            <m:sty m:val="p"/>
          </m:rPr>
          <m:t>O</m:t>
        </m:r>
        <m:r>
          <m:rPr>
            <m:sty m:val="i"/>
          </m:rPr>
          <m:t>X</m:t>
        </m:r>
      </m:oMath>
      <w:r>
        <w:rPr>
          <w:rFonts w:eastAsia="Georgia" w:cs="Georgia" w:ascii="Georgia" w:hAnsi="Georgia"/>
        </w:rPr>
        <w:t xml:space="preserve"> ) (ce qui revient à ne pas prendre en compte les effets de bord).</w:t>
      </w:r>
      <w:r>
        <w:rPr/>
        <w:br w:type="textWrapping"/>
      </w:r>
      <m:oMath>
        <m:r>
          <m:rPr>
            <m:sty m:val="i"/>
          </m:rPr>
          <m:t>◻</m:t>
        </m:r>
      </m:oMath>
      <w:r>
        <w:rPr>
          <w:rFonts w:eastAsia="Georgia" w:cs="Georgia" w:ascii="Georgia" w:hAnsi="Georgia"/>
        </w:rPr>
        <w:t xml:space="preserve"> Dans l'étude électrostatique qui va suivre, on admettra qu'il suffit de remplacer </w:t>
      </w:r>
      <m:oMath>
        <m:sSub>
          <m:sSubPr/>
          <m:e>
            <m:r>
              <m:rPr>
                <m:sty m:val="i"/>
              </m:rPr>
              <m:t>ε</m:t>
            </m:r>
          </m:e>
          <m:sub>
            <m:r>
              <m:rPr>
                <m:sty m:val="p"/>
              </m:rPr>
              <m:t>0</m:t>
            </m:r>
          </m:sub>
        </m:sSub>
      </m:oMath>
      <w:r>
        <w:rPr/>
        <w:t xml:space="preserve"> par </w:t>
      </w:r>
      <m:oMath>
        <m:r>
          <m:rPr>
            <m:sty m:val="i"/>
          </m:rPr>
          <m:t>ε</m:t>
        </m:r>
      </m:oMath>
      <w:r>
        <w:rPr>
          <w:rFonts w:eastAsia="Georgia" w:cs="Georgia" w:ascii="Georgia" w:hAnsi="Georgia"/>
        </w:rPr>
        <w:t xml:space="preserve">, dans les relations habituelles établies pour le vide.</w:t>
      </w:r>
      <w:r>
        <w:rPr/>
        <w:br w:type="textWrapping"/>
      </w:r>
      <w:r>
        <w:rPr>
          <w:rFonts w:eastAsia="Georgia" w:cs="Georgia" w:ascii="Georgia" w:hAnsi="Georgia"/>
        </w:rPr>
        <w:t xml:space="preserve">13. Établir l'expression de la composante </w:t>
      </w:r>
      <m:oMath>
        <m:r>
          <m:rPr>
            <m:sty m:val="i"/>
          </m:rPr>
          <m:t>E</m:t>
        </m:r>
        <m:r>
          <m:rPr>
            <m:sty m:val="p"/>
          </m:rPr>
          <m:t>=</m:t>
        </m:r>
        <m:r>
          <m:rPr>
            <m:sty m:val="i"/>
          </m:rPr>
          <m:t>E</m:t>
        </m:r>
        <m:r>
          <m:rPr>
            <m:sty m:val="p"/>
          </m:rPr>
          <m:t>(</m:t>
        </m:r>
        <m:r>
          <m:rPr>
            <m:sty m:val="i"/>
          </m:rPr>
          <m:t>X</m:t>
        </m:r>
        <m:r>
          <m:rPr>
            <m:sty m:val="p"/>
          </m:rPr>
          <m:t>)</m:t>
        </m:r>
      </m:oMath>
      <w:r>
        <w:rPr>
          <w:rFonts w:eastAsia="Georgia" w:cs="Georgia" w:ascii="Georgia" w:hAnsi="Georgia"/>
        </w:rPr>
        <w:t xml:space="preserve"> du champ électrique en fonction de l'abscisse </w:t>
      </w:r>
      <m:oMath>
        <m:r>
          <m:rPr>
            <m:sty m:val="i"/>
          </m:rPr>
          <m:t>X</m:t>
        </m:r>
      </m:oMath>
      <w:r>
        <w:rPr>
          <w:rFonts w:eastAsia="Georgia" w:cs="Georgia" w:ascii="Georgia" w:hAnsi="Georgia"/>
        </w:rPr>
        <w:t xml:space="preserve">. Exprimer la condition de continuité du champ électrique en </w:t>
      </w:r>
      <m:oMath>
        <m:r>
          <m:rPr>
            <m:sty m:val="i"/>
          </m:rPr>
          <m:t>X</m:t>
        </m:r>
        <m:r>
          <m:rPr>
            <m:sty m:val="p"/>
          </m:rPr>
          <m:t>=</m:t>
        </m:r>
        <m:r>
          <m:rPr>
            <m:sty m:val="p"/>
          </m:rPr>
          <m:t>0</m:t>
        </m:r>
      </m:oMath>
      <w:r>
        <w:rPr>
          <w:rFonts w:eastAsia="Georgia" w:cs="Georgia" w:ascii="Georgia" w:hAnsi="Georgia"/>
        </w:rPr>
        <w:t xml:space="preserve">. Interpréter le résultat obtenu.</w:t>
      </w:r>
      <w:r>
        <w:rPr/>
        <w:br w:type="textWrapping"/>
      </w:r>
      <w:r>
        <w:rPr>
          <w:rFonts w:eastAsia="Georgia" w:cs="Georgia" w:ascii="Georgia" w:hAnsi="Georgia"/>
        </w:rPr>
        <w:t xml:space="preserve">14. Établir l'expression du potentiel </w:t>
      </w:r>
      <m:oMath>
        <m:r>
          <m:rPr>
            <m:sty m:val="i"/>
          </m:rPr>
          <m:t>ψ</m:t>
        </m:r>
        <m:r>
          <m:rPr>
            <m:sty m:val="p"/>
          </m:rPr>
          <m:t>=</m:t>
        </m:r>
        <m:r>
          <m:rPr>
            <m:sty m:val="i"/>
          </m:rPr>
          <m:t>ψ</m:t>
        </m:r>
        <m:r>
          <m:rPr>
            <m:sty m:val="p"/>
          </m:rPr>
          <m:t>(</m:t>
        </m:r>
        <m:r>
          <m:rPr>
            <m:sty m:val="i"/>
          </m:rPr>
          <m:t>X</m:t>
        </m:r>
        <m:r>
          <m:rPr>
            <m:sty m:val="p"/>
          </m:rPr>
          <m:t>)</m:t>
        </m:r>
      </m:oMath>
      <w:r>
        <w:rPr/>
        <w:t xml:space="preserve"> en fonction de l'abscisse </w:t>
      </w:r>
      <m:oMath>
        <m:r>
          <m:rPr>
            <m:sty m:val="i"/>
          </m:rPr>
          <m:t>X</m:t>
        </m:r>
      </m:oMath>
      <w:r>
        <w:rPr/>
        <w:t xml:space="preserve"> (on imposera la condition </w:t>
      </w:r>
      <m:oMath>
        <m:r>
          <m:rPr>
            <m:sty m:val="i"/>
          </m:rPr>
          <m:t>ψ</m:t>
        </m:r>
        <m:r>
          <m:rPr>
            <m:sty m:val="p"/>
          </m:rPr>
          <m:t>(</m:t>
        </m:r>
        <m:r>
          <m:rPr>
            <m:sty m:val="p"/>
          </m:rPr>
          <m:t>0</m:t>
        </m:r>
        <m:r>
          <m:rPr>
            <m:sty m:val="p"/>
          </m:rPr>
          <m:t>)</m:t>
        </m:r>
        <m:r>
          <m:rPr>
            <m:sty m:val="p"/>
          </m:rPr>
          <m:t>=</m:t>
        </m:r>
        <m:r>
          <m:rPr>
            <m:sty m:val="p"/>
          </m:rPr>
          <m:t>0</m:t>
        </m:r>
        <m:r>
          <m:rPr>
            <m:sty m:val="p"/>
          </m:rPr>
          <m:t>(</m:t>
        </m:r>
        <m:r>
          <m:rPr>
            <m:nor/>
          </m:rPr>
          <m:t xml:space="preserve"> </m:t>
        </m:r>
        <m:r>
          <m:rPr>
            <m:sty m:val="p"/>
          </m:rPr>
          <m:t>V</m:t>
        </m:r>
        <m:r>
          <m:rPr>
            <m:sty m:val="p"/>
          </m:rPr>
          <m:t>)</m:t>
        </m:r>
      </m:oMath>
      <w:r>
        <w:rPr>
          <w:rFonts w:eastAsia="Georgia" w:cs="Georgia" w:ascii="Georgia" w:hAnsi="Georgia"/>
        </w:rPr>
        <w:t xml:space="preserve"> ). Établir l'expression de la différence de potentiel </w:t>
      </w:r>
      <m:oMath>
        <m:sSub>
          <m:sSubPr/>
          <m:e>
            <m:r>
              <m:rPr>
                <m:sty m:val="i"/>
              </m:rPr>
              <m:t>V</m:t>
            </m:r>
          </m:e>
          <m:sub>
            <m:r>
              <m:rPr>
                <m:sty m:val="p"/>
              </m:rPr>
              <m:t>d</m:t>
            </m:r>
          </m:sub>
        </m:sSub>
        <m:r>
          <m:rPr>
            <m:sty m:val="p"/>
          </m:rPr>
          <m:t>=</m:t>
        </m:r>
        <m:r>
          <m:rPr>
            <m:sty m:val="i"/>
          </m:rPr>
          <m:t>ψ</m:t>
        </m:r>
        <m:d>
          <m:dPr>
            <m:begChr m:val="("/>
            <m:endChr m:val=")"/>
            <m:ctrlPr>
              <w:rPr>
                <w:rFonts w:ascii="Cambria Math" w:hAnsi="Cambria Math"/>
              </w:rPr>
            </m:ctrlPr>
          </m:dPr>
          <m:e>
            <m:sSub>
              <m:sSubPr/>
              <m:e>
                <m:r>
                  <m:rPr>
                    <m:sty m:val="i"/>
                  </m:rPr>
                  <m:t>X</m:t>
                </m:r>
              </m:e>
              <m:sub>
                <m:r>
                  <m:rPr>
                    <m:sty m:val="p"/>
                  </m:rPr>
                  <m:t>D</m:t>
                </m:r>
              </m:sub>
            </m:sSub>
          </m:e>
        </m:d>
        <m:r>
          <m:rPr>
            <m:sty m:val="p"/>
          </m:rPr>
          <m:t>−</m:t>
        </m:r>
        <m:r>
          <m:rPr>
            <m:sty m:val="i"/>
          </m:rPr>
          <m:t>ψ</m:t>
        </m:r>
        <m:d>
          <m:dPr>
            <m:begChr m:val="("/>
            <m:endChr m:val=")"/>
            <m:ctrlPr>
              <w:rPr>
                <w:rFonts w:ascii="Cambria Math" w:hAnsi="Cambria Math"/>
              </w:rPr>
            </m:ctrlPr>
          </m:dPr>
          <m:e>
            <m:sSub>
              <m:sSubPr/>
              <m:e>
                <m:r>
                  <m:rPr>
                    <m:sty m:val="i"/>
                  </m:rPr>
                  <m:t>X</m:t>
                </m:r>
              </m:e>
              <m:sub>
                <m:r>
                  <m:rPr>
                    <m:sty m:val="p"/>
                  </m:rPr>
                  <m:t>A</m:t>
                </m:r>
              </m:sub>
            </m:sSub>
          </m:e>
        </m:d>
      </m:oMath>
      <w:r>
        <w:rPr>
          <w:rFonts w:eastAsia="Georgia" w:cs="Georgia" w:ascii="Georgia" w:hAnsi="Georgia"/>
        </w:rPr>
        <w:t xml:space="preserve">, appelée potentiel de diffusion, apparaissant de part et d'autre de la ZCE. Identifier le phénomène qui contrebalance la migration croisée des porteurs de charge libres et permet ainsi d'atteindre un état d'équilibre.</w:t>
      </w:r>
      <w:r>
        <w:rPr/>
        <w:br w:type="textWrapping"/>
      </w:r>
      <w:r>
        <w:rPr>
          <w:rFonts w:eastAsia="Georgia" w:cs="Georgia" w:ascii="Georgia" w:hAnsi="Georgia"/>
        </w:rPr>
        <w:t xml:space="preserve">15. Représenter, en correspondance avec la répartition de la densité volumique de charge illustrée sur la figure (5) (à reproduire), l'allure des représentations graphiques des fonctions </w:t>
      </w:r>
      <m:oMath>
        <m:r>
          <m:rPr>
            <m:sty m:val="i"/>
          </m:rPr>
          <m:t>E</m:t>
        </m:r>
        <m:r>
          <m:rPr>
            <m:sty m:val="p"/>
          </m:rPr>
          <m:t>=</m:t>
        </m:r>
        <m:r>
          <m:rPr>
            <m:sty m:val="i"/>
          </m:rPr>
          <m:t>E</m:t>
        </m:r>
        <m:r>
          <m:rPr>
            <m:sty m:val="p"/>
          </m:rPr>
          <m:t>(</m:t>
        </m:r>
        <m:r>
          <m:rPr>
            <m:sty m:val="i"/>
          </m:rPr>
          <m:t>X</m:t>
        </m:r>
        <m:r>
          <m:rPr>
            <m:sty m:val="p"/>
          </m:rPr>
          <m:t>)</m:t>
        </m:r>
      </m:oMath>
      <w:r>
        <w:rPr/>
        <w:t xml:space="preserve"> et </w:t>
      </w:r>
      <m:oMath>
        <m:r>
          <m:rPr>
            <m:sty m:val="i"/>
          </m:rPr>
          <m:t>ψ</m:t>
        </m:r>
        <m:r>
          <m:rPr>
            <m:sty m:val="p"/>
          </m:rPr>
          <m:t>=</m:t>
        </m:r>
        <m:r>
          <m:rPr>
            <m:sty m:val="i"/>
          </m:rPr>
          <m:t>ψ</m:t>
        </m:r>
        <m:r>
          <m:rPr>
            <m:sty m:val="p"/>
          </m:rPr>
          <m:t>(</m:t>
        </m:r>
        <m:r>
          <m:rPr>
            <m:sty m:val="i"/>
          </m:rPr>
          <m:t>X</m:t>
        </m:r>
        <m:r>
          <m:rPr>
            <m:sty m:val="p"/>
          </m:rPr>
          <m:t>)</m:t>
        </m:r>
      </m:oMath>
      <w:r>
        <w:rPr/>
        <w:t xml:space="preserve">.</w:t>
      </w:r>
      <w:r>
        <w:rPr/>
        <w:br w:type="textWrapping"/>
      </w:r>
      <w:r>
        <w:rPr>
          <w:rFonts w:eastAsia="Georgia" w:cs="Georgia" w:ascii="Georgia" w:hAnsi="Georgia"/>
        </w:rPr>
        <w:t xml:space="preserve">16. Les équations de l'électrostatique obtenues en réponse aux questions (13) et (14) permettent-elles de déterminer les inconnues que sont les abscisses </w:t>
      </w:r>
      <m:oMath>
        <m:sSub>
          <m:sSubPr/>
          <m:e>
            <m:r>
              <m:rPr>
                <m:sty m:val="i"/>
              </m:rPr>
              <m:t>X</m:t>
            </m:r>
          </m:e>
          <m:sub>
            <m:r>
              <m:rPr>
                <m:sty m:val="p"/>
              </m:rPr>
              <m:t>A</m:t>
            </m:r>
          </m:sub>
        </m:sSub>
      </m:oMath>
      <w:r>
        <w:rPr/>
        <w:t xml:space="preserve"> et </w:t>
      </w:r>
      <m:oMath>
        <m:sSub>
          <m:sSubPr/>
          <m:e>
            <m:r>
              <m:rPr>
                <m:sty m:val="i"/>
              </m:rPr>
              <m:t>X</m:t>
            </m:r>
          </m:e>
          <m:sub>
            <m:r>
              <m:rPr>
                <m:sty m:val="p"/>
              </m:rPr>
              <m:t>D</m:t>
            </m:r>
          </m:sub>
        </m:sSub>
      </m:oMath>
      <w:r>
        <w:rPr/>
        <w:t xml:space="preserve"> ainsi que le potentiel de diffusion </w:t>
      </w:r>
      <m:oMath>
        <m:sSub>
          <m:sSubPr/>
          <m:e>
            <m:r>
              <m:rPr>
                <m:sty m:val="i"/>
              </m:rPr>
              <m:t>V</m:t>
            </m:r>
          </m:e>
          <m:sub>
            <m:r>
              <m:rPr>
                <m:sty m:val="p"/>
              </m:rPr>
              <m:t>d</m:t>
            </m:r>
          </m:sub>
        </m:sSub>
      </m:oMath>
      <w:r>
        <w:rPr/>
        <w:t xml:space="preserve"> ?</w:t>
      </w:r>
    </w:p>
    <w:p>
      <w:pPr>
        <w:spacing w:line="271" w:before="240" w:lineRule="auto"/>
      </w:pPr>
      <w:r>
        <w:rPr>
          <w:rFonts w:eastAsia="Georgia" w:cs="Georgia" w:ascii="Georgia" w:hAnsi="Georgia"/>
          <w:b/>
          <w:sz w:val="33"/>
        </w:rPr>
        <w:t xml:space="preserve">2.1.2 Phénomène de diffusion particulaire.</w:t>
      </w:r>
    </w:p>
    <w:p>
      <w:pPr>
        <w:spacing w:after="220" w:lineRule="auto"/>
      </w:pPr>
      <w:r>
        <w:rPr>
          <w:rFonts w:eastAsia="Georgia" w:cs="Georgia" w:ascii="Georgia" w:hAnsi="Georgia"/>
        </w:rPr>
        <w:t xml:space="preserve">Il s'agit de caractériser le phénomène de migration évoqué dans la présentation de la section ( </w:t>
      </w:r>
      <m:oMath>
        <m:r>
          <m:rPr>
            <m:sty m:val="b"/>
          </m:rPr>
          <m:t>2</m:t>
        </m:r>
        <m:r>
          <m:rPr>
            <m:sty m:val="b"/>
          </m:rPr>
          <m:t>.</m:t>
        </m:r>
        <m:r>
          <m:rPr>
            <m:sty m:val="b"/>
          </m:rPr>
          <m:t>1</m:t>
        </m:r>
      </m:oMath>
      <w:r>
        <w:rPr>
          <w:rFonts w:eastAsia="Georgia" w:cs="Georgia" w:ascii="Georgia" w:hAnsi="Georgia"/>
        </w:rPr>
        <w:t xml:space="preserve"> ). Nous nous proposons de décrire ce phénomène à partir d'un modèle discret en espace et en temps, restreint au cas unidimensionnel (selon la direction ( </w:t>
      </w:r>
      <m:oMath>
        <m:r>
          <m:rPr>
            <m:sty m:val="p"/>
          </m:rPr>
          <m:t>O</m:t>
        </m:r>
        <m:r>
          <m:rPr>
            <m:sty m:val="i"/>
          </m:rPr>
          <m:t>x</m:t>
        </m:r>
      </m:oMath>
      <w:r>
        <w:rPr>
          <w:rFonts w:eastAsia="Georgia" w:cs="Georgia" w:ascii="Georgia" w:hAnsi="Georgia"/>
        </w:rPr>
        <w:t xml:space="preserve"> )). La discrétisation s'effectue selon le pas d'espace </w:t>
      </w:r>
      <m:oMath>
        <m:r>
          <m:rPr>
            <m:sty m:val="i"/>
          </m:rPr>
          <m:t>a</m:t>
        </m:r>
      </m:oMath>
      <w:r>
        <w:rPr/>
        <w:t xml:space="preserve"> et le pas de temps </w:t>
      </w:r>
      <m:oMath>
        <m:r>
          <m:rPr>
            <m:sty m:val="i"/>
          </m:rPr>
          <m:t>τ</m:t>
        </m:r>
      </m:oMath>
      <w:r>
        <w:rPr>
          <w:rFonts w:eastAsia="Georgia" w:cs="Georgia" w:ascii="Georgia" w:hAnsi="Georgia"/>
        </w:rPr>
        <w:t xml:space="preserve">. Un nœud N de la grille spatio-temporelle est ainsi repéré par les coordonnées suivantes:</w:t>
      </w:r>
    </w:p>
    <w:p>
      <w:pPr>
        <w:spacing w:after="220" w:lineRule="auto"/>
      </w:pPr>
      <m:oMathPara>
        <m:oMath>
          <m:r>
            <m:rPr>
              <m:sty m:val="p"/>
            </m:rPr>
            <m:t>N</m:t>
          </m:r>
          <m:r>
            <m:rPr>
              <m:sty m:val="p"/>
            </m:rPr>
            <m:t>(</m:t>
          </m:r>
          <m:r>
            <m:rPr>
              <m:sty m:val="i"/>
            </m:rPr>
            <m:t>n</m:t>
          </m:r>
          <m:r>
            <m:rPr>
              <m:sty m:val="p"/>
            </m:rPr>
            <m:t>,</m:t>
          </m:r>
          <m:r>
            <m:rPr>
              <m:sty m:val="i"/>
            </m:rPr>
            <m:t>q</m:t>
          </m:r>
          <m:r>
            <m:rPr>
              <m:sty m:val="p"/>
            </m:rPr>
            <m:t>)</m:t>
          </m:r>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X</m:t>
                        </m:r>
                      </m:e>
                      <m:sub>
                        <m:r>
                          <m:rPr>
                            <m:sty m:val="i"/>
                          </m:rPr>
                          <m:t>n</m:t>
                        </m:r>
                      </m:sub>
                    </m:sSub>
                    <m:r>
                      <m:rPr>
                        <m:sty m:val="p"/>
                      </m:rPr>
                      <m:t>=</m:t>
                    </m:r>
                    <m:r>
                      <m:rPr>
                        <m:sty m:val="i"/>
                      </m:rPr>
                      <m:t>n</m:t>
                    </m:r>
                    <m:r>
                      <m:rPr>
                        <m:sty m:val="i"/>
                      </m:rPr>
                      <m:t>a</m:t>
                    </m:r>
                  </m:e>
                  <m:e>
                    <m:r>
                      <m:rPr>
                        <m:sty m:val="p"/>
                      </m:rPr>
                      <m:t>(</m:t>
                    </m:r>
                    <m:r>
                      <m:rPr>
                        <m:sty m:val="i"/>
                      </m:rPr>
                      <m:t>n</m:t>
                    </m:r>
                    <m:r>
                      <m:rPr>
                        <m:sty m:val="p"/>
                      </m:rPr>
                      <m:t>∈</m:t>
                    </m:r>
                    <m:r>
                      <m:rPr>
                        <m:scr m:val="double-struck"/>
                      </m:rPr>
                      <m:t>N</m:t>
                    </m:r>
                    <m:r>
                      <m:rPr>
                        <m:sty m:val="p"/>
                      </m:rPr>
                      <m:t>)</m:t>
                    </m:r>
                  </m:e>
                </m:mr>
                <m:mr>
                  <m:e>
                    <m:sSub>
                      <m:sSubPr/>
                      <m:e>
                        <m:r>
                          <m:rPr>
                            <m:sty m:val="i"/>
                          </m:rPr>
                          <m:t>T</m:t>
                        </m:r>
                      </m:e>
                      <m:sub>
                        <m:r>
                          <m:rPr>
                            <m:sty m:val="i"/>
                          </m:rPr>
                          <m:t>q</m:t>
                        </m:r>
                      </m:sub>
                    </m:sSub>
                    <m:r>
                      <m:rPr>
                        <m:sty m:val="p"/>
                      </m:rPr>
                      <m:t>=</m:t>
                    </m:r>
                    <m:r>
                      <m:rPr>
                        <m:sty m:val="i"/>
                      </m:rPr>
                      <m:t>q</m:t>
                    </m:r>
                    <m:r>
                      <m:rPr>
                        <m:sty m:val="i"/>
                      </m:rPr>
                      <m:t>τ</m:t>
                    </m:r>
                  </m:e>
                  <m:e>
                    <m:r>
                      <m:rPr>
                        <m:sty m:val="p"/>
                      </m:rPr>
                      <m:t>(</m:t>
                    </m:r>
                    <m:r>
                      <m:rPr>
                        <m:sty m:val="i"/>
                      </m:rPr>
                      <m:t>q</m:t>
                    </m:r>
                    <m:r>
                      <m:rPr>
                        <m:sty m:val="p"/>
                      </m:rPr>
                      <m:t>∈</m:t>
                    </m:r>
                    <m:r>
                      <m:rPr>
                        <m:scr m:val="double-struck"/>
                      </m:rPr>
                      <m:t>N</m:t>
                    </m:r>
                    <m:r>
                      <m:rPr>
                        <m:sty m:val="p"/>
                      </m:rPr>
                      <m:t>)</m:t>
                    </m:r>
                  </m:e>
                </m:mr>
              </m:m>
            </m:e>
          </m:d>
        </m:oMath>
      </m:oMathPara>
    </w:p>
    <w:p>
      <w:pPr>
        <w:spacing w:after="220" w:lineRule="auto"/>
      </w:pPr>
      <w:r>
        <w:rPr/>
        <w:t xml:space="preserve">Nous notons </w:t>
      </w:r>
      <m:oMath>
        <m:r>
          <m:rPr>
            <m:sty m:val="i"/>
          </m:rPr>
          <m:t>F</m:t>
        </m:r>
        <m:r>
          <m:rPr>
            <m:sty m:val="p"/>
          </m:rPr>
          <m:t>(</m:t>
        </m:r>
        <m:r>
          <m:rPr>
            <m:sty m:val="i"/>
          </m:rPr>
          <m:t>n</m:t>
        </m:r>
        <m:r>
          <m:rPr>
            <m:sty m:val="i"/>
          </m:rPr>
          <m:t>a</m:t>
        </m:r>
        <m:r>
          <m:rPr>
            <m:sty m:val="p"/>
          </m:rPr>
          <m:t>,</m:t>
        </m:r>
        <m:r>
          <m:rPr>
            <m:sty m:val="i"/>
          </m:rPr>
          <m:t>q</m:t>
        </m:r>
        <m:r>
          <m:rPr>
            <m:sty m:val="i"/>
          </m:rPr>
          <m:t>τ</m:t>
        </m:r>
        <m:r>
          <m:rPr>
            <m:sty m:val="p"/>
          </m:rPr>
          <m:t>)</m:t>
        </m:r>
      </m:oMath>
      <w:r>
        <w:rPr/>
        <w:t xml:space="preserve"> le nombre de particules occupant le point </w:t>
      </w:r>
      <m:oMath>
        <m:r>
          <m:rPr>
            <m:sty m:val="p"/>
          </m:rPr>
          <m:t>M</m:t>
        </m:r>
        <m:r>
          <m:rPr>
            <m:sty m:val="p"/>
          </m:rPr>
          <m:t>(</m:t>
        </m:r>
        <m:r>
          <m:rPr>
            <m:sty m:val="i"/>
          </m:rPr>
          <m:t>n</m:t>
        </m:r>
        <m:r>
          <m:rPr>
            <m:sty m:val="i"/>
          </m:rPr>
          <m:t>a</m:t>
        </m:r>
        <m:r>
          <m:rPr>
            <m:sty m:val="p"/>
          </m:rPr>
          <m:t>)</m:t>
        </m:r>
      </m:oMath>
      <w:r>
        <w:rPr/>
        <w:t xml:space="preserve"> d'abscisse </w:t>
      </w:r>
      <m:oMath>
        <m:r>
          <m:rPr>
            <m:sty m:val="i"/>
          </m:rPr>
          <m:t>n</m:t>
        </m:r>
        <m:r>
          <m:rPr>
            <m:sty m:val="i"/>
          </m:rPr>
          <m:t>a</m:t>
        </m:r>
      </m:oMath>
      <w:r>
        <w:rPr/>
        <w:t xml:space="preserve">, au temps </w:t>
      </w:r>
      <m:oMath>
        <m:r>
          <m:rPr>
            <m:sty m:val="i"/>
          </m:rPr>
          <m:t>q</m:t>
        </m:r>
        <m:r>
          <m:rPr>
            <m:sty m:val="i"/>
          </m:rPr>
          <m:t>τ</m:t>
        </m:r>
      </m:oMath>
      <w:r>
        <w:rPr/>
        <w:t xml:space="preserve">. Le point </w:t>
      </w:r>
      <m:oMath>
        <m:r>
          <m:rPr>
            <m:sty m:val="p"/>
          </m:rPr>
          <m:t>M</m:t>
        </m:r>
        <m:r>
          <m:rPr>
            <m:sty m:val="p"/>
          </m:rPr>
          <m:t>(</m:t>
        </m:r>
        <m:r>
          <m:rPr>
            <m:sty m:val="i"/>
          </m:rPr>
          <m:t>n</m:t>
        </m:r>
        <m:r>
          <m:rPr>
            <m:sty m:val="i"/>
          </m:rPr>
          <m:t>a</m:t>
        </m:r>
        <m:r>
          <m:rPr>
            <m:sty m:val="p"/>
          </m:rPr>
          <m:t>)</m:t>
        </m:r>
      </m:oMath>
      <w:r>
        <w:rPr>
          <w:rFonts w:eastAsia="Georgia" w:cs="Georgia" w:ascii="Georgia" w:hAnsi="Georgia"/>
        </w:rPr>
        <w:t xml:space="preserve"> représente le centre d'un domaine élémentaire cubique de côté </w:t>
      </w:r>
      <m:oMath>
        <m:r>
          <m:rPr>
            <m:sty m:val="i"/>
          </m:rPr>
          <m:t>a</m:t>
        </m:r>
      </m:oMath>
      <w:r>
        <w:rPr/>
        <w:t xml:space="preserve">. Entre les temps </w:t>
      </w:r>
      <m:oMath>
        <m:r>
          <m:rPr>
            <m:sty m:val="i"/>
          </m:rPr>
          <m:t>q</m:t>
        </m:r>
        <m:r>
          <m:rPr>
            <m:sty m:val="i"/>
          </m:rPr>
          <m:t>τ</m:t>
        </m:r>
      </m:oMath>
      <w:r>
        <w:rPr/>
        <w:t xml:space="preserve"> et </w:t>
      </w:r>
      <m:oMath>
        <m:r>
          <m:rPr>
            <m:sty m:val="p"/>
          </m:rPr>
          <m:t>(</m:t>
        </m:r>
        <m:r>
          <m:rPr>
            <m:sty m:val="i"/>
          </m:rPr>
          <m:t>q</m:t>
        </m:r>
        <m:r>
          <m:rPr>
            <m:sty m:val="p"/>
          </m:rPr>
          <m:t>+</m:t>
        </m:r>
        <m:r>
          <m:rPr>
            <m:sty m:val="p"/>
          </m:rPr>
          <m:t>1</m:t>
        </m:r>
        <m:r>
          <m:rPr>
            <m:sty m:val="p"/>
          </m:rPr>
          <m:t>)</m:t>
        </m:r>
        <m:r>
          <m:rPr>
            <m:sty m:val="i"/>
          </m:rPr>
          <m:t>τ</m:t>
        </m:r>
      </m:oMath>
      <w:r>
        <w:rPr/>
        <w:t xml:space="preserve">, chacune des particules de chacun des points M effectue un saut, de pas </w:t>
      </w:r>
      <m:oMath>
        <m:r>
          <m:rPr>
            <m:sty m:val="i"/>
          </m:rPr>
          <m:t>a</m:t>
        </m:r>
      </m:oMath>
      <w:r>
        <w:rPr>
          <w:rFonts w:eastAsia="Georgia" w:cs="Georgia" w:ascii="Georgia" w:hAnsi="Georgia"/>
        </w:rPr>
        <w:t xml:space="preserve">, à droite ou à gauche, selon la même probabilité </w:t>
      </w:r>
      <m:oMath>
        <m:r>
          <m:rPr>
            <m:sty m:val="i"/>
          </m:rPr>
          <m:t>p</m:t>
        </m:r>
      </m:oMath>
      <w:r>
        <w:rPr>
          <w:rFonts w:eastAsia="Georgia" w:cs="Georgia" w:ascii="Georgia" w:hAnsi="Georgia"/>
        </w:rPr>
        <w:t xml:space="preserve">. La figure (6) illustre ce modèle.</w:t>
      </w:r>
    </w:p>
    <w:p>
      <w:pPr>
        <w:spacing w:lineRule="auto"/>
        <w:jc w:val="center"/>
      </w:pPr>
      <w:r>
        <w:rPr/>
        <w:drawing>
          <wp:inline distB="0" distL="0" distR="0" distT="0">
            <wp:extent cx="5486400" cy="2307195"/>
            <wp:effectExtent b="0" l="0" r="0" t="0"/>
            <wp:docPr id="6" name="image-be745189543ab865135b7b06be7f9df8e4b1db8b.jpg"/>
            <a:graphic>
              <a:graphicData uri="http://schemas.openxmlformats.org/drawingml/2006/picture">
                <pic:pic>
                  <pic:nvPicPr>
                    <pic:cNvPr id="6" name="image-be745189543ab865135b7b06be7f9df8e4b1db8b.jpg" descr=""/>
                    <pic:cNvPicPr/>
                  </pic:nvPicPr>
                  <pic:blipFill>
                    <a:blip r:embed="rId10" cstate="print"/>
                    <a:srcRect b="0" l="0" r="0" t="0"/>
                    <a:stretch>
                      <a:fillRect/>
                    </a:stretch>
                  </pic:blipFill>
                  <pic:spPr>
                    <a:xfrm>
                      <a:off x="0" y="0"/>
                      <a:ext cx="5486400" cy="2307195"/>
                    </a:xfrm>
                    <a:prstGeom prst="rect"/>
                  </pic:spPr>
                </pic:pic>
              </a:graphicData>
            </a:graphic>
          </wp:inline>
        </w:drawing>
      </w:r>
    </w:p>
    <w:p>
      <w:pPr>
        <w:spacing w:lineRule="auto"/>
      </w:pPr>
      <w:r>
        <w:rPr>
          <w:rFonts w:eastAsia="Georgia" w:cs="Georgia" w:ascii="Georgia" w:hAnsi="Georgia"/>
        </w:rPr>
        <w:t xml:space="preserve">Figure 6 - Échange de particules entre le point </w:t>
      </w:r>
      <m:oMath>
        <m:r>
          <m:rPr>
            <m:sty m:val="p"/>
          </m:rPr>
          <m:t>M</m:t>
        </m:r>
        <m:r>
          <m:rPr>
            <m:sty m:val="p"/>
          </m:rPr>
          <m:t>(</m:t>
        </m:r>
        <m:r>
          <m:rPr>
            <m:sty m:val="i"/>
          </m:rPr>
          <m:t>n</m:t>
        </m:r>
        <m:r>
          <m:rPr>
            <m:sty m:val="i"/>
          </m:rPr>
          <m:t>a</m:t>
        </m:r>
        <m:r>
          <m:rPr>
            <m:sty m:val="p"/>
          </m:rPr>
          <m:t>)</m:t>
        </m:r>
      </m:oMath>
      <w:r>
        <w:rPr>
          <w:rFonts w:eastAsia="Georgia" w:cs="Georgia" w:ascii="Georgia" w:hAnsi="Georgia"/>
        </w:rPr>
        <w:t xml:space="preserve"> et ses voisins immédiats, entre les temps </w:t>
      </w:r>
      <m:oMath>
        <m:r>
          <m:rPr>
            <m:sty m:val="i"/>
          </m:rPr>
          <m:t>q</m:t>
        </m:r>
        <m:r>
          <m:rPr>
            <m:sty m:val="i"/>
          </m:rPr>
          <m:t>τ</m:t>
        </m:r>
      </m:oMath>
      <w:r>
        <w:rPr/>
        <w:t xml:space="preserve"> et </w:t>
      </w:r>
      <m:oMath>
        <m:r>
          <m:rPr>
            <m:sty m:val="p"/>
          </m:rPr>
          <m:t>(</m:t>
        </m:r>
        <m:r>
          <m:rPr>
            <m:sty m:val="i"/>
          </m:rPr>
          <m:t>q</m:t>
        </m:r>
        <m:r>
          <m:rPr>
            <m:sty m:val="p"/>
          </m:rPr>
          <m:t>+</m:t>
        </m:r>
        <m:r>
          <m:rPr>
            <m:sty m:val="p"/>
          </m:rPr>
          <m:t>1</m:t>
        </m:r>
        <m:r>
          <m:rPr>
            <m:sty m:val="p"/>
          </m:rPr>
          <m:t>)</m:t>
        </m:r>
        <m:r>
          <m:rPr>
            <m:sty m:val="i"/>
          </m:rPr>
          <m:t>τ</m:t>
        </m:r>
      </m:oMath>
      <w:r>
        <w:rPr/>
        <w:t xml:space="preserve">.</w:t>
      </w:r>
    </w:p>
    <w:p>
      <w:pPr>
        <w:numPr>
          <w:ilvl w:val="0"/>
          <w:numId w:val="8"/>
        </w:numPr>
        <w:spacing w:lineRule="auto"/>
      </w:pPr>
      <w:r>
        <w:rPr/>
        <w:t xml:space="preserve">Exprimer le nombre </w:t>
      </w:r>
      <m:oMath>
        <m:sSub>
          <m:sSubPr/>
          <m:e>
            <m:r>
              <m:rPr>
                <m:sty m:val="i"/>
              </m:rPr>
              <m:t>f</m:t>
            </m:r>
          </m:e>
          <m:sub>
            <m:r>
              <m:rPr>
                <m:sty m:val="i"/>
              </m:rPr>
              <m:t>n</m:t>
            </m:r>
            <m:r>
              <m:rPr>
                <m:sty m:val="p"/>
              </m:rPr>
              <m:t>,</m:t>
            </m:r>
            <m:r>
              <m:rPr>
                <m:sty m:val="i"/>
              </m:rPr>
              <m:t>q</m:t>
            </m:r>
          </m:sub>
        </m:sSub>
      </m:oMath>
      <w:r>
        <w:rPr>
          <w:rFonts w:eastAsia="Georgia" w:cs="Georgia" w:ascii="Georgia" w:hAnsi="Georgia"/>
        </w:rPr>
        <w:t xml:space="preserve"> de particules transitant (algébriquement) de gauche à droite, par unité de temps, entre les points </w:t>
      </w:r>
      <m:oMath>
        <m:r>
          <m:rPr>
            <m:sty m:val="p"/>
          </m:rPr>
          <m:t>M</m:t>
        </m:r>
        <m:r>
          <m:rPr>
            <m:sty m:val="p"/>
          </m:rPr>
          <m:t>(</m:t>
        </m:r>
        <m:r>
          <m:rPr>
            <m:sty m:val="i"/>
          </m:rPr>
          <m:t>n</m:t>
        </m:r>
        <m:r>
          <m:rPr>
            <m:sty m:val="i"/>
          </m:rPr>
          <m:t>a</m:t>
        </m:r>
        <m:r>
          <m:rPr>
            <m:sty m:val="p"/>
          </m:rPr>
          <m:t>)</m:t>
        </m:r>
      </m:oMath>
      <w:r>
        <w:rPr/>
        <w:t xml:space="preserve"> et </w:t>
      </w:r>
      <m:oMath>
        <m:r>
          <m:rPr>
            <m:sty m:val="p"/>
          </m:rPr>
          <m:t>M</m:t>
        </m:r>
        <m:r>
          <m:rPr>
            <m:sty m:val="p"/>
          </m:rPr>
          <m:t>(</m:t>
        </m:r>
        <m:r>
          <m:rPr>
            <m:sty m:val="p"/>
          </m:rPr>
          <m:t>(</m:t>
        </m:r>
        <m:r>
          <m:rPr>
            <m:sty m:val="i"/>
          </m:rPr>
          <m:t>n</m:t>
        </m:r>
        <m:r>
          <m:rPr>
            <m:sty m:val="p"/>
          </m:rPr>
          <m:t>+</m:t>
        </m:r>
        <m:r>
          <m:rPr>
            <m:sty m:val="p"/>
          </m:rPr>
          <m:t>1</m:t>
        </m:r>
        <m:r>
          <m:rPr>
            <m:sty m:val="p"/>
          </m:rPr>
          <m:t>)</m:t>
        </m:r>
        <m:r>
          <m:rPr>
            <m:sty m:val="i"/>
          </m:rPr>
          <m:t>a</m:t>
        </m:r>
        <m:r>
          <m:rPr>
            <m:sty m:val="p"/>
          </m:rPr>
          <m:t>)</m:t>
        </m:r>
      </m:oMath>
      <w:r>
        <w:rPr/>
        <w:t xml:space="preserve">.</w:t>
      </w:r>
    </w:p>
    <w:p>
      <w:pPr>
        <w:numPr>
          <w:ilvl w:val="0"/>
          <w:numId w:val="8"/>
        </w:numPr>
        <w:spacing w:lineRule="auto"/>
      </w:pPr>
      <w:r>
        <w:rPr>
          <w:rFonts w:eastAsia="Georgia" w:cs="Georgia" w:ascii="Georgia" w:hAnsi="Georgia"/>
        </w:rPr>
        <w:t xml:space="preserve">Nous supposons dès à présent que les pas </w:t>
      </w:r>
      <m:oMath>
        <m:r>
          <m:rPr>
            <m:sty m:val="i"/>
          </m:rPr>
          <m:t>a</m:t>
        </m:r>
      </m:oMath>
      <w:r>
        <w:rPr/>
        <w:t xml:space="preserve"> et </w:t>
      </w:r>
      <m:oMath>
        <m:r>
          <m:rPr>
            <m:sty m:val="i"/>
          </m:rPr>
          <m:t>τ</m:t>
        </m:r>
      </m:oMath>
      <w:r>
        <w:rPr>
          <w:rFonts w:eastAsia="Georgia" w:cs="Georgia" w:ascii="Georgia" w:hAnsi="Georgia"/>
        </w:rPr>
        <w:t xml:space="preserve"> sont, respectivement, très inférieurs à la longueur et au temps caractéristiques de variation de la fonction </w:t>
      </w:r>
      <m:oMath>
        <m:r>
          <m:rPr>
            <m:sty m:val="i"/>
          </m:rPr>
          <m:t>F</m:t>
        </m:r>
      </m:oMath>
      <w:r>
        <w:rPr/>
        <w:t xml:space="preserve">. Donner l'expression </w:t>
      </w:r>
      <m:oMath>
        <m:r>
          <m:rPr>
            <m:sty m:val="i"/>
          </m:rPr>
          <m:t>f</m:t>
        </m:r>
      </m:oMath>
      <w:r>
        <w:rPr/>
        <w:t xml:space="preserve"> de </w:t>
      </w:r>
      <m:oMath>
        <m:sSub>
          <m:sSubPr/>
          <m:e>
            <m:r>
              <m:rPr>
                <m:sty m:val="i"/>
              </m:rPr>
              <m:t>f</m:t>
            </m:r>
          </m:e>
          <m:sub>
            <m:r>
              <m:rPr>
                <m:sty m:val="i"/>
              </m:rPr>
              <m:t>n</m:t>
            </m:r>
            <m:r>
              <m:rPr>
                <m:sty m:val="p"/>
              </m:rPr>
              <m:t>,</m:t>
            </m:r>
            <m:r>
              <m:rPr>
                <m:sty m:val="i"/>
              </m:rPr>
              <m:t>q</m:t>
            </m:r>
          </m:sub>
        </m:sSub>
      </m:oMath>
      <w:r>
        <w:rPr/>
        <w:t xml:space="preserve"> dans cette limite continue.</w:t>
      </w:r>
    </w:p>
    <w:p>
      <w:pPr>
        <w:numPr>
          <w:ilvl w:val="0"/>
          <w:numId w:val="8"/>
        </w:numPr>
        <w:spacing w:lineRule="auto"/>
      </w:pPr>
      <w:r>
        <w:rPr/>
        <w:t xml:space="preserve">Nous notons </w:t>
      </w:r>
      <m:oMath>
        <m:r>
          <m:rPr>
            <m:sty m:val="i"/>
          </m:rPr>
          <m:t>C</m:t>
        </m:r>
        <m:r>
          <m:rPr>
            <m:sty m:val="p"/>
          </m:rPr>
          <m:t>=</m:t>
        </m:r>
        <m:r>
          <m:rPr>
            <m:sty m:val="i"/>
          </m:rPr>
          <m:t>F</m:t>
        </m:r>
        <m:r>
          <m:rPr>
            <m:sty m:val="p"/>
          </m:rPr>
          <m:t>/</m:t>
        </m:r>
        <m:sSup>
          <m:sSupPr/>
          <m:e>
            <m:r>
              <m:rPr>
                <m:sty m:val="i"/>
              </m:rPr>
              <m:t>a</m:t>
            </m:r>
          </m:e>
          <m:sup>
            <m:r>
              <m:rPr>
                <m:sty m:val="p"/>
              </m:rPr>
              <m:t>3</m:t>
            </m:r>
          </m:sup>
        </m:sSup>
      </m:oMath>
      <w:r>
        <w:rPr>
          <w:rFonts w:eastAsia="Georgia" w:cs="Georgia" w:ascii="Georgia" w:hAnsi="Georgia"/>
        </w:rPr>
        <w:t xml:space="preserve"> la concentration en particules du domaine cubique de côté </w:t>
      </w:r>
      <m:oMath>
        <m:r>
          <m:rPr>
            <m:sty m:val="i"/>
          </m:rPr>
          <m:t>a</m:t>
        </m:r>
      </m:oMath>
      <w:r>
        <w:rPr/>
        <w:t xml:space="preserve"> et de centre </w:t>
      </w:r>
      <m:oMath>
        <m:r>
          <m:rPr>
            <m:sty m:val="p"/>
          </m:rPr>
          <m:t>M</m:t>
        </m:r>
        <m:r>
          <m:rPr>
            <m:sty m:val="p"/>
          </m:rPr>
          <m:t>(</m:t>
        </m:r>
        <m:r>
          <m:rPr>
            <m:sty m:val="i"/>
          </m:rPr>
          <m:t>n</m:t>
        </m:r>
        <m:r>
          <m:rPr>
            <m:sty m:val="i"/>
          </m:rPr>
          <m:t>a</m:t>
        </m:r>
        <m:r>
          <m:rPr>
            <m:sty m:val="p"/>
          </m:rPr>
          <m:t>)</m:t>
        </m:r>
      </m:oMath>
      <w:r>
        <w:rPr>
          <w:rFonts w:eastAsia="Georgia" w:cs="Georgia" w:ascii="Georgia" w:hAnsi="Georgia"/>
        </w:rPr>
        <w:t xml:space="preserve">. Établir enfin que la grandeur </w:t>
      </w:r>
      <m:oMath>
        <m:r>
          <m:rPr>
            <m:sty m:val="i"/>
          </m:rPr>
          <m:t>f</m:t>
        </m:r>
      </m:oMath>
      <w:r>
        <w:rPr>
          <w:rFonts w:eastAsia="Georgia" w:cs="Georgia" w:ascii="Georgia" w:hAnsi="Georgia"/>
        </w:rPr>
        <w:t xml:space="preserve">, ramenée à la surface </w:t>
      </w:r>
      <m:oMath>
        <m:r>
          <m:rPr>
            <m:sty m:val="i"/>
          </m:rPr>
          <m:t>a</m:t>
        </m:r>
        <m:r>
          <m:rPr>
            <m:sty m:val="p"/>
          </m:rPr>
          <m:t>×</m:t>
        </m:r>
        <m:r>
          <m:rPr>
            <m:sty m:val="i"/>
          </m:rPr>
          <m:t>a</m:t>
        </m:r>
      </m:oMath>
      <w:r>
        <w:rPr>
          <w:rFonts w:eastAsia="Georgia" w:cs="Georgia" w:ascii="Georgia" w:hAnsi="Georgia"/>
        </w:rPr>
        <w:t xml:space="preserve"> traversée par les particules, que nous appellerons flux particulaire surfacique, s'exprime par la relation suivante :</w:t>
      </w:r>
    </w:p>
    <w:p>
      <w:pPr>
        <w:spacing w:after="220" w:lineRule="auto"/>
      </w:pPr>
      <m:oMathPara>
        <m:oMath>
          <m:r>
            <m:rPr>
              <m:sty m:val="i"/>
            </m:rPr>
            <m:t>φ</m:t>
          </m:r>
          <m:r>
            <m:rPr>
              <m:sty m:val="p"/>
            </m:rPr>
            <m:t>(</m:t>
          </m:r>
          <m:r>
            <m:rPr>
              <m:sty m:val="i"/>
            </m:rPr>
            <m:t>x</m:t>
          </m:r>
          <m:r>
            <m:rPr>
              <m:sty m:val="p"/>
            </m:rPr>
            <m:t>,</m:t>
          </m:r>
          <m:r>
            <m:rPr>
              <m:sty m:val="i"/>
            </m:rPr>
            <m:t>t</m:t>
          </m:r>
          <m:r>
            <m:rPr>
              <m:sty m:val="p"/>
            </m:rPr>
            <m:t>)</m:t>
          </m:r>
          <m:r>
            <m:rPr>
              <m:sty m:val="p"/>
            </m:rPr>
            <m:t>=</m:t>
          </m:r>
          <m:r>
            <m:rPr>
              <m:sty m:val="p"/>
            </m:rPr>
            <m:t>−</m:t>
          </m:r>
          <m:r>
            <m:rPr>
              <m:sty m:val="i"/>
            </m:rPr>
            <m:t>D</m:t>
          </m:r>
          <m:f>
            <m:fPr>
              <m:ctrlPr>
                <w:rPr>
                  <w:rFonts w:ascii="Cambria Math" w:hAnsi="Cambria Math"/>
                </w:rPr>
              </m:ctrlPr>
            </m:fPr>
            <m:num>
              <m:r>
                <m:rPr>
                  <m:sty m:val="i"/>
                </m:rPr>
                <m:t>∂</m:t>
              </m:r>
              <m:r>
                <m:rPr>
                  <m:sty m:val="i"/>
                </m:rPr>
                <m:t>C</m:t>
              </m:r>
            </m:num>
            <m:den>
              <m:r>
                <m:rPr>
                  <m:sty m:val="i"/>
                </m:rPr>
                <m:t>∂</m:t>
              </m:r>
              <m:r>
                <m:rPr>
                  <m:sty m:val="i"/>
                </m:rPr>
                <m:t>x</m:t>
              </m:r>
            </m:den>
          </m:f>
        </m:oMath>
      </m:oMathPara>
    </w:p>
    <w:p>
      <w:pPr>
        <w:spacing w:after="220" w:lineRule="auto"/>
      </w:pPr>
      <w:r>
        <w:rPr/>
        <w:t xml:space="preserve">On exprimera le coefficient </w:t>
      </w:r>
      <m:oMath>
        <m:r>
          <m:rPr>
            <m:sty m:val="i"/>
          </m:rPr>
          <m:t>D</m:t>
        </m:r>
      </m:oMath>
      <w:r>
        <w:rPr>
          <w:rFonts w:eastAsia="Georgia" w:cs="Georgia" w:ascii="Georgia" w:hAnsi="Georgia"/>
        </w:rPr>
        <w:t xml:space="preserve">, appelé coefficient de diffusion, en fonction de </w:t>
      </w:r>
      <m:oMath>
        <m:r>
          <m:rPr>
            <m:sty m:val="i"/>
          </m:rPr>
          <m:t>p</m:t>
        </m:r>
      </m:oMath>
      <w:r>
        <w:rPr/>
        <w:t xml:space="preserve">, </w:t>
      </w:r>
      <m:oMath>
        <m:r>
          <m:rPr>
            <m:sty m:val="i"/>
          </m:rPr>
          <m:t>a</m:t>
        </m:r>
      </m:oMath>
      <w:r>
        <w:rPr/>
        <w:t xml:space="preserve"> et </w:t>
      </w:r>
      <m:oMath>
        <m:r>
          <m:rPr>
            <m:sty m:val="i"/>
          </m:rPr>
          <m:t>τ</m:t>
        </m:r>
      </m:oMath>
      <w:r>
        <w:rPr>
          <w:rFonts w:eastAsia="Georgia" w:cs="Georgia" w:ascii="Georgia" w:hAnsi="Georgia"/>
        </w:rPr>
        <w:t xml:space="preserve"> et l'on précisera sa dimension.</w:t>
      </w:r>
    </w:p>
    <w:p>
      <w:pPr>
        <w:spacing w:line="271" w:before="240" w:lineRule="auto"/>
      </w:pPr>
      <w:r>
        <w:rPr>
          <w:rFonts w:eastAsia="Georgia" w:cs="Georgia" w:ascii="Georgia" w:hAnsi="Georgia"/>
          <w:b/>
          <w:sz w:val="33"/>
        </w:rPr>
        <w:t xml:space="preserve">2.1.3 Équilibre diffusion-conduction.</w:t>
      </w:r>
    </w:p>
    <w:p>
      <w:pPr>
        <w:spacing w:after="220" w:lineRule="auto"/>
      </w:pPr>
      <w:r>
        <w:rPr>
          <w:rFonts w:eastAsia="Georgia" w:cs="Georgia" w:ascii="Georgia" w:hAnsi="Georgia"/>
        </w:rPr>
        <w:t xml:space="preserve">Dans la situation d'équilibre, le courant de charge dû au champ électrique </w:t>
      </w:r>
      <m:oMath>
        <m:r>
          <m:rPr>
            <m:sty m:val="i"/>
          </m:rPr>
          <m:t>E</m:t>
        </m:r>
        <m:r>
          <m:rPr>
            <m:sty m:val="p"/>
          </m:rPr>
          <m:t>=</m:t>
        </m:r>
        <m:r>
          <m:rPr>
            <m:sty m:val="i"/>
          </m:rPr>
          <m:t>E</m:t>
        </m:r>
        <m:r>
          <m:rPr>
            <m:sty m:val="p"/>
          </m:rPr>
          <m:t>(</m:t>
        </m:r>
        <m:r>
          <m:rPr>
            <m:sty m:val="i"/>
          </m:rPr>
          <m:t>X</m:t>
        </m:r>
        <m:r>
          <m:rPr>
            <m:sty m:val="p"/>
          </m:rPr>
          <m:t>)</m:t>
        </m:r>
        <m:r>
          <m:rPr>
            <m:sty m:val="p"/>
          </m:rPr>
          <m:t>=</m:t>
        </m:r>
        <m:r>
          <m:rPr>
            <m:sty m:val="p"/>
          </m:rPr>
          <m:t>−</m:t>
        </m:r>
        <m:r>
          <m:rPr>
            <m:sty m:val="p"/>
          </m:rPr>
          <m:t>d</m:t>
        </m:r>
        <m:r>
          <m:rPr>
            <m:sty m:val="i"/>
          </m:rPr>
          <m:t>ψ</m:t>
        </m:r>
        <m:r>
          <m:rPr>
            <m:sty m:val="p"/>
          </m:rPr>
          <m:t>/</m:t>
        </m:r>
        <m:r>
          <m:rPr>
            <m:sty m:val="p"/>
          </m:rPr>
          <m:t>d</m:t>
        </m:r>
        <m:r>
          <m:rPr>
            <m:sty m:val="i"/>
          </m:rPr>
          <m:t>X</m:t>
        </m:r>
      </m:oMath>
      <w:r>
        <w:rPr>
          <w:rFonts w:eastAsia="Georgia" w:cs="Georgia" w:ascii="Georgia" w:hAnsi="Georgia"/>
        </w:rPr>
        <w:t xml:space="preserve"> régnant dans la ZCE (domaine </w:t>
      </w:r>
      <m:oMath>
        <m:d>
          <m:dPr>
            <m:begChr m:val="["/>
            <m:endChr m:val="]"/>
            <m:ctrlPr>
              <w:rPr>
                <w:rFonts w:ascii="Cambria Math" w:hAnsi="Cambria Math"/>
              </w:rPr>
            </m:ctrlPr>
          </m:dPr>
          <m:e>
            <m:sSub>
              <m:sSubPr/>
              <m:e>
                <m:r>
                  <m:rPr>
                    <m:sty m:val="i"/>
                  </m:rPr>
                  <m:t>X</m:t>
                </m:r>
              </m:e>
              <m:sub>
                <m:r>
                  <m:rPr>
                    <m:sty m:val="p"/>
                  </m:rPr>
                  <m:t>A</m:t>
                </m:r>
              </m:sub>
            </m:sSub>
            <m:r>
              <m:rPr>
                <m:sty m:val="p"/>
              </m:rPr>
              <m:t>,</m:t>
            </m:r>
            <m:sSub>
              <m:sSubPr/>
              <m:e>
                <m:r>
                  <m:rPr>
                    <m:sty m:val="i"/>
                  </m:rPr>
                  <m:t>X</m:t>
                </m:r>
              </m:e>
              <m:sub>
                <m:r>
                  <m:rPr>
                    <m:sty m:val="p"/>
                  </m:rPr>
                  <m:t>D</m:t>
                </m:r>
              </m:sub>
            </m:sSub>
          </m:e>
        </m:d>
      </m:oMath>
      <w:r>
        <w:rPr>
          <w:rFonts w:eastAsia="Georgia" w:cs="Georgia" w:ascii="Georgia" w:hAnsi="Georgia"/>
        </w:rPr>
        <w:t xml:space="preserve"> de la figure (4)) équilibre celui induit par la diffusion particulaire (se reporter à la sous-section (2.1.2)). De façon générale, nous notons </w:t>
      </w:r>
      <m:oMath>
        <m:r>
          <m:rPr>
            <m:sty m:val="i"/>
          </m:rPr>
          <m:t>C</m:t>
        </m:r>
        <m:r>
          <m:rPr>
            <m:sty m:val="p"/>
          </m:rPr>
          <m:t>(</m:t>
        </m:r>
        <m:r>
          <m:rPr>
            <m:sty m:val="i"/>
          </m:rPr>
          <m:t>C</m:t>
        </m:r>
        <m:r>
          <m:rPr>
            <m:sty m:val="p"/>
          </m:rPr>
          <m:t>=</m:t>
        </m:r>
        <m:r>
          <m:rPr>
            <m:sty m:val="i"/>
          </m:rPr>
          <m:t>p</m:t>
        </m:r>
      </m:oMath>
      <w:r>
        <w:rPr/>
        <w:t xml:space="preserve"> ou </w:t>
      </w:r>
      <m:oMath>
        <m:r>
          <m:rPr>
            <m:sty m:val="i"/>
          </m:rPr>
          <m:t>C</m:t>
        </m:r>
        <m:r>
          <m:rPr>
            <m:sty m:val="p"/>
          </m:rPr>
          <m:t>=</m:t>
        </m:r>
        <m:r>
          <m:rPr>
            <m:sty m:val="i"/>
          </m:rPr>
          <m:t>n</m:t>
        </m:r>
        <m:r>
          <m:rPr>
            <m:sty m:val="p"/>
          </m:rPr>
          <m:t>)</m:t>
        </m:r>
      </m:oMath>
      <w:r>
        <w:rPr/>
        <w:t xml:space="preserve"> la concentration en porteurs libres, </w:t>
      </w:r>
      <m:oMath>
        <m:r>
          <m:rPr>
            <m:sty m:val="i"/>
          </m:rPr>
          <m:t>q</m:t>
        </m:r>
        <m:r>
          <m:rPr>
            <m:sty m:val="p"/>
          </m:rPr>
          <m:t>(</m:t>
        </m:r>
        <m:r>
          <m:rPr>
            <m:sty m:val="i"/>
          </m:rPr>
          <m:t>q</m:t>
        </m:r>
        <m:r>
          <m:rPr>
            <m:sty m:val="p"/>
          </m:rPr>
          <m:t>=</m:t>
        </m:r>
        <m:r>
          <m:rPr>
            <m:sty m:val="p"/>
          </m:rPr>
          <m:t>±</m:t>
        </m:r>
        <m:r>
          <m:rPr>
            <m:sty m:val="i"/>
          </m:rPr>
          <m:t>e</m:t>
        </m:r>
        <m:r>
          <m:rPr>
            <m:sty m:val="p"/>
          </m:rPr>
          <m:t>)</m:t>
        </m:r>
      </m:oMath>
      <w:r>
        <w:rPr/>
        <w:t xml:space="preserve"> leur charge et </w:t>
      </w:r>
      <m:oMath>
        <m:sSub>
          <m:sSubPr/>
          <m:e>
            <m:r>
              <m:rPr>
                <m:sty m:val="i"/>
              </m:rPr>
              <m:t>D</m:t>
            </m:r>
          </m:e>
          <m:sub>
            <m:r>
              <m:rPr>
                <m:sty m:val="i"/>
              </m:rPr>
              <m:t>q</m:t>
            </m:r>
          </m:sub>
        </m:sSub>
      </m:oMath>
      <w:r>
        <w:rPr>
          <w:rFonts w:eastAsia="Georgia" w:cs="Georgia" w:ascii="Georgia" w:hAnsi="Georgia"/>
        </w:rPr>
        <w:t xml:space="preserve"> leur coefficient de diffusion (se reporter à l'équation (8)).</w:t>
      </w:r>
      <w:r>
        <w:rPr/>
        <w:br w:type="textWrapping"/>
      </w:r>
      <m:oMath>
        <m:r>
          <m:rPr>
            <m:sty m:val="i"/>
          </m:rPr>
          <m:t>◻</m:t>
        </m:r>
      </m:oMath>
      <w:r>
        <w:rPr>
          <w:rFonts w:eastAsia="Georgia" w:cs="Georgia" w:ascii="Georgia" w:hAnsi="Georgia"/>
        </w:rPr>
        <w:t xml:space="preserve"> Rappel : Dans le cadre du modèle de Drude, la vitesse </w:t>
      </w:r>
      <m:oMath>
        <m:r>
          <m:rPr>
            <m:sty m:val="i"/>
          </m:rPr>
          <m:t>v</m:t>
        </m:r>
      </m:oMath>
      <w:r>
        <w:rPr/>
        <w:t xml:space="preserve">, acquise par une charge </w:t>
      </w:r>
      <m:oMath>
        <m:r>
          <m:rPr>
            <m:sty m:val="i"/>
          </m:rPr>
          <m:t>q</m:t>
        </m:r>
      </m:oMath>
      <w:r>
        <w:rPr>
          <w:rFonts w:eastAsia="Georgia" w:cs="Georgia" w:ascii="Georgia" w:hAnsi="Georgia"/>
        </w:rPr>
        <w:t xml:space="preserve"> sous l'action d'un champ électrique </w:t>
      </w:r>
      <m:oMath>
        <m:r>
          <m:rPr>
            <m:sty m:val="i"/>
          </m:rPr>
          <m:t>E</m:t>
        </m:r>
      </m:oMath>
      <w:r>
        <w:rPr/>
        <w:t xml:space="preserve">, s'exprime selon la relation suivante (dans le cas unidimensionnel) :</w:t>
      </w:r>
    </w:p>
    <w:p>
      <w:pPr>
        <w:spacing w:after="220" w:lineRule="auto"/>
      </w:pPr>
      <m:oMathPara>
        <m:oMath>
          <m:r>
            <m:rPr>
              <m:sty m:val="i"/>
            </m:rPr>
            <m:t>v</m:t>
          </m:r>
          <m:r>
            <m:rPr>
              <m:sty m:val="p"/>
            </m:rPr>
            <m:t>=</m:t>
          </m:r>
          <m:sSub>
            <m:sSubPr/>
            <m:e>
              <m:r>
                <m:rPr>
                  <m:sty m:val="i"/>
                </m:rPr>
                <m:t>μ</m:t>
              </m:r>
            </m:e>
            <m:sub>
              <m:r>
                <m:rPr>
                  <m:sty m:val="i"/>
                </m:rPr>
                <m:t>q</m:t>
              </m:r>
            </m:sub>
          </m:sSub>
          <m:r>
            <m:rPr>
              <m:sty m:val="i"/>
            </m:rPr>
            <m:t>E</m:t>
          </m:r>
        </m:oMath>
      </m:oMathPara>
    </w:p>
    <w:p>
      <w:pPr>
        <w:spacing w:after="220" w:lineRule="auto"/>
      </w:pPr>
      <w:r>
        <w:rPr>
          <w:rFonts w:eastAsia="Georgia" w:cs="Georgia" w:ascii="Georgia" w:hAnsi="Georgia"/>
        </w:rPr>
        <w:t xml:space="preserve">où </w:t>
      </w:r>
      <m:oMath>
        <m:sSub>
          <m:sSubPr/>
          <m:e>
            <m:r>
              <m:rPr>
                <m:sty m:val="i"/>
              </m:rPr>
              <m:t>μ</m:t>
            </m:r>
          </m:e>
          <m:sub>
            <m:r>
              <m:rPr>
                <m:sty m:val="i"/>
              </m:rPr>
              <m:t>q</m:t>
            </m:r>
          </m:sub>
        </m:sSub>
      </m:oMath>
      <w:r>
        <w:rPr>
          <w:rFonts w:eastAsia="Georgia" w:cs="Georgia" w:ascii="Georgia" w:hAnsi="Georgia"/>
        </w:rPr>
        <w:t xml:space="preserve"> désigne la mobilité électrique de la charge </w:t>
      </w:r>
      <m:oMath>
        <m:r>
          <m:rPr>
            <m:sty m:val="i"/>
          </m:rPr>
          <m:t>q</m:t>
        </m:r>
      </m:oMath>
      <w:r>
        <w:rPr/>
        <w:t xml:space="preserve">. Son signe est celui de </w:t>
      </w:r>
      <m:oMath>
        <m:r>
          <m:rPr>
            <m:sty m:val="i"/>
          </m:rPr>
          <m:t>q</m:t>
        </m:r>
      </m:oMath>
      <w:r>
        <w:rPr/>
        <w:t xml:space="preserve">.</w:t>
      </w:r>
      <w:r>
        <w:rPr/>
        <w:br w:type="textWrapping"/>
      </w:r>
      <w:r>
        <w:rPr>
          <w:rFonts w:eastAsia="Georgia" w:cs="Georgia" w:ascii="Georgia" w:hAnsi="Georgia"/>
        </w:rPr>
        <w:t xml:space="preserve">20. Établir que l'équilibre des courants de conduction et de diffusion se traduit par l'équation suivante :</w:t>
      </w:r>
    </w:p>
    <w:p>
      <w:pPr>
        <w:spacing w:after="220" w:lineRule="auto"/>
      </w:pPr>
      <m:oMathPara>
        <m:oMath>
          <m:f>
            <m:fPr>
              <m:ctrlPr>
                <w:rPr>
                  <w:rFonts w:ascii="Cambria Math" w:hAnsi="Cambria Math"/>
                </w:rPr>
              </m:ctrlPr>
            </m:fPr>
            <m:num>
              <m:sSub>
                <m:sSubPr/>
                <m:e>
                  <m:r>
                    <m:rPr>
                      <m:sty m:val="i"/>
                    </m:rPr>
                    <m:t>C</m:t>
                  </m:r>
                </m:e>
                <m:sub>
                  <m:r>
                    <m:rPr>
                      <m:sty m:val="p"/>
                    </m:rPr>
                    <m:t>D</m:t>
                  </m:r>
                </m:sub>
              </m:sSub>
            </m:num>
            <m:den>
              <m:sSub>
                <m:sSubPr/>
                <m:e>
                  <m:r>
                    <m:rPr>
                      <m:sty m:val="i"/>
                    </m:rPr>
                    <m:t>C</m:t>
                  </m:r>
                </m:e>
                <m:sub>
                  <m:r>
                    <m:rPr>
                      <m:sty m:val="p"/>
                    </m:rPr>
                    <m:t>A</m:t>
                  </m:r>
                </m:sub>
              </m:sSub>
            </m:den>
          </m:f>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b>
                    <m:sSubPr/>
                    <m:e>
                      <m:r>
                        <m:rPr>
                          <m:sty m:val="i"/>
                        </m:rPr>
                        <m:t>μ</m:t>
                      </m:r>
                    </m:e>
                    <m:sub>
                      <m:r>
                        <m:rPr>
                          <m:sty m:val="i"/>
                        </m:rPr>
                        <m:t>q</m:t>
                      </m:r>
                    </m:sub>
                  </m:sSub>
                </m:num>
                <m:den>
                  <m:sSub>
                    <m:sSubPr/>
                    <m:e>
                      <m:r>
                        <m:rPr>
                          <m:sty m:val="i"/>
                        </m:rPr>
                        <m:t>D</m:t>
                      </m:r>
                    </m:e>
                    <m:sub>
                      <m:r>
                        <m:rPr>
                          <m:sty m:val="i"/>
                        </m:rPr>
                        <m:t>q</m:t>
                      </m:r>
                    </m:sub>
                  </m:sSub>
                </m:den>
              </m:f>
              <m:sSub>
                <m:sSubPr/>
                <m:e>
                  <m:r>
                    <m:rPr>
                      <m:sty m:val="i"/>
                    </m:rPr>
                    <m:t>V</m:t>
                  </m:r>
                </m:e>
                <m:sub>
                  <m:r>
                    <m:rPr>
                      <m:sty m:val="p"/>
                    </m:rPr>
                    <m:t>d</m:t>
                  </m:r>
                </m:sub>
              </m:sSub>
            </m:e>
          </m:d>
          <m:r>
            <m:rPr>
              <m:sty m:val="p"/>
            </m:rPr>
            <m:t xml:space="preserve"> </m:t>
          </m:r>
          <m:r>
            <m:rPr>
              <m:nor/>
            </m:rPr>
            <m:t> où </m:t>
          </m:r>
          <m:r>
            <m:rPr>
              <m:sty m:val="p"/>
            </m:rPr>
            <m:t xml:space="preserve"> </m:t>
          </m:r>
          <m:sSub>
            <m:sSubPr/>
            <m:e>
              <m:r>
                <m:rPr>
                  <m:sty m:val="i"/>
                </m:rPr>
                <m:t>V</m:t>
              </m:r>
            </m:e>
            <m:sub>
              <m:r>
                <m:rPr>
                  <m:sty m:val="p"/>
                </m:rPr>
                <m:t>d</m:t>
              </m:r>
            </m:sub>
          </m:sSub>
          <m:r>
            <m:rPr>
              <m:sty m:val="p"/>
            </m:rPr>
            <m:t>=</m:t>
          </m:r>
          <m:sSub>
            <m:sSubPr/>
            <m:e>
              <m:r>
                <m:rPr>
                  <m:sty m:val="i"/>
                </m:rPr>
                <m:t>ψ</m:t>
              </m:r>
            </m:e>
            <m:sub>
              <m:r>
                <m:rPr>
                  <m:sty m:val="p"/>
                </m:rPr>
                <m:t>D</m:t>
              </m:r>
            </m:sub>
          </m:sSub>
          <m:r>
            <m:rPr>
              <m:sty m:val="p"/>
            </m:rPr>
            <m:t>−</m:t>
          </m:r>
          <m:sSub>
            <m:sSubPr/>
            <m:e>
              <m:r>
                <m:rPr>
                  <m:sty m:val="i"/>
                </m:rPr>
                <m:t>ψ</m:t>
              </m:r>
            </m:e>
            <m:sub>
              <m:r>
                <m:rPr>
                  <m:sty m:val="p"/>
                </m:rPr>
                <m:t>A</m:t>
              </m:r>
            </m:sub>
          </m:sSub>
          <m:r>
            <m:rPr>
              <m:sty m:val="p"/>
            </m:rPr>
            <m:t xml:space="preserve"> </m:t>
          </m:r>
          <m:r>
            <m:rPr>
              <m:sty m:val="p"/>
            </m:rPr>
            <m:t>;</m:t>
          </m:r>
          <m:r>
            <m:rPr>
              <m:sty m:val="p"/>
            </m:rPr>
            <m:t xml:space="preserve"> </m:t>
          </m:r>
          <m:sSub>
            <m:sSubPr/>
            <m:e>
              <m:r>
                <m:rPr>
                  <m:sty m:val="i"/>
                </m:rPr>
                <m:t>C</m:t>
              </m:r>
            </m:e>
            <m:sub>
              <m:r>
                <m:rPr>
                  <m:sty m:val="p"/>
                </m:rPr>
                <m:t>A</m:t>
              </m:r>
            </m:sub>
          </m:sSub>
          <m:r>
            <m:rPr>
              <m:sty m:val="p"/>
            </m:rPr>
            <m:t>=</m:t>
          </m:r>
          <m:r>
            <m:rPr>
              <m:sty m:val="i"/>
            </m:rPr>
            <m:t>C</m:t>
          </m:r>
          <m:d>
            <m:dPr>
              <m:begChr m:val="("/>
              <m:endChr m:val=")"/>
              <m:ctrlPr>
                <w:rPr>
                  <w:rFonts w:ascii="Cambria Math" w:hAnsi="Cambria Math"/>
                </w:rPr>
              </m:ctrlPr>
            </m:dPr>
            <m:e>
              <m:sSub>
                <m:sSubPr/>
                <m:e>
                  <m:r>
                    <m:rPr>
                      <m:sty m:val="i"/>
                    </m:rPr>
                    <m:t>X</m:t>
                  </m:r>
                </m:e>
                <m:sub>
                  <m:r>
                    <m:rPr>
                      <m:sty m:val="p"/>
                    </m:rPr>
                    <m:t>A</m:t>
                  </m:r>
                </m:sub>
              </m:sSub>
            </m:e>
          </m:d>
          <m:r>
            <m:rPr>
              <m:sty m:val="p"/>
            </m:rPr>
            <m:t xml:space="preserve"> </m:t>
          </m:r>
          <m:r>
            <m:rPr>
              <m:sty m:val="p"/>
            </m:rPr>
            <m:t>;</m:t>
          </m:r>
          <m:r>
            <m:rPr>
              <m:sty m:val="p"/>
            </m:rPr>
            <m:t xml:space="preserve"> </m:t>
          </m:r>
          <m:sSub>
            <m:sSubPr/>
            <m:e>
              <m:r>
                <m:rPr>
                  <m:sty m:val="i"/>
                </m:rPr>
                <m:t>C</m:t>
              </m:r>
            </m:e>
            <m:sub>
              <m:r>
                <m:rPr>
                  <m:sty m:val="p"/>
                </m:rPr>
                <m:t>D</m:t>
              </m:r>
            </m:sub>
          </m:sSub>
          <m:r>
            <m:rPr>
              <m:sty m:val="p"/>
            </m:rPr>
            <m:t>=</m:t>
          </m:r>
          <m:r>
            <m:rPr>
              <m:sty m:val="i"/>
            </m:rPr>
            <m:t>C</m:t>
          </m:r>
          <m:d>
            <m:dPr>
              <m:begChr m:val="("/>
              <m:endChr m:val=")"/>
              <m:ctrlPr>
                <w:rPr>
                  <w:rFonts w:ascii="Cambria Math" w:hAnsi="Cambria Math"/>
                </w:rPr>
              </m:ctrlPr>
            </m:dPr>
            <m:e>
              <m:sSub>
                <m:sSubPr/>
                <m:e>
                  <m:r>
                    <m:rPr>
                      <m:sty m:val="i"/>
                    </m:rPr>
                    <m:t>X</m:t>
                  </m:r>
                </m:e>
                <m:sub>
                  <m:r>
                    <m:rPr>
                      <m:sty m:val="p"/>
                    </m:rPr>
                    <m:t>D</m:t>
                  </m:r>
                </m:sub>
              </m:sSub>
            </m:e>
          </m:d>
        </m:oMath>
      </m:oMathPara>
    </w:p>
    <w:p>
      <w:pPr>
        <w:spacing w:after="220" w:lineRule="auto"/>
      </w:pPr>
      <m:oMath>
        <m:r>
          <m:rPr>
            <m:sty m:val="i"/>
          </m:rPr>
          <m:t>◻</m:t>
        </m:r>
      </m:oMath>
      <w:r>
        <w:rPr>
          <w:rFonts w:eastAsia="Georgia" w:cs="Georgia" w:ascii="Georgia" w:hAnsi="Georgia"/>
        </w:rPr>
        <w:t xml:space="preserve"> La relation de Einstein stipule l'égalité des rapports suivante :</w:t>
      </w:r>
    </w:p>
    <w:p>
      <w:pPr>
        <w:spacing w:after="220" w:lineRule="auto"/>
      </w:pPr>
      <m:oMathPara>
        <m:oMath>
          <m:f>
            <m:fPr>
              <m:ctrlPr>
                <w:rPr>
                  <w:rFonts w:ascii="Cambria Math" w:hAnsi="Cambria Math"/>
                </w:rPr>
              </m:ctrlPr>
            </m:fPr>
            <m:num>
              <m:sSub>
                <m:sSubPr/>
                <m:e>
                  <m:r>
                    <m:rPr>
                      <m:sty m:val="i"/>
                    </m:rPr>
                    <m:t>μ</m:t>
                  </m:r>
                </m:e>
                <m:sub>
                  <m:r>
                    <m:rPr>
                      <m:sty m:val="i"/>
                    </m:rPr>
                    <m:t>q</m:t>
                  </m:r>
                </m:sub>
              </m:sSub>
            </m:num>
            <m:den>
              <m:sSub>
                <m:sSubPr/>
                <m:e>
                  <m:r>
                    <m:rPr>
                      <m:sty m:val="i"/>
                    </m:rPr>
                    <m:t>D</m:t>
                  </m:r>
                </m:e>
                <m:sub>
                  <m:r>
                    <m:rPr>
                      <m:sty m:val="i"/>
                    </m:rPr>
                    <m:t>q</m:t>
                  </m:r>
                </m:sub>
              </m:sSub>
            </m:den>
          </m:f>
          <m:r>
            <m:rPr>
              <m:sty m:val="p"/>
            </m:rPr>
            <m:t>=</m:t>
          </m:r>
          <m:f>
            <m:fPr>
              <m:ctrlPr>
                <w:rPr>
                  <w:rFonts w:ascii="Cambria Math" w:hAnsi="Cambria Math"/>
                </w:rPr>
              </m:ctrlPr>
            </m:fPr>
            <m:num>
              <m:r>
                <m:rPr>
                  <m:sty m:val="i"/>
                </m:rPr>
                <m:t>q</m:t>
              </m:r>
            </m:num>
            <m:den>
              <m:sSub>
                <m:sSubPr/>
                <m:e>
                  <m:r>
                    <m:rPr>
                      <m:sty m:val="i"/>
                    </m:rPr>
                    <m:t>k</m:t>
                  </m:r>
                </m:e>
                <m:sub>
                  <m:r>
                    <m:rPr>
                      <m:sty m:val="p"/>
                    </m:rPr>
                    <m:t>B</m:t>
                  </m:r>
                </m:sub>
              </m:sSub>
              <m:r>
                <m:rPr>
                  <m:sty m:val="i"/>
                </m:rPr>
                <m:t>T</m:t>
              </m:r>
            </m:den>
          </m:f>
        </m:oMath>
      </m:oMathPara>
    </w:p>
    <w:p>
      <w:pPr>
        <w:spacing w:after="220" w:lineRule="auto"/>
      </w:pPr>
      <w:r>
        <w:rPr/>
        <w:t xml:space="preserve">Dans toute la suite, on exprimera alors le rapport </w:t>
      </w:r>
      <m:oMath>
        <m:sSub>
          <m:sSubPr/>
          <m:e>
            <m:r>
              <m:rPr>
                <m:sty m:val="i"/>
              </m:rPr>
              <m:t>μ</m:t>
            </m:r>
          </m:e>
          <m:sub>
            <m:r>
              <m:rPr>
                <m:sty m:val="i"/>
              </m:rPr>
              <m:t>q</m:t>
            </m:r>
          </m:sub>
        </m:sSub>
        <m:r>
          <m:rPr>
            <m:sty m:val="p"/>
          </m:rPr>
          <m:t>/</m:t>
        </m:r>
        <m:sSub>
          <m:sSubPr/>
          <m:e>
            <m:r>
              <m:rPr>
                <m:sty m:val="i"/>
              </m:rPr>
              <m:t>D</m:t>
            </m:r>
          </m:e>
          <m:sub>
            <m:r>
              <m:rPr>
                <m:sty m:val="i"/>
              </m:rPr>
              <m:t>q</m:t>
            </m:r>
          </m:sub>
        </m:sSub>
      </m:oMath>
      <w:r>
        <w:rPr>
          <w:rFonts w:eastAsia="Georgia" w:cs="Georgia" w:ascii="Georgia" w:hAnsi="Georgia"/>
        </w:rPr>
        <w:t xml:space="preserve"> en fonction du paramètre </w:t>
      </w:r>
      <m:oMath>
        <m:r>
          <m:rPr>
            <m:sty m:val="i"/>
          </m:rPr>
          <m:t>K</m:t>
        </m:r>
        <m:r>
          <m:rPr>
            <m:sty m:val="p"/>
          </m:rPr>
          <m:t>=</m:t>
        </m:r>
        <m:r>
          <m:rPr>
            <m:sty m:val="i"/>
          </m:rPr>
          <m:t>e</m:t>
        </m:r>
        <m:r>
          <m:rPr>
            <m:sty m:val="p"/>
          </m:rPr>
          <m:t>/</m:t>
        </m:r>
        <m:d>
          <m:dPr>
            <m:begChr m:val="("/>
            <m:endChr m:val=")"/>
            <m:ctrlPr>
              <w:rPr>
                <w:rFonts w:ascii="Cambria Math" w:hAnsi="Cambria Math"/>
              </w:rPr>
            </m:ctrlPr>
          </m:dPr>
          <m:e>
            <m:sSub>
              <m:sSubPr/>
              <m:e>
                <m:r>
                  <m:rPr>
                    <m:sty m:val="i"/>
                  </m:rPr>
                  <m:t>k</m:t>
                </m:r>
              </m:e>
              <m:sub>
                <m:r>
                  <m:rPr>
                    <m:sty m:val="p"/>
                  </m:rPr>
                  <m:t>B</m:t>
                </m:r>
              </m:sub>
            </m:sSub>
            <m:r>
              <m:rPr>
                <m:sty m:val="i"/>
              </m:rPr>
              <m:t>T</m:t>
            </m:r>
          </m:e>
        </m:d>
      </m:oMath>
      <w:r>
        <w:rPr/>
        <w:t xml:space="preserve">.</w:t>
      </w:r>
      <w:r>
        <w:rPr/>
        <w:br w:type="textWrapping"/>
      </w:r>
      <w:r>
        <w:rPr/>
        <w:t xml:space="preserve">21. Le tableau (2) rappelle les expressions des concentrations </w:t>
      </w:r>
      <m:oMath>
        <m:r>
          <m:rPr>
            <m:sty m:val="i"/>
          </m:rPr>
          <m:t>n</m:t>
        </m:r>
      </m:oMath>
      <w:r>
        <w:rPr/>
        <w:t xml:space="preserve"> et </w:t>
      </w:r>
      <m:oMath>
        <m:r>
          <m:rPr>
            <m:sty m:val="i"/>
          </m:rPr>
          <m:t>p</m:t>
        </m:r>
      </m:oMath>
      <w:r>
        <w:rPr>
          <w:rFonts w:eastAsia="Georgia" w:cs="Georgia" w:ascii="Georgia" w:hAnsi="Georgia"/>
        </w:rPr>
        <w:t xml:space="preserve"> des porteurs de charge libres dans le semi-conducteur PN, hors de la ZCE, à l'équilibre thermodynamique.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right w:val="single" w:sz="8" w:space="0" w:color="000000"/>
            </w:tcBorders>
            <w:vAlign w:val="center"/>
          </w:tcPr>
          <w:p/>
        </w:tc>
        <w:tc>
          <w:tcPr>
            <w:gridSpan w:val="2"/>
            <w:tcBorders>
              <w:top w:val="single" w:sz="8" w:space="0" w:color="000000"/>
              <w:right w:val="single" w:sz="8" w:space="0" w:color="000000"/>
            </w:tcBorders>
          </w:tcPr>
          <w:p>
            <w:pPr>
              <w:spacing w:lineRule="auto"/>
              <w:jc w:val="center"/>
            </w:pPr>
            <w:r>
              <w:rPr/>
              <w:t xml:space="preserve">P</w:t>
            </w:r>
          </w:p>
        </w:tc>
        <w:tc>
          <w:tcPr>
            <w:gridSpan w:val="2"/>
            <w:tcBorders>
              <w:top w:val="single" w:sz="8" w:space="0" w:color="000000"/>
              <w:right w:val="single" w:sz="8" w:space="0" w:color="000000"/>
            </w:tcBorders>
          </w:tcPr>
          <w:p>
            <w:pPr>
              <w:spacing w:lineRule="auto"/>
              <w:jc w:val="center"/>
            </w:pPr>
            <w:r>
              <w:rPr/>
              <w:t xml:space="preserve">N</w:t>
            </w:r>
          </w:p>
        </w:tc>
      </w:tr>
      <w:tr>
        <w:trPr>
          <w:cantSplit/>
        </w:trPr>
        <w:tc>
          <w:tcPr>
            <w:tcBorders>
              <w:left w:val="single" w:sz="8" w:space="0" w:color="000000"/>
              <w:bottom w:val="double" w:sz="8" w:space="0" w:color="000000"/>
              <w:right w:val="single" w:sz="8" w:space="0" w:color="000000"/>
            </w:tcBorders>
            <w:vAlign w:val="center"/>
          </w:tcPr>
          <w:p>
            <w:pPr>
              <w:spacing w:lineRule="auto"/>
              <w:jc w:val="center"/>
            </w:pPr>
            <w:r>
              <w:rPr/>
              <w:t xml:space="preserve">Domaine</w:t>
            </w:r>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i"/>
                  </m:rPr>
                  <m:t>X</m:t>
                </m:r>
                <m:r>
                  <m:rPr>
                    <m:sty m:val="p"/>
                  </m:rPr>
                  <m:t>&lt;</m:t>
                </m:r>
                <m:sSub>
                  <m:sSubPr/>
                  <m:e>
                    <m:r>
                      <m:rPr>
                        <m:sty m:val="i"/>
                      </m:rPr>
                      <m:t>X</m:t>
                    </m:r>
                  </m:e>
                  <m:sub>
                    <m:r>
                      <m:rPr>
                        <m:sty m:val="p"/>
                      </m:rPr>
                      <m:t>A</m:t>
                    </m:r>
                  </m:sub>
                </m:sSub>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sSub>
                  <m:sSubPr/>
                  <m:e>
                    <m:r>
                      <m:rPr>
                        <m:sty m:val="i"/>
                      </m:rPr>
                      <m:t>X</m:t>
                    </m:r>
                  </m:e>
                  <m:sub>
                    <m:r>
                      <m:rPr>
                        <m:sty m:val="p"/>
                      </m:rPr>
                      <m:t>A</m:t>
                    </m:r>
                  </m:sub>
                </m:sSub>
                <m:r>
                  <m:rPr>
                    <m:sty m:val="p"/>
                  </m:rPr>
                  <m:t>&lt;</m:t>
                </m:r>
                <m:r>
                  <m:rPr>
                    <m:sty m:val="i"/>
                  </m:rPr>
                  <m:t>X</m:t>
                </m:r>
                <m:r>
                  <m:rPr>
                    <m:sty m:val="p"/>
                  </m:rPr>
                  <m:t>&lt;</m:t>
                </m:r>
                <m:r>
                  <m:rPr>
                    <m:sty m:val="p"/>
                  </m:rPr>
                  <m:t>0</m:t>
                </m:r>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r>
                  <m:rPr>
                    <m:sty m:val="p"/>
                  </m:rPr>
                  <m:t>0</m:t>
                </m:r>
                <m:r>
                  <m:rPr>
                    <m:sty m:val="p"/>
                  </m:rPr>
                  <m:t>&lt;</m:t>
                </m:r>
                <m:r>
                  <m:rPr>
                    <m:sty m:val="i"/>
                  </m:rPr>
                  <m:t>X</m:t>
                </m:r>
                <m:r>
                  <m:rPr>
                    <m:sty m:val="p"/>
                  </m:rPr>
                  <m:t>&lt;</m:t>
                </m:r>
                <m:sSub>
                  <m:sSubPr/>
                  <m:e>
                    <m:r>
                      <m:rPr>
                        <m:sty m:val="i"/>
                      </m:rPr>
                      <m:t>X</m:t>
                    </m:r>
                  </m:e>
                  <m:sub>
                    <m:r>
                      <m:rPr>
                        <m:sty m:val="p"/>
                      </m:rPr>
                      <m:t>D</m:t>
                    </m:r>
                  </m:sub>
                </m:sSub>
              </m:oMath>
            </m:oMathPara>
          </w:p>
        </w:tc>
        <w:tc>
          <w:tcPr>
            <w:tcBorders>
              <w:bottom w:val="double" w:sz="8" w:space="0" w:color="000000"/>
              <w:right w:val="single" w:sz="8" w:space="0" w:color="000000"/>
            </w:tcBorders>
            <w:vAlign w:val="center"/>
          </w:tcPr>
          <w:p>
            <w:pPr>
              <w:spacing w:lineRule="auto"/>
              <w:jc w:val="center"/>
            </w:pPr>
            <m:oMathPara>
              <m:oMathParaPr>
                <m:jc m:val="center"/>
              </m:oMathParaPr>
              <m:oMath>
                <m:sSub>
                  <m:sSubPr/>
                  <m:e>
                    <m:r>
                      <m:rPr>
                        <m:sty m:val="i"/>
                      </m:rPr>
                      <m:t>X</m:t>
                    </m:r>
                  </m:e>
                  <m:sub>
                    <m:r>
                      <m:rPr>
                        <m:sty m:val="p"/>
                      </m:rPr>
                      <m:t>D</m:t>
                    </m:r>
                  </m:sub>
                </m:sSub>
                <m:r>
                  <m:rPr>
                    <m:sty m:val="p"/>
                  </m:rPr>
                  <m:t>&lt;</m:t>
                </m:r>
                <m:r>
                  <m:rPr>
                    <m:sty m:val="i"/>
                  </m:rPr>
                  <m:t>X</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n</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Sup>
                  <m:sSubSupPr/>
                  <m:e>
                    <m:r>
                      <m:rPr>
                        <m:sty m:val="i"/>
                      </m:rPr>
                      <m:t>n</m:t>
                    </m:r>
                  </m:e>
                  <m:sub>
                    <m:r>
                      <m:rPr>
                        <m:sty m:val="p"/>
                      </m:rPr>
                      <m:t>i</m:t>
                    </m:r>
                  </m:sub>
                  <m:sup>
                    <m:r>
                      <m:rPr>
                        <m:sty m:val="p"/>
                      </m:rPr>
                      <m:t>2</m:t>
                    </m:r>
                  </m:sup>
                </m:sSubSup>
                <m:r>
                  <m:rPr>
                    <m:sty m:val="p"/>
                  </m:rPr>
                  <m:t>/</m:t>
                </m:r>
                <m:sSub>
                  <m:sSubPr/>
                  <m:e>
                    <m:r>
                      <m:rPr>
                        <m:sty m:val="i"/>
                      </m:rPr>
                      <m:t>N</m:t>
                    </m:r>
                  </m:e>
                  <m:sub>
                    <m:r>
                      <m:rPr>
                        <m:sty m:val="p"/>
                      </m:rPr>
                      <m:t>A</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n</m:t>
                </m:r>
                <m:r>
                  <m:rPr>
                    <m:sty m:val="p"/>
                  </m:rPr>
                  <m:t>(</m:t>
                </m:r>
                <m:r>
                  <m:rPr>
                    <m:sty m:val="i"/>
                  </m:rPr>
                  <m:t>X</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n</m:t>
                </m:r>
                <m:r>
                  <m:rPr>
                    <m:sty m:val="p"/>
                  </m:rPr>
                  <m:t>(</m:t>
                </m:r>
                <m:r>
                  <m:rPr>
                    <m:sty m:val="i"/>
                  </m:rPr>
                  <m:t>X</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N</m:t>
                    </m:r>
                  </m:e>
                  <m:sub>
                    <m:r>
                      <m:rPr>
                        <m:sty m:val="p"/>
                      </m:rPr>
                      <m:t>D</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p</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N</m:t>
                    </m:r>
                  </m:e>
                  <m:sub>
                    <m:r>
                      <m:rPr>
                        <m:sty m:val="p"/>
                      </m:rPr>
                      <m:t>A</m:t>
                    </m:r>
                  </m:sub>
                </m:sSub>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p</m:t>
                </m:r>
                <m:r>
                  <m:rPr>
                    <m:sty m:val="p"/>
                  </m:rPr>
                  <m:t>(</m:t>
                </m:r>
                <m:r>
                  <m:rPr>
                    <m:sty m:val="i"/>
                  </m:rPr>
                  <m:t>X</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i"/>
                  </m:rPr>
                  <m:t>p</m:t>
                </m:r>
                <m:r>
                  <m:rPr>
                    <m:sty m:val="p"/>
                  </m:rPr>
                  <m:t>(</m:t>
                </m:r>
                <m:r>
                  <m:rPr>
                    <m:sty m:val="i"/>
                  </m:rPr>
                  <m:t>X</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Sup>
                  <m:sSubSupPr/>
                  <m:e>
                    <m:r>
                      <m:rPr>
                        <m:sty m:val="i"/>
                      </m:rPr>
                      <m:t>n</m:t>
                    </m:r>
                  </m:e>
                  <m:sub>
                    <m:r>
                      <m:rPr>
                        <m:sty m:val="p"/>
                      </m:rPr>
                      <m:t>i</m:t>
                    </m:r>
                  </m:sub>
                  <m:sup>
                    <m:r>
                      <m:rPr>
                        <m:sty m:val="p"/>
                      </m:rPr>
                      <m:t>2</m:t>
                    </m:r>
                  </m:sup>
                </m:sSubSup>
                <m:r>
                  <m:rPr>
                    <m:sty m:val="p"/>
                  </m:rPr>
                  <m:t>/</m:t>
                </m:r>
                <m:sSub>
                  <m:sSubPr/>
                  <m:e>
                    <m:r>
                      <m:rPr>
                        <m:sty m:val="i"/>
                      </m:rPr>
                      <m:t>N</m:t>
                    </m:r>
                  </m:e>
                  <m:sub>
                    <m:r>
                      <m:rPr>
                        <m:sty m:val="p"/>
                      </m:rPr>
                      <m:t>D</m:t>
                    </m:r>
                  </m:sub>
                </m:sSub>
              </m:oMath>
            </m:oMathPara>
          </w:p>
        </w:tc>
      </w:tr>
    </w:tbl>
    <w:p>
      <w:pPr>
        <w:spacing w:lineRule="auto"/>
      </w:pPr>
    </w:p>
    <w:p>
      <w:pPr>
        <w:spacing w:after="220" w:lineRule="auto"/>
      </w:pPr>
      <w:r>
        <w:rPr/>
        <w:t xml:space="preserve">Tableau 2 - Concentrations </w:t>
      </w:r>
      <m:oMath>
        <m:r>
          <m:rPr>
            <m:sty m:val="i"/>
          </m:rPr>
          <m:t>n</m:t>
        </m:r>
      </m:oMath>
      <w:r>
        <w:rPr/>
        <w:t xml:space="preserve"> et </w:t>
      </w:r>
      <m:oMath>
        <m:r>
          <m:rPr>
            <m:sty m:val="i"/>
          </m:rPr>
          <m:t>p</m:t>
        </m:r>
      </m:oMath>
      <w:r>
        <w:rPr>
          <w:rFonts w:eastAsia="Georgia" w:cs="Georgia" w:ascii="Georgia" w:hAnsi="Georgia"/>
        </w:rPr>
        <w:t xml:space="preserve"> des porteurs de charge libres dans les différents domaines du semiconducteur PN, à l'équilibre thermodynamique.</w:t>
      </w:r>
    </w:p>
    <w:p>
      <w:pPr>
        <w:spacing w:after="220" w:lineRule="auto"/>
      </w:pPr>
      <w:r>
        <w:rPr>
          <w:rFonts w:eastAsia="Georgia" w:cs="Georgia" w:ascii="Georgia" w:hAnsi="Georgia"/>
        </w:rPr>
        <w:t xml:space="preserve">À l'aide des données du tableau (2), établir l'expression du potentiel de diffusion </w:t>
      </w:r>
      <m:oMath>
        <m:sSub>
          <m:sSubPr/>
          <m:e>
            <m:r>
              <m:rPr>
                <m:sty m:val="i"/>
              </m:rPr>
              <m:t>V</m:t>
            </m:r>
          </m:e>
          <m:sub>
            <m:r>
              <m:rPr>
                <m:sty m:val="p"/>
              </m:rPr>
              <m:t>d</m:t>
            </m:r>
          </m:sub>
        </m:sSub>
      </m:oMath>
      <w:r>
        <w:rPr/>
        <w:t xml:space="preserve"> introduit en question (14), en fonction de </w:t>
      </w:r>
      <m:oMath>
        <m:r>
          <m:rPr>
            <m:sty m:val="i"/>
          </m:rPr>
          <m:t>K</m:t>
        </m:r>
        <m:r>
          <m:rPr>
            <m:sty m:val="p"/>
          </m:rPr>
          <m:t>,</m:t>
        </m:r>
        <m:sSub>
          <m:sSubPr/>
          <m:e>
            <m:r>
              <m:rPr>
                <m:sty m:val="i"/>
              </m:rPr>
              <m:t>N</m:t>
            </m:r>
          </m:e>
          <m:sub>
            <m:r>
              <m:rPr>
                <m:sty m:val="p"/>
              </m:rPr>
              <m:t>A</m:t>
            </m:r>
          </m:sub>
        </m:sSub>
        <m:r>
          <m:rPr>
            <m:sty m:val="p"/>
          </m:rPr>
          <m:t>,</m:t>
        </m:r>
        <m:sSub>
          <m:sSubPr/>
          <m:e>
            <m:r>
              <m:rPr>
                <m:sty m:val="i"/>
              </m:rPr>
              <m:t>N</m:t>
            </m:r>
          </m:e>
          <m:sub>
            <m:r>
              <m:rPr>
                <m:sty m:val="p"/>
              </m:rPr>
              <m:t>D</m:t>
            </m:r>
          </m:sub>
        </m:sSub>
      </m:oMath>
      <w:r>
        <w:rPr/>
        <w:t xml:space="preserve"> et </w:t>
      </w:r>
      <m:oMath>
        <m:sSub>
          <m:sSubPr/>
          <m:e>
            <m:r>
              <m:rPr>
                <m:sty m:val="i"/>
              </m:rPr>
              <m:t>n</m:t>
            </m:r>
          </m:e>
          <m:sub>
            <m:r>
              <m:rPr>
                <m:sty m:val="p"/>
              </m:rPr>
              <m:t>i</m:t>
            </m:r>
          </m:sub>
        </m:sSub>
      </m:oMath>
      <w:r>
        <w:rPr/>
        <w:t xml:space="preserve">.</w:t>
      </w:r>
      <w:r>
        <w:rPr/>
        <w:br w:type="textWrapping"/>
      </w:r>
      <w:r>
        <w:rPr/>
        <w:t xml:space="preserve">22. Calculer la valeur de </w:t>
      </w:r>
      <m:oMath>
        <m:sSub>
          <m:sSubPr/>
          <m:e>
            <m:r>
              <m:rPr>
                <m:sty m:val="i"/>
              </m:rPr>
              <m:t>V</m:t>
            </m:r>
          </m:e>
          <m:sub>
            <m:r>
              <m:rPr>
                <m:sty m:val="p"/>
              </m:rPr>
              <m:t>d</m:t>
            </m:r>
          </m:sub>
        </m:sSub>
      </m:oMath>
      <w:r>
        <w:rPr>
          <w:rFonts w:eastAsia="Georgia" w:cs="Georgia" w:ascii="Georgia" w:hAnsi="Georgia"/>
        </w:rPr>
        <w:t xml:space="preserve"> à la température ambiante. On donne la valeur suivante </w:t>
      </w:r>
      <m:oMath>
        <m:r>
          <m:rPr>
            <m:sty m:val="p"/>
          </m:rPr>
          <m:t>:</m:t>
        </m:r>
        <m:r>
          <m:rPr>
            <m:sty m:val="p"/>
          </m:rPr>
          <m:t>ln</m:t>
        </m:r>
        <m:r>
          <m:rPr>
            <m:sty m:val="p"/>
          </m:rPr>
          <m:t>⁡</m:t>
        </m:r>
        <m:r>
          <m:rPr>
            <m:sty m:val="p"/>
          </m:rPr>
          <m:t>(</m:t>
        </m:r>
        <m:r>
          <m:rPr>
            <m:sty m:val="p"/>
          </m:rPr>
          <m:t>10</m:t>
        </m:r>
        <m:r>
          <m:rPr>
            <m:sty m:val="p"/>
          </m:rPr>
          <m:t>)</m:t>
        </m:r>
        <m:r>
          <m:rPr>
            <m:sty m:val="p"/>
          </m:rPr>
          <m:t>≃</m:t>
        </m:r>
        <m:r>
          <m:rPr>
            <m:sty m:val="p"/>
          </m:rPr>
          <m:t>2</m:t>
        </m:r>
      </m:oMath>
      <w:r>
        <w:rPr/>
        <w:t xml:space="preserve">.</w:t>
      </w:r>
      <w:r>
        <w:rPr/>
        <w:br w:type="textWrapping"/>
      </w:r>
      <w:r>
        <w:rPr/>
        <w:t xml:space="preserve">23. La connaissance du potentiel de diffusion </w:t>
      </w:r>
      <m:oMath>
        <m:sSub>
          <m:sSubPr/>
          <m:e>
            <m:r>
              <m:rPr>
                <m:sty m:val="i"/>
              </m:rPr>
              <m:t>V</m:t>
            </m:r>
          </m:e>
          <m:sub>
            <m:r>
              <m:rPr>
                <m:sty m:val="p"/>
              </m:rPr>
              <m:t>d</m:t>
            </m:r>
          </m:sub>
        </m:sSub>
      </m:oMath>
      <w:r>
        <w:rPr>
          <w:rFonts w:eastAsia="Georgia" w:cs="Georgia" w:ascii="Georgia" w:hAnsi="Georgia"/>
        </w:rPr>
        <w:t xml:space="preserve"> conduit à celle de la largeur </w:t>
      </w:r>
      <m:oMath>
        <m:r>
          <m:rPr>
            <m:sty m:val="i"/>
          </m:rPr>
          <m:t>W</m:t>
        </m:r>
        <m:r>
          <m:rPr>
            <m:sty m:val="p"/>
          </m:rPr>
          <m:t>=</m:t>
        </m:r>
        <m:sSub>
          <m:sSubPr/>
          <m:e>
            <m:r>
              <m:rPr>
                <m:sty m:val="i"/>
              </m:rPr>
              <m:t>X</m:t>
            </m:r>
          </m:e>
          <m:sub>
            <m:r>
              <m:rPr>
                <m:sty m:val="p"/>
              </m:rPr>
              <m:t>D</m:t>
            </m:r>
          </m:sub>
        </m:sSub>
        <m:r>
          <m:rPr>
            <m:sty m:val="p"/>
          </m:rPr>
          <m:t>−</m:t>
        </m:r>
        <m:sSub>
          <m:sSubPr/>
          <m:e>
            <m:r>
              <m:rPr>
                <m:sty m:val="i"/>
              </m:rPr>
              <m:t>X</m:t>
            </m:r>
          </m:e>
          <m:sub>
            <m:r>
              <m:rPr>
                <m:sty m:val="p"/>
              </m:rPr>
              <m:t>A</m:t>
            </m:r>
          </m:sub>
        </m:sSub>
      </m:oMath>
      <w:r>
        <w:rPr>
          <w:rFonts w:eastAsia="Georgia" w:cs="Georgia" w:ascii="Georgia" w:hAnsi="Georgia"/>
        </w:rPr>
        <w:t xml:space="preserve"> de la ZCE. Avec les valeurs numériques adoptées, nous obtenons </w:t>
      </w:r>
      <m:oMath>
        <m:r>
          <m:rPr>
            <m:sty m:val="i"/>
          </m:rPr>
          <m:t>W</m:t>
        </m:r>
        <m:r>
          <m:rPr>
            <m:sty m:val="p"/>
          </m:rPr>
          <m:t>∼</m:t>
        </m:r>
        <m:r>
          <m:rPr>
            <m:sty m:val="p"/>
          </m:rPr>
          <m:t>0</m:t>
        </m:r>
        <m:r>
          <m:rPr>
            <m:sty m:val="p"/>
          </m:rPr>
          <m:t>,</m:t>
        </m:r>
        <m:r>
          <m:rPr>
            <m:sty m:val="p"/>
          </m:rPr>
          <m:t>4</m:t>
        </m:r>
        <m:r>
          <m:rPr>
            <m:sty m:val="i"/>
          </m:rPr>
          <m:t>μ</m:t>
        </m:r>
        <m:r>
          <m:rPr>
            <m:nor/>
          </m:rPr>
          <m:t xml:space="preserve"> </m:t>
        </m:r>
        <m:r>
          <m:rPr>
            <m:sty m:val="p"/>
          </m:rPr>
          <m:t>m</m:t>
        </m:r>
      </m:oMath>
      <w:r>
        <w:rPr>
          <w:rFonts w:eastAsia="Georgia" w:cs="Georgia" w:ascii="Georgia" w:hAnsi="Georgia"/>
        </w:rPr>
        <w:t xml:space="preserve">. Peut-on considérer que cette valeur valide, a posteriori, l'approche électrostatique adoptée en termes de milieu continu caractérisé par une densité volumique de charge?</w:t>
      </w:r>
      <w:r>
        <w:rPr/>
        <w:br w:type="textWrapping"/>
      </w:r>
      <w:r>
        <w:rPr>
          <w:rFonts w:eastAsia="Georgia" w:cs="Georgia" w:ascii="Georgia" w:hAnsi="Georgia"/>
        </w:rPr>
        <w:t xml:space="preserve">24. En dépit de la différence de potentiel </w:t>
      </w:r>
      <m:oMath>
        <m:sSub>
          <m:sSubPr/>
          <m:e>
            <m:r>
              <m:rPr>
                <m:sty m:val="i"/>
              </m:rPr>
              <m:t>V</m:t>
            </m:r>
          </m:e>
          <m:sub>
            <m:r>
              <m:rPr>
                <m:sty m:val="p"/>
              </m:rPr>
              <m:t>d</m:t>
            </m:r>
          </m:sub>
        </m:sSub>
      </m:oMath>
      <w:r>
        <w:rPr>
          <w:rFonts w:eastAsia="Georgia" w:cs="Georgia" w:ascii="Georgia" w:hAnsi="Georgia"/>
        </w:rPr>
        <w:t xml:space="preserve"> existant de part et d'autre de la ZCE, si l'on branchait une résistance aux bornes du semi-conducteur PN, il n'y circulerait aucun courant, de façon permamente. Justifier cette affirmation en adoptant un point de vue thermodynamique très général.</w:t>
      </w:r>
    </w:p>
    <w:p>
      <w:pPr>
        <w:spacing w:line="271" w:before="240" w:lineRule="auto"/>
      </w:pPr>
      <w:r>
        <w:rPr>
          <w:b/>
          <w:sz w:val="33"/>
        </w:rPr>
        <w:t xml:space="preserve">2.2 Relation courant-tension.</w:t>
      </w:r>
    </w:p>
    <w:p>
      <w:pPr>
        <w:spacing w:after="220" w:lineRule="auto"/>
      </w:pPr>
      <w:r>
        <w:rPr>
          <w:rFonts w:eastAsia="Georgia" w:cs="Georgia" w:ascii="Georgia" w:hAnsi="Georgia"/>
        </w:rPr>
        <w:t xml:space="preserve">Le semi-conducteur PN (ou diode) est maintenant soumis à une différence de potentiel </w:t>
      </w:r>
      <m:oMath>
        <m:r>
          <m:rPr>
            <m:sty m:val="i"/>
          </m:rPr>
          <m:t>V</m:t>
        </m:r>
      </m:oMath>
      <w:r>
        <w:rPr>
          <w:rFonts w:eastAsia="Georgia" w:cs="Georgia" w:ascii="Georgia" w:hAnsi="Georgia"/>
        </w:rPr>
        <w:t xml:space="preserve">, constante, imposée par un générateur de tension. Nous notons </w:t>
      </w:r>
      <m:oMath>
        <m:r>
          <m:rPr>
            <m:sty m:val="i"/>
          </m:rPr>
          <m:t>I</m:t>
        </m:r>
      </m:oMath>
      <w:r>
        <w:rPr>
          <w:rFonts w:eastAsia="Georgia" w:cs="Georgia" w:ascii="Georgia" w:hAnsi="Georgia"/>
        </w:rPr>
        <w:t xml:space="preserve"> le courant traversant alors le circuit. Cette situation est illustrée sur la figure (7). Le tableau (3) précise les notations adoptées des concentrations de porteurs de charge libres dans le semi-conducteur PN.</w:t>
      </w:r>
    </w:p>
    <w:p>
      <w:pPr>
        <w:spacing w:lineRule="auto"/>
        <w:jc w:val="center"/>
      </w:pPr>
      <w:r>
        <w:rPr/>
        <w:drawing>
          <wp:inline distB="0" distL="0" distR="0" distT="0">
            <wp:extent cx="5486400" cy="2379706"/>
            <wp:effectExtent b="0" l="0" r="0" t="0"/>
            <wp:docPr id="7" name="image-46b3988afccf7a5b5dfe7c86c5de11207390f6f7.jpg"/>
            <a:graphic>
              <a:graphicData uri="http://schemas.openxmlformats.org/drawingml/2006/picture">
                <pic:pic>
                  <pic:nvPicPr>
                    <pic:cNvPr id="7" name="image-46b3988afccf7a5b5dfe7c86c5de11207390f6f7.jpg" descr=""/>
                    <pic:cNvPicPr/>
                  </pic:nvPicPr>
                  <pic:blipFill>
                    <a:blip r:embed="rId11" cstate="print"/>
                    <a:srcRect b="0" l="0" r="0" t="0"/>
                    <a:stretch>
                      <a:fillRect/>
                    </a:stretch>
                  </pic:blipFill>
                  <pic:spPr>
                    <a:xfrm>
                      <a:off x="0" y="0"/>
                      <a:ext cx="5486400" cy="2379706"/>
                    </a:xfrm>
                    <a:prstGeom prst="rect"/>
                  </pic:spPr>
                </pic:pic>
              </a:graphicData>
            </a:graphic>
          </wp:inline>
        </w:drawing>
      </w:r>
    </w:p>
    <w:p>
      <w:pPr>
        <w:spacing w:lineRule="auto"/>
      </w:pPr>
      <w:r>
        <w:rPr>
          <w:rFonts w:eastAsia="Georgia" w:cs="Georgia" w:ascii="Georgia" w:hAnsi="Georgia"/>
        </w:rPr>
        <w:t xml:space="preserve">Figure 7 - Semi-conducteur PN connecté à un générateur de tension imposant la différence de potentiel </w:t>
      </w:r>
      <m:oMath>
        <m:r>
          <m:rPr>
            <m:sty m:val="i"/>
          </m:rPr>
          <m:t>V</m:t>
        </m:r>
      </m:oMath>
      <w:r>
        <w:rPr/>
        <w:t xml:space="preserve">. Ce circuit est alors parcouru par le courant </w:t>
      </w:r>
      <m:oMath>
        <m:r>
          <m:rPr>
            <m:sty m:val="i"/>
          </m:rPr>
          <m:t>I</m:t>
        </m:r>
        <m:r>
          <m:rPr>
            <m:sty m:val="p"/>
          </m:rPr>
          <m:t>=</m:t>
        </m:r>
        <m:r>
          <m:rPr>
            <m:sty m:val="i"/>
          </m:rPr>
          <m:t>I</m:t>
        </m:r>
        <m:r>
          <m:rPr>
            <m:sty m:val="p"/>
          </m:rPr>
          <m:t>(</m:t>
        </m:r>
        <m:r>
          <m:rPr>
            <m:sty m:val="i"/>
          </m:rPr>
          <m:t>V</m:t>
        </m:r>
        <m:r>
          <m:rPr>
            <m:sty m:val="p"/>
          </m:rPr>
          <m:t>)</m:t>
        </m:r>
      </m:oMath>
      <w:r>
        <w:rPr/>
        <w:t xml:space="preserv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center"/>
            </w:pPr>
            <w:r>
              <w:rPr/>
              <w:t xml:space="preserve">Domaine du semi-conducteur</w:t>
            </w:r>
          </w:p>
        </w:tc>
        <w:tc>
          <w:tcPr>
            <w:tcBorders>
              <w:top w:val="single" w:sz="8" w:space="0" w:color="000000"/>
              <w:bottom w:val="double" w:sz="8" w:space="0" w:color="000000"/>
              <w:right w:val="single" w:sz="8" w:space="0" w:color="000000"/>
            </w:tcBorders>
            <w:vAlign w:val="center"/>
          </w:tcPr>
          <w:p>
            <w:pPr>
              <w:spacing w:lineRule="auto"/>
              <w:jc w:val="center"/>
            </w:pPr>
            <w:r>
              <w:rPr/>
              <w:t xml:space="preserve">P</w:t>
            </w:r>
          </w:p>
        </w:tc>
        <w:tc>
          <w:tcPr>
            <w:tcBorders>
              <w:top w:val="single" w:sz="8" w:space="0" w:color="000000"/>
              <w:bottom w:val="double" w:sz="8" w:space="0" w:color="000000"/>
              <w:right w:val="single" w:sz="8" w:space="0" w:color="000000"/>
            </w:tcBorders>
            <w:vAlign w:val="center"/>
          </w:tcPr>
          <w:p>
            <w:pPr>
              <w:spacing w:lineRule="auto"/>
              <w:jc w:val="center"/>
            </w:pPr>
            <w:r>
              <w:rPr/>
              <w:t xml:space="preserve">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Concentration en trous libres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p</m:t>
                    </m:r>
                  </m:e>
                  <m:sub>
                    <m:r>
                      <m:rPr>
                        <m:sty m:val="p"/>
                      </m:rPr>
                      <m:t>P</m:t>
                    </m:r>
                  </m:sub>
                </m:sSub>
                <m:r>
                  <m:rPr>
                    <m:sty m:val="p"/>
                  </m:rPr>
                  <m:t>=</m:t>
                </m:r>
                <m:sSub>
                  <m:sSubPr/>
                  <m:e>
                    <m:r>
                      <m:rPr>
                        <m:sty m:val="i"/>
                      </m:rPr>
                      <m:t>p</m:t>
                    </m:r>
                  </m:e>
                  <m:sub>
                    <m:r>
                      <m:rPr>
                        <m:sty m:val="p"/>
                      </m:rPr>
                      <m:t>P</m:t>
                    </m:r>
                  </m:sub>
                </m:sSub>
                <m:r>
                  <m:rPr>
                    <m:sty m:val="p"/>
                  </m:rPr>
                  <m:t>(</m:t>
                </m:r>
                <m:r>
                  <m:rPr>
                    <m:sty m:val="i"/>
                  </m:rPr>
                  <m:t>X</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p</m:t>
                    </m:r>
                  </m:e>
                  <m:sub>
                    <m:r>
                      <m:rPr>
                        <m:sty m:val="p"/>
                      </m:rPr>
                      <m:t>N</m:t>
                    </m:r>
                  </m:sub>
                </m:sSub>
                <m:r>
                  <m:rPr>
                    <m:sty m:val="p"/>
                  </m:rPr>
                  <m:t>=</m:t>
                </m:r>
                <m:sSub>
                  <m:sSubPr/>
                  <m:e>
                    <m:r>
                      <m:rPr>
                        <m:sty m:val="i"/>
                      </m:rPr>
                      <m:t>p</m:t>
                    </m:r>
                  </m:e>
                  <m:sub>
                    <m:r>
                      <m:rPr>
                        <m:sty m:val="p"/>
                      </m:rPr>
                      <m:t>N</m:t>
                    </m:r>
                  </m:sub>
                </m:sSub>
                <m:r>
                  <m:rPr>
                    <m:sty m:val="p"/>
                  </m:rPr>
                  <m:t>(</m:t>
                </m:r>
                <m:r>
                  <m:rPr>
                    <m:sty m:val="i"/>
                  </m:rPr>
                  <m:t>X</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Concentration en électrons libres</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n</m:t>
                    </m:r>
                  </m:e>
                  <m:sub>
                    <m:r>
                      <m:rPr>
                        <m:sty m:val="p"/>
                      </m:rPr>
                      <m:t>P</m:t>
                    </m:r>
                  </m:sub>
                </m:sSub>
                <m:r>
                  <m:rPr>
                    <m:sty m:val="p"/>
                  </m:rPr>
                  <m:t>=</m:t>
                </m:r>
                <m:sSub>
                  <m:sSubPr/>
                  <m:e>
                    <m:r>
                      <m:rPr>
                        <m:sty m:val="i"/>
                      </m:rPr>
                      <m:t>n</m:t>
                    </m:r>
                  </m:e>
                  <m:sub>
                    <m:r>
                      <m:rPr>
                        <m:sty m:val="p"/>
                      </m:rPr>
                      <m:t>P</m:t>
                    </m:r>
                  </m:sub>
                </m:sSub>
                <m:r>
                  <m:rPr>
                    <m:sty m:val="p"/>
                  </m:rPr>
                  <m:t>(</m:t>
                </m:r>
                <m:r>
                  <m:rPr>
                    <m:sty m:val="i"/>
                  </m:rPr>
                  <m:t>X</m:t>
                </m:r>
                <m:r>
                  <m:rPr>
                    <m:sty m:val="p"/>
                  </m:rPr>
                  <m:t>)</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n</m:t>
                    </m:r>
                  </m:e>
                  <m:sub>
                    <m:r>
                      <m:rPr>
                        <m:sty m:val="p"/>
                      </m:rPr>
                      <m:t>N</m:t>
                    </m:r>
                  </m:sub>
                </m:sSub>
                <m:r>
                  <m:rPr>
                    <m:sty m:val="p"/>
                  </m:rPr>
                  <m:t>=</m:t>
                </m:r>
                <m:sSub>
                  <m:sSubPr/>
                  <m:e>
                    <m:r>
                      <m:rPr>
                        <m:sty m:val="i"/>
                      </m:rPr>
                      <m:t>n</m:t>
                    </m:r>
                  </m:e>
                  <m:sub>
                    <m:r>
                      <m:rPr>
                        <m:sty m:val="p"/>
                      </m:rPr>
                      <m:t>N</m:t>
                    </m:r>
                  </m:sub>
                </m:sSub>
                <m:r>
                  <m:rPr>
                    <m:sty m:val="p"/>
                  </m:rPr>
                  <m:t>(</m:t>
                </m:r>
                <m:r>
                  <m:rPr>
                    <m:sty m:val="i"/>
                  </m:rPr>
                  <m:t>X</m:t>
                </m:r>
                <m:r>
                  <m:rPr>
                    <m:sty m:val="p"/>
                  </m:rPr>
                  <m:t>)</m:t>
                </m:r>
              </m:oMath>
            </m:oMathPara>
          </w:p>
        </w:tc>
      </w:tr>
    </w:tbl>
    <w:p>
      <w:pPr>
        <w:spacing w:lineRule="auto"/>
      </w:pPr>
    </w:p>
    <w:p>
      <w:pPr>
        <w:spacing w:lineRule="auto"/>
      </w:pPr>
      <w:r>
        <w:rPr>
          <w:rFonts w:eastAsia="Georgia" w:cs="Georgia" w:ascii="Georgia" w:hAnsi="Georgia"/>
        </w:rPr>
        <w:t xml:space="preserve">Tableau 3 - Notations adoptées des concentrations de porteurs de charge libres (trous et électrons) dans le semi-conducteur PN.</w:t>
      </w:r>
    </w:p>
    <w:p>
      <w:pPr>
        <w:spacing w:after="220" w:lineRule="auto"/>
      </w:pPr>
      <w:r>
        <w:rPr>
          <w:rFonts w:eastAsia="Georgia" w:cs="Georgia" w:ascii="Georgia" w:hAnsi="Georgia"/>
        </w:rPr>
        <w:t xml:space="preserve">Il s'agit d'établir la relation liant le courant </w:t>
      </w:r>
      <m:oMath>
        <m:r>
          <m:rPr>
            <m:sty m:val="i"/>
          </m:rPr>
          <m:t>I</m:t>
        </m:r>
      </m:oMath>
      <w:r>
        <w:rPr>
          <w:rFonts w:eastAsia="Georgia" w:cs="Georgia" w:ascii="Georgia" w:hAnsi="Georgia"/>
        </w:rPr>
        <w:t xml:space="preserve"> à la différence de potentiel </w:t>
      </w:r>
      <m:oMath>
        <m:r>
          <m:rPr>
            <m:sty m:val="i"/>
          </m:rPr>
          <m:t>V</m:t>
        </m:r>
      </m:oMath>
      <w:r>
        <w:rPr>
          <w:rFonts w:eastAsia="Georgia" w:cs="Georgia" w:ascii="Georgia" w:hAnsi="Georgia"/>
        </w:rPr>
        <w:t xml:space="preserve">, dans le cadre des quatre hypothèses suivantes :</w:t>
      </w:r>
    </w:p>
    <w:p>
      <w:pPr>
        <w:numPr>
          <w:ilvl w:val="0"/>
          <w:numId w:val="9"/>
        </w:numPr>
        <w:spacing w:lineRule="auto"/>
      </w:pPr>
      <w:r>
        <w:rPr>
          <w:rFonts w:eastAsia="Georgia" w:cs="Georgia" w:ascii="Georgia" w:hAnsi="Georgia"/>
        </w:rPr>
        <w:t xml:space="preserve">(H1) La jonction PN est en situation de faible déséquilibre, la relation (10) reste alors applicable en remplaçant </w:t>
      </w:r>
      <m:oMath>
        <m:sSub>
          <m:sSubPr/>
          <m:e>
            <m:r>
              <m:rPr>
                <m:sty m:val="i"/>
              </m:rPr>
              <m:t>V</m:t>
            </m:r>
          </m:e>
          <m:sub>
            <m:r>
              <m:rPr>
                <m:sty m:val="p"/>
              </m:rPr>
              <m:t>d</m:t>
            </m:r>
          </m:sub>
        </m:sSub>
      </m:oMath>
      <w:r>
        <w:rPr/>
        <w:t xml:space="preserve"> par </w:t>
      </w:r>
      <m:oMath>
        <m:sSub>
          <m:sSubPr/>
          <m:e>
            <m:r>
              <m:rPr>
                <m:sty m:val="i"/>
              </m:rPr>
              <m:t>V</m:t>
            </m:r>
          </m:e>
          <m:sub>
            <m:r>
              <m:rPr>
                <m:sty m:val="p"/>
              </m:rPr>
              <m:t>d</m:t>
            </m:r>
          </m:sub>
        </m:sSub>
        <m:r>
          <m:rPr>
            <m:sty m:val="p"/>
          </m:rPr>
          <m:t>−</m:t>
        </m:r>
        <m:r>
          <m:rPr>
            <m:sty m:val="i"/>
          </m:rPr>
          <m:t>V</m:t>
        </m:r>
        <m:d>
          <m:dPr>
            <m:begChr m:val="("/>
            <m:endChr m:val=")"/>
            <m:ctrlPr>
              <w:rPr>
                <w:rFonts w:ascii="Cambria Math" w:hAnsi="Cambria Math"/>
              </w:rPr>
            </m:ctrlPr>
          </m:dPr>
          <m:e>
            <m:r>
              <m:rPr>
                <m:sty m:val="p"/>
              </m:rPr>
              <m:t>|</m:t>
            </m:r>
            <m:r>
              <m:rPr>
                <m:sty m:val="i"/>
              </m:rPr>
              <m:t>V</m:t>
            </m:r>
            <m:r>
              <m:rPr>
                <m:sty m:val="p"/>
              </m:rPr>
              <m:t>|</m:t>
            </m:r>
            <m:r>
              <m:rPr>
                <m:sty m:val="p"/>
              </m:rPr>
              <m:t>≪</m:t>
            </m:r>
            <m:sSub>
              <m:sSubPr/>
              <m:e>
                <m:r>
                  <m:rPr>
                    <m:sty m:val="i"/>
                  </m:rPr>
                  <m:t>V</m:t>
                </m:r>
              </m:e>
              <m:sub>
                <m:r>
                  <m:rPr>
                    <m:sty m:val="p"/>
                  </m:rPr>
                  <m:t>d</m:t>
                </m:r>
              </m:sub>
            </m:sSub>
          </m:e>
        </m:d>
      </m:oMath>
      <w:r>
        <w:rPr/>
        <w:t xml:space="preserve">;</w:t>
      </w:r>
    </w:p>
    <w:p>
      <w:pPr>
        <w:numPr>
          <w:ilvl w:val="0"/>
          <w:numId w:val="9"/>
        </w:numPr>
        <w:spacing w:lineRule="auto"/>
      </w:pPr>
      <w:r>
        <w:rPr>
          <w:rFonts w:eastAsia="Georgia" w:cs="Georgia" w:ascii="Georgia" w:hAnsi="Georgia"/>
        </w:rPr>
        <w:t xml:space="preserve">(H2) Le déséquilibre affecte essentiellement, en effet relatif, les concentrations </w:t>
      </w:r>
      <m:oMath>
        <m:sSub>
          <m:sSubPr/>
          <m:e>
            <m:r>
              <m:rPr>
                <m:sty m:val="i"/>
              </m:rPr>
              <m:t>n</m:t>
            </m:r>
          </m:e>
          <m:sub>
            <m:r>
              <m:rPr>
                <m:sty m:val="p"/>
              </m:rPr>
              <m:t>P</m:t>
            </m:r>
          </m:sub>
        </m:sSub>
      </m:oMath>
      <w:r>
        <w:rPr/>
        <w:t xml:space="preserve"> dans le domaine (1) et </w:t>
      </w:r>
      <m:oMath>
        <m:sSub>
          <m:sSubPr/>
          <m:e>
            <m:r>
              <m:rPr>
                <m:sty m:val="i"/>
              </m:rPr>
              <m:t>p</m:t>
            </m:r>
          </m:e>
          <m:sub>
            <m:r>
              <m:rPr>
                <m:sty m:val="p"/>
              </m:rPr>
              <m:t>N</m:t>
            </m:r>
          </m:sub>
        </m:sSub>
      </m:oMath>
      <w:r>
        <w:rPr>
          <w:rFonts w:eastAsia="Georgia" w:cs="Georgia" w:ascii="Georgia" w:hAnsi="Georgia"/>
        </w:rPr>
        <w:t xml:space="preserve"> dans le domaine (4). Par conséquent, sur le domaine (1), </w:t>
      </w:r>
      <m:oMath>
        <m:sSub>
          <m:sSubPr/>
          <m:e>
            <m:r>
              <m:rPr>
                <m:sty m:val="i"/>
              </m:rPr>
              <m:t>p</m:t>
            </m:r>
          </m:e>
          <m:sub>
            <m:r>
              <m:rPr>
                <m:sty m:val="p"/>
              </m:rPr>
              <m:t>P</m:t>
            </m:r>
          </m:sub>
        </m:sSub>
        <m:r>
          <m:rPr>
            <m:sty m:val="p"/>
          </m:rPr>
          <m:t>=</m:t>
        </m:r>
        <m:sSub>
          <m:sSubPr/>
          <m:e>
            <m:r>
              <m:rPr>
                <m:sty m:val="i"/>
              </m:rPr>
              <m:t>N</m:t>
            </m:r>
          </m:e>
          <m:sub>
            <m:r>
              <m:rPr>
                <m:sty m:val="p"/>
              </m:rPr>
              <m:t>A</m:t>
            </m:r>
          </m:sub>
        </m:sSub>
      </m:oMath>
      <w:r>
        <w:rPr/>
        <w:t xml:space="preserve">, et sur le domaine (4), </w:t>
      </w:r>
      <m:oMath>
        <m:sSub>
          <m:sSubPr/>
          <m:e>
            <m:r>
              <m:rPr>
                <m:sty m:val="i"/>
              </m:rPr>
              <m:t>n</m:t>
            </m:r>
          </m:e>
          <m:sub>
            <m:r>
              <m:rPr>
                <m:sty m:val="p"/>
              </m:rPr>
              <m:t>N</m:t>
            </m:r>
          </m:sub>
        </m:sSub>
        <m:r>
          <m:rPr>
            <m:sty m:val="p"/>
          </m:rPr>
          <m:t>=</m:t>
        </m:r>
        <m:sSub>
          <m:sSubPr/>
          <m:e>
            <m:r>
              <m:rPr>
                <m:sty m:val="i"/>
              </m:rPr>
              <m:t>N</m:t>
            </m:r>
          </m:e>
          <m:sub>
            <m:r>
              <m:rPr>
                <m:sty m:val="p"/>
              </m:rPr>
              <m:t>D</m:t>
            </m:r>
          </m:sub>
        </m:sSub>
        <m:r>
          <m:rPr>
            <m:sty m:val="p"/>
          </m:rPr>
          <m:t>(</m:t>
        </m:r>
      </m:oMath>
      <w:r>
        <w:rPr>
          <w:rFonts w:eastAsia="Georgia" w:cs="Georgia" w:ascii="Georgia" w:hAnsi="Georgia"/>
        </w:rPr>
        <w:t xml:space="preserve"> comme dans le cas où </w:t>
      </w:r>
      <m:oMath>
        <m:r>
          <m:rPr>
            <m:sty m:val="i"/>
          </m:rPr>
          <m:t>V</m:t>
        </m:r>
        <m:r>
          <m:rPr>
            <m:sty m:val="p"/>
          </m:rPr>
          <m:t>=</m:t>
        </m:r>
        <m:r>
          <m:rPr>
            <m:sty m:val="p"/>
          </m:rPr>
          <m:t>0</m:t>
        </m:r>
        <m:r>
          <m:rPr>
            <m:sty m:val="p"/>
          </m:rPr>
          <m:t>(</m:t>
        </m:r>
        <m:r>
          <m:rPr>
            <m:nor/>
          </m:rPr>
          <m:t xml:space="preserve"> </m:t>
        </m:r>
        <m:r>
          <m:rPr>
            <m:sty m:val="p"/>
          </m:rPr>
          <m:t>V</m:t>
        </m:r>
        <m:r>
          <m:rPr>
            <m:sty m:val="p"/>
          </m:rPr>
          <m:t>)</m:t>
        </m:r>
        <m:r>
          <m:rPr>
            <m:sty m:val="p"/>
          </m:rPr>
          <m:t>)</m:t>
        </m:r>
      </m:oMath>
      <w:r>
        <w:rPr/>
        <w:t xml:space="preserve">;</w:t>
      </w:r>
    </w:p>
    <w:p>
      <w:pPr>
        <w:numPr>
          <w:ilvl w:val="0"/>
          <w:numId w:val="9"/>
        </w:numPr>
        <w:spacing w:lineRule="auto"/>
      </w:pPr>
      <w:r>
        <w:rPr>
          <w:rFonts w:eastAsia="Georgia" w:cs="Georgia" w:ascii="Georgia" w:hAnsi="Georgia"/>
        </w:rPr>
        <w:t xml:space="preserve">(H3) Les domaines (1) et (4) restent localement neutres et ils ne sont le siège d'aucune chute ohmique de potentiel;</w:t>
      </w:r>
    </w:p>
    <w:p>
      <w:pPr>
        <w:numPr>
          <w:ilvl w:val="0"/>
          <w:numId w:val="9"/>
        </w:numPr>
        <w:spacing w:lineRule="auto"/>
      </w:pPr>
      <w:r>
        <w:rPr>
          <w:rFonts w:eastAsia="Georgia" w:cs="Georgia" w:ascii="Georgia" w:hAnsi="Georgia"/>
        </w:rPr>
        <w:t xml:space="preserve">(H4) Les courants d'électrons libres d'une part et de trous libres d'autre part transitant à travers la ZCE (domaine </w:t>
      </w:r>
      <m:oMath>
        <m:d>
          <m:dPr>
            <m:begChr m:val="["/>
            <m:endChr m:val="]"/>
            <m:ctrlPr>
              <w:rPr>
                <w:rFonts w:ascii="Cambria Math" w:hAnsi="Cambria Math"/>
              </w:rPr>
            </m:ctrlPr>
          </m:dPr>
          <m:e>
            <m:sSub>
              <m:sSubPr/>
              <m:e>
                <m:r>
                  <m:rPr>
                    <m:sty m:val="i"/>
                  </m:rPr>
                  <m:t>X</m:t>
                </m:r>
              </m:e>
              <m:sub>
                <m:r>
                  <m:rPr>
                    <m:sty m:val="p"/>
                  </m:rPr>
                  <m:t>A</m:t>
                </m:r>
              </m:sub>
            </m:sSub>
            <m:r>
              <m:rPr>
                <m:sty m:val="p"/>
              </m:rPr>
              <m:t>,</m:t>
            </m:r>
            <m:sSub>
              <m:sSubPr/>
              <m:e>
                <m:r>
                  <m:rPr>
                    <m:sty m:val="i"/>
                  </m:rPr>
                  <m:t>X</m:t>
                </m:r>
              </m:e>
              <m:sub>
                <m:r>
                  <m:rPr>
                    <m:sty m:val="p"/>
                  </m:rPr>
                  <m:t>D</m:t>
                </m:r>
              </m:sub>
            </m:sSub>
          </m:e>
        </m:d>
      </m:oMath>
      <w:r>
        <w:rPr>
          <w:rFonts w:eastAsia="Georgia" w:cs="Georgia" w:ascii="Georgia" w:hAnsi="Georgia"/>
        </w:rPr>
        <w:t xml:space="preserve"> ) restent uniformes sur ce domaine. En d'autres termes, nous négligeons tout phénomène de génération ou de recombinaison de paires électron-trou dans cette zone.</w:t>
      </w:r>
      <w:r>
        <w:rPr/>
        <w:br w:type="textWrapping"/>
      </w:r>
      <w:r>
        <w:rPr>
          <w:rFonts w:eastAsia="Georgia" w:cs="Georgia" w:ascii="Georgia" w:hAnsi="Georgia"/>
        </w:rPr>
        <w:t xml:space="preserve">Par ailleurs, nous considérons les abscisses </w:t>
      </w:r>
      <m:oMath>
        <m:sSub>
          <m:sSubPr/>
          <m:e>
            <m:r>
              <m:rPr>
                <m:sty m:val="i"/>
              </m:rPr>
              <m:t>X</m:t>
            </m:r>
          </m:e>
          <m:sub>
            <m:r>
              <m:rPr>
                <m:sty m:val="p"/>
              </m:rPr>
              <m:t>A</m:t>
            </m:r>
          </m:sub>
        </m:sSub>
      </m:oMath>
      <w:r>
        <w:rPr/>
        <w:t xml:space="preserve"> et </w:t>
      </w:r>
      <m:oMath>
        <m:sSub>
          <m:sSubPr/>
          <m:e>
            <m:r>
              <m:rPr>
                <m:sty m:val="i"/>
              </m:rPr>
              <m:t>X</m:t>
            </m:r>
          </m:e>
          <m:sub>
            <m:r>
              <m:rPr>
                <m:sty m:val="p"/>
              </m:rPr>
              <m:t>D</m:t>
            </m:r>
          </m:sub>
        </m:sSub>
      </m:oMath>
      <w:r>
        <w:rPr>
          <w:rFonts w:eastAsia="Georgia" w:cs="Georgia" w:ascii="Georgia" w:hAnsi="Georgia"/>
        </w:rPr>
        <w:t xml:space="preserve"> comme indépendantes de la différence de potentiel </w:t>
      </w:r>
      <m:oMath>
        <m:r>
          <m:rPr>
            <m:sty m:val="i"/>
          </m:rPr>
          <m:t>V</m:t>
        </m:r>
      </m:oMath>
      <w:r>
        <w:rPr>
          <w:rFonts w:eastAsia="Georgia" w:cs="Georgia" w:ascii="Georgia" w:hAnsi="Georgia"/>
        </w:rPr>
        <w:t xml:space="preserve"> appliquée au semi-conducteur PN.</w:t>
      </w:r>
    </w:p>
    <w:p>
      <w:pPr>
        <w:numPr>
          <w:ilvl w:val="0"/>
          <w:numId w:val="10"/>
        </w:numPr>
        <w:spacing w:lineRule="auto"/>
      </w:pPr>
      <w:r>
        <w:rPr/>
        <w:t xml:space="preserve">Lorsque </w:t>
      </w:r>
      <m:oMath>
        <m:r>
          <m:rPr>
            <m:sty m:val="i"/>
          </m:rPr>
          <m:t>V</m:t>
        </m:r>
        <m:r>
          <m:rPr>
            <m:sty m:val="p"/>
          </m:rPr>
          <m:t>≠</m:t>
        </m:r>
        <m:r>
          <m:rPr>
            <m:sty m:val="p"/>
          </m:rPr>
          <m:t>0</m:t>
        </m:r>
        <m:r>
          <m:rPr>
            <m:sty m:val="p"/>
          </m:rPr>
          <m:t>(</m:t>
        </m:r>
        <m:r>
          <m:rPr>
            <m:nor/>
          </m:rPr>
          <m:t xml:space="preserve"> </m:t>
        </m:r>
        <m:r>
          <m:rPr>
            <m:sty m:val="p"/>
          </m:rPr>
          <m:t>V</m:t>
        </m:r>
        <m:r>
          <m:rPr>
            <m:sty m:val="p"/>
          </m:rPr>
          <m:t>)</m:t>
        </m:r>
      </m:oMath>
      <w:r>
        <w:rPr>
          <w:rFonts w:eastAsia="Georgia" w:cs="Georgia" w:ascii="Georgia" w:hAnsi="Georgia"/>
        </w:rPr>
        <w:t xml:space="preserve">, les courants de diffusion et de conduction ne s'équilibrent plus (se reporter à la question (20)) ce qui a pour conséquence le passage d'un courant à travers la ZCE (et donc la diode). Dans le cas où </w:t>
      </w:r>
      <m:oMath>
        <m:r>
          <m:rPr>
            <m:sty m:val="i"/>
          </m:rPr>
          <m:t>V</m:t>
        </m:r>
        <m:r>
          <m:rPr>
            <m:sty m:val="p"/>
          </m:rPr>
          <m:t>&gt;</m:t>
        </m:r>
        <m:r>
          <m:rPr>
            <m:sty m:val="p"/>
          </m:rPr>
          <m:t>0</m:t>
        </m:r>
        <m:r>
          <m:rPr>
            <m:sty m:val="p"/>
          </m:rPr>
          <m:t>(</m:t>
        </m:r>
        <m:r>
          <m:rPr>
            <m:nor/>
          </m:rPr>
          <m:t xml:space="preserve"> </m:t>
        </m:r>
        <m:r>
          <m:rPr>
            <m:sty m:val="p"/>
          </m:rPr>
          <m:t>V</m:t>
        </m:r>
        <m:r>
          <m:rPr>
            <m:sty m:val="p"/>
          </m:rPr>
          <m:t>)</m:t>
        </m:r>
      </m:oMath>
      <w:r>
        <w:rPr/>
        <w:t xml:space="preserve">, indiquer quel courant, de diffusion ou de conduction, l'emporte sur l'autre.</w:t>
      </w:r>
    </w:p>
    <w:p>
      <w:pPr>
        <w:numPr>
          <w:ilvl w:val="0"/>
          <w:numId w:val="10"/>
        </w:numPr>
        <w:spacing w:lineRule="auto"/>
      </w:pPr>
      <w:r>
        <w:rPr>
          <w:rFonts w:eastAsia="Georgia" w:cs="Georgia" w:ascii="Georgia" w:hAnsi="Georgia"/>
        </w:rPr>
        <w:t xml:space="preserve">À l'aide de la relation (10), adjointe à l'hypothèse H 1 , exprimer la concentration </w:t>
      </w:r>
      <m:oMath>
        <m:sSub>
          <m:sSubPr/>
          <m:e>
            <m:r>
              <m:rPr>
                <m:sty m:val="i"/>
              </m:rPr>
              <m:t>p</m:t>
            </m:r>
          </m:e>
          <m:sub>
            <m:r>
              <m:rPr>
                <m:sty m:val="p"/>
              </m:rPr>
              <m:t>N</m:t>
            </m:r>
          </m:sub>
        </m:sSub>
        <m:d>
          <m:dPr>
            <m:begChr m:val="("/>
            <m:endChr m:val=")"/>
            <m:ctrlPr>
              <w:rPr>
                <w:rFonts w:ascii="Cambria Math" w:hAnsi="Cambria Math"/>
              </w:rPr>
            </m:ctrlPr>
          </m:dPr>
          <m:e>
            <m:sSub>
              <m:sSubPr/>
              <m:e>
                <m:r>
                  <m:rPr>
                    <m:sty m:val="i"/>
                  </m:rPr>
                  <m:t>X</m:t>
                </m:r>
              </m:e>
              <m:sub>
                <m:r>
                  <m:rPr>
                    <m:sty m:val="p"/>
                  </m:rPr>
                  <m:t>D</m:t>
                </m:r>
              </m:sub>
            </m:sSub>
          </m:e>
        </m:d>
      </m:oMath>
      <w:r>
        <w:rPr/>
        <w:t xml:space="preserve"> en fonction de </w:t>
      </w:r>
      <m:oMath>
        <m:sSub>
          <m:sSubPr/>
          <m:e>
            <m:r>
              <m:rPr>
                <m:sty m:val="i"/>
              </m:rPr>
              <m:t>n</m:t>
            </m:r>
          </m:e>
          <m:sub>
            <m:r>
              <m:rPr>
                <m:sty m:val="p"/>
              </m:rPr>
              <m:t>i</m:t>
            </m:r>
          </m:sub>
        </m:sSub>
        <m:r>
          <m:rPr>
            <m:sty m:val="p"/>
          </m:rPr>
          <m:t>,</m:t>
        </m:r>
        <m:sSub>
          <m:sSubPr/>
          <m:e>
            <m:r>
              <m:rPr>
                <m:sty m:val="i"/>
              </m:rPr>
              <m:t>N</m:t>
            </m:r>
          </m:e>
          <m:sub>
            <m:r>
              <m:rPr>
                <m:sty m:val="p"/>
              </m:rPr>
              <m:t>D</m:t>
            </m:r>
          </m:sub>
        </m:sSub>
      </m:oMath>
      <w:r>
        <w:rPr/>
        <w:t xml:space="preserve"> et </w:t>
      </w:r>
      <m:oMath>
        <m:r>
          <m:rPr>
            <m:sty m:val="i"/>
          </m:rPr>
          <m:t>K</m:t>
        </m:r>
        <m:r>
          <m:rPr>
            <m:sty m:val="i"/>
          </m:rPr>
          <m:t>V</m:t>
        </m:r>
      </m:oMath>
      <w:r>
        <w:rPr/>
        <w:t xml:space="preserve">. Exprimer ensuite, en fonction de </w:t>
      </w:r>
      <m:oMath>
        <m:sSub>
          <m:sSubPr/>
          <m:e>
            <m:r>
              <m:rPr>
                <m:sty m:val="i"/>
              </m:rPr>
              <m:t>n</m:t>
            </m:r>
          </m:e>
          <m:sub>
            <m:r>
              <m:rPr>
                <m:sty m:val="p"/>
              </m:rPr>
              <m:t>i</m:t>
            </m:r>
          </m:sub>
        </m:sSub>
        <m:r>
          <m:rPr>
            <m:sty m:val="p"/>
          </m:rPr>
          <m:t>,</m:t>
        </m:r>
        <m:sSub>
          <m:sSubPr/>
          <m:e>
            <m:r>
              <m:rPr>
                <m:sty m:val="i"/>
              </m:rPr>
              <m:t>N</m:t>
            </m:r>
          </m:e>
          <m:sub>
            <m:r>
              <m:rPr>
                <m:sty m:val="p"/>
              </m:rPr>
              <m:t>D</m:t>
            </m:r>
          </m:sub>
        </m:sSub>
      </m:oMath>
      <w:r>
        <w:rPr/>
        <w:t xml:space="preserve"> et </w:t>
      </w:r>
      <m:oMath>
        <m:r>
          <m:rPr>
            <m:sty m:val="i"/>
          </m:rPr>
          <m:t>K</m:t>
        </m:r>
        <m:r>
          <m:rPr>
            <m:sty m:val="i"/>
          </m:rPr>
          <m:t>V</m:t>
        </m:r>
      </m:oMath>
      <w:r>
        <w:rPr>
          <w:rFonts w:eastAsia="Georgia" w:cs="Georgia" w:ascii="Georgia" w:hAnsi="Georgia"/>
        </w:rPr>
        <w:t xml:space="preserve">, l'excès (algébrique) de concentration de trous </w:t>
      </w:r>
      <m:oMath>
        <m:r>
          <m:rPr>
            <m:sty m:val="i"/>
          </m:rPr>
          <m:t>δ</m:t>
        </m:r>
        <m:sSub>
          <m:sSubPr/>
          <m:e>
            <m:r>
              <m:rPr>
                <m:sty m:val="i"/>
              </m:rPr>
              <m:t>p</m:t>
            </m:r>
          </m:e>
          <m:sub>
            <m:r>
              <m:rPr>
                <m:sty m:val="p"/>
              </m:rPr>
              <m:t>N</m:t>
            </m:r>
          </m:sub>
        </m:sSub>
        <m:d>
          <m:dPr>
            <m:begChr m:val="("/>
            <m:endChr m:val=")"/>
            <m:ctrlPr>
              <w:rPr>
                <w:rFonts w:ascii="Cambria Math" w:hAnsi="Cambria Math"/>
              </w:rPr>
            </m:ctrlPr>
          </m:dPr>
          <m:e>
            <m:sSub>
              <m:sSubPr/>
              <m:e>
                <m:r>
                  <m:rPr>
                    <m:sty m:val="i"/>
                  </m:rPr>
                  <m:t>X</m:t>
                </m:r>
              </m:e>
              <m:sub>
                <m:r>
                  <m:rPr>
                    <m:sty m:val="p"/>
                  </m:rPr>
                  <m:t>D</m:t>
                </m:r>
              </m:sub>
            </m:sSub>
          </m:e>
        </m:d>
      </m:oMath>
      <w:r>
        <w:rPr>
          <w:rFonts w:eastAsia="Georgia" w:cs="Georgia" w:ascii="Georgia" w:hAnsi="Georgia"/>
        </w:rPr>
        <w:t xml:space="preserve"> par rapport à la situation d'équilibre (c'est-à-dire correspondant à </w:t>
      </w:r>
      <m:oMath>
        <m:r>
          <m:rPr>
            <m:sty m:val="i"/>
          </m:rPr>
          <m:t>V</m:t>
        </m:r>
        <m:r>
          <m:rPr>
            <m:sty m:val="p"/>
          </m:rPr>
          <m:t>=</m:t>
        </m:r>
        <m:r>
          <m:rPr>
            <m:sty m:val="p"/>
          </m:rPr>
          <m:t>0</m:t>
        </m:r>
        <m:r>
          <m:rPr>
            <m:sty m:val="p"/>
          </m:rPr>
          <m:t>(</m:t>
        </m:r>
        <m:r>
          <m:rPr>
            <m:nor/>
          </m:rPr>
          <m:t xml:space="preserve"> </m:t>
        </m:r>
        <m:r>
          <m:rPr>
            <m:sty m:val="p"/>
          </m:rPr>
          <m:t>V</m:t>
        </m:r>
        <m:r>
          <m:rPr>
            <m:sty m:val="p"/>
          </m:rPr>
          <m:t>)</m:t>
        </m:r>
      </m:oMath>
      <w:r>
        <w:rPr/>
        <w:t xml:space="preserve"> ).</w:t>
      </w:r>
    </w:p>
    <w:p>
      <w:pPr>
        <w:numPr>
          <w:ilvl w:val="0"/>
          <w:numId w:val="11"/>
        </w:numPr>
        <w:spacing w:lineRule="auto"/>
      </w:pPr>
      <w:r>
        <w:rPr>
          <w:rFonts w:eastAsia="Georgia" w:cs="Georgia" w:ascii="Georgia" w:hAnsi="Georgia"/>
        </w:rPr>
        <w:t xml:space="preserve">Nous nous intéressons au domaine (4) du semi-conducteur PN représenté sur la figure (7). Nous nous plaçons dans le repère local ( </w:t>
      </w:r>
      <m:oMath>
        <m:r>
          <m:rPr>
            <m:sty m:val="p"/>
          </m:rPr>
          <m:t>D</m:t>
        </m:r>
        <m:r>
          <m:rPr>
            <m:sty m:val="i"/>
          </m:rPr>
          <m:t>x</m:t>
        </m:r>
      </m:oMath>
      <w:r>
        <w:rPr>
          <w:rFonts w:eastAsia="Georgia" w:cs="Georgia" w:ascii="Georgia" w:hAnsi="Georgia"/>
        </w:rPr>
        <w:t xml:space="preserve"> ) dont l'origine se situe à la frontière des domaines (3) et (4) (cela revient à effectuer le changement de variable </w:t>
      </w:r>
      <m:oMath>
        <m:r>
          <m:rPr>
            <m:sty m:val="i"/>
          </m:rPr>
          <m:t>X</m:t>
        </m:r>
        <m:r>
          <m:rPr>
            <m:sty m:val="p"/>
          </m:rPr>
          <m:t>=</m:t>
        </m:r>
        <m:sSub>
          <m:sSubPr/>
          <m:e>
            <m:r>
              <m:rPr>
                <m:sty m:val="i"/>
              </m:rPr>
              <m:t>X</m:t>
            </m:r>
          </m:e>
          <m:sub>
            <m:r>
              <m:rPr>
                <m:sty m:val="p"/>
              </m:rPr>
              <m:t>D</m:t>
            </m:r>
          </m:sub>
        </m:sSub>
        <m:r>
          <m:rPr>
            <m:sty m:val="p"/>
          </m:rPr>
          <m:t>+</m:t>
        </m:r>
        <m:r>
          <m:rPr>
            <m:sty m:val="i"/>
          </m:rPr>
          <m:t>x</m:t>
        </m:r>
      </m:oMath>
      <w:r>
        <w:rPr>
          <w:rFonts w:eastAsia="Georgia" w:cs="Georgia" w:ascii="Georgia" w:hAnsi="Georgia"/>
        </w:rPr>
        <w:t xml:space="preserve"> ). Les trous ayant transité à travers la ZCE, depuis le domaine (1) jusqu'à la frontière (3)-(4), diffusent ensuite dans le domaine (4). Ces trous étant de concentration différente de celle d'équilibre, il apparaît un phénomène de recombinaison (dans le cas où </w:t>
      </w:r>
      <m:oMath>
        <m:r>
          <m:rPr>
            <m:sty m:val="i"/>
          </m:rPr>
          <m:t>V</m:t>
        </m:r>
        <m:r>
          <m:rPr>
            <m:sty m:val="p"/>
          </m:rPr>
          <m:t>&gt;</m:t>
        </m:r>
        <m:r>
          <m:rPr>
            <m:sty m:val="p"/>
          </m:rPr>
          <m:t>0</m:t>
        </m:r>
        <m:r>
          <m:rPr>
            <m:sty m:val="p"/>
          </m:rPr>
          <m:t>(</m:t>
        </m:r>
        <m:r>
          <m:rPr>
            <m:nor/>
          </m:rPr>
          <m:t xml:space="preserve"> </m:t>
        </m:r>
        <m:r>
          <m:rPr>
            <m:sty m:val="p"/>
          </m:rPr>
          <m:t>V</m:t>
        </m:r>
        <m:r>
          <m:rPr>
            <m:sty m:val="p"/>
          </m:rPr>
          <m:t>)</m:t>
        </m:r>
      </m:oMath>
      <w:r>
        <w:rPr>
          <w:rFonts w:eastAsia="Georgia" w:cs="Georgia" w:ascii="Georgia" w:hAnsi="Georgia"/>
        </w:rPr>
        <w:t xml:space="preserve"> ) ou de génération (dans le cas où </w:t>
      </w:r>
      <m:oMath>
        <m:r>
          <m:rPr>
            <m:sty m:val="i"/>
          </m:rPr>
          <m:t>V</m:t>
        </m:r>
        <m:r>
          <m:rPr>
            <m:sty m:val="p"/>
          </m:rPr>
          <m:t>&lt;</m:t>
        </m:r>
        <m:r>
          <m:rPr>
            <m:sty m:val="p"/>
          </m:rPr>
          <m:t>0</m:t>
        </m:r>
        <m:r>
          <m:rPr>
            <m:sty m:val="p"/>
          </m:rPr>
          <m:t>(</m:t>
        </m:r>
        <m:r>
          <m:rPr>
            <m:nor/>
          </m:rPr>
          <m:t xml:space="preserve"> </m:t>
        </m:r>
        <m:r>
          <m:rPr>
            <m:sty m:val="p"/>
          </m:rPr>
          <m:t>V</m:t>
        </m:r>
        <m:r>
          <m:rPr>
            <m:sty m:val="p"/>
          </m:rPr>
          <m:t>)</m:t>
        </m:r>
      </m:oMath>
      <w:r>
        <w:rPr>
          <w:rFonts w:eastAsia="Georgia" w:cs="Georgia" w:ascii="Georgia" w:hAnsi="Georgia"/>
        </w:rPr>
        <w:t xml:space="preserve"> ) de paires électron-trou. Nous modélisons linéairement </w:t>
      </w:r>
      <m:oMath>
        <m:sSup>
          <m:sSupPr/>
          <m:e>
            <m:r>
              <m:t xml:space="preserve"> </m:t>
            </m:r>
          </m:e>
          <m:sup>
            <m:r>
              <m:rPr>
                <m:sty m:val="p"/>
              </m:rPr>
              <m:t>5</m:t>
            </m:r>
          </m:sup>
        </m:sSup>
      </m:oMath>
      <w:r>
        <w:rPr>
          <w:rFonts w:eastAsia="Georgia" w:cs="Georgia" w:ascii="Georgia" w:hAnsi="Georgia"/>
        </w:rPr>
        <w:t xml:space="preserve"> ce processus de rappel à l'équilibre en exprimant le nombre </w:t>
      </w:r>
      <m:oMath>
        <m:r>
          <m:rPr>
            <m:sty m:val="i"/>
          </m:rPr>
          <m:t>S</m:t>
        </m:r>
      </m:oMath>
      <w:r>
        <w:rPr>
          <w:rFonts w:eastAsia="Georgia" w:cs="Georgia" w:ascii="Georgia" w:hAnsi="Georgia"/>
        </w:rPr>
        <w:t xml:space="preserve"> de trous disparaissant (algébriquement), par unité de volume et unité de temps, selon la relation suivante :</w:t>
      </w:r>
    </w:p>
    <w:p>
      <w:pPr>
        <w:spacing w:after="220" w:lineRule="auto"/>
      </w:pPr>
      <m:oMathPara>
        <m:oMath>
          <m:r>
            <m:rPr>
              <m:sty m:val="i"/>
            </m:rPr>
            <m:t>S</m:t>
          </m:r>
          <m:r>
            <m:rPr>
              <m:sty m:val="p"/>
            </m:rPr>
            <m:t>(</m:t>
          </m:r>
          <m:r>
            <m:rPr>
              <m:sty m:val="i"/>
            </m:rPr>
            <m:t>x</m:t>
          </m:r>
          <m:r>
            <m:rPr>
              <m:sty m:val="p"/>
            </m:rPr>
            <m:t>)</m:t>
          </m:r>
          <m:r>
            <m:rPr>
              <m:sty m:val="p"/>
            </m:rPr>
            <m:t>=</m:t>
          </m:r>
          <m:f>
            <m:fPr>
              <m:ctrlPr>
                <w:rPr>
                  <w:rFonts w:ascii="Cambria Math" w:hAnsi="Cambria Math"/>
                </w:rPr>
              </m:ctrlPr>
            </m:fPr>
            <m:num>
              <m:r>
                <m:rPr>
                  <m:sty m:val="i"/>
                </m:rPr>
                <m:t>δ</m:t>
              </m:r>
              <m:sSub>
                <m:sSubPr/>
                <m:e>
                  <m:r>
                    <m:rPr>
                      <m:sty m:val="i"/>
                    </m:rPr>
                    <m:t>p</m:t>
                  </m:r>
                </m:e>
                <m:sub>
                  <m:r>
                    <m:rPr>
                      <m:sty m:val="p"/>
                    </m:rPr>
                    <m:t>N</m:t>
                  </m:r>
                </m:sub>
              </m:sSub>
              <m:r>
                <m:rPr>
                  <m:sty m:val="p"/>
                </m:rPr>
                <m:t>(</m:t>
              </m:r>
              <m:r>
                <m:rPr>
                  <m:sty m:val="i"/>
                </m:rPr>
                <m:t>x</m:t>
              </m:r>
              <m:r>
                <m:rPr>
                  <m:sty m:val="p"/>
                </m:rPr>
                <m:t>)</m:t>
              </m:r>
            </m:num>
            <m:den>
              <m:sSub>
                <m:sSubPr/>
                <m:e>
                  <m:r>
                    <m:rPr>
                      <m:sty m:val="i"/>
                    </m:rPr>
                    <m:t>τ</m:t>
                  </m:r>
                </m:e>
                <m:sub>
                  <m:r>
                    <m:rPr>
                      <m:sty m:val="p"/>
                    </m:rPr>
                    <m:t>P</m:t>
                  </m:r>
                </m:sub>
              </m:sSub>
            </m:den>
          </m:f>
          <m:r>
            <m:rPr>
              <m:sty m:val="p"/>
            </m:rPr>
            <m:t xml:space="preserve"> </m:t>
          </m:r>
          <m:r>
            <m:rPr>
              <m:nor/>
            </m:rPr>
            <m:t> où </m:t>
          </m:r>
          <m:r>
            <m:rPr>
              <m:sty m:val="p"/>
            </m:rPr>
            <m:t xml:space="preserve"> </m:t>
          </m:r>
          <m:r>
            <m:rPr>
              <m:sty m:val="i"/>
            </m:rPr>
            <m:t>δ</m:t>
          </m:r>
          <m:sSub>
            <m:sSubPr/>
            <m:e>
              <m:r>
                <m:rPr>
                  <m:sty m:val="i"/>
                </m:rPr>
                <m:t>p</m:t>
              </m:r>
            </m:e>
            <m:sub>
              <m:r>
                <m:rPr>
                  <m:sty m:val="p"/>
                </m:rPr>
                <m:t>N</m:t>
              </m:r>
            </m:sub>
          </m:sSub>
          <m:r>
            <m:rPr>
              <m:sty m:val="p"/>
            </m:rPr>
            <m:t>(</m:t>
          </m:r>
          <m:r>
            <m:rPr>
              <m:sty m:val="i"/>
            </m:rPr>
            <m:t>x</m:t>
          </m:r>
          <m:r>
            <m:rPr>
              <m:sty m:val="p"/>
            </m:rPr>
            <m:t>)</m:t>
          </m:r>
          <m:r>
            <m:rPr>
              <m:sty m:val="p"/>
            </m:rPr>
            <m:t>=</m:t>
          </m:r>
          <m:sSub>
            <m:sSubPr/>
            <m:e>
              <m:r>
                <m:rPr>
                  <m:sty m:val="i"/>
                </m:rPr>
                <m:t>p</m:t>
              </m:r>
            </m:e>
            <m:sub>
              <m:r>
                <m:rPr>
                  <m:sty m:val="p"/>
                </m:rPr>
                <m:t>N</m:t>
              </m:r>
            </m:sub>
          </m:sSub>
          <m:r>
            <m:rPr>
              <m:sty m:val="p"/>
            </m:rPr>
            <m:t>(</m:t>
          </m:r>
          <m:r>
            <m:rPr>
              <m:sty m:val="i"/>
            </m:rPr>
            <m:t>x</m:t>
          </m:r>
          <m:r>
            <m:rPr>
              <m:sty m:val="p"/>
            </m:rPr>
            <m:t>)</m:t>
          </m:r>
          <m:r>
            <m:rPr>
              <m:sty m:val="p"/>
            </m:rPr>
            <m:t>−</m:t>
          </m:r>
          <m:f>
            <m:fPr>
              <m:ctrlPr>
                <w:rPr>
                  <w:rFonts w:ascii="Cambria Math" w:hAnsi="Cambria Math"/>
                </w:rPr>
              </m:ctrlPr>
            </m:fPr>
            <m:num>
              <m:sSubSup>
                <m:sSubSupPr/>
                <m:e>
                  <m:r>
                    <m:rPr>
                      <m:sty m:val="i"/>
                    </m:rPr>
                    <m:t>n</m:t>
                  </m:r>
                </m:e>
                <m:sub>
                  <m:r>
                    <m:rPr>
                      <m:sty m:val="p"/>
                    </m:rPr>
                    <m:t>i</m:t>
                  </m:r>
                </m:sub>
                <m:sup>
                  <m:r>
                    <m:rPr>
                      <m:sty m:val="p"/>
                    </m:rPr>
                    <m:t>2</m:t>
                  </m:r>
                </m:sup>
              </m:sSubSup>
            </m:num>
            <m:den>
              <m:sSub>
                <m:sSubPr/>
                <m:e>
                  <m:r>
                    <m:rPr>
                      <m:sty m:val="i"/>
                    </m:rPr>
                    <m:t>N</m:t>
                  </m:r>
                </m:e>
                <m:sub>
                  <m:r>
                    <m:rPr>
                      <m:sty m:val="p"/>
                    </m:rPr>
                    <m:t>D</m:t>
                  </m:r>
                </m:sub>
              </m:sSub>
            </m:den>
          </m:f>
        </m:oMath>
      </m:oMathPara>
    </w:p>
    <w:p>
      <w:pPr>
        <w:spacing w:after="220" w:lineRule="auto"/>
      </w:pPr>
      <w:r>
        <w:rPr>
          <w:rFonts w:eastAsia="Georgia" w:cs="Georgia" w:ascii="Georgia" w:hAnsi="Georgia"/>
        </w:rPr>
        <w:t xml:space="preserve">Le paramètre phénoménologique </w:t>
      </w:r>
      <m:oMath>
        <m:sSub>
          <m:sSubPr/>
          <m:e>
            <m:r>
              <m:rPr>
                <m:sty m:val="i"/>
              </m:rPr>
              <m:t>τ</m:t>
            </m:r>
          </m:e>
          <m:sub>
            <m:r>
              <m:rPr>
                <m:sty m:val="p"/>
              </m:rPr>
              <m:t>P</m:t>
            </m:r>
          </m:sub>
        </m:sSub>
      </m:oMath>
      <w:r>
        <w:rPr>
          <w:rFonts w:eastAsia="Georgia" w:cs="Georgia" w:ascii="Georgia" w:hAnsi="Georgia"/>
        </w:rPr>
        <w:t xml:space="preserve"> désigne la constante de temps propre à la cinétique des transitions montantes et descendantes entre BV et BC. Par ailleurs, nous notons </w:t>
      </w:r>
      <m:oMath>
        <m:sSub>
          <m:sSubPr/>
          <m:e>
            <m:r>
              <m:rPr>
                <m:sty m:val="i"/>
              </m:rPr>
              <m:t>D</m:t>
            </m:r>
          </m:e>
          <m:sub>
            <m:r>
              <m:rPr>
                <m:sty m:val="p"/>
              </m:rPr>
              <m:t>P</m:t>
            </m:r>
          </m:sub>
        </m:sSub>
      </m:oMath>
      <w:r>
        <w:rPr/>
        <w:t xml:space="preserve"> le coefficient de diffusion des trous dans le domaine (4) et posons </w:t>
      </w:r>
      <m:oMath>
        <m:sSub>
          <m:sSubPr/>
          <m:e>
            <m:r>
              <m:rPr>
                <m:sty m:val="i"/>
              </m:rPr>
              <m:t>L</m:t>
            </m:r>
          </m:e>
          <m:sub>
            <m:r>
              <m:rPr>
                <m:sty m:val="p"/>
              </m:rPr>
              <m:t>P</m:t>
            </m:r>
          </m:sub>
        </m:sSub>
        <m:r>
          <m:rPr>
            <m:sty m:val="p"/>
          </m:rPr>
          <m:t>=</m:t>
        </m:r>
        <m:rad>
          <m:radPr>
            <m:degHide m:val="1"/>
            <m:ctrlPr>
              <w:rPr>
                <w:rFonts w:ascii="Cambria Math" w:hAnsi="Cambria Math"/>
              </w:rPr>
            </m:ctrlPr>
          </m:radPr>
          <m:deg/>
          <m:e>
            <m:sSub>
              <m:sSubPr/>
              <m:e>
                <m:r>
                  <m:rPr>
                    <m:sty m:val="i"/>
                  </m:rPr>
                  <m:t>D</m:t>
                </m:r>
              </m:e>
              <m:sub>
                <m:r>
                  <m:rPr>
                    <m:sty m:val="p"/>
                  </m:rPr>
                  <m:t>P</m:t>
                </m:r>
              </m:sub>
            </m:sSub>
            <m:sSub>
              <m:sSubPr/>
              <m:e>
                <m:r>
                  <m:rPr>
                    <m:sty m:val="i"/>
                  </m:rPr>
                  <m:t>τ</m:t>
                </m:r>
              </m:e>
              <m:sub>
                <m:r>
                  <m:rPr>
                    <m:sty m:val="p"/>
                  </m:rPr>
                  <m:t>P</m:t>
                </m:r>
              </m:sub>
            </m:sSub>
          </m:e>
        </m:rad>
      </m:oMath>
      <w:r>
        <w:rPr>
          <w:rFonts w:eastAsia="Georgia" w:cs="Georgia" w:ascii="Georgia" w:hAnsi="Georgia"/>
        </w:rPr>
        <w:t xml:space="preserve">. Il s'agit de la longueur caractéristique associée au processus de diffusion-recombinaison.</w:t>
      </w:r>
      <w:r>
        <w:rPr/>
        <w:br w:type="textWrapping"/>
      </w:r>
      <m:oMath>
        <m:r>
          <m:rPr>
            <m:sty m:val="i"/>
          </m:rPr>
          <m:t>◻</m:t>
        </m:r>
      </m:oMath>
      <w:r>
        <w:rPr>
          <w:rFonts w:eastAsia="Georgia" w:cs="Georgia" w:ascii="Georgia" w:hAnsi="Georgia"/>
        </w:rPr>
        <w:t xml:space="preserve"> Nous rappelons que l'expression du flux diffusif particulaire est donnée par l'équation (8).</w:t>
      </w:r>
      <w:r>
        <w:rPr/>
        <w:br w:type="textWrapping"/>
      </w:r>
      <w:r>
        <w:rPr>
          <w:rFonts w:eastAsia="Georgia" w:cs="Georgia" w:ascii="Georgia" w:hAnsi="Georgia"/>
        </w:rPr>
        <w:t xml:space="preserve">27. En établissant un bilan gain-perte sur le nombre de trous libres, appliqué à une portion élémentaire </w:t>
      </w:r>
      <m:oMath>
        <m:r>
          <m:rPr>
            <m:sty m:val="p"/>
          </m:rPr>
          <m:t>[</m:t>
        </m:r>
        <m:r>
          <m:rPr>
            <m:sty m:val="i"/>
          </m:rPr>
          <m:t>x</m:t>
        </m:r>
        <m:r>
          <m:rPr>
            <m:sty m:val="p"/>
          </m:rPr>
          <m:t>,</m:t>
        </m:r>
        <m:r>
          <m:rPr>
            <m:sty m:val="i"/>
          </m:rPr>
          <m:t>x</m:t>
        </m:r>
        <m:r>
          <m:rPr>
            <m:sty m:val="p"/>
          </m:rPr>
          <m:t>+</m:t>
        </m:r>
        <m:r>
          <m:rPr>
            <m:sty m:val="p"/>
          </m:rPr>
          <m:t>d</m:t>
        </m:r>
        <m:r>
          <m:rPr>
            <m:sty m:val="i"/>
          </m:rPr>
          <m:t>x</m:t>
        </m:r>
        <m:r>
          <m:rPr>
            <m:sty m:val="p"/>
          </m:rPr>
          <m:t>]</m:t>
        </m:r>
      </m:oMath>
      <w:r>
        <w:rPr/>
        <w:t xml:space="preserve"> du domaine (4), sur l'intervalle de temps </w:t>
      </w:r>
      <m:oMath>
        <m:r>
          <m:rPr>
            <m:sty m:val="p"/>
          </m:rPr>
          <m:t>[</m:t>
        </m:r>
        <m:r>
          <m:rPr>
            <m:sty m:val="i"/>
          </m:rPr>
          <m:t>t</m:t>
        </m:r>
        <m:r>
          <m:rPr>
            <m:sty m:val="p"/>
          </m:rPr>
          <m:t>,</m:t>
        </m:r>
        <m:r>
          <m:rPr>
            <m:sty m:val="i"/>
          </m:rPr>
          <m:t>t</m:t>
        </m:r>
        <m:r>
          <m:rPr>
            <m:sty m:val="p"/>
          </m:rPr>
          <m:t>+</m:t>
        </m:r>
        <m:r>
          <m:rPr>
            <m:sty m:val="p"/>
          </m:rPr>
          <m:t>d</m:t>
        </m:r>
        <m:r>
          <m:rPr>
            <m:sty m:val="i"/>
          </m:rPr>
          <m:t>t</m:t>
        </m:r>
        <m:r>
          <m:rPr>
            <m:sty m:val="p"/>
          </m:rPr>
          <m:t>]</m:t>
        </m:r>
      </m:oMath>
      <w:r>
        <w:rPr>
          <w:rFonts w:eastAsia="Georgia" w:cs="Georgia" w:ascii="Georgia" w:hAnsi="Georgia"/>
        </w:rPr>
        <w:t xml:space="preserve">, établir l'équation différentielle vérifiée par la fonction </w:t>
      </w:r>
      <m:oMath>
        <m:r>
          <m:rPr>
            <m:sty m:val="i"/>
          </m:rPr>
          <m:t>δ</m:t>
        </m:r>
        <m:sSub>
          <m:sSubPr/>
          <m:e>
            <m:r>
              <m:rPr>
                <m:sty m:val="i"/>
              </m:rPr>
              <m:t>p</m:t>
            </m:r>
          </m:e>
          <m:sub>
            <m:r>
              <m:rPr>
                <m:sty m:val="p"/>
              </m:rPr>
              <m:t>N</m:t>
            </m:r>
          </m:sub>
        </m:sSub>
        <m:r>
          <m:rPr>
            <m:sty m:val="p"/>
          </m:rPr>
          <m:t>=</m:t>
        </m:r>
        <m:r>
          <m:rPr>
            <m:sty m:val="i"/>
          </m:rPr>
          <m:t>δ</m:t>
        </m:r>
        <m:sSub>
          <m:sSubPr/>
          <m:e>
            <m:r>
              <m:rPr>
                <m:sty m:val="i"/>
              </m:rPr>
              <m:t>p</m:t>
            </m:r>
          </m:e>
          <m:sub>
            <m:r>
              <m:rPr>
                <m:sty m:val="p"/>
              </m:rPr>
              <m:t>N</m:t>
            </m:r>
          </m:sub>
        </m:sSub>
        <m:r>
          <m:rPr>
            <m:sty m:val="p"/>
          </m:rPr>
          <m:t>(</m:t>
        </m:r>
        <m:r>
          <m:rPr>
            <m:sty m:val="i"/>
          </m:rPr>
          <m:t>x</m:t>
        </m:r>
        <m:r>
          <m:rPr>
            <m:sty m:val="p"/>
          </m:rPr>
          <m:t>)</m:t>
        </m:r>
      </m:oMath>
      <w:r>
        <w:rPr>
          <w:rFonts w:eastAsia="Georgia" w:cs="Georgia" w:ascii="Georgia" w:hAnsi="Georgia"/>
        </w:rPr>
        <w:t xml:space="preserve">, en régime stationnaire. On y fera apparaître la longueur caractéristique </w:t>
      </w:r>
      <m:oMath>
        <m:sSub>
          <m:sSubPr/>
          <m:e>
            <m:r>
              <m:rPr>
                <m:sty m:val="i"/>
              </m:rPr>
              <m:t>L</m:t>
            </m:r>
          </m:e>
          <m:sub>
            <m:r>
              <m:rPr>
                <m:sty m:val="p"/>
              </m:rPr>
              <m:t>P</m:t>
            </m:r>
          </m:sub>
        </m:sSub>
      </m:oMath>
      <w:r>
        <w:rPr/>
        <w:t xml:space="preserve">.</w:t>
      </w:r>
      <w:r>
        <w:rPr/>
        <w:br w:type="textWrapping"/>
      </w:r>
      <w:r>
        <w:rPr>
          <w:rFonts w:eastAsia="Georgia" w:cs="Georgia" w:ascii="Georgia" w:hAnsi="Georgia"/>
        </w:rPr>
        <w:t xml:space="preserve">28. À partir des réponses aux questions (26) et (27), exprimer la fonction </w:t>
      </w:r>
      <m:oMath>
        <m:r>
          <m:rPr>
            <m:sty m:val="i"/>
          </m:rPr>
          <m:t>δ</m:t>
        </m:r>
        <m:sSub>
          <m:sSubPr/>
          <m:e>
            <m:r>
              <m:rPr>
                <m:sty m:val="i"/>
              </m:rPr>
              <m:t>p</m:t>
            </m:r>
          </m:e>
          <m:sub>
            <m:r>
              <m:rPr>
                <m:sty m:val="p"/>
              </m:rPr>
              <m:t>N</m:t>
            </m:r>
          </m:sub>
        </m:sSub>
        <m:r>
          <m:rPr>
            <m:sty m:val="p"/>
          </m:rPr>
          <m:t>=</m:t>
        </m:r>
        <m:r>
          <m:rPr>
            <m:sty m:val="i"/>
          </m:rPr>
          <m:t>δ</m:t>
        </m:r>
        <m:sSub>
          <m:sSubPr/>
          <m:e>
            <m:r>
              <m:rPr>
                <m:sty m:val="i"/>
              </m:rPr>
              <m:t>p</m:t>
            </m:r>
          </m:e>
          <m:sub>
            <m:r>
              <m:rPr>
                <m:sty m:val="p"/>
              </m:rPr>
              <m:t>N</m:t>
            </m:r>
          </m:sub>
        </m:sSub>
        <m:r>
          <m:rPr>
            <m:sty m:val="p"/>
          </m:rPr>
          <m:t>(</m:t>
        </m:r>
        <m:r>
          <m:rPr>
            <m:sty m:val="i"/>
          </m:rPr>
          <m:t>x</m:t>
        </m:r>
        <m:r>
          <m:rPr>
            <m:sty m:val="p"/>
          </m:rPr>
          <m:t>)</m:t>
        </m:r>
      </m:oMath>
      <w:r>
        <w:rPr>
          <w:rFonts w:eastAsia="Georgia" w:cs="Georgia" w:ascii="Georgia" w:hAnsi="Georgia"/>
        </w:rPr>
        <w:t xml:space="preserve">. Nous supposerons que la longueur du domaine (4) excède très largement la longueur caractéristique </w:t>
      </w:r>
      <m:oMath>
        <m:sSub>
          <m:sSubPr/>
          <m:e>
            <m:r>
              <m:rPr>
                <m:sty m:val="i"/>
              </m:rPr>
              <m:t>L</m:t>
            </m:r>
          </m:e>
          <m:sub>
            <m:r>
              <m:rPr>
                <m:sty m:val="p"/>
              </m:rPr>
              <m:t>P</m:t>
            </m:r>
          </m:sub>
        </m:sSub>
      </m:oMath>
      <w:r>
        <w:rPr/>
        <w:t xml:space="preserve">.</w:t>
      </w:r>
      <w:r>
        <w:rPr/>
        <w:br w:type="textWrapping"/>
      </w:r>
      <w:r>
        <w:rPr>
          <w:rFonts w:eastAsia="Georgia" w:cs="Georgia" w:ascii="Georgia" w:hAnsi="Georgia"/>
        </w:rPr>
        <w:t xml:space="preserve">29. En déduire l'expression de la densité de courant des charges portées par les trous libres, </w:t>
      </w:r>
      <m:oMath>
        <m:sSub>
          <m:sSubPr/>
          <m:e>
            <m:r>
              <m:rPr>
                <m:sty m:val="i"/>
              </m:rPr>
              <m:t>J</m:t>
            </m:r>
          </m:e>
          <m:sub>
            <m:r>
              <m:rPr>
                <m:sty m:val="p"/>
              </m:rPr>
              <m:t>P</m:t>
            </m:r>
          </m:sub>
        </m:sSub>
        <m:d>
          <m:dPr>
            <m:begChr m:val="["/>
            <m:endChr m:val="]"/>
            <m:ctrlPr>
              <w:rPr>
                <w:rFonts w:ascii="Cambria Math" w:hAnsi="Cambria Math"/>
              </w:rPr>
            </m:ctrlPr>
          </m:dPr>
          <m:e>
            <m:r>
              <m:rPr>
                <m:sty m:val="p"/>
              </m:rPr>
              <m:t>A</m:t>
            </m:r>
            <m:r>
              <m:rPr>
                <m:sty m:val="p"/>
              </m:rPr>
              <m:t>⋅</m:t>
            </m:r>
            <m:sSup>
              <m:sSupPr/>
              <m:e>
                <m:r>
                  <m:rPr>
                    <m:sty m:val="p"/>
                  </m:rPr>
                  <m:t>m</m:t>
                </m:r>
              </m:e>
              <m:sup>
                <m:r>
                  <m:rPr>
                    <m:sty m:val="p"/>
                  </m:rPr>
                  <m:t>−</m:t>
                </m:r>
                <m:r>
                  <m:rPr>
                    <m:sty m:val="p"/>
                  </m:rPr>
                  <m:t>2</m:t>
                </m:r>
              </m:sup>
            </m:sSup>
          </m:e>
        </m:d>
      </m:oMath>
      <w:r>
        <w:rPr>
          <w:rFonts w:eastAsia="Georgia" w:cs="Georgia" w:ascii="Georgia" w:hAnsi="Georgia"/>
        </w:rPr>
        <w:t xml:space="preserve">, transitant à travers la ZCE, de P vers N , algébriquement (selon le signe de la différence de potentiel </w:t>
      </w:r>
      <m:oMath>
        <m:r>
          <m:rPr>
            <m:sty m:val="i"/>
          </m:rPr>
          <m:t>V</m:t>
        </m:r>
        <m:r>
          <m:rPr>
            <m:sty m:val="p"/>
          </m:rPr>
          <m:t>)</m:t>
        </m:r>
      </m:oMath>
      <w:r>
        <w:rPr>
          <w:rFonts w:eastAsia="Georgia" w:cs="Georgia" w:ascii="Georgia" w:hAnsi="Georgia"/>
        </w:rPr>
        <w:t xml:space="preserve">. On y fera apparaître le rapport </w:t>
      </w:r>
      <m:oMath>
        <m:r>
          <m:rPr>
            <m:sty m:val="i"/>
          </m:rPr>
          <m:t>e</m:t>
        </m:r>
        <m:sSub>
          <m:sSubPr/>
          <m:e>
            <m:r>
              <m:rPr>
                <m:sty m:val="i"/>
              </m:rPr>
              <m:t>D</m:t>
            </m:r>
          </m:e>
          <m:sub>
            <m:r>
              <m:rPr>
                <m:sty m:val="p"/>
              </m:rPr>
              <m:t>P</m:t>
            </m:r>
          </m:sub>
        </m:sSub>
        <m:sSubSup>
          <m:sSubSupPr/>
          <m:e>
            <m:r>
              <m:rPr>
                <m:sty m:val="i"/>
              </m:rPr>
              <m:t>n</m:t>
            </m:r>
          </m:e>
          <m:sub>
            <m:r>
              <m:rPr>
                <m:sty m:val="p"/>
              </m:rPr>
              <m:t>i</m:t>
            </m:r>
          </m:sub>
          <m:sup>
            <m:r>
              <m:rPr>
                <m:sty m:val="p"/>
              </m:rPr>
              <m:t>2</m:t>
            </m:r>
          </m:sup>
        </m:sSubSup>
        <m:r>
          <m:rPr>
            <m:sty m:val="p"/>
          </m:rPr>
          <m:t>/</m:t>
        </m:r>
        <m:d>
          <m:dPr>
            <m:begChr m:val="("/>
            <m:endChr m:val=")"/>
            <m:ctrlPr>
              <w:rPr>
                <w:rFonts w:ascii="Cambria Math" w:hAnsi="Cambria Math"/>
              </w:rPr>
            </m:ctrlPr>
          </m:dPr>
          <m:e>
            <m:sSub>
              <m:sSubPr/>
              <m:e>
                <m:r>
                  <m:rPr>
                    <m:sty m:val="i"/>
                  </m:rPr>
                  <m:t>N</m:t>
                </m:r>
              </m:e>
              <m:sub>
                <m:r>
                  <m:rPr>
                    <m:sty m:val="p"/>
                  </m:rPr>
                  <m:t>D</m:t>
                </m:r>
              </m:sub>
            </m:sSub>
            <m:sSub>
              <m:sSubPr/>
              <m:e>
                <m:r>
                  <m:rPr>
                    <m:sty m:val="i"/>
                  </m:rPr>
                  <m:t>L</m:t>
                </m:r>
              </m:e>
              <m:sub>
                <m:r>
                  <m:rPr>
                    <m:sty m:val="p"/>
                  </m:rPr>
                  <m:t>P</m:t>
                </m:r>
              </m:sub>
            </m:sSub>
          </m:e>
        </m:d>
      </m:oMath>
      <w:r>
        <w:rPr/>
        <w:t xml:space="preserve">.</w:t>
      </w:r>
    </w:p>
    <w:p>
      <w:pPr>
        <w:spacing w:after="220" w:lineRule="auto"/>
      </w:pPr>
      <w:r>
        <w:rPr/>
        <w:t xml:space="preserve">Dans le domaine (4), le processus de recombinaison (par exemple, si l'on suppose </w:t>
      </w:r>
      <m:oMath>
        <m:r>
          <m:rPr>
            <m:sty m:val="i"/>
          </m:rPr>
          <m:t>V</m:t>
        </m:r>
        <m:r>
          <m:rPr>
            <m:sty m:val="p"/>
          </m:rPr>
          <m:t>&gt;</m:t>
        </m:r>
        <m:r>
          <m:rPr>
            <m:sty m:val="p"/>
          </m:rPr>
          <m:t>0</m:t>
        </m:r>
      </m:oMath>
      <w:r>
        <w:rPr>
          <w:rFonts w:eastAsia="Georgia" w:cs="Georgia" w:ascii="Georgia" w:hAnsi="Georgia"/>
        </w:rPr>
        <w:t xml:space="preserve"> (V)) opère progressivement un passage de relai entre un courant de trous, sur une longueur caractéristique </w:t>
      </w:r>
      <m:oMath>
        <m:sSub>
          <m:sSubPr/>
          <m:e>
            <m:r>
              <m:rPr>
                <m:sty m:val="i"/>
              </m:rPr>
              <m:t>L</m:t>
            </m:r>
          </m:e>
          <m:sub>
            <m:r>
              <m:rPr>
                <m:sty m:val="p"/>
              </m:rPr>
              <m:t>P</m:t>
            </m:r>
          </m:sub>
        </m:sSub>
      </m:oMath>
      <w:r>
        <w:rPr>
          <w:rFonts w:eastAsia="Georgia" w:cs="Georgia" w:ascii="Georgia" w:hAnsi="Georgia"/>
        </w:rPr>
        <w:t xml:space="preserve">, et un courant d'électrons au-delà.</w:t>
      </w:r>
    </w:p>
    <w:p>
      <w:pPr>
        <w:spacing w:after="220" w:lineRule="auto"/>
      </w:pPr>
      <w:r>
        <w:rPr>
          <w:rFonts w:eastAsia="Georgia" w:cs="Georgia" w:ascii="Georgia" w:hAnsi="Georgia"/>
        </w:rPr>
        <w:t xml:space="preserve">Par ailleurs, la condition de neutralité </w:t>
      </w:r>
      <m:oMath>
        <m:sSup>
          <m:sSupPr/>
          <m:e>
            <m:r>
              <m:t xml:space="preserve"> </m:t>
            </m:r>
          </m:e>
          <m:sup>
            <m:r>
              <m:rPr>
                <m:sty m:val="p"/>
              </m:rPr>
              <m:t>6</m:t>
            </m:r>
          </m:sup>
        </m:sSup>
      </m:oMath>
      <w:r>
        <w:rPr>
          <w:rFonts w:eastAsia="Georgia" w:cs="Georgia" w:ascii="Georgia" w:hAnsi="Georgia"/>
        </w:rPr>
        <w:t xml:space="preserve"> électrique locale du domaine (4) (hypothèse H3) nécessite que la concentration </w:t>
      </w:r>
      <m:oMath>
        <m:sSub>
          <m:sSubPr/>
          <m:e>
            <m:r>
              <m:rPr>
                <m:sty m:val="i"/>
              </m:rPr>
              <m:t>n</m:t>
            </m:r>
          </m:e>
          <m:sub>
            <m:r>
              <m:rPr>
                <m:sty m:val="p"/>
              </m:rPr>
              <m:t>N</m:t>
            </m:r>
          </m:sub>
        </m:sSub>
      </m:oMath>
      <w:r>
        <w:rPr>
          <w:rFonts w:eastAsia="Georgia" w:cs="Georgia" w:ascii="Georgia" w:hAnsi="Georgia"/>
        </w:rPr>
        <w:t xml:space="preserve"> se trouve également modifiée ( </w:t>
      </w:r>
      <m:oMath>
        <m:r>
          <m:rPr>
            <m:sty m:val="i"/>
          </m:rPr>
          <m:t>δ</m:t>
        </m:r>
        <m:sSub>
          <m:sSubPr/>
          <m:e>
            <m:r>
              <m:rPr>
                <m:sty m:val="i"/>
              </m:rPr>
              <m:t>n</m:t>
            </m:r>
          </m:e>
          <m:sub>
            <m:r>
              <m:rPr>
                <m:sty m:val="p"/>
              </m:rPr>
              <m:t>N</m:t>
            </m:r>
          </m:sub>
        </m:sSub>
        <m:r>
          <m:rPr>
            <m:sty m:val="p"/>
          </m:rPr>
          <m:t>(</m:t>
        </m:r>
        <m:r>
          <m:rPr>
            <m:sty m:val="i"/>
          </m:rPr>
          <m:t>x</m:t>
        </m:r>
        <m:r>
          <m:rPr>
            <m:sty m:val="p"/>
          </m:rPr>
          <m:t>)</m:t>
        </m:r>
        <m:r>
          <m:rPr>
            <m:sty m:val="p"/>
          </m:rPr>
          <m:t>=</m:t>
        </m:r>
        <m:r>
          <m:rPr>
            <m:sty m:val="i"/>
          </m:rPr>
          <m:t>δ</m:t>
        </m:r>
        <m:sSub>
          <m:sSubPr/>
          <m:e>
            <m:r>
              <m:rPr>
                <m:sty m:val="i"/>
              </m:rPr>
              <m:t>p</m:t>
            </m:r>
          </m:e>
          <m:sub>
            <m:r>
              <m:rPr>
                <m:sty m:val="p"/>
              </m:rPr>
              <m:t>N</m:t>
            </m:r>
          </m:sub>
        </m:sSub>
        <m:r>
          <m:rPr>
            <m:sty m:val="p"/>
          </m:rPr>
          <m:t>(</m:t>
        </m:r>
        <m:r>
          <m:rPr>
            <m:sty m:val="i"/>
          </m:rPr>
          <m:t>x</m:t>
        </m:r>
        <m:r>
          <m:rPr>
            <m:sty m:val="p"/>
          </m:rPr>
          <m:t>)</m:t>
        </m:r>
      </m:oMath>
      <w:r>
        <w:rPr>
          <w:rFonts w:eastAsia="Georgia" w:cs="Georgia" w:ascii="Georgia" w:hAnsi="Georgia"/>
        </w:rPr>
        <w:t xml:space="preserve"> ). En revenant à l'hypothèse H2, on notera que l'on a effectivement </w:t>
      </w:r>
      <m:oMath>
        <m:d>
          <m:dPr>
            <m:begChr m:val="|"/>
            <m:endChr m:val="|"/>
            <m:ctrlPr>
              <w:rPr>
                <w:rFonts w:ascii="Cambria Math" w:hAnsi="Cambria Math"/>
              </w:rPr>
            </m:ctrlPr>
          </m:dPr>
          <m:e>
            <m:r>
              <m:rPr>
                <m:sty m:val="i"/>
              </m:rPr>
              <m:t>δ</m:t>
            </m:r>
            <m:sSub>
              <m:sSubPr/>
              <m:e>
                <m:r>
                  <m:rPr>
                    <m:sty m:val="i"/>
                  </m:rPr>
                  <m:t>n</m:t>
                </m:r>
              </m:e>
              <m:sub>
                <m:r>
                  <m:rPr>
                    <m:sty m:val="p"/>
                  </m:rPr>
                  <m:t>N</m:t>
                </m:r>
              </m:sub>
            </m:sSub>
          </m:e>
        </m:d>
        <m:r>
          <m:rPr>
            <m:sty m:val="p"/>
          </m:rPr>
          <m:t>/</m:t>
        </m:r>
        <m:sSub>
          <m:sSubPr/>
          <m:e>
            <m:r>
              <m:rPr>
                <m:sty m:val="i"/>
              </m:rPr>
              <m:t>N</m:t>
            </m:r>
          </m:e>
          <m:sub>
            <m:r>
              <m:rPr>
                <m:sty m:val="p"/>
              </m:rPr>
              <m:t>D</m:t>
            </m:r>
          </m:sub>
        </m:sSub>
        <m:r>
          <m:rPr>
            <m:sty m:val="p"/>
          </m:rPr>
          <m:t>≪</m:t>
        </m:r>
        <m:d>
          <m:dPr>
            <m:begChr m:val="|"/>
            <m:endChr m:val="|"/>
            <m:ctrlPr>
              <w:rPr>
                <w:rFonts w:ascii="Cambria Math" w:hAnsi="Cambria Math"/>
              </w:rPr>
            </m:ctrlPr>
          </m:dPr>
          <m:e>
            <m:r>
              <m:rPr>
                <m:sty m:val="i"/>
              </m:rPr>
              <m:t>δ</m:t>
            </m:r>
            <m:sSub>
              <m:sSubPr/>
              <m:e>
                <m:r>
                  <m:rPr>
                    <m:sty m:val="i"/>
                  </m:rPr>
                  <m:t>p</m:t>
                </m:r>
              </m:e>
              <m:sub>
                <m:r>
                  <m:rPr>
                    <m:sty m:val="p"/>
                  </m:rPr>
                  <m:t>N</m:t>
                </m:r>
              </m:sub>
            </m:sSub>
          </m:e>
        </m:d>
        <m:r>
          <m:rPr>
            <m:sty m:val="p"/>
          </m:rPr>
          <m:t>/</m:t>
        </m:r>
        <m:d>
          <m:dPr>
            <m:begChr m:val="("/>
            <m:endChr m:val=")"/>
            <m:ctrlPr>
              <w:rPr>
                <w:rFonts w:ascii="Cambria Math" w:hAnsi="Cambria Math"/>
              </w:rPr>
            </m:ctrlPr>
          </m:dPr>
          <m:e>
            <m:sSubSup>
              <m:sSubSupPr/>
              <m:e>
                <m:r>
                  <m:rPr>
                    <m:sty m:val="i"/>
                  </m:rPr>
                  <m:t>n</m:t>
                </m:r>
              </m:e>
              <m:sub>
                <m:r>
                  <m:rPr>
                    <m:sty m:val="p"/>
                  </m:rPr>
                  <m:t>i</m:t>
                </m:r>
              </m:sub>
              <m:sup>
                <m:r>
                  <m:rPr>
                    <m:sty m:val="p"/>
                  </m:rPr>
                  <m:t>2</m:t>
                </m:r>
              </m:sup>
            </m:sSubSup>
            <m:r>
              <m:rPr>
                <m:sty m:val="p"/>
              </m:rPr>
              <m:t>/</m:t>
            </m:r>
            <m:sSub>
              <m:sSubPr/>
              <m:e>
                <m:r>
                  <m:rPr>
                    <m:sty m:val="i"/>
                  </m:rPr>
                  <m:t>N</m:t>
                </m:r>
              </m:e>
              <m:sub>
                <m:r>
                  <m:rPr>
                    <m:sty m:val="p"/>
                  </m:rPr>
                  <m:t>D</m:t>
                </m:r>
              </m:sub>
            </m:sSub>
          </m:e>
        </m:d>
      </m:oMath>
      <w:r>
        <w:rPr/>
        <w:t xml:space="preserve">.</w:t>
      </w:r>
      <w:r>
        <w:rPr/>
        <w:br w:type="textWrapping"/>
      </w:r>
      <w:r>
        <w:rPr/>
        <w:t xml:space="preserve">30. Sur la base de l'expression de </w:t>
      </w:r>
      <m:oMath>
        <m:sSub>
          <m:sSubPr/>
          <m:e>
            <m:r>
              <m:rPr>
                <m:sty m:val="i"/>
              </m:rPr>
              <m:t>J</m:t>
            </m:r>
          </m:e>
          <m:sub>
            <m:r>
              <m:rPr>
                <m:sty m:val="p"/>
              </m:rPr>
              <m:t>P</m:t>
            </m:r>
          </m:sub>
        </m:sSub>
      </m:oMath>
      <w:r>
        <w:rPr>
          <w:rFonts w:eastAsia="Georgia" w:cs="Georgia" w:ascii="Georgia" w:hAnsi="Georgia"/>
        </w:rPr>
        <w:t xml:space="preserve"> obtenue en réponse à la question ( </w:t>
      </w:r>
      <m:oMath>
        <m:r>
          <m:rPr>
            <m:sty m:val="b"/>
          </m:rPr>
          <m:t>2</m:t>
        </m:r>
        <m:r>
          <m:rPr>
            <m:sty m:val="b"/>
          </m:rPr>
          <m:t>9</m:t>
        </m:r>
      </m:oMath>
      <w:r>
        <w:rPr>
          <w:rFonts w:eastAsia="Georgia" w:cs="Georgia" w:ascii="Georgia" w:hAnsi="Georgia"/>
        </w:rPr>
        <w:t xml:space="preserve"> ), donner celle de la densité de courant des charges portées par les électrons libres, </w:t>
      </w:r>
      <m:oMath>
        <m:sSub>
          <m:sSubPr/>
          <m:e>
            <m:r>
              <m:rPr>
                <m:sty m:val="i"/>
              </m:rPr>
              <m:t>J</m:t>
            </m:r>
          </m:e>
          <m:sub>
            <m:r>
              <m:rPr>
                <m:sty m:val="p"/>
              </m:rPr>
              <m:t>N</m:t>
            </m:r>
          </m:sub>
        </m:sSub>
        <m:d>
          <m:dPr>
            <m:begChr m:val="["/>
            <m:endChr m:val="]"/>
            <m:ctrlPr>
              <w:rPr>
                <w:rFonts w:ascii="Cambria Math" w:hAnsi="Cambria Math"/>
              </w:rPr>
            </m:ctrlPr>
          </m:dPr>
          <m:e>
            <m:r>
              <m:rPr>
                <m:sty m:val="p"/>
              </m:rPr>
              <m:t>A</m:t>
            </m:r>
            <m:r>
              <m:rPr>
                <m:sty m:val="p"/>
              </m:rPr>
              <m:t>⋅</m:t>
            </m:r>
            <m:sSup>
              <m:sSupPr/>
              <m:e>
                <m:r>
                  <m:rPr>
                    <m:sty m:val="p"/>
                  </m:rPr>
                  <m:t>m</m:t>
                </m:r>
              </m:e>
              <m:sup>
                <m:r>
                  <m:rPr>
                    <m:sty m:val="p"/>
                  </m:rPr>
                  <m:t>−</m:t>
                </m:r>
                <m:r>
                  <m:rPr>
                    <m:sty m:val="p"/>
                  </m:rPr>
                  <m:t>2</m:t>
                </m:r>
              </m:sup>
            </m:sSup>
          </m:e>
        </m:d>
      </m:oMath>
      <w:r>
        <w:rPr>
          <w:rFonts w:eastAsia="Georgia" w:cs="Georgia" w:ascii="Georgia" w:hAnsi="Georgia"/>
        </w:rPr>
        <w:t xml:space="preserve">, transitant à travers la ZCE, de N vers P , algébriquement (selon le signe de la différence de potentiel </w:t>
      </w:r>
      <m:oMath>
        <m:r>
          <m:rPr>
            <m:sty m:val="i"/>
          </m:rPr>
          <m:t>V</m:t>
        </m:r>
      </m:oMath>
      <w:r>
        <w:rPr>
          <w:rFonts w:eastAsia="Georgia" w:cs="Georgia" w:ascii="Georgia" w:hAnsi="Georgia"/>
        </w:rPr>
        <w:t xml:space="preserve"> appliquée). On introduira les grandeurs </w:t>
      </w:r>
      <m:oMath>
        <m:sSub>
          <m:sSubPr/>
          <m:e>
            <m:r>
              <m:rPr>
                <m:sty m:val="i"/>
              </m:rPr>
              <m:t>D</m:t>
            </m:r>
          </m:e>
          <m:sub>
            <m:r>
              <m:rPr>
                <m:sty m:val="p"/>
              </m:rPr>
              <m:t>N</m:t>
            </m:r>
          </m:sub>
        </m:sSub>
      </m:oMath>
      <w:r>
        <w:rPr/>
        <w:t xml:space="preserve"> et </w:t>
      </w:r>
      <m:oMath>
        <m:sSub>
          <m:sSubPr/>
          <m:e>
            <m:r>
              <m:rPr>
                <m:sty m:val="i"/>
              </m:rPr>
              <m:t>L</m:t>
            </m:r>
          </m:e>
          <m:sub>
            <m:r>
              <m:rPr>
                <m:sty m:val="p"/>
              </m:rPr>
              <m:t>N</m:t>
            </m:r>
          </m:sub>
        </m:sSub>
      </m:oMath>
      <w:r>
        <w:rPr/>
        <w:t xml:space="preserve">, homologues respectifs des grandeurs </w:t>
      </w:r>
      <m:oMath>
        <m:sSub>
          <m:sSubPr/>
          <m:e>
            <m:r>
              <m:rPr>
                <m:sty m:val="i"/>
              </m:rPr>
              <m:t>D</m:t>
            </m:r>
          </m:e>
          <m:sub>
            <m:r>
              <m:rPr>
                <m:sty m:val="p"/>
              </m:rPr>
              <m:t>P</m:t>
            </m:r>
          </m:sub>
        </m:sSub>
      </m:oMath>
      <w:r>
        <w:rPr/>
        <w:t xml:space="preserve"> et </w:t>
      </w:r>
      <m:oMath>
        <m:sSub>
          <m:sSubPr/>
          <m:e>
            <m:r>
              <m:rPr>
                <m:sty m:val="i"/>
              </m:rPr>
              <m:t>L</m:t>
            </m:r>
          </m:e>
          <m:sub>
            <m:r>
              <m:rPr>
                <m:sty m:val="p"/>
              </m:rPr>
              <m:t>P</m:t>
            </m:r>
          </m:sub>
        </m:sSub>
      </m:oMath>
      <w:r>
        <w:rPr>
          <w:rFonts w:eastAsia="Georgia" w:cs="Georgia" w:ascii="Georgia" w:hAnsi="Georgia"/>
        </w:rPr>
        <w:t xml:space="preserve"> pour les trous. En déduire que la densité de courant de charge totale </w:t>
      </w:r>
      <m:oMath>
        <m:r>
          <m:rPr>
            <m:sty m:val="i"/>
          </m:rPr>
          <m:t>J</m:t>
        </m:r>
        <m:d>
          <m:dPr>
            <m:begChr m:val="["/>
            <m:endChr m:val="]"/>
            <m:ctrlPr>
              <w:rPr>
                <w:rFonts w:ascii="Cambria Math" w:hAnsi="Cambria Math"/>
              </w:rPr>
            </m:ctrlPr>
          </m:dPr>
          <m:e>
            <m:r>
              <m:rPr>
                <m:nor/>
              </m:rPr>
              <m:t xml:space="preserve"> </m:t>
            </m:r>
            <m:r>
              <m:rPr>
                <m:sty m:val="p"/>
              </m:rPr>
              <m:t>A</m:t>
            </m:r>
            <m:r>
              <m:rPr>
                <m:sty m:val="p"/>
              </m:rPr>
              <m:t>⋅</m:t>
            </m:r>
            <m:sSup>
              <m:sSupPr/>
              <m:e>
                <m:r>
                  <m:rPr>
                    <m:nor/>
                  </m:rPr>
                  <m:t xml:space="preserve"> </m:t>
                </m:r>
                <m:r>
                  <m:rPr>
                    <m:sty m:val="p"/>
                  </m:rPr>
                  <m:t>m</m:t>
                </m:r>
              </m:e>
              <m:sup>
                <m:r>
                  <m:rPr>
                    <m:sty m:val="p"/>
                  </m:rPr>
                  <m:t>−</m:t>
                </m:r>
                <m:r>
                  <m:rPr>
                    <m:sty m:val="p"/>
                  </m:rPr>
                  <m:t>2</m:t>
                </m:r>
              </m:sup>
            </m:sSup>
          </m:e>
        </m:d>
      </m:oMath>
      <w:r>
        <w:rPr>
          <w:rFonts w:eastAsia="Georgia" w:cs="Georgia" w:ascii="Georgia" w:hAnsi="Georgia"/>
        </w:rPr>
        <w:t xml:space="preserve"> traversant le semi-conducteur PN (algébriquement de P à N ) s'exprime par la relation suivante :</w:t>
      </w:r>
    </w:p>
    <w:p>
      <w:pPr>
        <w:spacing w:after="220" w:lineRule="auto"/>
      </w:pPr>
      <m:oMathPara>
        <m:oMath>
          <m:r>
            <m:rPr>
              <m:sty m:val="i"/>
            </m:rPr>
            <m:t>J</m:t>
          </m:r>
          <m:r>
            <m:rPr>
              <m:sty m:val="p"/>
            </m:rPr>
            <m:t>=</m:t>
          </m:r>
          <m:sSub>
            <m:sSubPr/>
            <m:e>
              <m:r>
                <m:rPr>
                  <m:sty m:val="i"/>
                </m:rPr>
                <m:t>J</m:t>
              </m:r>
            </m:e>
            <m:sub>
              <m:r>
                <m:rPr>
                  <m:sty m:val="p"/>
                </m:rPr>
                <m:t>P</m:t>
              </m:r>
            </m:sub>
          </m:sSub>
          <m:r>
            <m:rPr>
              <m:sty m:val="p"/>
            </m:rPr>
            <m:t>+</m:t>
          </m:r>
          <m:sSub>
            <m:sSubPr/>
            <m:e>
              <m:r>
                <m:rPr>
                  <m:sty m:val="i"/>
                </m:rPr>
                <m:t>J</m:t>
              </m:r>
            </m:e>
            <m:sub>
              <m:r>
                <m:rPr>
                  <m:sty m:val="p"/>
                </m:rPr>
                <m:t>N</m:t>
              </m:r>
            </m:sub>
          </m:sSub>
          <m:r>
            <m:rPr>
              <m:sty m:val="p"/>
            </m:rPr>
            <m:t>=</m:t>
          </m:r>
          <m:sSub>
            <m:sSubPr/>
            <m:e>
              <m:r>
                <m:rPr>
                  <m:sty m:val="i"/>
                </m:rPr>
                <m:t>J</m:t>
              </m:r>
            </m:e>
            <m:sub>
              <m:r>
                <m:rPr>
                  <m:sty m:val="p"/>
                </m:rPr>
                <m:t>inv</m:t>
              </m:r>
            </m:sub>
          </m:sSub>
          <m:r>
            <m:rPr>
              <m:sty m:val="p"/>
            </m:rPr>
            <m:t>(</m:t>
          </m:r>
          <m:r>
            <m:rPr>
              <m:sty m:val="p"/>
            </m:rPr>
            <m:t>exp</m:t>
          </m:r>
          <m:r>
            <m:rPr>
              <m:sty m:val="p"/>
            </m:rPr>
            <m:t>⁡</m:t>
          </m:r>
          <m:r>
            <m:rPr>
              <m:sty m:val="p"/>
            </m:rPr>
            <m:t>{</m:t>
          </m:r>
          <m:r>
            <m:rPr>
              <m:sty m:val="i"/>
            </m:rPr>
            <m:t>K</m:t>
          </m:r>
          <m:r>
            <m:rPr>
              <m:sty m:val="i"/>
            </m:rPr>
            <m:t>V</m:t>
          </m:r>
          <m:r>
            <m:rPr>
              <m:sty m:val="p"/>
            </m:rPr>
            <m:t>}</m:t>
          </m:r>
          <m:r>
            <m:rPr>
              <m:sty m:val="p"/>
            </m:rPr>
            <m:t>−</m:t>
          </m:r>
          <m:r>
            <m:rPr>
              <m:sty m:val="p"/>
            </m:rPr>
            <m:t>1</m:t>
          </m:r>
          <m:r>
            <m:rPr>
              <m:sty m:val="p"/>
            </m:rPr>
            <m:t>)</m:t>
          </m:r>
        </m:oMath>
      </m:oMathPara>
    </w:p>
    <w:p>
      <w:pPr>
        <w:spacing w:after="220" w:lineRule="auto"/>
      </w:pPr>
      <w:r>
        <w:rPr>
          <w:rFonts w:eastAsia="Georgia" w:cs="Georgia" w:ascii="Georgia" w:hAnsi="Georgia"/>
        </w:rPr>
        <w:t xml:space="preserve">On exprimera la densité de courant caractéristique </w:t>
      </w:r>
      <m:oMath>
        <m:sSub>
          <m:sSubPr/>
          <m:e>
            <m:r>
              <m:rPr>
                <m:sty m:val="i"/>
              </m:rPr>
              <m:t>J</m:t>
            </m:r>
          </m:e>
          <m:sub>
            <m:r>
              <m:rPr>
                <m:sty m:val="p"/>
              </m:rPr>
              <m:t>inv</m:t>
            </m:r>
          </m:sub>
        </m:sSub>
      </m:oMath>
      <w:r>
        <w:rPr/>
        <w:t xml:space="preserve"> en fonction des rapports </w:t>
      </w:r>
      <m:oMath>
        <m:r>
          <m:rPr>
            <m:sty m:val="i"/>
          </m:rPr>
          <m:t>e</m:t>
        </m:r>
        <m:sSub>
          <m:sSubPr/>
          <m:e>
            <m:r>
              <m:rPr>
                <m:sty m:val="i"/>
              </m:rPr>
              <m:t>D</m:t>
            </m:r>
          </m:e>
          <m:sub>
            <m:r>
              <m:rPr>
                <m:sty m:val="p"/>
              </m:rPr>
              <m:t>P</m:t>
            </m:r>
          </m:sub>
        </m:sSub>
        <m:sSubSup>
          <m:sSubSupPr/>
          <m:e>
            <m:r>
              <m:rPr>
                <m:sty m:val="i"/>
              </m:rPr>
              <m:t>n</m:t>
            </m:r>
          </m:e>
          <m:sub>
            <m:r>
              <m:rPr>
                <m:sty m:val="p"/>
              </m:rPr>
              <m:t>i</m:t>
            </m:r>
          </m:sub>
          <m:sup>
            <m:r>
              <m:rPr>
                <m:sty m:val="p"/>
              </m:rPr>
              <m:t>2</m:t>
            </m:r>
          </m:sup>
        </m:sSubSup>
        <m:r>
          <m:rPr>
            <m:sty m:val="p"/>
          </m:rPr>
          <m:t>/</m:t>
        </m:r>
        <m:d>
          <m:dPr>
            <m:begChr m:val="("/>
            <m:endChr m:val=")"/>
            <m:ctrlPr>
              <w:rPr>
                <w:rFonts w:ascii="Cambria Math" w:hAnsi="Cambria Math"/>
              </w:rPr>
            </m:ctrlPr>
          </m:dPr>
          <m:e>
            <m:sSub>
              <m:sSubPr/>
              <m:e>
                <m:r>
                  <m:rPr>
                    <m:sty m:val="i"/>
                  </m:rPr>
                  <m:t>N</m:t>
                </m:r>
              </m:e>
              <m:sub>
                <m:r>
                  <m:rPr>
                    <m:sty m:val="p"/>
                  </m:rPr>
                  <m:t>D</m:t>
                </m:r>
              </m:sub>
            </m:sSub>
            <m:sSub>
              <m:sSubPr/>
              <m:e>
                <m:r>
                  <m:rPr>
                    <m:sty m:val="i"/>
                  </m:rPr>
                  <m:t>L</m:t>
                </m:r>
              </m:e>
              <m:sub>
                <m:r>
                  <m:rPr>
                    <m:sty m:val="p"/>
                  </m:rPr>
                  <m:t>P</m:t>
                </m:r>
              </m:sub>
            </m:sSub>
          </m:e>
        </m:d>
      </m:oMath>
      <w:r>
        <w:rPr/>
        <w:t xml:space="preserve"> et </w:t>
      </w:r>
      <m:oMath>
        <m:r>
          <m:rPr>
            <m:sty m:val="i"/>
          </m:rPr>
          <m:t>e</m:t>
        </m:r>
        <m:sSub>
          <m:sSubPr/>
          <m:e>
            <m:r>
              <m:rPr>
                <m:sty m:val="i"/>
              </m:rPr>
              <m:t>D</m:t>
            </m:r>
          </m:e>
          <m:sub>
            <m:r>
              <m:rPr>
                <m:sty m:val="p"/>
              </m:rPr>
              <m:t>N</m:t>
            </m:r>
          </m:sub>
        </m:sSub>
        <m:sSubSup>
          <m:sSubSupPr/>
          <m:e>
            <m:r>
              <m:rPr>
                <m:sty m:val="i"/>
              </m:rPr>
              <m:t>n</m:t>
            </m:r>
          </m:e>
          <m:sub>
            <m:r>
              <m:rPr>
                <m:sty m:val="p"/>
              </m:rPr>
              <m:t>i</m:t>
            </m:r>
          </m:sub>
          <m:sup>
            <m:r>
              <m:rPr>
                <m:sty m:val="p"/>
              </m:rPr>
              <m:t>2</m:t>
            </m:r>
          </m:sup>
        </m:sSubSup>
        <m:r>
          <m:rPr>
            <m:sty m:val="p"/>
          </m:rPr>
          <m:t>/</m:t>
        </m:r>
        <m:d>
          <m:dPr>
            <m:begChr m:val="("/>
            <m:endChr m:val=")"/>
            <m:ctrlPr>
              <w:rPr>
                <w:rFonts w:ascii="Cambria Math" w:hAnsi="Cambria Math"/>
              </w:rPr>
            </m:ctrlPr>
          </m:dPr>
          <m:e>
            <m:sSub>
              <m:sSubPr/>
              <m:e>
                <m:r>
                  <m:rPr>
                    <m:sty m:val="i"/>
                  </m:rPr>
                  <m:t>N</m:t>
                </m:r>
              </m:e>
              <m:sub>
                <m:r>
                  <m:rPr>
                    <m:sty m:val="p"/>
                  </m:rPr>
                  <m:t>A</m:t>
                </m:r>
              </m:sub>
            </m:sSub>
            <m:sSub>
              <m:sSubPr/>
              <m:e>
                <m:r>
                  <m:rPr>
                    <m:sty m:val="i"/>
                  </m:rPr>
                  <m:t>L</m:t>
                </m:r>
              </m:e>
              <m:sub>
                <m:r>
                  <m:rPr>
                    <m:sty m:val="p"/>
                  </m:rPr>
                  <m:t>N</m:t>
                </m:r>
              </m:sub>
            </m:sSub>
          </m:e>
        </m:d>
      </m:oMath>
      <w:r>
        <w:rPr>
          <w:rFonts w:eastAsia="Georgia" w:cs="Georgia" w:ascii="Georgia" w:hAnsi="Georgia"/>
        </w:rPr>
        <w:t xml:space="preserve">. Proposer une interprétation physique de cette grandeur.</w:t>
      </w:r>
    </w:p>
    <w:p>
      <w:pPr>
        <w:spacing w:after="220" w:lineRule="auto"/>
      </w:pPr>
      <w:r>
        <w:rPr>
          <w:rFonts w:eastAsia="Georgia" w:cs="Georgia" w:ascii="Georgia" w:hAnsi="Georgia"/>
        </w:rPr>
        <w:t xml:space="preserve">Indication : On s'appuiera sur les propriétés de symétrie de la structure PN, sur l'hypothèse </w:t>
      </w:r>
      <m:oMath>
        <m:sSub>
          <m:sSubPr/>
          <m:e>
            <m:r>
              <m:rPr>
                <m:sty m:val="i"/>
              </m:rPr>
              <m:t>H</m:t>
            </m:r>
          </m:e>
          <m:sub>
            <m:r>
              <m:rPr>
                <m:sty m:val="p"/>
              </m:rPr>
              <m:t>4</m:t>
            </m:r>
          </m:sub>
        </m:sSub>
      </m:oMath>
      <w:r>
        <w:rPr>
          <w:rFonts w:eastAsia="Georgia" w:cs="Georgia" w:ascii="Georgia" w:hAnsi="Georgia"/>
        </w:rPr>
        <w:t xml:space="preserve"> présentée dans l'introduction de la sous-section (2.2), et enfin sur le fait que </w:t>
      </w:r>
      <m:oMath>
        <m:r>
          <m:rPr>
            <m:sty m:val="i"/>
          </m:rPr>
          <m:t>J</m:t>
        </m:r>
      </m:oMath>
      <w:r>
        <w:rPr/>
        <w:t xml:space="preserve"> est uniforme le long du semi-conducteur PN.</w:t>
      </w:r>
      <w:r>
        <w:rPr/>
        <w:br w:type="textWrapping"/>
      </w:r>
      <w:r>
        <w:rPr>
          <w:rFonts w:eastAsia="Georgia" w:cs="Georgia" w:ascii="Georgia" w:hAnsi="Georgia"/>
        </w:rPr>
        <w:t xml:space="preserve">31. La figure (8) représente la dépendance, obtenue expérimentalement (pour </w:t>
      </w:r>
      <m:oMath>
        <m:r>
          <m:rPr>
            <m:sty m:val="i"/>
          </m:rPr>
          <m:t>T</m:t>
        </m:r>
        <m:r>
          <m:rPr>
            <m:sty m:val="p"/>
          </m:rPr>
          <m:t>=</m:t>
        </m:r>
        <m:sSub>
          <m:sSubPr/>
          <m:e>
            <m:r>
              <m:rPr>
                <m:sty m:val="i"/>
              </m:rPr>
              <m:t>T</m:t>
            </m:r>
          </m:e>
          <m:sub>
            <m:r>
              <m:rPr>
                <m:sty m:val="p"/>
              </m:rPr>
              <m:t>a</m:t>
            </m:r>
          </m:sub>
        </m:sSub>
      </m:oMath>
      <w:r>
        <w:rPr/>
        <w:t xml:space="preserve"> ), du courant </w:t>
      </w:r>
      <m:oMath>
        <m:r>
          <m:rPr>
            <m:sty m:val="i"/>
          </m:rPr>
          <m:t>I</m:t>
        </m:r>
      </m:oMath>
      <w:r>
        <w:rPr>
          <w:rFonts w:eastAsia="Georgia" w:cs="Georgia" w:ascii="Georgia" w:hAnsi="Georgia"/>
        </w:rPr>
        <w:t xml:space="preserve"> traversant une diode 1N4148 (du domaine P au domaine N ) avec la différence de potentiel </w:t>
      </w:r>
      <m:oMath>
        <m:r>
          <m:rPr>
            <m:sty m:val="i"/>
          </m:rPr>
          <m:t>V</m:t>
        </m:r>
      </m:oMath>
      <w:r>
        <w:rPr>
          <w:rFonts w:eastAsia="Georgia" w:cs="Georgia" w:ascii="Georgia" w:hAnsi="Georgia"/>
        </w:rPr>
        <w:t xml:space="preserve"> appliquée à ses bornes.</w:t>
      </w:r>
    </w:p>
    <w:p>
      <w:pPr>
        <w:spacing w:lineRule="auto"/>
        <w:jc w:val="center"/>
      </w:pPr>
      <w:r>
        <w:rPr/>
        <w:drawing>
          <wp:inline distB="0" distL="0" distR="0" distT="0">
            <wp:extent cx="5486400" cy="2094700"/>
            <wp:effectExtent b="0" l="0" r="0" t="0"/>
            <wp:docPr id="8" name="image-ec8d0c9fdae6d09de907488d5446ccd10c22eaea.jpg"/>
            <a:graphic>
              <a:graphicData uri="http://schemas.openxmlformats.org/drawingml/2006/picture">
                <pic:pic>
                  <pic:nvPicPr>
                    <pic:cNvPr id="8" name="image-ec8d0c9fdae6d09de907488d5446ccd10c22eaea.jpg" descr=""/>
                    <pic:cNvPicPr/>
                  </pic:nvPicPr>
                  <pic:blipFill>
                    <a:blip r:embed="rId12" cstate="print"/>
                    <a:srcRect b="0" l="0" r="0" t="0"/>
                    <a:stretch>
                      <a:fillRect/>
                    </a:stretch>
                  </pic:blipFill>
                  <pic:spPr>
                    <a:xfrm>
                      <a:off x="0" y="0"/>
                      <a:ext cx="5486400" cy="2094700"/>
                    </a:xfrm>
                    <a:prstGeom prst="rect"/>
                  </pic:spPr>
                </pic:pic>
              </a:graphicData>
            </a:graphic>
          </wp:inline>
        </w:drawing>
      </w:r>
    </w:p>
    <w:p>
      <w:pPr>
        <w:spacing w:lineRule="auto"/>
      </w:pPr>
      <w:r>
        <w:rPr>
          <w:rFonts w:eastAsia="Georgia" w:cs="Georgia" w:ascii="Georgia" w:hAnsi="Georgia"/>
        </w:rPr>
        <w:t xml:space="preserve">Figure 8 - Caractéristique expérimentale </w:t>
      </w:r>
      <m:oMath>
        <m:r>
          <m:rPr>
            <m:sty m:val="i"/>
          </m:rPr>
          <m:t>I</m:t>
        </m:r>
        <m:r>
          <m:rPr>
            <m:sty m:val="p"/>
          </m:rPr>
          <m:t>=</m:t>
        </m:r>
        <m:r>
          <m:rPr>
            <m:sty m:val="i"/>
          </m:rPr>
          <m:t>I</m:t>
        </m:r>
        <m:r>
          <m:rPr>
            <m:sty m:val="p"/>
          </m:rPr>
          <m:t>(</m:t>
        </m:r>
        <m:r>
          <m:rPr>
            <m:sty m:val="i"/>
          </m:rPr>
          <m:t>V</m:t>
        </m:r>
        <m:r>
          <m:rPr>
            <m:sty m:val="p"/>
          </m:rPr>
          <m:t>)</m:t>
        </m:r>
      </m:oMath>
      <w:r>
        <w:rPr/>
        <w:t xml:space="preserve"> d'une diode 1N4148 (pour </w:t>
      </w:r>
      <m:oMath>
        <m:r>
          <m:rPr>
            <m:sty m:val="i"/>
          </m:rPr>
          <m:t>T</m:t>
        </m:r>
        <m:r>
          <m:rPr>
            <m:sty m:val="p"/>
          </m:rPr>
          <m:t>=</m:t>
        </m:r>
        <m:sSub>
          <m:sSubPr/>
          <m:e>
            <m:r>
              <m:rPr>
                <m:sty m:val="i"/>
              </m:rPr>
              <m:t>T</m:t>
            </m:r>
          </m:e>
          <m:sub>
            <m:r>
              <m:rPr>
                <m:sty m:val="p"/>
              </m:rPr>
              <m:t>a</m:t>
            </m:r>
          </m:sub>
        </m:sSub>
      </m:oMath>
      <w:r>
        <w:rPr/>
        <w:t xml:space="preserve"> et </w:t>
      </w:r>
      <m:oMath>
        <m:r>
          <m:rPr>
            <m:sty m:val="i"/>
          </m:rPr>
          <m:t>V</m:t>
        </m:r>
        <m:r>
          <m:rPr>
            <m:sty m:val="p"/>
          </m:rPr>
          <m:t>≥</m:t>
        </m:r>
        <m:r>
          <m:rPr>
            <m:sty m:val="p"/>
          </m:rPr>
          <m:t>0</m:t>
        </m:r>
        <m:r>
          <m:rPr>
            <m:sty m:val="p"/>
          </m:rPr>
          <m:t>(</m:t>
        </m:r>
        <m:r>
          <m:rPr>
            <m:nor/>
          </m:rPr>
          <m:t xml:space="preserve"> </m:t>
        </m:r>
        <m:r>
          <m:rPr>
            <m:sty m:val="p"/>
          </m:rPr>
          <m:t>V</m:t>
        </m:r>
        <m:r>
          <m:rPr>
            <m:sty m:val="p"/>
          </m:rPr>
          <m:t>)</m:t>
        </m:r>
      </m:oMath>
      <w:r>
        <w:rPr>
          <w:rFonts w:eastAsia="Georgia" w:cs="Georgia" w:ascii="Georgia" w:hAnsi="Georgia"/>
        </w:rPr>
        <w:t xml:space="preserve"> ). L'axe des ordonnées du tracé de droite porte le logarithme népérien du rapport </w:t>
      </w:r>
      <m:oMath>
        <m:r>
          <m:rPr>
            <m:sty m:val="i"/>
          </m:rPr>
          <m:t>I</m:t>
        </m:r>
        <m:r>
          <m:rPr>
            <m:sty m:val="p"/>
          </m:rPr>
          <m:t>/</m:t>
        </m:r>
        <m:sSub>
          <m:sSubPr/>
          <m:e>
            <m:r>
              <m:rPr>
                <m:sty m:val="i"/>
              </m:rPr>
              <m:t>I</m:t>
            </m:r>
          </m:e>
          <m:sub>
            <m:r>
              <m:rPr>
                <m:sty m:val="p"/>
              </m:rPr>
              <m:t>0</m:t>
            </m:r>
          </m:sub>
        </m:sSub>
      </m:oMath>
      <w:r>
        <w:rPr>
          <w:rFonts w:eastAsia="Georgia" w:cs="Georgia" w:ascii="Georgia" w:hAnsi="Georgia"/>
        </w:rPr>
        <w:t xml:space="preserve"> où </w:t>
      </w:r>
      <m:oMath>
        <m:sSub>
          <m:sSubPr/>
          <m:e>
            <m:r>
              <m:rPr>
                <m:sty m:val="i"/>
              </m:rPr>
              <m:t>I</m:t>
            </m:r>
          </m:e>
          <m:sub>
            <m:r>
              <m:rPr>
                <m:sty m:val="p"/>
              </m:rPr>
              <m:t>0</m:t>
            </m:r>
          </m:sub>
        </m:sSub>
      </m:oMath>
      <w:r>
        <w:rPr>
          <w:rFonts w:eastAsia="Georgia" w:cs="Georgia" w:ascii="Georgia" w:hAnsi="Georgia"/>
        </w:rPr>
        <w:t xml:space="preserve"> est un courant de référence.</w:t>
      </w:r>
    </w:p>
    <w:p>
      <w:pPr>
        <w:spacing w:after="220" w:lineRule="auto"/>
      </w:pPr>
      <w:r>
        <w:rPr>
          <w:rFonts w:eastAsia="Georgia" w:cs="Georgia" w:ascii="Georgia" w:hAnsi="Georgia"/>
        </w:rPr>
        <w:t xml:space="preserve">Indiquer la valeur du courant de référence </w:t>
      </w:r>
      <m:oMath>
        <m:sSub>
          <m:sSubPr/>
          <m:e>
            <m:r>
              <m:rPr>
                <m:sty m:val="i"/>
              </m:rPr>
              <m:t>I</m:t>
            </m:r>
          </m:e>
          <m:sub>
            <m:r>
              <m:rPr>
                <m:sty m:val="p"/>
              </m:rPr>
              <m:t>0</m:t>
            </m:r>
          </m:sub>
        </m:sSub>
      </m:oMath>
      <w:r>
        <w:rPr>
          <w:rFonts w:eastAsia="Georgia" w:cs="Georgia" w:ascii="Georgia" w:hAnsi="Georgia"/>
        </w:rPr>
        <w:t xml:space="preserve"> qui a été choisie. Comparer qualitativement la dépendance expérimentale </w:t>
      </w:r>
      <m:oMath>
        <m:r>
          <m:rPr>
            <m:sty m:val="i"/>
          </m:rPr>
          <m:t>I</m:t>
        </m:r>
        <m:r>
          <m:rPr>
            <m:sty m:val="p"/>
          </m:rPr>
          <m:t>=</m:t>
        </m:r>
        <m:r>
          <m:rPr>
            <m:sty m:val="i"/>
          </m:rPr>
          <m:t>I</m:t>
        </m:r>
        <m:r>
          <m:rPr>
            <m:sty m:val="p"/>
          </m:rPr>
          <m:t>(</m:t>
        </m:r>
        <m:r>
          <m:rPr>
            <m:sty m:val="i"/>
          </m:rPr>
          <m:t>V</m:t>
        </m:r>
        <m:r>
          <m:rPr>
            <m:sty m:val="p"/>
          </m:rPr>
          <m:t>)</m:t>
        </m:r>
      </m:oMath>
      <w:r>
        <w:rPr>
          <w:rFonts w:eastAsia="Georgia" w:cs="Georgia" w:ascii="Georgia" w:hAnsi="Georgia"/>
        </w:rPr>
        <w:t xml:space="preserve"> à celle prévue par le modèle qui a été développé. Déterminer la valeur "expérimentale" du paramètre </w:t>
      </w:r>
      <m:oMath>
        <m:r>
          <m:rPr>
            <m:sty m:val="i"/>
          </m:rPr>
          <m:t>K</m:t>
        </m:r>
      </m:oMath>
      <w:r>
        <w:rPr>
          <w:rFonts w:eastAsia="Georgia" w:cs="Georgia" w:ascii="Georgia" w:hAnsi="Georgia"/>
        </w:rPr>
        <w:t xml:space="preserve"> et la comparer à celle attendue. Proposer des explications possibles à l'écart constaté. On mettra éventuellement en cause, argument à l'appui, certaines des quatre hypothèses présentées dans l'introduction de la sous-section (2.2).</w:t>
      </w:r>
    </w:p>
    <w:p>
      <w:pPr>
        <w:spacing w:line="271" w:before="330" w:lineRule="auto"/>
      </w:pPr>
      <w:r>
        <w:rPr>
          <w:b/>
          <w:sz w:val="42"/>
        </w:rPr>
        <w:t xml:space="preserve">3 Transistor bipolaire.</w:t>
      </w:r>
    </w:p>
    <w:p>
      <w:pPr>
        <w:spacing w:after="220" w:lineRule="auto"/>
      </w:pPr>
      <w:r>
        <w:rPr>
          <w:rFonts w:eastAsia="Georgia" w:cs="Georgia" w:ascii="Georgia" w:hAnsi="Georgia"/>
        </w:rPr>
        <w:t xml:space="preserve">Un transistor bipolaire (TBIP) se présente comme deux diodes placées tête-bêche. Il comprend ainsi trois domaines présentant des dopages de natures alternativement différentes, PNP ou NPN. C'est ce dernier</w:t>
      </w:r>
    </w:p>
    <w:p>
      <w:pPr>
        <w:spacing w:after="220" w:lineRule="auto"/>
      </w:pPr>
      <w:r>
        <w:rPr>
          <w:rFonts w:eastAsia="Georgia" w:cs="Georgia" w:ascii="Georgia" w:hAnsi="Georgia"/>
        </w:rPr>
        <w:t xml:space="preserve">Figure 9 - Structure générale d'un transistor bipolaire NPN. Ce transistor est placé dans un environnement</w:t>
      </w:r>
    </w:p>
    <w:p>
      <w:pPr>
        <w:spacing w:after="220" w:lineRule="auto"/>
      </w:pPr>
      <w:r>
        <w:rPr>
          <w:rFonts w:eastAsia="Georgia" w:cs="Georgia" w:ascii="Georgia" w:hAnsi="Georgia"/>
        </w:rPr>
        <w:t xml:space="preserve">Il s'agit d'établir le lien entre les courants de commande </w:t>
      </w:r>
      <m:oMath>
        <m:sSub>
          <m:sSubPr/>
          <m:e>
            <m:r>
              <m:rPr>
                <m:sty m:val="i"/>
              </m:rPr>
              <m:t>I</m:t>
            </m:r>
          </m:e>
          <m:sub>
            <m:r>
              <m:rPr>
                <m:sty m:val="p"/>
              </m:rPr>
              <m:t>B</m:t>
            </m:r>
          </m:sub>
        </m:sSub>
      </m:oMath>
      <w:r>
        <w:rPr/>
        <w:t xml:space="preserve"> et de travail </w:t>
      </w:r>
      <m:oMath>
        <m:sSub>
          <m:sSubPr/>
          <m:e>
            <m:r>
              <m:rPr>
                <m:sty m:val="i"/>
              </m:rPr>
              <m:t>I</m:t>
            </m:r>
          </m:e>
          <m:sub>
            <m:r>
              <m:rPr>
                <m:sty m:val="p"/>
              </m:rPr>
              <m:t>C</m:t>
            </m:r>
          </m:sub>
        </m:sSub>
      </m:oMath>
      <w:r>
        <w:rPr/>
        <w:t xml:space="preserve">. Nous notons respectivement </w:t>
      </w:r>
      <m:oMath>
        <m:sSub>
          <m:sSubPr/>
          <m:e>
            <m:r>
              <m:rPr>
                <m:sty m:val="i"/>
              </m:rPr>
              <m:t>N</m:t>
            </m:r>
          </m:e>
          <m:sub>
            <m:r>
              <m:rPr>
                <m:sty m:val="p"/>
              </m:rPr>
              <m:t>DC</m:t>
            </m:r>
          </m:sub>
        </m:sSub>
        <m:r>
          <m:rPr>
            <m:sty m:val="p"/>
          </m:rPr>
          <m:t>,</m:t>
        </m:r>
        <m:sSub>
          <m:sSubPr/>
          <m:e>
            <m:r>
              <m:rPr>
                <m:sty m:val="i"/>
              </m:rPr>
              <m:t>N</m:t>
            </m:r>
          </m:e>
          <m:sub>
            <m:r>
              <m:rPr>
                <m:sty m:val="p"/>
              </m:rPr>
              <m:t>AB</m:t>
            </m:r>
          </m:sub>
        </m:sSub>
      </m:oMath>
      <w:r>
        <w:rPr/>
        <w:t xml:space="preserve"> et </w:t>
      </w:r>
      <m:oMath>
        <m:sSub>
          <m:sSubPr/>
          <m:e>
            <m:r>
              <m:rPr>
                <m:sty m:val="i"/>
              </m:rPr>
              <m:t>N</m:t>
            </m:r>
          </m:e>
          <m:sub>
            <m:r>
              <m:rPr>
                <m:sty m:val="p"/>
              </m:rPr>
              <m:t>DE</m:t>
            </m:r>
          </m:sub>
        </m:sSub>
      </m:oMath>
      <w:r>
        <w:rPr>
          <w:rFonts w:eastAsia="Georgia" w:cs="Georgia" w:ascii="Georgia" w:hAnsi="Georgia"/>
        </w:rPr>
        <w:t xml:space="preserve"> les concentrations en atomes donneurs (d'électrons) du collecteur, accepteurs (d'électrons) de la base et donneurs (d'électrons) de l'émetteur. Nous adoptons les valeurs suivantes : </w:t>
      </w:r>
      <m:oMath>
        <m:sSub>
          <m:sSubPr/>
          <m:e>
            <m:r>
              <m:rPr>
                <m:sty m:val="i"/>
              </m:rPr>
              <m:t>N</m:t>
            </m:r>
          </m:e>
          <m:sub>
            <m:r>
              <m:rPr>
                <m:sty m:val="p"/>
              </m:rPr>
              <m:t>DC</m:t>
            </m:r>
          </m:sub>
        </m:sSub>
        <m:r>
          <m:rPr>
            <m:sty m:val="p"/>
          </m:rPr>
          <m:t>=</m:t>
        </m:r>
        <m:sSup>
          <m:sSupPr/>
          <m:e>
            <m:r>
              <m:rPr>
                <m:sty m:val="p"/>
              </m:rPr>
              <m:t>10</m:t>
            </m:r>
          </m:e>
          <m:sup>
            <m:r>
              <m:rPr>
                <m:sty m:val="p"/>
              </m:rPr>
              <m:t>17</m:t>
            </m:r>
          </m:sup>
        </m:sSup>
        <m:sSup>
          <m:sSupPr/>
          <m:e>
            <m:r>
              <m:rPr>
                <m:nor/>
              </m:rPr>
              <m:t xml:space="preserve"> </m:t>
            </m:r>
            <m:r>
              <m:rPr>
                <m:sty m:val="p"/>
              </m:rPr>
              <m:t>cm</m:t>
            </m:r>
          </m:e>
          <m:sup>
            <m:r>
              <m:rPr>
                <m:sty m:val="p"/>
              </m:rPr>
              <m:t>−</m:t>
            </m:r>
            <m:r>
              <m:rPr>
                <m:sty m:val="p"/>
              </m:rPr>
              <m:t>3</m:t>
            </m:r>
          </m:sup>
        </m:sSup>
      </m:oMath>
      <w:r>
        <w:rPr/>
        <w:t xml:space="preserve">; </w:t>
      </w:r>
      <m:oMath>
        <m:sSub>
          <m:sSubPr/>
          <m:e>
            <m:r>
              <m:rPr>
                <m:sty m:val="i"/>
              </m:rPr>
              <m:t>N</m:t>
            </m:r>
          </m:e>
          <m:sub>
            <m:r>
              <m:rPr>
                <m:sty m:val="p"/>
              </m:rPr>
              <m:t>AB</m:t>
            </m:r>
          </m:sub>
        </m:sSub>
        <m:r>
          <m:rPr>
            <m:sty m:val="p"/>
          </m:rPr>
          <m:t>=</m:t>
        </m:r>
        <m:sSup>
          <m:sSupPr/>
          <m:e>
            <m:r>
              <m:rPr>
                <m:sty m:val="p"/>
              </m:rPr>
              <m:t>10</m:t>
            </m:r>
          </m:e>
          <m:sup>
            <m:r>
              <m:rPr>
                <m:sty m:val="p"/>
              </m:rPr>
              <m:t>15</m:t>
            </m:r>
          </m:sup>
        </m:sSup>
        <m:sSup>
          <m:sSupPr/>
          <m:e>
            <m:r>
              <m:rPr>
                <m:nor/>
              </m:rPr>
              <m:t xml:space="preserve"> </m:t>
            </m:r>
            <m:r>
              <m:rPr>
                <m:sty m:val="p"/>
              </m:rPr>
              <m:t>cm</m:t>
            </m:r>
          </m:e>
          <m:sup>
            <m:r>
              <m:rPr>
                <m:sty m:val="p"/>
              </m:rPr>
              <m:t>−</m:t>
            </m:r>
            <m:r>
              <m:rPr>
                <m:sty m:val="p"/>
              </m:rPr>
              <m:t>3</m:t>
            </m:r>
          </m:sup>
        </m:sSup>
        <m:r>
          <m:rPr>
            <m:sty m:val="p"/>
          </m:rPr>
          <m:t>;</m:t>
        </m:r>
        <m:sSub>
          <m:sSubPr/>
          <m:e>
            <m:r>
              <m:rPr>
                <m:sty m:val="i"/>
              </m:rPr>
              <m:t>N</m:t>
            </m:r>
          </m:e>
          <m:sub>
            <m:r>
              <m:rPr>
                <m:sty m:val="p"/>
              </m:rPr>
              <m:t>DE</m:t>
            </m:r>
          </m:sub>
        </m:sSub>
        <m:r>
          <m:rPr>
            <m:sty m:val="p"/>
          </m:rPr>
          <m:t>=</m:t>
        </m:r>
        <m:sSup>
          <m:sSupPr/>
          <m:e>
            <m:r>
              <m:rPr>
                <m:sty m:val="p"/>
              </m:rPr>
              <m:t>10</m:t>
            </m:r>
          </m:e>
          <m:sup>
            <m:r>
              <m:rPr>
                <m:sty m:val="p"/>
              </m:rPr>
              <m:t>19</m:t>
            </m:r>
          </m:sup>
        </m:sSup>
        <m:sSup>
          <m:sSupPr/>
          <m:e>
            <m:r>
              <m:rPr>
                <m:nor/>
              </m:rPr>
              <m:t xml:space="preserve"> </m:t>
            </m:r>
            <m:r>
              <m:rPr>
                <m:sty m:val="p"/>
              </m:rPr>
              <m:t>cm</m:t>
            </m:r>
          </m:e>
          <m:sup>
            <m:r>
              <m:rPr>
                <m:sty m:val="p"/>
              </m:rPr>
              <m:t>−</m:t>
            </m:r>
            <m:r>
              <m:rPr>
                <m:sty m:val="p"/>
              </m:rPr>
              <m:t>3</m:t>
            </m:r>
          </m:sup>
        </m:sSup>
      </m:oMath>
      <w:r>
        <w:rPr/>
        <w:t xml:space="preserve">. Nous notons par ailleurs </w:t>
      </w:r>
      <m:oMath>
        <m:sSub>
          <m:sSubPr/>
          <m:e>
            <m:r>
              <m:rPr>
                <m:sty m:val="i"/>
              </m:rPr>
              <m:t>D</m:t>
            </m:r>
          </m:e>
          <m:sub>
            <m:r>
              <m:rPr>
                <m:sty m:val="p"/>
              </m:rPr>
              <m:t>P</m:t>
            </m:r>
          </m:sub>
        </m:sSub>
      </m:oMath>
      <w:r>
        <w:rPr>
          <w:rFonts w:eastAsia="Georgia" w:cs="Georgia" w:ascii="Georgia" w:hAnsi="Georgia"/>
        </w:rPr>
        <w:t xml:space="preserve"> le coefficient de diffusion des trous dans l'émetteur, </w:t>
      </w:r>
      <m:oMath>
        <m:sSub>
          <m:sSubPr/>
          <m:e>
            <m:r>
              <m:rPr>
                <m:sty m:val="i"/>
              </m:rPr>
              <m:t>L</m:t>
            </m:r>
          </m:e>
          <m:sub>
            <m:r>
              <m:rPr>
                <m:sty m:val="p"/>
              </m:rPr>
              <m:t>P</m:t>
            </m:r>
          </m:sub>
        </m:sSub>
      </m:oMath>
      <w:r>
        <w:rPr>
          <w:rFonts w:eastAsia="Georgia" w:cs="Georgia" w:ascii="Georgia" w:hAnsi="Georgia"/>
        </w:rPr>
        <w:t xml:space="preserve"> la longueur caractéristique de diffusion-recombinaison dans l'émetteur, </w:t>
      </w:r>
      <m:oMath>
        <m:sSub>
          <m:sSubPr/>
          <m:e>
            <m:r>
              <m:rPr>
                <m:sty m:val="i"/>
              </m:rPr>
              <m:t>D</m:t>
            </m:r>
          </m:e>
          <m:sub>
            <m:r>
              <m:rPr>
                <m:sty m:val="p"/>
              </m:rPr>
              <m:t>N</m:t>
            </m:r>
          </m:sub>
        </m:sSub>
      </m:oMath>
      <w:r>
        <w:rPr>
          <w:rFonts w:eastAsia="Georgia" w:cs="Georgia" w:ascii="Georgia" w:hAnsi="Georgia"/>
        </w:rPr>
        <w:t xml:space="preserve"> le coefficient de diffusion des électrons dans la base, </w:t>
      </w:r>
      <m:oMath>
        <m:sSub>
          <m:sSubPr/>
          <m:e>
            <m:r>
              <m:rPr>
                <m:sty m:val="i"/>
              </m:rPr>
              <m:t>L</m:t>
            </m:r>
          </m:e>
          <m:sub>
            <m:r>
              <m:rPr>
                <m:sty m:val="p"/>
              </m:rPr>
              <m:t>N</m:t>
            </m:r>
          </m:sub>
        </m:sSub>
      </m:oMath>
      <w:r>
        <w:rPr>
          <w:rFonts w:eastAsia="Georgia" w:cs="Georgia" w:ascii="Georgia" w:hAnsi="Georgia"/>
        </w:rPr>
        <w:t xml:space="preserve"> la longueur caractéristique de diffusion-recombinaison dans la base et </w:t>
      </w:r>
      <m:oMath>
        <m:sSub>
          <m:sSubPr/>
          <m:e>
            <m:r>
              <m:rPr>
                <m:sty m:val="i"/>
              </m:rPr>
              <m:t>W</m:t>
            </m:r>
          </m:e>
          <m:sub>
            <m:r>
              <m:rPr>
                <m:sty m:val="p"/>
              </m:rPr>
              <m:t>B</m:t>
            </m:r>
          </m:sub>
        </m:sSub>
      </m:oMath>
      <w:r>
        <w:rPr>
          <w:rFonts w:eastAsia="Georgia" w:cs="Georgia" w:ascii="Georgia" w:hAnsi="Georgia"/>
        </w:rPr>
        <w:t xml:space="preserve"> la largeur de la base. Cette dernière vérifie l'inégalité suivante, condition sine qua non d'existence de l'effet transistor :</w:t>
      </w:r>
    </w:p>
    <w:p>
      <w:pPr>
        <w:spacing w:after="220" w:lineRule="auto"/>
      </w:pPr>
      <m:oMathPara>
        <m:oMath>
          <m:sSub>
            <m:sSubPr/>
            <m:e>
              <m:r>
                <m:rPr>
                  <m:sty m:val="i"/>
                </m:rPr>
                <m:t>W</m:t>
              </m:r>
            </m:e>
            <m:sub>
              <m:r>
                <m:rPr>
                  <m:sty m:val="p"/>
                </m:rPr>
                <m:t>B</m:t>
              </m:r>
            </m:sub>
          </m:sSub>
          <m:r>
            <m:rPr>
              <m:sty m:val="p"/>
            </m:rPr>
            <m:t>≪</m:t>
          </m:r>
          <m:sSub>
            <m:sSubPr/>
            <m:e>
              <m:r>
                <m:rPr>
                  <m:sty m:val="i"/>
                </m:rPr>
                <m:t>L</m:t>
              </m:r>
            </m:e>
            <m:sub>
              <m:r>
                <m:rPr>
                  <m:sty m:val="p"/>
                </m:rPr>
                <m:t>N</m:t>
              </m:r>
            </m:sub>
          </m:sSub>
        </m:oMath>
      </m:oMathPara>
    </w:p>
    <w:p>
      <w:pPr>
        <w:spacing w:after="220" w:lineRule="auto"/>
      </w:pPr>
      <w:r>
        <w:rPr>
          <w:rFonts w:eastAsia="Georgia" w:cs="Georgia" w:ascii="Georgia" w:hAnsi="Georgia"/>
        </w:rPr>
        <w:t xml:space="preserve">Nous considérons toujours que les atomes d'impuretés donneurs et accepteurs sont totalement ionisés (régime (2) de la figure (3)) et restons dans le cadre des hypothèses présentées dans l'introduction de la sous-section (2.2). Nous rappelons la relation générale vérifiée par les concentrations </w:t>
      </w:r>
      <m:oMath>
        <m:r>
          <m:rPr>
            <m:sty m:val="i"/>
          </m:rPr>
          <m:t>n</m:t>
        </m:r>
      </m:oMath>
      <w:r>
        <w:rPr>
          <w:rFonts w:eastAsia="Georgia" w:cs="Georgia" w:ascii="Georgia" w:hAnsi="Georgia"/>
        </w:rPr>
        <w:t xml:space="preserve"> d'électrons libres et </w:t>
      </w:r>
      <m:oMath>
        <m:r>
          <m:rPr>
            <m:sty m:val="i"/>
          </m:rPr>
          <m:t>p</m:t>
        </m:r>
      </m:oMath>
      <w:r>
        <w:rPr>
          <w:rFonts w:eastAsia="Georgia" w:cs="Georgia" w:ascii="Georgia" w:hAnsi="Georgia"/>
        </w:rPr>
        <w:t xml:space="preserve"> de trous libres, à l'équilibre : </w:t>
      </w:r>
      <m:oMath>
        <m:r>
          <m:rPr>
            <m:sty m:val="i"/>
          </m:rPr>
          <m:t>n</m:t>
        </m:r>
        <m:r>
          <m:rPr>
            <m:sty m:val="i"/>
          </m:rPr>
          <m:t>p</m:t>
        </m:r>
        <m:r>
          <m:rPr>
            <m:sty m:val="p"/>
          </m:rPr>
          <m:t>=</m:t>
        </m:r>
        <m:sSubSup>
          <m:sSubSupPr/>
          <m:e>
            <m:r>
              <m:rPr>
                <m:sty m:val="i"/>
              </m:rPr>
              <m:t>n</m:t>
            </m:r>
          </m:e>
          <m:sub>
            <m:r>
              <m:rPr>
                <m:sty m:val="p"/>
              </m:rPr>
              <m:t>i</m:t>
            </m:r>
          </m:sub>
          <m:sup>
            <m:r>
              <m:rPr>
                <m:sty m:val="p"/>
              </m:rPr>
              <m:t>2</m:t>
            </m:r>
          </m:sup>
        </m:sSubSup>
      </m:oMath>
      <w:r>
        <w:rPr>
          <w:rFonts w:eastAsia="Georgia" w:cs="Georgia" w:ascii="Georgia" w:hAnsi="Georgia"/>
        </w:rPr>
        <w:t xml:space="preserve"> (établie à la questions (9)).</w:t>
      </w:r>
    </w:p>
    <w:p>
      <w:pPr>
        <w:spacing w:after="220" w:lineRule="auto"/>
      </w:pPr>
      <w:r>
        <w:rPr>
          <w:rFonts w:eastAsia="Georgia" w:cs="Georgia" w:ascii="Georgia" w:hAnsi="Georgia"/>
        </w:rPr>
        <w:t xml:space="preserve">La figure (10) représente les profils des concentrations </w:t>
      </w:r>
      <m:oMath>
        <m:r>
          <m:rPr>
            <m:sty m:val="i"/>
          </m:rPr>
          <m:t>n</m:t>
        </m:r>
      </m:oMath>
      <w:r>
        <w:rPr>
          <w:rFonts w:eastAsia="Georgia" w:cs="Georgia" w:ascii="Georgia" w:hAnsi="Georgia"/>
        </w:rPr>
        <w:t xml:space="preserve"> d'électrons libres et </w:t>
      </w:r>
      <m:oMath>
        <m:r>
          <m:rPr>
            <m:sty m:val="i"/>
          </m:rPr>
          <m:t>p</m:t>
        </m:r>
      </m:oMath>
      <w:r>
        <w:rPr>
          <w:rFonts w:eastAsia="Georgia" w:cs="Georgia" w:ascii="Georgia" w:hAnsi="Georgia"/>
        </w:rPr>
        <w:t xml:space="preserve"> de trous libres le long de la structure NPN à l'équilibre ( </w:t>
      </w:r>
      <m:oMath>
        <m:sSub>
          <m:sSubPr/>
          <m:e>
            <m:r>
              <m:rPr>
                <m:sty m:val="i"/>
              </m:rPr>
              <m:t>V</m:t>
            </m:r>
          </m:e>
          <m:sub>
            <m:r>
              <m:rPr>
                <m:sty m:val="p"/>
              </m:rPr>
              <m:t>BE</m:t>
            </m:r>
          </m:sub>
        </m:sSub>
        <m:r>
          <m:rPr>
            <m:sty m:val="p"/>
          </m:rPr>
          <m:t>=</m:t>
        </m:r>
        <m:sSub>
          <m:sSubPr/>
          <m:e>
            <m:r>
              <m:rPr>
                <m:sty m:val="i"/>
              </m:rPr>
              <m:t>V</m:t>
            </m:r>
          </m:e>
          <m:sub>
            <m:r>
              <m:rPr>
                <m:sty m:val="p"/>
              </m:rPr>
              <m:t>CE</m:t>
            </m:r>
          </m:sub>
        </m:sSub>
        <m:r>
          <m:rPr>
            <m:sty m:val="p"/>
          </m:rPr>
          <m:t>=</m:t>
        </m:r>
        <m:r>
          <m:rPr>
            <m:sty m:val="p"/>
          </m:rPr>
          <m:t>0</m:t>
        </m:r>
        <m:r>
          <m:rPr>
            <m:sty m:val="p"/>
          </m:rPr>
          <m:t>(</m:t>
        </m:r>
        <m:r>
          <m:rPr>
            <m:nor/>
          </m:rPr>
          <m:t xml:space="preserve"> </m:t>
        </m:r>
        <m:r>
          <m:rPr>
            <m:sty m:val="p"/>
          </m:rPr>
          <m:t>V</m:t>
        </m:r>
        <m:r>
          <m:rPr>
            <m:sty m:val="p"/>
          </m:rPr>
          <m:t>)</m:t>
        </m:r>
      </m:oMath>
      <w:r>
        <w:rPr/>
        <w:t xml:space="preserve"> ). Les indices </w:t>
      </w:r>
      <m:oMath>
        <m:r>
          <m:rPr>
            <m:sty m:val="p"/>
          </m:rPr>
          <m:t>C</m:t>
        </m:r>
        <m:r>
          <m:rPr>
            <m:sty m:val="p"/>
          </m:rPr>
          <m:t>,</m:t>
        </m:r>
        <m:r>
          <m:rPr>
            <m:sty m:val="p"/>
          </m:rPr>
          <m:t>B</m:t>
        </m:r>
      </m:oMath>
      <w:r>
        <w:rPr>
          <w:rFonts w:eastAsia="Georgia" w:cs="Georgia" w:ascii="Georgia" w:hAnsi="Georgia"/>
        </w:rPr>
        <w:t xml:space="preserve"> et E se rapportent aux domaines cas que nous étudierons. Ces domaines sont appelés collecteur (C), base (B) (domaine central) et émetteur (E). Comme dans le cas de la diode, il est essentiel que le dopage soit effectué sur un même monocristal. C'est l'intime proximité des deux jonctions base-émetteur et base-collecteur qui est à l'origine de l'effet transistor. Cet effet permet le contrôle d'un courant de travail par un courant de commande beaucoup plus faible. L'une de ses applications très courantes se rapporte à l'amplification de signaux électriques. La figure (9) représente la structure d'un TBIP dans un environnement électrique constitué de deux générateurs de tension qui fixent les différences de potentiel </w:t>
      </w:r>
      <m:oMath>
        <m:sSub>
          <m:sSubPr/>
          <m:e>
            <m:r>
              <m:rPr>
                <m:sty m:val="i"/>
              </m:rPr>
              <m:t>V</m:t>
            </m:r>
          </m:e>
          <m:sub>
            <m:r>
              <m:rPr>
                <m:sty m:val="p"/>
              </m:rPr>
              <m:t>BE</m:t>
            </m:r>
          </m:sub>
        </m:sSub>
      </m:oMath>
      <w:r>
        <w:rPr/>
        <w:t xml:space="preserve"> et </w:t>
      </w:r>
      <m:oMath>
        <m:sSub>
          <m:sSubPr/>
          <m:e>
            <m:r>
              <m:rPr>
                <m:sty m:val="i"/>
              </m:rPr>
              <m:t>V</m:t>
            </m:r>
          </m:e>
          <m:sub>
            <m:r>
              <m:rPr>
                <m:sty m:val="p"/>
              </m:rPr>
              <m:t>CE</m:t>
            </m:r>
          </m:sub>
        </m:sSub>
      </m:oMath>
      <w:r>
        <w:rPr>
          <w:rFonts w:eastAsia="Georgia" w:cs="Georgia" w:ascii="Georgia" w:hAnsi="Georgia"/>
        </w:rPr>
        <w:t xml:space="preserve">. Ces générateurs sont alors respectivement traversés par les courants </w:t>
      </w:r>
      <m:oMath>
        <m:sSub>
          <m:sSubPr/>
          <m:e>
            <m:r>
              <m:rPr>
                <m:sty m:val="i"/>
              </m:rPr>
              <m:t>I</m:t>
            </m:r>
          </m:e>
          <m:sub>
            <m:r>
              <m:rPr>
                <m:sty m:val="p"/>
              </m:rPr>
              <m:t>B</m:t>
            </m:r>
          </m:sub>
        </m:sSub>
      </m:oMath>
      <w:r>
        <w:rPr/>
        <w:t xml:space="preserve"> et </w:t>
      </w:r>
      <m:oMath>
        <m:sSub>
          <m:sSubPr/>
          <m:e>
            <m:r>
              <m:rPr>
                <m:sty m:val="i"/>
              </m:rPr>
              <m:t>I</m:t>
            </m:r>
          </m:e>
          <m:sub>
            <m:r>
              <m:rPr>
                <m:sty m:val="p"/>
              </m:rPr>
              <m:t>C</m:t>
            </m:r>
          </m:sub>
        </m:sSub>
      </m:oMath>
      <w:r>
        <w:rPr/>
        <w:t xml:space="preserve">.</w:t>
      </w:r>
    </w:p>
    <w:p>
      <w:pPr>
        <w:spacing w:lineRule="auto"/>
      </w:pPr>
      <w:r>
        <w:rPr>
          <w:rFonts w:eastAsia="Georgia" w:cs="Georgia" w:ascii="Georgia" w:hAnsi="Georgia"/>
        </w:rPr>
        <w:t xml:space="preserve">électrique constitué de deux générateurs de tension fixant les différences de potentiel </w:t>
      </w:r>
      <m:oMath>
        <m:sSub>
          <m:sSubPr/>
          <m:e>
            <m:r>
              <m:rPr>
                <m:sty m:val="i"/>
              </m:rPr>
              <m:t>V</m:t>
            </m:r>
          </m:e>
          <m:sub>
            <m:r>
              <m:rPr>
                <m:sty m:val="p"/>
              </m:rPr>
              <m:t>BE</m:t>
            </m:r>
          </m:sub>
        </m:sSub>
      </m:oMath>
      <w:r>
        <w:rPr/>
        <w:t xml:space="preserve"> et </w:t>
      </w:r>
      <m:oMath>
        <m:sSub>
          <m:sSubPr/>
          <m:e>
            <m:r>
              <m:rPr>
                <m:sty m:val="i"/>
              </m:rPr>
              <m:t>V</m:t>
            </m:r>
          </m:e>
          <m:sub>
            <m:r>
              <m:rPr>
                <m:sty m:val="p"/>
              </m:rPr>
              <m:t>CE</m:t>
            </m:r>
          </m:sub>
        </m:sSub>
      </m:oMath>
      <w:r>
        <w:rPr>
          <w:rFonts w:eastAsia="Georgia" w:cs="Georgia" w:ascii="Georgia" w:hAnsi="Georgia"/>
        </w:rPr>
        <w:t xml:space="preserve">. La diode représentée entre parenthèses dans chacune des ZCE indique la polarité de la jonction PN correspondante. électrique constitué de deux génerateurs de tension fixantée entre parenthèses dans chacune des ZCE indique la polarité de la jonction PN correspondante.</w:t>
      </w:r>
    </w:p>
    <w:p>
      <w:pPr>
        <w:spacing w:lineRule="auto"/>
        <w:jc w:val="center"/>
      </w:pPr>
      <w:r>
        <w:rPr/>
        <w:drawing>
          <wp:inline distB="0" distL="0" distR="0" distT="0">
            <wp:extent cx="5486400" cy="2297458"/>
            <wp:effectExtent b="0" l="0" r="0" t="0"/>
            <wp:docPr id="9" name="image-a7591ce87a9f34c262b69d226ceb9f56af95cf79.jpg"/>
            <a:graphic>
              <a:graphicData uri="http://schemas.openxmlformats.org/drawingml/2006/picture">
                <pic:pic>
                  <pic:nvPicPr>
                    <pic:cNvPr id="9" name="image-a7591ce87a9f34c262b69d226ceb9f56af95cf79.jpg" descr=""/>
                    <pic:cNvPicPr/>
                  </pic:nvPicPr>
                  <pic:blipFill>
                    <a:blip r:embed="rId13" cstate="print"/>
                    <a:srcRect b="0" l="0" r="0" t="0"/>
                    <a:stretch>
                      <a:fillRect/>
                    </a:stretch>
                  </pic:blipFill>
                  <pic:spPr>
                    <a:xfrm>
                      <a:off x="0" y="0"/>
                      <a:ext cx="5486400" cy="2297458"/>
                    </a:xfrm>
                    <a:prstGeom prst="rect"/>
                  </pic:spPr>
                </pic:pic>
              </a:graphicData>
            </a:graphic>
          </wp:inline>
        </w:drawing>
      </w:r>
    </w:p>
    <w:p>
      <w:pPr>
        <w:spacing w:line="271" w:before="330" w:lineRule="auto"/>
      </w:pPr>
      <w:r>
        <w:rPr>
          <w:b/>
          <w:sz w:val="42"/>
        </w:rPr>
        <w:t xml:space="preserve">\subsection*{3.1 Gain en courant.</w:t>
      </w:r>
      <w:r>
        <w:rPr>
          <w:b/>
          <w:sz w:val="42"/>
        </w:rPr>
        <w:br w:type="textWrapping"/>
      </w:r>
      <w:r>
        <w:rPr>
          <w:b/>
          <w:sz w:val="42"/>
        </w:rPr>
        <w:t xml:space="preserve"> </w:t>
      </w:r>
      <w:r>
        <w:rPr>
          <w:b/>
          <w:sz w:val="42"/>
        </w:rPr>
        <w:br w:type="textWrapping"/>
      </w:r>
      <w:r>
        <w:rPr>
          <w:b/>
          <w:sz w:val="42"/>
        </w:rPr>
        <w:t xml:space="preserve"> 3.1 Gain en courant.}</w:t>
      </w:r>
    </w:p>
    <w:p>
      <w:pPr>
        <w:spacing w:after="220" w:lineRule="auto"/>
      </w:pPr>
      <w:r>
        <w:rPr>
          <w:rFonts w:eastAsia="Georgia" w:cs="Georgia" w:ascii="Georgia" w:hAnsi="Georgia"/>
        </w:rPr>
        <w:t xml:space="preserve">Il s'agit d'établir le lien entre les courants de commande </w:t>
      </w:r>
      <m:oMath>
        <m:sSub>
          <m:sSubPr/>
          <m:e>
            <m:r>
              <m:rPr>
                <m:sty m:val="i"/>
              </m:rPr>
              <m:t>I</m:t>
            </m:r>
          </m:e>
          <m:sub>
            <m:r>
              <m:rPr>
                <m:sty m:val="p"/>
              </m:rPr>
              <m:t>B</m:t>
            </m:r>
          </m:sub>
        </m:sSub>
      </m:oMath>
      <w:r>
        <w:rPr/>
        <w:t xml:space="preserve"> et de travail </w:t>
      </w:r>
      <m:oMath>
        <m:sSub>
          <m:sSubPr/>
          <m:e>
            <m:r>
              <m:rPr>
                <m:sty m:val="i"/>
              </m:rPr>
              <m:t>I</m:t>
            </m:r>
          </m:e>
          <m:sub>
            <m:r>
              <m:rPr>
                <m:sty m:val="p"/>
              </m:rPr>
              <m:t>C</m:t>
            </m:r>
          </m:sub>
        </m:sSub>
      </m:oMath>
      <w:r>
        <w:rPr>
          <w:rFonts w:eastAsia="Georgia" w:cs="Georgia" w:ascii="Georgia" w:hAnsi="Georgia"/>
        </w:rPr>
        <w:t xml:space="preserve">. Nous notons respectivement de la base et donneurs (d'électrons) de l'émetteur. Nous adoptons les valeurs suivantes : </w:t>
      </w:r>
      <m:oMath>
        <m:sSub>
          <m:sSubPr/>
          <m:e>
            <m:r>
              <m:rPr>
                <m:sty m:val="i"/>
              </m:rPr>
              <m:t>N</m:t>
            </m:r>
          </m:e>
          <m:sub>
            <m:r>
              <m:rPr>
                <m:sty m:val="p"/>
              </m:rPr>
              <m:t>DC</m:t>
            </m:r>
          </m:sub>
        </m:sSub>
        <m:r>
          <m:rPr>
            <m:sty m:val="p"/>
          </m:rPr>
          <m:t>=</m:t>
        </m:r>
        <m:sSup>
          <m:sSupPr/>
          <m:e>
            <m:r>
              <m:rPr>
                <m:sty m:val="p"/>
              </m:rPr>
              <m:t>10</m:t>
            </m:r>
          </m:e>
          <m:sup>
            <m:r>
              <m:rPr>
                <m:sty m:val="p"/>
              </m:rPr>
              <m:t>17</m:t>
            </m:r>
          </m:sup>
        </m:sSup>
        <m:sSup>
          <m:sSupPr/>
          <m:e>
            <m:r>
              <m:rPr>
                <m:nor/>
              </m:rPr>
              <m:t xml:space="preserve"> </m:t>
            </m:r>
            <m:r>
              <m:rPr>
                <m:sty m:val="p"/>
              </m:rPr>
              <m:t>cm</m:t>
            </m:r>
          </m:e>
          <m:sup>
            <m:r>
              <m:rPr>
                <m:sty m:val="p"/>
              </m:rPr>
              <m:t>−</m:t>
            </m:r>
            <m:r>
              <m:rPr>
                <m:sty m:val="p"/>
              </m:rPr>
              <m:t>3</m:t>
            </m:r>
          </m:sup>
        </m:sSup>
      </m:oMath>
      <w:r>
        <w:rPr/>
        <w:t xml:space="preserve">;</w:t>
      </w:r>
      <w:r>
        <w:rPr/>
        <w:br w:type="textWrapping"/>
      </w:r>
      <w:r>
        <w:rPr>
          <w:rFonts w:eastAsia="Georgia" w:cs="Georgia" w:ascii="Georgia" w:hAnsi="Georgia"/>
        </w:rPr>
        <w:t xml:space="preserve">l'émetteur, </w:t>
      </w:r>
      <m:oMath>
        <m:sSub>
          <m:sSubPr/>
          <m:e>
            <m:r>
              <m:rPr>
                <m:sty m:val="i"/>
              </m:rPr>
              <m:t>L</m:t>
            </m:r>
          </m:e>
          <m:sub>
            <m:r>
              <m:rPr>
                <m:sty m:val="p"/>
              </m:rPr>
              <m:t>P</m:t>
            </m:r>
          </m:sub>
        </m:sSub>
      </m:oMath>
      <w:r>
        <w:rPr>
          <w:rFonts w:eastAsia="Georgia" w:cs="Georgia" w:ascii="Georgia" w:hAnsi="Georgia"/>
        </w:rPr>
        <w:t xml:space="preserve"> la longueur caractéristique de diffusion-recombinaison dans l'émetteur, </w:t>
      </w:r>
      <m:oMath>
        <m:sSub>
          <m:sSubPr/>
          <m:e>
            <m:r>
              <m:rPr>
                <m:sty m:val="i"/>
              </m:rPr>
              <m:t>D</m:t>
            </m:r>
          </m:e>
          <m:sub>
            <m:r>
              <m:rPr>
                <m:sty m:val="p"/>
              </m:rPr>
              <m:t>N</m:t>
            </m:r>
          </m:sub>
        </m:sSub>
      </m:oMath>
      <w:r>
        <w:rPr/>
        <w:t xml:space="preserve"> le coefficient de</w:t>
      </w:r>
      <w:r>
        <w:rPr/>
        <w:br w:type="textWrapping"/>
      </w:r>
      <w:r>
        <w:rPr>
          <w:rFonts w:eastAsia="Georgia" w:cs="Georgia" w:ascii="Georgia" w:hAnsi="Georgia"/>
        </w:rPr>
        <w:t xml:space="preserve">diffusion des électrons dans la base, </w:t>
      </w:r>
      <m:oMath>
        <m:sSub>
          <m:sSubPr/>
          <m:e>
            <m:r>
              <m:rPr>
                <m:sty m:val="i"/>
              </m:rPr>
              <m:t>L</m:t>
            </m:r>
          </m:e>
          <m:sub>
            <m:r>
              <m:rPr>
                <m:sty m:val="p"/>
              </m:rPr>
              <m:t>N</m:t>
            </m:r>
          </m:sub>
        </m:sSub>
      </m:oMath>
      <w:r>
        <w:rPr>
          <w:rFonts w:eastAsia="Georgia" w:cs="Georgia" w:ascii="Georgia" w:hAnsi="Georgia"/>
        </w:rPr>
        <w:t xml:space="preserve"> la longueur caractéristique de diffusion-recombinaison dans la base</w:t>
      </w:r>
      <w:r>
        <w:rPr/>
        <w:br w:type="textWrapping"/>
      </w:r>
      <w:r>
        <w:rPr/>
        <w:t xml:space="preserve">et </w:t>
      </w:r>
      <m:oMath>
        <m:sSub>
          <m:sSubPr/>
          <m:e>
            <m:r>
              <m:rPr>
                <m:sty m:val="i"/>
              </m:rPr>
              <m:t>W</m:t>
            </m:r>
          </m:e>
          <m:sub>
            <m:r>
              <m:rPr>
                <m:sty m:val="p"/>
              </m:rPr>
              <m:t>B</m:t>
            </m:r>
          </m:sub>
        </m:sSub>
      </m:oMath>
      <w:r>
        <w:rPr>
          <w:rFonts w:eastAsia="Georgia" w:cs="Georgia" w:ascii="Georgia" w:hAnsi="Georgia"/>
        </w:rPr>
        <w:t xml:space="preserve"> la largeur de la base. Cette dernière vérifie l'inégalité suivante, condition sine qua non d'existence de</w:t>
      </w:r>
      <w:r>
        <w:rPr/>
        <w:br w:type="textWrapping"/>
      </w:r>
      <w:r>
        <w:rPr/>
        <w:t xml:space="preserve">l'effet transistor :</w:t>
      </w:r>
      <w:r>
        <w:rPr/>
        <w:br w:type="textWrapping"/>
      </w:r>
      <m:oMath>
        <m:r>
          <m:rPr>
            <m:sty m:val="i"/>
          </m:rPr>
          <m:t>p</m:t>
        </m:r>
      </m:oMath>
      <w:r>
        <w:rPr>
          <w:rFonts w:eastAsia="Georgia" w:cs="Georgia" w:ascii="Georgia" w:hAnsi="Georgia"/>
        </w:rPr>
        <w:t xml:space="preserve"> de trous libres, à l'équilibre : </w:t>
      </w:r>
      <m:oMath>
        <m:r>
          <m:rPr>
            <m:sty m:val="i"/>
          </m:rPr>
          <m:t>n</m:t>
        </m:r>
        <m:r>
          <m:rPr>
            <m:sty m:val="i"/>
          </m:rPr>
          <m:t>p</m:t>
        </m:r>
        <m:r>
          <m:rPr>
            <m:sty m:val="p"/>
          </m:rPr>
          <m:t>=</m:t>
        </m:r>
        <m:sSubSup>
          <m:sSubSupPr/>
          <m:e>
            <m:r>
              <m:rPr>
                <m:sty m:val="i"/>
              </m:rPr>
              <m:t>n</m:t>
            </m:r>
          </m:e>
          <m:sub>
            <m:r>
              <m:rPr>
                <m:sty m:val="p"/>
              </m:rPr>
              <m:t>i</m:t>
            </m:r>
          </m:sub>
          <m:sup>
            <m:r>
              <m:rPr>
                <m:sty m:val="p"/>
              </m:rPr>
              <m:t>2</m:t>
            </m:r>
          </m:sup>
        </m:sSubSup>
      </m:oMath>
      <w:r>
        <w:rPr>
          <w:rFonts w:eastAsia="Georgia" w:cs="Georgia" w:ascii="Georgia" w:hAnsi="Georgia"/>
        </w:rPr>
        <w:t xml:space="preserve"> (établie à la questions (9)).</w:t>
      </w:r>
    </w:p>
    <w:p>
      <w:pPr>
        <w:spacing w:after="220" w:lineRule="auto"/>
      </w:pPr>
      <w:r>
        <w:rPr>
          <w:rFonts w:eastAsia="Georgia" w:cs="Georgia" w:ascii="Georgia" w:hAnsi="Georgia"/>
        </w:rPr>
        <w:t xml:space="preserve">La figure (10) représente les profils des concentrations </w:t>
      </w:r>
      <m:oMath>
        <m:r>
          <m:rPr>
            <m:sty m:val="i"/>
          </m:rPr>
          <m:t>n</m:t>
        </m:r>
      </m:oMath>
      <w:r>
        <w:rPr>
          <w:rFonts w:eastAsia="Georgia" w:cs="Georgia" w:ascii="Georgia" w:hAnsi="Georgia"/>
        </w:rPr>
        <w:t xml:space="preserve"> d'électrons libres et </w:t>
      </w:r>
      <m:oMath>
        <m:r>
          <m:rPr>
            <m:sty m:val="i"/>
          </m:rPr>
          <m:t>p</m:t>
        </m:r>
      </m:oMath>
      <w:r>
        <w:rPr/>
        <w:t xml:space="preserve"> de trous libres le long de</w:t>
      </w:r>
      <w:r>
        <w:rPr/>
        <w:br w:type="textWrapping"/>
      </w:r>
      <w:r>
        <w:rPr>
          <w:rFonts w:eastAsia="Georgia" w:cs="Georgia" w:ascii="Georgia" w:hAnsi="Georgia"/>
        </w:rPr>
        <w:t xml:space="preserve">structure NPN à l'équilibre ( </w:t>
      </w:r>
      <m:oMath>
        <m:sSub>
          <m:sSubPr/>
          <m:e>
            <m:r>
              <m:rPr>
                <m:sty m:val="i"/>
              </m:rPr>
              <m:t>V</m:t>
            </m:r>
          </m:e>
          <m:sub>
            <m:r>
              <m:rPr>
                <m:sty m:val="p"/>
              </m:rPr>
              <m:t>BE</m:t>
            </m:r>
          </m:sub>
        </m:sSub>
        <m:r>
          <m:rPr>
            <m:sty m:val="p"/>
          </m:rPr>
          <m:t>=</m:t>
        </m:r>
        <m:sSub>
          <m:sSubPr/>
          <m:e>
            <m:r>
              <m:rPr>
                <m:sty m:val="i"/>
              </m:rPr>
              <m:t>V</m:t>
            </m:r>
          </m:e>
          <m:sub>
            <m:r>
              <m:rPr>
                <m:sty m:val="p"/>
              </m:rPr>
              <m:t>CE</m:t>
            </m:r>
          </m:sub>
        </m:sSub>
        <m:r>
          <m:rPr>
            <m:sty m:val="p"/>
          </m:rPr>
          <m:t>=</m:t>
        </m:r>
        <m:r>
          <m:rPr>
            <m:sty m:val="p"/>
          </m:rPr>
          <m:t>0</m:t>
        </m:r>
        <m:r>
          <m:rPr>
            <m:sty m:val="p"/>
          </m:rPr>
          <m:t>(</m:t>
        </m:r>
        <m:r>
          <m:rPr>
            <m:nor/>
          </m:rPr>
          <m:t xml:space="preserve"> </m:t>
        </m:r>
        <m:r>
          <m:rPr>
            <m:sty m:val="p"/>
          </m:rPr>
          <m:t>V</m:t>
        </m:r>
        <m:r>
          <m:rPr>
            <m:sty m:val="p"/>
          </m:rPr>
          <m:t>)</m:t>
        </m:r>
      </m:oMath>
      <w:r>
        <w:rPr/>
        <w:t xml:space="preserve"> ). Les indices </w:t>
      </w:r>
      <m:oMath>
        <m:r>
          <m:rPr>
            <m:sty m:val="p"/>
          </m:rPr>
          <m:t>C</m:t>
        </m:r>
        <m:r>
          <m:rPr>
            <m:sty m:val="p"/>
          </m:rPr>
          <m:t>,</m:t>
        </m:r>
        <m:r>
          <m:rPr>
            <m:sty m:val="p"/>
          </m:rPr>
          <m:t>B</m:t>
        </m:r>
      </m:oMath>
      <w:r>
        <w:rPr>
          <w:rFonts w:eastAsia="Georgia" w:cs="Georgia" w:ascii="Georgia" w:hAnsi="Georgia"/>
        </w:rPr>
        <w:t xml:space="preserve"> et E se rapportent aux domaines respectifs du collecteur, de la base et de l'émetteur.</w:t>
      </w:r>
    </w:p>
    <w:p>
      <w:pPr>
        <w:spacing w:lineRule="auto"/>
        <w:jc w:val="center"/>
      </w:pPr>
      <w:r>
        <w:rPr/>
        <w:drawing>
          <wp:inline distB="0" distL="0" distR="0" distT="0">
            <wp:extent cx="5486400" cy="2047403"/>
            <wp:effectExtent b="0" l="0" r="0" t="0"/>
            <wp:docPr id="10" name="image-edcc9134125eebd86def3029f542239052b2be8d.jpg"/>
            <a:graphic>
              <a:graphicData uri="http://schemas.openxmlformats.org/drawingml/2006/picture">
                <pic:pic>
                  <pic:nvPicPr>
                    <pic:cNvPr id="10" name="image-edcc9134125eebd86def3029f542239052b2be8d.jpg" descr=""/>
                    <pic:cNvPicPr/>
                  </pic:nvPicPr>
                  <pic:blipFill>
                    <a:blip r:embed="rId14" cstate="print"/>
                    <a:srcRect b="0" l="0" r="0" t="0"/>
                    <a:stretch>
                      <a:fillRect/>
                    </a:stretch>
                  </pic:blipFill>
                  <pic:spPr>
                    <a:xfrm>
                      <a:off x="0" y="0"/>
                      <a:ext cx="5486400" cy="2047403"/>
                    </a:xfrm>
                    <a:prstGeom prst="rect"/>
                  </pic:spPr>
                </pic:pic>
              </a:graphicData>
            </a:graphic>
          </wp:inline>
        </w:drawing>
      </w:r>
    </w:p>
    <w:p>
      <w:pPr>
        <w:spacing w:lineRule="auto"/>
      </w:pPr>
      <w:r>
        <w:rPr/>
        <w:t xml:space="preserve">Figure 10 - Profils des concentrations </w:t>
      </w:r>
      <m:oMath>
        <m:r>
          <m:rPr>
            <m:sty m:val="i"/>
          </m:rPr>
          <m:t>n</m:t>
        </m:r>
      </m:oMath>
      <w:r>
        <w:rPr>
          <w:rFonts w:eastAsia="Georgia" w:cs="Georgia" w:ascii="Georgia" w:hAnsi="Georgia"/>
        </w:rPr>
        <w:t xml:space="preserve"> d'électrons libres et </w:t>
      </w:r>
      <m:oMath>
        <m:r>
          <m:rPr>
            <m:sty m:val="i"/>
          </m:rPr>
          <m:t>p</m:t>
        </m:r>
      </m:oMath>
      <w:r>
        <w:rPr>
          <w:rFonts w:eastAsia="Georgia" w:cs="Georgia" w:ascii="Georgia" w:hAnsi="Georgia"/>
        </w:rPr>
        <w:t xml:space="preserve"> de trous libres le long de la structure NPN, à l'équilibre ( </w:t>
      </w:r>
      <m:oMath>
        <m:sSub>
          <m:sSubPr/>
          <m:e>
            <m:r>
              <m:rPr>
                <m:sty m:val="i"/>
              </m:rPr>
              <m:t>V</m:t>
            </m:r>
          </m:e>
          <m:sub>
            <m:r>
              <m:rPr>
                <m:sty m:val="p"/>
              </m:rPr>
              <m:t>BE</m:t>
            </m:r>
          </m:sub>
        </m:sSub>
        <m:r>
          <m:rPr>
            <m:sty m:val="p"/>
          </m:rPr>
          <m:t>=</m:t>
        </m:r>
        <m:sSub>
          <m:sSubPr/>
          <m:e>
            <m:r>
              <m:rPr>
                <m:sty m:val="i"/>
              </m:rPr>
              <m:t>V</m:t>
            </m:r>
          </m:e>
          <m:sub>
            <m:r>
              <m:rPr>
                <m:sty m:val="p"/>
              </m:rPr>
              <m:t>CE</m:t>
            </m:r>
          </m:sub>
        </m:sSub>
        <m:r>
          <m:rPr>
            <m:sty m:val="p"/>
          </m:rPr>
          <m:t>=</m:t>
        </m:r>
        <m:r>
          <m:rPr>
            <m:sty m:val="p"/>
          </m:rPr>
          <m:t>0</m:t>
        </m:r>
        <m:r>
          <m:rPr>
            <m:sty m:val="p"/>
          </m:rPr>
          <m:t>(</m:t>
        </m:r>
        <m:r>
          <m:rPr>
            <m:nor/>
          </m:rPr>
          <m:t xml:space="preserve"> </m:t>
        </m:r>
        <m:r>
          <m:rPr>
            <m:sty m:val="p"/>
          </m:rPr>
          <m:t>V</m:t>
        </m:r>
        <m:r>
          <m:rPr>
            <m:sty m:val="p"/>
          </m:rPr>
          <m:t>)</m:t>
        </m:r>
      </m:oMath>
      <w:r>
        <w:rPr/>
        <w:t xml:space="preserve"> ).</w:t>
      </w:r>
    </w:p>
    <w:p>
      <w:pPr>
        <w:spacing w:after="220" w:lineRule="auto"/>
      </w:pPr>
      <w:r>
        <w:rPr>
          <w:rFonts w:eastAsia="Georgia" w:cs="Georgia" w:ascii="Georgia" w:hAnsi="Georgia"/>
        </w:rPr>
        <w:t xml:space="preserve">L'application, à chacune des jonctions BC et BE, des résultats obtenus dans la sous-section (2.2) conduit aux expressions suivantes de la concentration </w:t>
      </w:r>
      <m:oMath>
        <m:sSub>
          <m:sSubPr/>
          <m:e>
            <m:r>
              <m:rPr>
                <m:sty m:val="i"/>
              </m:rPr>
              <m:t>n</m:t>
            </m:r>
          </m:e>
          <m:sub>
            <m:r>
              <m:rPr>
                <m:sty m:val="p"/>
              </m:rPr>
              <m:t>B</m:t>
            </m:r>
          </m:sub>
        </m:sSub>
      </m:oMath>
      <w:r>
        <w:rPr>
          <w:rFonts w:eastAsia="Georgia" w:cs="Georgia" w:ascii="Georgia" w:hAnsi="Georgia"/>
        </w:rPr>
        <w:t xml:space="preserve"> aux frontières (2) et (3) de la base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n</m:t>
                        </m:r>
                      </m:e>
                      <m:sub>
                        <m:r>
                          <m:rPr>
                            <m:sty m:val="p"/>
                          </m:rPr>
                          <m:t>B</m:t>
                        </m:r>
                      </m:sub>
                    </m:sSub>
                    <m:r>
                      <m:rPr>
                        <m:sty m:val="p"/>
                      </m:rPr>
                      <m:t>(</m:t>
                    </m:r>
                    <m:r>
                      <m:rPr>
                        <m:sty m:val="p"/>
                      </m:rPr>
                      <m:t>2</m:t>
                    </m:r>
                    <m:r>
                      <m:rPr>
                        <m:sty m:val="p"/>
                      </m:rPr>
                      <m:t>)</m:t>
                    </m:r>
                    <m:r>
                      <m:rPr>
                        <m:sty m:val="p"/>
                      </m:rPr>
                      <m:t>=</m:t>
                    </m:r>
                    <m:f>
                      <m:fPr>
                        <m:ctrlPr>
                          <w:rPr>
                            <w:rFonts w:ascii="Cambria Math" w:hAnsi="Cambria Math"/>
                          </w:rPr>
                        </m:ctrlPr>
                      </m:fPr>
                      <m:num>
                        <m:sSubSup>
                          <m:sSubSupPr/>
                          <m:e>
                            <m:r>
                              <m:rPr>
                                <m:sty m:val="i"/>
                              </m:rPr>
                              <m:t>n</m:t>
                            </m:r>
                          </m:e>
                          <m:sub>
                            <m:r>
                              <m:rPr>
                                <m:sty m:val="p"/>
                              </m:rPr>
                              <m:t>i</m:t>
                            </m:r>
                          </m:sub>
                          <m:sup>
                            <m:r>
                              <m:rPr>
                                <m:sty m:val="p"/>
                              </m:rPr>
                              <m:t>2</m:t>
                            </m:r>
                          </m:sup>
                        </m:sSubSup>
                      </m:num>
                      <m:den>
                        <m:sSub>
                          <m:sSubPr/>
                          <m:e>
                            <m:r>
                              <m:rPr>
                                <m:sty m:val="i"/>
                              </m:rPr>
                              <m:t>N</m:t>
                            </m:r>
                          </m:e>
                          <m:sub>
                            <m:r>
                              <m:rPr>
                                <m:sty m:val="p"/>
                              </m:rPr>
                              <m:t>AB</m:t>
                            </m:r>
                          </m:sub>
                        </m:sSub>
                      </m:den>
                    </m:f>
                    <m:r>
                      <m:rPr>
                        <m:sty m:val="p"/>
                      </m:rPr>
                      <m:t>exp</m:t>
                    </m:r>
                    <m:r>
                      <m:rPr>
                        <m:sty m:val="p"/>
                      </m:rPr>
                      <m:t>⁡</m:t>
                    </m:r>
                    <m:d>
                      <m:dPr>
                        <m:begChr m:val="("/>
                        <m:endChr m:val=")"/>
                        <m:ctrlPr>
                          <w:rPr>
                            <w:rFonts w:ascii="Cambria Math" w:hAnsi="Cambria Math"/>
                          </w:rPr>
                        </m:ctrlPr>
                      </m:dPr>
                      <m:e>
                        <m:r>
                          <m:rPr>
                            <m:sty m:val="i"/>
                          </m:rPr>
                          <m:t>K</m:t>
                        </m:r>
                        <m:sSub>
                          <m:sSubPr/>
                          <m:e>
                            <m:r>
                              <m:rPr>
                                <m:sty m:val="i"/>
                              </m:rPr>
                              <m:t>V</m:t>
                            </m:r>
                          </m:e>
                          <m:sub>
                            <m:r>
                              <m:rPr>
                                <m:sty m:val="p"/>
                              </m:rPr>
                              <m:t>BC</m:t>
                            </m:r>
                          </m:sub>
                        </m:sSub>
                      </m:e>
                    </m:d>
                  </m:e>
                </m:mr>
                <m:mr>
                  <m:e>
                    <m:sSub>
                      <m:sSubPr/>
                      <m:e>
                        <m:r>
                          <m:rPr>
                            <m:sty m:val="i"/>
                          </m:rPr>
                          <m:t>n</m:t>
                        </m:r>
                      </m:e>
                      <m:sub>
                        <m:r>
                          <m:rPr>
                            <m:sty m:val="p"/>
                          </m:rPr>
                          <m:t>B</m:t>
                        </m:r>
                      </m:sub>
                    </m:sSub>
                    <m:r>
                      <m:rPr>
                        <m:sty m:val="p"/>
                      </m:rPr>
                      <m:t>(</m:t>
                    </m:r>
                    <m:r>
                      <m:rPr>
                        <m:sty m:val="p"/>
                      </m:rPr>
                      <m:t>3</m:t>
                    </m:r>
                    <m:r>
                      <m:rPr>
                        <m:sty m:val="p"/>
                      </m:rPr>
                      <m:t>)</m:t>
                    </m:r>
                    <m:r>
                      <m:rPr>
                        <m:sty m:val="p"/>
                      </m:rPr>
                      <m:t>=</m:t>
                    </m:r>
                    <m:f>
                      <m:fPr>
                        <m:ctrlPr>
                          <w:rPr>
                            <w:rFonts w:ascii="Cambria Math" w:hAnsi="Cambria Math"/>
                          </w:rPr>
                        </m:ctrlPr>
                      </m:fPr>
                      <m:num>
                        <m:sSubSup>
                          <m:sSubSupPr/>
                          <m:e>
                            <m:r>
                              <m:rPr>
                                <m:sty m:val="i"/>
                              </m:rPr>
                              <m:t>n</m:t>
                            </m:r>
                          </m:e>
                          <m:sub>
                            <m:r>
                              <m:rPr>
                                <m:sty m:val="p"/>
                              </m:rPr>
                              <m:t>i</m:t>
                            </m:r>
                          </m:sub>
                          <m:sup>
                            <m:r>
                              <m:rPr>
                                <m:sty m:val="p"/>
                              </m:rPr>
                              <m:t>2</m:t>
                            </m:r>
                          </m:sup>
                        </m:sSubSup>
                      </m:num>
                      <m:den>
                        <m:sSub>
                          <m:sSubPr/>
                          <m:e>
                            <m:r>
                              <m:rPr>
                                <m:sty m:val="i"/>
                              </m:rPr>
                              <m:t>N</m:t>
                            </m:r>
                          </m:e>
                          <m:sub>
                            <m:r>
                              <m:rPr>
                                <m:sty m:val="p"/>
                              </m:rPr>
                              <m:t>AB</m:t>
                            </m:r>
                          </m:sub>
                        </m:sSub>
                      </m:den>
                    </m:f>
                    <m:r>
                      <m:rPr>
                        <m:sty m:val="p"/>
                      </m:rPr>
                      <m:t>exp</m:t>
                    </m:r>
                    <m:r>
                      <m:rPr>
                        <m:sty m:val="p"/>
                      </m:rPr>
                      <m:t>⁡</m:t>
                    </m:r>
                    <m:d>
                      <m:dPr>
                        <m:begChr m:val="("/>
                        <m:endChr m:val=")"/>
                        <m:ctrlPr>
                          <w:rPr>
                            <w:rFonts w:ascii="Cambria Math" w:hAnsi="Cambria Math"/>
                          </w:rPr>
                        </m:ctrlPr>
                      </m:dPr>
                      <m:e>
                        <m:r>
                          <m:rPr>
                            <m:sty m:val="i"/>
                          </m:rPr>
                          <m:t>K</m:t>
                        </m:r>
                        <m:sSub>
                          <m:sSubPr/>
                          <m:e>
                            <m:r>
                              <m:rPr>
                                <m:sty m:val="i"/>
                              </m:rPr>
                              <m:t>V</m:t>
                            </m:r>
                          </m:e>
                          <m:sub>
                            <m:r>
                              <m:rPr>
                                <m:sty m:val="p"/>
                              </m:rPr>
                              <m:t>BE</m:t>
                            </m:r>
                          </m:sub>
                        </m:sSub>
                      </m:e>
                    </m:d>
                  </m:e>
                </m:mr>
              </m:m>
            </m:e>
          </m:d>
        </m:oMath>
      </m:oMathPara>
    </w:p>
    <w:p>
      <w:pPr>
        <w:spacing w:after="220" w:lineRule="auto"/>
      </w:pPr>
      <m:oMath>
        <m:r>
          <m:rPr>
            <m:sty m:val="i"/>
          </m:rPr>
          <m:t>◻</m:t>
        </m:r>
      </m:oMath>
      <w:r>
        <w:rPr>
          <w:rFonts w:eastAsia="Georgia" w:cs="Georgia" w:ascii="Georgia" w:hAnsi="Georgia"/>
        </w:rPr>
        <w:t xml:space="preserve"> Nous conduirons l'étude qui va suivre dans le cas où </w:t>
      </w:r>
      <m:oMath>
        <m:r>
          <m:rPr>
            <m:sty m:val="p"/>
          </m:rPr>
          <m:t>exp</m:t>
        </m:r>
        <m:r>
          <m:rPr>
            <m:sty m:val="p"/>
          </m:rPr>
          <m:t>⁡</m:t>
        </m:r>
        <m:d>
          <m:dPr>
            <m:begChr m:val="("/>
            <m:endChr m:val=")"/>
            <m:ctrlPr>
              <w:rPr>
                <w:rFonts w:ascii="Cambria Math" w:hAnsi="Cambria Math"/>
              </w:rPr>
            </m:ctrlPr>
          </m:dPr>
          <m:e>
            <m:r>
              <m:rPr>
                <m:sty m:val="i"/>
              </m:rPr>
              <m:t>K</m:t>
            </m:r>
            <m:sSub>
              <m:sSubPr/>
              <m:e>
                <m:r>
                  <m:rPr>
                    <m:sty m:val="i"/>
                  </m:rPr>
                  <m:t>V</m:t>
                </m:r>
              </m:e>
              <m:sub>
                <m:r>
                  <m:rPr>
                    <m:sty m:val="p"/>
                  </m:rPr>
                  <m:t>BE</m:t>
                </m:r>
              </m:sub>
            </m:sSub>
          </m:e>
        </m:d>
        <m:r>
          <m:rPr>
            <m:sty m:val="p"/>
          </m:rPr>
          <m:t>≫</m:t>
        </m:r>
        <m:r>
          <m:rPr>
            <m:sty m:val="p"/>
          </m:rPr>
          <m:t>1</m:t>
        </m:r>
      </m:oMath>
      <w:r>
        <w:rPr/>
        <w:t xml:space="preserve"> et </w:t>
      </w:r>
      <m:oMath>
        <m:r>
          <m:rPr>
            <m:sty m:val="p"/>
          </m:rPr>
          <m:t>exp</m:t>
        </m:r>
        <m:r>
          <m:rPr>
            <m:sty m:val="p"/>
          </m:rPr>
          <m:t>⁡</m:t>
        </m:r>
        <m:d>
          <m:dPr>
            <m:begChr m:val="("/>
            <m:endChr m:val=")"/>
            <m:ctrlPr>
              <w:rPr>
                <w:rFonts w:ascii="Cambria Math" w:hAnsi="Cambria Math"/>
              </w:rPr>
            </m:ctrlPr>
          </m:dPr>
          <m:e>
            <m:r>
              <m:rPr>
                <m:sty m:val="i"/>
              </m:rPr>
              <m:t>K</m:t>
            </m:r>
            <m:sSub>
              <m:sSubPr/>
              <m:e>
                <m:r>
                  <m:rPr>
                    <m:sty m:val="i"/>
                  </m:rPr>
                  <m:t>V</m:t>
                </m:r>
              </m:e>
              <m:sub>
                <m:r>
                  <m:rPr>
                    <m:sty m:val="p"/>
                  </m:rPr>
                  <m:t>BC</m:t>
                </m:r>
              </m:sub>
            </m:sSub>
          </m:e>
        </m:d>
        <m:r>
          <m:rPr>
            <m:sty m:val="p"/>
          </m:rPr>
          <m:t>≪</m:t>
        </m:r>
        <m:r>
          <m:rPr>
            <m:sty m:val="p"/>
          </m:rPr>
          <m:t>1</m:t>
        </m:r>
      </m:oMath>
      <w:r>
        <w:rPr>
          <w:rFonts w:eastAsia="Georgia" w:cs="Georgia" w:ascii="Georgia" w:hAnsi="Georgia"/>
        </w:rPr>
        <w:t xml:space="preserve">. Ces deux conditions définissent le mode de fonctionnement dit normal du TBIP.</w:t>
      </w:r>
      <w:r>
        <w:rPr/>
        <w:br w:type="textWrapping"/>
      </w:r>
      <m:oMath>
        <m:r>
          <m:rPr>
            <m:sty m:val="i"/>
          </m:rPr>
          <m:t>◻</m:t>
        </m:r>
      </m:oMath>
      <w:r>
        <w:rPr>
          <w:rFonts w:eastAsia="Georgia" w:cs="Georgia" w:ascii="Georgia" w:hAnsi="Georgia"/>
        </w:rPr>
        <w:t xml:space="preserve"> Nous rappelons l'expression du flux diffusif particulaire surfacique, (équation (8) établie dans la sous sous-section (2.1.2)) :</w:t>
      </w:r>
    </w:p>
    <w:p>
      <w:pPr>
        <w:spacing w:after="220" w:lineRule="auto"/>
      </w:pPr>
      <m:oMathPara>
        <m:oMath>
          <m:r>
            <m:rPr>
              <m:sty m:val="i"/>
            </m:rPr>
            <m:t>φ</m:t>
          </m:r>
          <m:r>
            <m:rPr>
              <m:sty m:val="p"/>
            </m:rPr>
            <m:t>(</m:t>
          </m:r>
          <m:r>
            <m:rPr>
              <m:sty m:val="i"/>
            </m:rPr>
            <m:t>x</m:t>
          </m:r>
          <m:r>
            <m:rPr>
              <m:sty m:val="p"/>
            </m:rPr>
            <m:t>,</m:t>
          </m:r>
          <m:r>
            <m:rPr>
              <m:sty m:val="i"/>
            </m:rPr>
            <m:t>t</m:t>
          </m:r>
          <m:r>
            <m:rPr>
              <m:sty m:val="p"/>
            </m:rPr>
            <m:t>)</m:t>
          </m:r>
          <m:r>
            <m:rPr>
              <m:sty m:val="p"/>
            </m:rPr>
            <m:t>=</m:t>
          </m:r>
          <m:r>
            <m:rPr>
              <m:sty m:val="p"/>
            </m:rPr>
            <m:t>−</m:t>
          </m:r>
          <m:r>
            <m:rPr>
              <m:sty m:val="i"/>
            </m:rPr>
            <m:t>D</m:t>
          </m:r>
          <m:f>
            <m:fPr>
              <m:ctrlPr>
                <w:rPr>
                  <w:rFonts w:ascii="Cambria Math" w:hAnsi="Cambria Math"/>
                </w:rPr>
              </m:ctrlPr>
            </m:fPr>
            <m:num>
              <m:r>
                <m:rPr>
                  <m:sty m:val="i"/>
                </m:rPr>
                <m:t>∂</m:t>
              </m:r>
              <m:r>
                <m:rPr>
                  <m:sty m:val="i"/>
                </m:rPr>
                <m:t>C</m:t>
              </m:r>
            </m:num>
            <m:den>
              <m:r>
                <m:rPr>
                  <m:sty m:val="i"/>
                </m:rPr>
                <m:t>∂</m:t>
              </m:r>
              <m:r>
                <m:rPr>
                  <m:sty m:val="i"/>
                </m:rPr>
                <m:t>x</m:t>
              </m:r>
            </m:den>
          </m:f>
        </m:oMath>
      </m:oMathPara>
    </w:p>
    <w:p>
      <w:pPr>
        <w:spacing w:after="220" w:lineRule="auto"/>
      </w:pPr>
      <m:oMath>
        <m:r>
          <m:rPr>
            <m:sty m:val="i"/>
          </m:rPr>
          <m:t>C</m:t>
        </m:r>
      </m:oMath>
      <w:r>
        <w:rPr>
          <w:rFonts w:eastAsia="Georgia" w:cs="Georgia" w:ascii="Georgia" w:hAnsi="Georgia"/>
        </w:rPr>
        <w:t xml:space="preserve"> désigne la concentration (nombre par unité de volume) et </w:t>
      </w:r>
      <m:oMath>
        <m:r>
          <m:rPr>
            <m:sty m:val="i"/>
          </m:rPr>
          <m:t>D</m:t>
        </m:r>
        <m:d>
          <m:dPr>
            <m:begChr m:val="["/>
            <m:endChr m:val="]"/>
            <m:ctrlPr>
              <w:rPr>
                <w:rFonts w:ascii="Cambria Math" w:hAnsi="Cambria Math"/>
              </w:rPr>
            </m:ctrlPr>
          </m:dPr>
          <m:e>
            <m:sSup>
              <m:sSupPr/>
              <m:e>
                <m:r>
                  <m:rPr>
                    <m:nor/>
                  </m:rPr>
                  <m:t xml:space="preserve"> </m:t>
                </m:r>
                <m:r>
                  <m:rPr>
                    <m:sty m:val="p"/>
                  </m:rPr>
                  <m:t>m</m:t>
                </m:r>
              </m:e>
              <m:sup>
                <m:r>
                  <m:rPr>
                    <m:sty m:val="p"/>
                  </m:rPr>
                  <m:t>2</m:t>
                </m:r>
              </m:sup>
            </m:sSup>
            <m:r>
              <m:rPr>
                <m:sty m:val="p"/>
              </m:rPr>
              <m:t>⋅</m:t>
            </m:r>
            <m:sSup>
              <m:sSupPr/>
              <m:e>
                <m:r>
                  <m:rPr>
                    <m:nor/>
                  </m:rPr>
                  <m:t xml:space="preserve"> </m:t>
                </m:r>
                <m:r>
                  <m:rPr>
                    <m:sty m:val="p"/>
                  </m:rPr>
                  <m:t>s</m:t>
                </m:r>
              </m:e>
              <m:sup>
                <m:r>
                  <m:rPr>
                    <m:sty m:val="p"/>
                  </m:rPr>
                  <m:t>−</m:t>
                </m:r>
                <m:r>
                  <m:rPr>
                    <m:sty m:val="p"/>
                  </m:rPr>
                  <m:t>1</m:t>
                </m:r>
              </m:sup>
            </m:sSup>
          </m:e>
        </m:d>
      </m:oMath>
      <w:r>
        <w:rPr>
          <w:rFonts w:eastAsia="Georgia" w:cs="Georgia" w:ascii="Georgia" w:hAnsi="Georgia"/>
        </w:rPr>
        <w:t xml:space="preserve"> le coefficient de diffusion des particules considérées. Ce flux exprime le nombre de particules traversant (selon les abscisses </w:t>
      </w:r>
      <m:oMath>
        <m:r>
          <m:rPr>
            <m:sty m:val="i"/>
          </m:rPr>
          <m:t>x</m:t>
        </m:r>
      </m:oMath>
      <w:r>
        <w:rPr>
          <w:rFonts w:eastAsia="Georgia" w:cs="Georgia" w:ascii="Georgia" w:hAnsi="Georgia"/>
        </w:rPr>
        <w:t xml:space="preserve"> croissantes, algébriquement) l'unité de surface par unité de temps.</w:t>
      </w:r>
      <w:r>
        <w:rPr/>
        <w:br w:type="textWrapping"/>
      </w:r>
      <w:r>
        <w:rPr>
          <w:rFonts w:eastAsia="Georgia" w:cs="Georgia" w:ascii="Georgia" w:hAnsi="Georgia"/>
        </w:rPr>
        <w:t xml:space="preserve">32. Justifier, d'une part que l'on peut considérer que les électrons traversant la frontière (3) de la base, en provenance de l'émetteur, parviennent quasi intégralement à sa frontière (2), d'autre part qu'ils sont alors drainés, à travers la ZCE BC, en direction du collecteur. Concernant ce dernier point, on pourra se reporter à la réponse donnée à la question (25).</w:t>
      </w:r>
      <w:r>
        <w:rPr/>
        <w:br w:type="textWrapping"/>
      </w:r>
      <w:r>
        <w:rPr>
          <w:rFonts w:eastAsia="Georgia" w:cs="Georgia" w:ascii="Georgia" w:hAnsi="Georgia"/>
        </w:rPr>
        <w:t xml:space="preserve">33. Représenter (qualitativement) l'allure du profil de concentration </w:t>
      </w:r>
      <m:oMath>
        <m:sSub>
          <m:sSubPr/>
          <m:e>
            <m:r>
              <m:rPr>
                <m:sty m:val="i"/>
              </m:rPr>
              <m:t>n</m:t>
            </m:r>
          </m:e>
          <m:sub>
            <m:r>
              <m:rPr>
                <m:sty m:val="p"/>
              </m:rPr>
              <m:t>B</m:t>
            </m:r>
          </m:sub>
        </m:sSub>
        <m:r>
          <m:rPr>
            <m:sty m:val="p"/>
          </m:rPr>
          <m:t>=</m:t>
        </m:r>
        <m:sSub>
          <m:sSubPr/>
          <m:e>
            <m:r>
              <m:rPr>
                <m:sty m:val="i"/>
              </m:rPr>
              <m:t>n</m:t>
            </m:r>
          </m:e>
          <m:sub>
            <m:r>
              <m:rPr>
                <m:sty m:val="p"/>
              </m:rPr>
              <m:t>B</m:t>
            </m:r>
          </m:sub>
        </m:sSub>
        <m:r>
          <m:rPr>
            <m:sty m:val="p"/>
          </m:rPr>
          <m:t>(</m:t>
        </m:r>
        <m:r>
          <m:rPr>
            <m:sty m:val="i"/>
          </m:rPr>
          <m:t>X</m:t>
        </m:r>
        <m:r>
          <m:rPr>
            <m:sty m:val="p"/>
          </m:rPr>
          <m:t>)</m:t>
        </m:r>
      </m:oMath>
      <w:r>
        <w:rPr>
          <w:rFonts w:eastAsia="Georgia" w:cs="Georgia" w:ascii="Georgia" w:hAnsi="Georgia"/>
        </w:rPr>
        <w:t xml:space="preserve"> des électrons libres dans la base et indiquer le sens du flux diffusif </w:t>
      </w:r>
      <m:oMath>
        <m:sSub>
          <m:sSubPr/>
          <m:e>
            <m:r>
              <m:rPr>
                <m:sty m:val="i"/>
              </m:rPr>
              <m:t>J</m:t>
            </m:r>
          </m:e>
          <m:sub>
            <m:r>
              <m:rPr>
                <m:sty m:val="p"/>
              </m:rPr>
              <m:t>D</m:t>
            </m:r>
          </m:sub>
        </m:sSub>
      </m:oMath>
      <w:r>
        <w:rPr>
          <w:rFonts w:eastAsia="Georgia" w:cs="Georgia" w:ascii="Georgia" w:hAnsi="Georgia"/>
        </w:rPr>
        <w:t xml:space="preserve"> auquel il correspond. En déduire l'expression correspondante de la densité surfacique de courant de charge </w:t>
      </w:r>
      <m:oMath>
        <m:sSub>
          <m:sSubPr/>
          <m:e>
            <m:r>
              <m:rPr>
                <m:sty m:val="i"/>
              </m:rPr>
              <m:t>J</m:t>
            </m:r>
          </m:e>
          <m:sub>
            <m:r>
              <m:rPr>
                <m:sty m:val="p"/>
              </m:rPr>
              <m:t>C</m:t>
            </m:r>
          </m:sub>
        </m:sSub>
      </m:oMath>
      <w:r>
        <w:rPr>
          <w:rFonts w:eastAsia="Georgia" w:cs="Georgia" w:ascii="Georgia" w:hAnsi="Georgia"/>
        </w:rPr>
        <w:t xml:space="preserve"> traversant le collecteur. Nous considérerons que ce courant électronique constitue la composante majeure du courant de collecteur.</w:t>
      </w:r>
      <w:r>
        <w:rPr/>
        <w:br w:type="textWrapping"/>
      </w:r>
      <w:r>
        <w:rPr>
          <w:rFonts w:eastAsia="Georgia" w:cs="Georgia" w:ascii="Georgia" w:hAnsi="Georgia"/>
        </w:rPr>
        <w:t xml:space="preserve">34. En négligeant le processus de recombinaison (modélisé par la relation (12) exprimant le taux volumique de recombinaison algébrique) dans la base, la densité surfacique de courant de base </w:t>
      </w:r>
      <m:oMath>
        <m:sSub>
          <m:sSubPr/>
          <m:e>
            <m:r>
              <m:rPr>
                <m:sty m:val="i"/>
              </m:rPr>
              <m:t>J</m:t>
            </m:r>
          </m:e>
          <m:sub>
            <m:r>
              <m:rPr>
                <m:sty m:val="p"/>
              </m:rPr>
              <m:t>B</m:t>
            </m:r>
          </m:sub>
        </m:sSub>
      </m:oMath>
      <w:r>
        <w:rPr>
          <w:rFonts w:eastAsia="Georgia" w:cs="Georgia" w:ascii="Georgia" w:hAnsi="Georgia"/>
        </w:rPr>
        <w:t xml:space="preserve"> s'exprime par la relation suivante (dans le cadre des hypothèses adoptées) :</w:t>
      </w:r>
    </w:p>
    <w:p>
      <w:pPr>
        <w:spacing w:after="220" w:lineRule="auto"/>
      </w:pPr>
      <m:oMathPara>
        <m:oMath>
          <m:sSub>
            <m:sSubPr/>
            <m:e>
              <m:r>
                <m:rPr>
                  <m:sty m:val="i"/>
                </m:rPr>
                <m:t>J</m:t>
              </m:r>
            </m:e>
            <m:sub>
              <m:r>
                <m:rPr>
                  <m:sty m:val="p"/>
                </m:rPr>
                <m:t>B</m:t>
              </m:r>
            </m:sub>
          </m:sSub>
          <m:r>
            <m:rPr>
              <m:sty m:val="p"/>
            </m:rPr>
            <m:t>=</m:t>
          </m:r>
          <m:f>
            <m:fPr>
              <m:ctrlPr>
                <w:rPr>
                  <w:rFonts w:ascii="Cambria Math" w:hAnsi="Cambria Math"/>
                </w:rPr>
              </m:ctrlPr>
            </m:fPr>
            <m:num>
              <m:r>
                <m:rPr>
                  <m:sty m:val="i"/>
                </m:rPr>
                <m:t>e</m:t>
              </m:r>
              <m:sSub>
                <m:sSubPr/>
                <m:e>
                  <m:r>
                    <m:rPr>
                      <m:sty m:val="i"/>
                    </m:rPr>
                    <m:t>D</m:t>
                  </m:r>
                </m:e>
                <m:sub>
                  <m:r>
                    <m:rPr>
                      <m:sty m:val="p"/>
                    </m:rPr>
                    <m:t>P</m:t>
                  </m:r>
                </m:sub>
              </m:sSub>
            </m:num>
            <m:den>
              <m:sSub>
                <m:sSubPr/>
                <m:e>
                  <m:r>
                    <m:rPr>
                      <m:sty m:val="i"/>
                    </m:rPr>
                    <m:t>L</m:t>
                  </m:r>
                </m:e>
                <m:sub>
                  <m:r>
                    <m:rPr>
                      <m:sty m:val="p"/>
                    </m:rPr>
                    <m:t>P</m:t>
                  </m:r>
                </m:sub>
              </m:sSub>
            </m:den>
          </m:f>
          <m:f>
            <m:fPr>
              <m:ctrlPr>
                <w:rPr>
                  <w:rFonts w:ascii="Cambria Math" w:hAnsi="Cambria Math"/>
                </w:rPr>
              </m:ctrlPr>
            </m:fPr>
            <m:num>
              <m:sSubSup>
                <m:sSubSupPr/>
                <m:e>
                  <m:r>
                    <m:rPr>
                      <m:sty m:val="i"/>
                    </m:rPr>
                    <m:t>n</m:t>
                  </m:r>
                </m:e>
                <m:sub>
                  <m:r>
                    <m:rPr>
                      <m:sty m:val="p"/>
                    </m:rPr>
                    <m:t>i</m:t>
                  </m:r>
                </m:sub>
                <m:sup>
                  <m:r>
                    <m:rPr>
                      <m:sty m:val="p"/>
                    </m:rPr>
                    <m:t>2</m:t>
                  </m:r>
                </m:sup>
              </m:sSubSup>
            </m:num>
            <m:den>
              <m:sSub>
                <m:sSubPr/>
                <m:e>
                  <m:r>
                    <m:rPr>
                      <m:sty m:val="i"/>
                    </m:rPr>
                    <m:t>N</m:t>
                  </m:r>
                </m:e>
                <m:sub>
                  <m:r>
                    <m:rPr>
                      <m:sty m:val="p"/>
                    </m:rPr>
                    <m:t>DE</m:t>
                  </m:r>
                </m:sub>
              </m:sSub>
            </m:den>
          </m:f>
          <m:r>
            <m:rPr>
              <m:sty m:val="p"/>
            </m:rPr>
            <m:t>exp</m:t>
          </m:r>
          <m:r>
            <m:rPr>
              <m:sty m:val="p"/>
            </m:rPr>
            <m:t>⁡</m:t>
          </m:r>
          <m:d>
            <m:dPr>
              <m:begChr m:val="{"/>
              <m:endChr m:val="}"/>
              <m:ctrlPr>
                <w:rPr>
                  <w:rFonts w:ascii="Cambria Math" w:hAnsi="Cambria Math"/>
                </w:rPr>
              </m:ctrlPr>
            </m:dPr>
            <m:e>
              <m:r>
                <m:rPr>
                  <m:sty m:val="i"/>
                </m:rPr>
                <m:t>K</m:t>
              </m:r>
              <m:sSub>
                <m:sSubPr/>
                <m:e>
                  <m:r>
                    <m:rPr>
                      <m:sty m:val="i"/>
                    </m:rPr>
                    <m:t>V</m:t>
                  </m:r>
                </m:e>
                <m:sub>
                  <m:r>
                    <m:rPr>
                      <m:sty m:val="p"/>
                    </m:rPr>
                    <m:t>BE</m:t>
                  </m:r>
                </m:sub>
              </m:sSub>
            </m:e>
          </m:d>
        </m:oMath>
      </m:oMathPara>
    </w:p>
    <w:p>
      <w:pPr>
        <w:spacing w:after="220" w:lineRule="auto"/>
      </w:pPr>
      <w:r>
        <w:rPr/>
        <w:t xml:space="preserve">Exprimer le rapport </w:t>
      </w:r>
      <m:oMath>
        <m:r>
          <m:rPr>
            <m:sty m:val="i"/>
          </m:rPr>
          <m:t>γ</m:t>
        </m:r>
        <m:r>
          <m:rPr>
            <m:sty m:val="p"/>
          </m:rPr>
          <m:t>=</m:t>
        </m:r>
        <m:sSub>
          <m:sSubPr/>
          <m:e>
            <m:r>
              <m:rPr>
                <m:sty m:val="i"/>
              </m:rPr>
              <m:t>J</m:t>
            </m:r>
          </m:e>
          <m:sub>
            <m:r>
              <m:rPr>
                <m:sty m:val="p"/>
              </m:rPr>
              <m:t>C</m:t>
            </m:r>
          </m:sub>
        </m:sSub>
        <m:r>
          <m:rPr>
            <m:sty m:val="p"/>
          </m:rPr>
          <m:t>/</m:t>
        </m:r>
        <m:sSub>
          <m:sSubPr/>
          <m:e>
            <m:r>
              <m:rPr>
                <m:sty m:val="i"/>
              </m:rPr>
              <m:t>J</m:t>
            </m:r>
          </m:e>
          <m:sub>
            <m:r>
              <m:rPr>
                <m:sty m:val="p"/>
              </m:rPr>
              <m:t>B</m:t>
            </m:r>
          </m:sub>
        </m:sSub>
      </m:oMath>
      <w:r>
        <w:rPr>
          <w:rFonts w:eastAsia="Georgia" w:cs="Georgia" w:ascii="Georgia" w:hAnsi="Georgia"/>
        </w:rPr>
        <w:t xml:space="preserve"> (gain en courant). Analyser ce résultat. Donner l'ordre de grandeur de sa valeur pour </w:t>
      </w:r>
      <m:oMath>
        <m:sSub>
          <m:sSubPr/>
          <m:e>
            <m:r>
              <m:rPr>
                <m:sty m:val="i"/>
              </m:rPr>
              <m:t>L</m:t>
            </m:r>
          </m:e>
          <m:sub>
            <m:r>
              <m:rPr>
                <m:sty m:val="p"/>
              </m:rPr>
              <m:t>P</m:t>
            </m:r>
          </m:sub>
        </m:sSub>
        <m:r>
          <m:rPr>
            <m:sty m:val="p"/>
          </m:rPr>
          <m:t>≃</m:t>
        </m:r>
        <m:r>
          <m:rPr>
            <m:sty m:val="p"/>
          </m:rPr>
          <m:t>10</m:t>
        </m:r>
        <m:r>
          <m:rPr>
            <m:sty m:val="p"/>
          </m:rPr>
          <m:t>×</m:t>
        </m:r>
        <m:sSub>
          <m:sSubPr/>
          <m:e>
            <m:r>
              <m:rPr>
                <m:sty m:val="i"/>
              </m:rPr>
              <m:t>W</m:t>
            </m:r>
          </m:e>
          <m:sub>
            <m:r>
              <m:rPr>
                <m:sty m:val="p"/>
              </m:rPr>
              <m:t>B</m:t>
            </m:r>
          </m:sub>
        </m:sSub>
      </m:oMath>
      <w:r>
        <w:rPr/>
        <w:t xml:space="preserve"> et </w:t>
      </w:r>
      <m:oMath>
        <m:sSub>
          <m:sSubPr/>
          <m:e>
            <m:r>
              <m:rPr>
                <m:sty m:val="i"/>
              </m:rPr>
              <m:t>D</m:t>
            </m:r>
          </m:e>
          <m:sub>
            <m:r>
              <m:rPr>
                <m:sty m:val="p"/>
              </m:rPr>
              <m:t>P</m:t>
            </m:r>
          </m:sub>
        </m:sSub>
        <m:r>
          <m:rPr>
            <m:sty m:val="p"/>
          </m:rPr>
          <m:t>≃</m:t>
        </m:r>
        <m:sSub>
          <m:sSubPr/>
          <m:e>
            <m:r>
              <m:rPr>
                <m:sty m:val="i"/>
              </m:rPr>
              <m:t>D</m:t>
            </m:r>
          </m:e>
          <m:sub>
            <m:r>
              <m:rPr>
                <m:sty m:val="p"/>
              </m:rPr>
              <m:t>N</m:t>
            </m:r>
          </m:sub>
        </m:sSub>
      </m:oMath>
      <w:r>
        <w:rPr/>
        <w:t xml:space="preserve">.</w:t>
      </w:r>
    </w:p>
    <w:p>
      <w:pPr>
        <w:spacing w:after="220" w:lineRule="auto"/>
      </w:pPr>
      <w:r>
        <w:rPr>
          <w:rFonts w:eastAsia="Georgia" w:cs="Georgia" w:ascii="Georgia" w:hAnsi="Georgia"/>
        </w:rPr>
        <w:t xml:space="preserve">La prise en compte du processus de recombinaison conduit à un ordre de grandeur de quelques dizaines à quelques centaines, ce que confirment les mesures. La participation de ce phénomène au courant de base étant également proportionnelle au facteur </w:t>
      </w:r>
      <m:oMath>
        <m:r>
          <m:rPr>
            <m:sty m:val="p"/>
          </m:rPr>
          <m:t>exp</m:t>
        </m:r>
        <m:r>
          <m:rPr>
            <m:sty m:val="p"/>
          </m:rPr>
          <m:t>⁡</m:t>
        </m:r>
        <m:d>
          <m:dPr>
            <m:begChr m:val="{"/>
            <m:endChr m:val="}"/>
            <m:ctrlPr>
              <w:rPr>
                <w:rFonts w:ascii="Cambria Math" w:hAnsi="Cambria Math"/>
              </w:rPr>
            </m:ctrlPr>
          </m:dPr>
          <m:e>
            <m:r>
              <m:rPr>
                <m:sty m:val="i"/>
              </m:rPr>
              <m:t>K</m:t>
            </m:r>
            <m:sSub>
              <m:sSubPr/>
              <m:e>
                <m:r>
                  <m:rPr>
                    <m:sty m:val="i"/>
                  </m:rPr>
                  <m:t>V</m:t>
                </m:r>
              </m:e>
              <m:sub>
                <m:r>
                  <m:rPr>
                    <m:sty m:val="p"/>
                  </m:rPr>
                  <m:t>BE</m:t>
                </m:r>
              </m:sub>
            </m:sSub>
          </m:e>
        </m:d>
      </m:oMath>
      <w:r>
        <w:rPr>
          <w:rFonts w:eastAsia="Georgia" w:cs="Georgia" w:ascii="Georgia" w:hAnsi="Georgia"/>
        </w:rPr>
        <w:t xml:space="preserve"> (en régime normal de fonctionnement), le rapport </w:t>
      </w:r>
      <m:oMath>
        <m:r>
          <m:rPr>
            <m:sty m:val="i"/>
          </m:rPr>
          <m:t>γ</m:t>
        </m:r>
      </m:oMath>
      <w:r>
        <w:rPr/>
        <w:t xml:space="preserve"> demeure une constante.</w:t>
      </w:r>
      <w:r>
        <w:rPr/>
        <w:br w:type="textWrapping"/>
      </w:r>
      <w:r>
        <w:rPr/>
        <w:t xml:space="preserve">3.2 Polarisation du transistor.</w:t>
      </w:r>
    </w:p>
    <w:p>
      <w:pPr>
        <w:spacing w:after="220" w:lineRule="auto"/>
      </w:pPr>
      <w:r>
        <w:rPr/>
        <w:t xml:space="preserve">Afin de pouvoir choisir un point de repos (ou de polarisation) </w:t>
      </w:r>
      <m:oMath>
        <m:sSup>
          <m:sSupPr/>
          <m:e>
            <m:r>
              <m:rPr>
                <m:sty m:val="p"/>
              </m:rPr>
              <m:t>P</m:t>
            </m:r>
          </m:e>
          <m:sup>
            <m:r>
              <m:rPr>
                <m:sty m:val="p"/>
              </m:rPr>
              <m:t>0</m:t>
            </m:r>
          </m:sup>
        </m:sSup>
        <m:d>
          <m:dPr>
            <m:begChr m:val="("/>
            <m:endChr m:val=")"/>
            <m:ctrlPr>
              <w:rPr>
                <w:rFonts w:ascii="Cambria Math" w:hAnsi="Cambria Math"/>
              </w:rPr>
            </m:ctrlPr>
          </m:dPr>
          <m:e>
            <m:sSubSup>
              <m:sSubSupPr/>
              <m:e>
                <m:r>
                  <m:rPr>
                    <m:sty m:val="i"/>
                  </m:rPr>
                  <m:t>V</m:t>
                </m:r>
              </m:e>
              <m:sub>
                <m:r>
                  <m:rPr>
                    <m:sty m:val="p"/>
                  </m:rPr>
                  <m:t>BE</m:t>
                </m:r>
              </m:sub>
              <m:sup>
                <m:r>
                  <m:rPr>
                    <m:sty m:val="p"/>
                  </m:rPr>
                  <m:t>0</m:t>
                </m:r>
              </m:sup>
            </m:sSubSup>
            <m:r>
              <m:rPr>
                <m:sty m:val="p"/>
              </m:rPr>
              <m:t>,</m:t>
            </m:r>
            <m:sSubSup>
              <m:sSubSupPr/>
              <m:e>
                <m:r>
                  <m:rPr>
                    <m:sty m:val="i"/>
                  </m:rPr>
                  <m:t>I</m:t>
                </m:r>
              </m:e>
              <m:sub>
                <m:r>
                  <m:rPr>
                    <m:sty m:val="p"/>
                  </m:rPr>
                  <m:t>B</m:t>
                </m:r>
              </m:sub>
              <m:sup>
                <m:r>
                  <m:rPr>
                    <m:sty m:val="p"/>
                  </m:rPr>
                  <m:t>0</m:t>
                </m:r>
              </m:sup>
            </m:sSubSup>
            <m:r>
              <m:rPr>
                <m:sty m:val="p"/>
              </m:rPr>
              <m:t>,</m:t>
            </m:r>
            <m:sSubSup>
              <m:sSubSupPr/>
              <m:e>
                <m:r>
                  <m:rPr>
                    <m:sty m:val="i"/>
                  </m:rPr>
                  <m:t>V</m:t>
                </m:r>
              </m:e>
              <m:sub>
                <m:r>
                  <m:rPr>
                    <m:sty m:val="p"/>
                  </m:rPr>
                  <m:t>CE</m:t>
                </m:r>
              </m:sub>
              <m:sup>
                <m:r>
                  <m:rPr>
                    <m:sty m:val="p"/>
                  </m:rPr>
                  <m:t>0</m:t>
                </m:r>
              </m:sup>
            </m:sSubSup>
            <m:r>
              <m:rPr>
                <m:sty m:val="p"/>
              </m:rPr>
              <m:t>,</m:t>
            </m:r>
            <m:sSubSup>
              <m:sSubSupPr/>
              <m:e>
                <m:r>
                  <m:rPr>
                    <m:sty m:val="i"/>
                  </m:rPr>
                  <m:t>I</m:t>
                </m:r>
              </m:e>
              <m:sub>
                <m:r>
                  <m:rPr>
                    <m:sty m:val="p"/>
                  </m:rPr>
                  <m:t>C</m:t>
                </m:r>
              </m:sub>
              <m:sup>
                <m:r>
                  <m:rPr>
                    <m:sty m:val="p"/>
                  </m:rPr>
                  <m:t>0</m:t>
                </m:r>
              </m:sup>
            </m:sSubSup>
          </m:e>
        </m:d>
      </m:oMath>
      <w:r>
        <w:rPr>
          <w:rFonts w:eastAsia="Georgia" w:cs="Georgia" w:ascii="Georgia" w:hAnsi="Georgia"/>
        </w:rPr>
        <w:t xml:space="preserve"> adapté à l'utilisation future du transistor, il est nécessaire de le placer dans un circuit de polarisation. Ce circuit est représenté sur la figure (11) de gauche. Il est constitué d'une alimentation fournissant la tension continue </w:t>
      </w:r>
      <m:oMath>
        <m:r>
          <m:rPr>
            <m:sty m:val="i"/>
          </m:rPr>
          <m:t>E</m:t>
        </m:r>
      </m:oMath>
      <w:r>
        <w:rPr>
          <w:rFonts w:eastAsia="Georgia" w:cs="Georgia" w:ascii="Georgia" w:hAnsi="Georgia"/>
        </w:rPr>
        <w:t xml:space="preserve"> et de deux résistances </w:t>
      </w:r>
      <m:oMath>
        <m:sSub>
          <m:sSubPr/>
          <m:e>
            <m:r>
              <m:rPr>
                <m:sty m:val="i"/>
              </m:rPr>
              <m:t>R</m:t>
            </m:r>
          </m:e>
          <m:sub>
            <m:r>
              <m:rPr>
                <m:sty m:val="p"/>
              </m:rPr>
              <m:t>B</m:t>
            </m:r>
          </m:sub>
        </m:sSub>
      </m:oMath>
      <w:r>
        <w:rPr/>
        <w:t xml:space="preserve"> et </w:t>
      </w:r>
      <m:oMath>
        <m:sSub>
          <m:sSubPr/>
          <m:e>
            <m:r>
              <m:rPr>
                <m:sty m:val="i"/>
              </m:rPr>
              <m:t>R</m:t>
            </m:r>
          </m:e>
          <m:sub>
            <m:r>
              <m:rPr>
                <m:sty m:val="p"/>
              </m:rPr>
              <m:t>C</m:t>
            </m:r>
          </m:sub>
        </m:sSub>
      </m:oMath>
      <w:r>
        <w:rPr>
          <w:rFonts w:eastAsia="Georgia" w:cs="Georgia" w:ascii="Georgia" w:hAnsi="Georgia"/>
        </w:rPr>
        <w:t xml:space="preserve">. Le transistor T est représenté par son symbole où sont repérés sa base ( B ), son collecteur (C) et son émetteur (E). Le commutateur S est ici en position (S1) (polarisation directe de la base). Nous ne nous préoccupons pas, dans cette sous-section (3.2), des signaux </w:t>
      </w:r>
      <m:oMath>
        <m:r>
          <m:rPr>
            <m:sty m:val="i"/>
          </m:rPr>
          <m:t>e</m:t>
        </m:r>
      </m:oMath>
      <w:r>
        <w:rPr/>
        <w:t xml:space="preserve"> et </w:t>
      </w:r>
      <m:oMath>
        <m:r>
          <m:rPr>
            <m:sty m:val="i"/>
          </m:rPr>
          <m:t>s</m:t>
        </m:r>
        <m:r>
          <m:rPr>
            <m:sty m:val="p"/>
          </m:rPr>
          <m:t>(</m:t>
        </m:r>
        <m:r>
          <m:rPr>
            <m:sty m:val="i"/>
          </m:rPr>
          <m:t>e</m:t>
        </m:r>
        <m:r>
          <m:rPr>
            <m:sty m:val="p"/>
          </m:rPr>
          <m:t>=</m:t>
        </m:r>
        <m:r>
          <m:rPr>
            <m:sty m:val="i"/>
          </m:rPr>
          <m:t>s</m:t>
        </m:r>
        <m:r>
          <m:rPr>
            <m:sty m:val="p"/>
          </m:rPr>
          <m:t>=</m:t>
        </m:r>
        <m:r>
          <m:rPr>
            <m:sty m:val="p"/>
          </m:rPr>
          <m:t>0</m:t>
        </m:r>
        <m:r>
          <m:rPr>
            <m:sty m:val="p"/>
          </m:rPr>
          <m:t>(</m:t>
        </m:r>
        <m:r>
          <m:rPr>
            <m:nor/>
          </m:rPr>
          <m:t xml:space="preserve"> </m:t>
        </m:r>
        <m:r>
          <m:rPr>
            <m:sty m:val="p"/>
          </m:rPr>
          <m:t>V</m:t>
        </m:r>
        <m:r>
          <m:rPr>
            <m:sty m:val="p"/>
          </m:rPr>
          <m:t>)</m:t>
        </m:r>
        <m:r>
          <m:rPr>
            <m:sty m:val="p"/>
          </m:rPr>
          <m:t>)</m:t>
        </m:r>
      </m:oMath>
      <w:r>
        <w:rPr/>
        <w:t xml:space="preserve">.</w:t>
      </w:r>
    </w:p>
    <w:p>
      <w:pPr>
        <w:spacing w:lineRule="auto"/>
        <w:jc w:val="center"/>
      </w:pPr>
      <w:r>
        <w:rPr/>
        <w:drawing>
          <wp:inline distB="0" distL="0" distR="0" distT="0">
            <wp:extent cx="5486400" cy="2391266"/>
            <wp:effectExtent b="0" l="0" r="0" t="0"/>
            <wp:docPr id="11" name="image-e43ac3f24674ad5576e9ee608c557309147d906d.jpg"/>
            <a:graphic>
              <a:graphicData uri="http://schemas.openxmlformats.org/drawingml/2006/picture">
                <pic:pic>
                  <pic:nvPicPr>
                    <pic:cNvPr id="11" name="image-e43ac3f24674ad5576e9ee608c557309147d906d.jpg" descr=""/>
                    <pic:cNvPicPr/>
                  </pic:nvPicPr>
                  <pic:blipFill>
                    <a:blip r:embed="rId15" cstate="print"/>
                    <a:srcRect b="0" l="0" r="0" t="0"/>
                    <a:stretch>
                      <a:fillRect/>
                    </a:stretch>
                  </pic:blipFill>
                  <pic:spPr>
                    <a:xfrm>
                      <a:off x="0" y="0"/>
                      <a:ext cx="5486400" cy="2391266"/>
                    </a:xfrm>
                    <a:prstGeom prst="rect"/>
                  </pic:spPr>
                </pic:pic>
              </a:graphicData>
            </a:graphic>
          </wp:inline>
        </w:drawing>
      </w:r>
    </w:p>
    <w:p>
      <w:pPr>
        <w:spacing w:lineRule="auto"/>
      </w:pPr>
      <w:r>
        <w:rPr>
          <w:rFonts w:eastAsia="Georgia" w:cs="Georgia" w:ascii="Georgia" w:hAnsi="Georgia"/>
        </w:rPr>
        <w:t xml:space="preserve">Figure 11 - Figure de gauche : transistor placé dans un circuit de polarisation (nous considérons, dans cette sous-section (3.2) que </w:t>
      </w:r>
      <m:oMath>
        <m:r>
          <m:rPr>
            <m:sty m:val="i"/>
          </m:rPr>
          <m:t>e</m:t>
        </m:r>
        <m:r>
          <m:rPr>
            <m:sty m:val="p"/>
          </m:rPr>
          <m:t>=</m:t>
        </m:r>
        <m:r>
          <m:rPr>
            <m:sty m:val="i"/>
          </m:rPr>
          <m:t>s</m:t>
        </m:r>
        <m:r>
          <m:rPr>
            <m:sty m:val="p"/>
          </m:rPr>
          <m:t>=</m:t>
        </m:r>
        <m:r>
          <m:rPr>
            <m:sty m:val="p"/>
          </m:rPr>
          <m:t>0</m:t>
        </m:r>
        <m:r>
          <m:rPr>
            <m:sty m:val="p"/>
          </m:rPr>
          <m:t>(</m:t>
        </m:r>
        <m:r>
          <m:rPr>
            <m:nor/>
          </m:rPr>
          <m:t xml:space="preserve"> </m:t>
        </m:r>
        <m:r>
          <m:rPr>
            <m:sty m:val="p"/>
          </m:rPr>
          <m:t>V</m:t>
        </m:r>
        <m:r>
          <m:rPr>
            <m:sty m:val="p"/>
          </m:rPr>
          <m:t>)</m:t>
        </m:r>
      </m:oMath>
      <w:r>
        <w:rPr>
          <w:rFonts w:eastAsia="Georgia" w:cs="Georgia" w:ascii="Georgia" w:hAnsi="Georgia"/>
        </w:rPr>
        <w:t xml:space="preserve"> ). Figure de droite : réseau de caractéristiques (idéalisé) du transistor. Un point de repos (ou de polarisation) </w:t>
      </w:r>
      <m:oMath>
        <m:sSup>
          <m:sSupPr/>
          <m:e>
            <m:r>
              <m:rPr>
                <m:sty m:val="p"/>
              </m:rPr>
              <m:t>P</m:t>
            </m:r>
          </m:e>
          <m:sup>
            <m:r>
              <m:rPr>
                <m:sty m:val="p"/>
              </m:rPr>
              <m:t>0</m:t>
            </m:r>
          </m:sup>
        </m:sSup>
      </m:oMath>
      <w:r>
        <w:rPr>
          <w:rFonts w:eastAsia="Georgia" w:cs="Georgia" w:ascii="Georgia" w:hAnsi="Georgia"/>
        </w:rPr>
        <w:t xml:space="preserve">, arbitraire, du transistor y est représenté.</w:t>
      </w:r>
    </w:p>
    <w:p>
      <w:pPr>
        <w:spacing w:after="220" w:lineRule="auto"/>
      </w:pPr>
      <w:r>
        <w:rPr>
          <w:rFonts w:eastAsia="Georgia" w:cs="Georgia" w:ascii="Georgia" w:hAnsi="Georgia"/>
        </w:rPr>
        <w:t xml:space="preserve">Le transistor se présente comme un quadripôle dont les couples de variables d'entrée et de sortie sont respectivement ( </w:t>
      </w:r>
      <m:oMath>
        <m:sSub>
          <m:sSubPr/>
          <m:e>
            <m:r>
              <m:rPr>
                <m:sty m:val="i"/>
              </m:rPr>
              <m:t>V</m:t>
            </m:r>
          </m:e>
          <m:sub>
            <m:r>
              <m:rPr>
                <m:sty m:val="p"/>
              </m:rPr>
              <m:t>BE</m:t>
            </m:r>
          </m:sub>
        </m:sSub>
        <m:r>
          <m:rPr>
            <m:sty m:val="p"/>
          </m:rPr>
          <m:t>,</m:t>
        </m:r>
        <m:sSub>
          <m:sSubPr/>
          <m:e>
            <m:r>
              <m:rPr>
                <m:sty m:val="i"/>
              </m:rPr>
              <m:t>I</m:t>
            </m:r>
          </m:e>
          <m:sub>
            <m:r>
              <m:rPr>
                <m:sty m:val="p"/>
              </m:rPr>
              <m:t>B</m:t>
            </m:r>
          </m:sub>
        </m:sSub>
      </m:oMath>
      <w:r>
        <w:rPr/>
        <w:t xml:space="preserve"> ) et ( </w:t>
      </w:r>
      <m:oMath>
        <m:sSub>
          <m:sSubPr/>
          <m:e>
            <m:r>
              <m:rPr>
                <m:sty m:val="i"/>
              </m:rPr>
              <m:t>V</m:t>
            </m:r>
          </m:e>
          <m:sub>
            <m:r>
              <m:rPr>
                <m:sty m:val="p"/>
              </m:rPr>
              <m:t>CE</m:t>
            </m:r>
          </m:sub>
        </m:sSub>
        <m:r>
          <m:rPr>
            <m:sty m:val="p"/>
          </m:rPr>
          <m:t>,</m:t>
        </m:r>
        <m:sSub>
          <m:sSubPr/>
          <m:e>
            <m:r>
              <m:rPr>
                <m:sty m:val="i"/>
              </m:rPr>
              <m:t>I</m:t>
            </m:r>
          </m:e>
          <m:sub>
            <m:r>
              <m:rPr>
                <m:sty m:val="p"/>
              </m:rPr>
              <m:t>C</m:t>
            </m:r>
          </m:sub>
        </m:sSub>
      </m:oMath>
      <w:r>
        <w:rPr>
          <w:rFonts w:eastAsia="Georgia" w:cs="Georgia" w:ascii="Georgia" w:hAnsi="Georgia"/>
        </w:rPr>
        <w:t xml:space="preserve"> ). Les résultats concernant la diode et le transistor que nous avons établis incitent à décrire son fonctionnement sous la forme suivante :</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sSub>
                      <m:sSubPr/>
                      <m:e>
                        <m:r>
                          <m:rPr>
                            <m:sty m:val="i"/>
                          </m:rPr>
                          <m:t>V</m:t>
                        </m:r>
                      </m:e>
                      <m:sub>
                        <m:r>
                          <m:rPr>
                            <m:sty m:val="p"/>
                          </m:rPr>
                          <m:t>BE</m:t>
                        </m:r>
                      </m:sub>
                    </m:sSub>
                  </m:e>
                  <m:e>
                    <m:r>
                      <m:rPr>
                        <m:sty m:val="i"/>
                      </m:rPr>
                      <m:t xml:space="preserve"> </m:t>
                    </m:r>
                    <m:r>
                      <m:rPr>
                        <m:sty m:val="p"/>
                      </m:rPr>
                      <m:t>=</m:t>
                    </m:r>
                    <m:r>
                      <m:rPr>
                        <m:sty m:val="i"/>
                      </m:rPr>
                      <m:t>f</m:t>
                    </m:r>
                    <m:d>
                      <m:dPr>
                        <m:begChr m:val="("/>
                        <m:endChr m:val=")"/>
                        <m:ctrlPr>
                          <w:rPr>
                            <w:rFonts w:ascii="Cambria Math" w:hAnsi="Cambria Math"/>
                          </w:rPr>
                        </m:ctrlPr>
                      </m:dPr>
                      <m:e>
                        <m:sSub>
                          <m:sSubPr/>
                          <m:e>
                            <m:r>
                              <m:rPr>
                                <m:sty m:val="i"/>
                              </m:rPr>
                              <m:t>I</m:t>
                            </m:r>
                          </m:e>
                          <m:sub>
                            <m:r>
                              <m:rPr>
                                <m:sty m:val="p"/>
                              </m:rPr>
                              <m:t>B</m:t>
                            </m:r>
                          </m:sub>
                        </m:sSub>
                        <m:r>
                          <m:rPr>
                            <m:sty m:val="p"/>
                          </m:rPr>
                          <m:t>,</m:t>
                        </m:r>
                        <m:sSub>
                          <m:sSubPr/>
                          <m:e>
                            <m:r>
                              <m:rPr>
                                <m:sty m:val="i"/>
                              </m:rPr>
                              <m:t>V</m:t>
                            </m:r>
                          </m:e>
                          <m:sub>
                            <m:r>
                              <m:rPr>
                                <m:sty m:val="p"/>
                              </m:rPr>
                              <m:t>CE</m:t>
                            </m:r>
                          </m:sub>
                        </m:sSub>
                      </m:e>
                    </m:d>
                  </m:e>
                </m:mr>
                <m:mr>
                  <m:e>
                    <m:sSub>
                      <m:sSubPr/>
                      <m:e>
                        <m:r>
                          <m:rPr>
                            <m:sty m:val="i"/>
                          </m:rPr>
                          <m:t>I</m:t>
                        </m:r>
                      </m:e>
                      <m:sub>
                        <m:r>
                          <m:rPr>
                            <m:sty m:val="p"/>
                          </m:rPr>
                          <m:t>C</m:t>
                        </m:r>
                      </m:sub>
                    </m:sSub>
                  </m:e>
                  <m:e>
                    <m:r>
                      <m:rPr>
                        <m:sty m:val="i"/>
                      </m:rPr>
                      <m:t xml:space="preserve"> </m:t>
                    </m:r>
                    <m:r>
                      <m:rPr>
                        <m:sty m:val="p"/>
                      </m:rPr>
                      <m:t>=</m:t>
                    </m:r>
                    <m:r>
                      <m:rPr>
                        <m:sty m:val="i"/>
                      </m:rPr>
                      <m:t>g</m:t>
                    </m:r>
                    <m:d>
                      <m:dPr>
                        <m:begChr m:val="("/>
                        <m:endChr m:val=")"/>
                        <m:ctrlPr>
                          <w:rPr>
                            <w:rFonts w:ascii="Cambria Math" w:hAnsi="Cambria Math"/>
                          </w:rPr>
                        </m:ctrlPr>
                      </m:dPr>
                      <m:e>
                        <m:sSub>
                          <m:sSubPr/>
                          <m:e>
                            <m:r>
                              <m:rPr>
                                <m:sty m:val="i"/>
                              </m:rPr>
                              <m:t>I</m:t>
                            </m:r>
                          </m:e>
                          <m:sub>
                            <m:r>
                              <m:rPr>
                                <m:sty m:val="p"/>
                              </m:rPr>
                              <m:t>B</m:t>
                            </m:r>
                          </m:sub>
                        </m:sSub>
                        <m:r>
                          <m:rPr>
                            <m:sty m:val="p"/>
                          </m:rPr>
                          <m:t>,</m:t>
                        </m:r>
                        <m:sSub>
                          <m:sSubPr/>
                          <m:e>
                            <m:r>
                              <m:rPr>
                                <m:sty m:val="i"/>
                              </m:rPr>
                              <m:t>V</m:t>
                            </m:r>
                          </m:e>
                          <m:sub>
                            <m:r>
                              <m:rPr>
                                <m:sty m:val="p"/>
                              </m:rPr>
                              <m:t>CE</m:t>
                            </m:r>
                          </m:sub>
                        </m:sSub>
                      </m:e>
                    </m:d>
                  </m:e>
                </m:mr>
              </m:m>
            </m:e>
          </m:d>
        </m:oMath>
      </m:oMathPara>
    </w:p>
    <w:p>
      <w:pPr>
        <w:spacing w:after="220" w:lineRule="auto"/>
      </w:pPr>
      <w:r>
        <w:rPr/>
        <w:t xml:space="preserve">La figure (11) de droite traduit graphiquement les fonctions </w:t>
      </w:r>
      <m:oMath>
        <m:r>
          <m:rPr>
            <m:sty m:val="i"/>
          </m:rPr>
          <m:t>f</m:t>
        </m:r>
      </m:oMath>
      <w:r>
        <w:rPr/>
        <w:t xml:space="preserve"> et </w:t>
      </w:r>
      <m:oMath>
        <m:r>
          <m:rPr>
            <m:sty m:val="i"/>
          </m:rPr>
          <m:t>g</m:t>
        </m:r>
      </m:oMath>
      <w:r>
        <w:rPr>
          <w:rFonts w:eastAsia="Georgia" w:cs="Georgia" w:ascii="Georgia" w:hAnsi="Georgia"/>
        </w:rPr>
        <w:t xml:space="preserve"> (dans une situation idéalisée). Ce réseau de caractéristiques comporte ainsi quatre quadrants (I), (II), (III) et (IV). Il décrit, sous forme graphique, le fonctionnement du transistor.</w:t>
      </w:r>
      <w:r>
        <w:rPr/>
        <w:br w:type="textWrapping"/>
      </w:r>
      <w:r>
        <w:rPr>
          <w:rFonts w:eastAsia="Georgia" w:cs="Georgia" w:ascii="Georgia" w:hAnsi="Georgia"/>
        </w:rPr>
        <w:t xml:space="preserve">35. Établir la relation liant </w:t>
      </w:r>
      <m:oMath>
        <m:sSub>
          <m:sSubPr/>
          <m:e>
            <m:r>
              <m:rPr>
                <m:sty m:val="i"/>
              </m:rPr>
              <m:t>I</m:t>
            </m:r>
          </m:e>
          <m:sub>
            <m:r>
              <m:rPr>
                <m:sty m:val="p"/>
              </m:rPr>
              <m:t>B</m:t>
            </m:r>
          </m:sub>
        </m:sSub>
      </m:oMath>
      <w:r>
        <w:rPr>
          <w:rFonts w:eastAsia="Georgia" w:cs="Georgia" w:ascii="Georgia" w:hAnsi="Georgia"/>
        </w:rPr>
        <w:t xml:space="preserve"> à </w:t>
      </w:r>
      <m:oMath>
        <m:r>
          <m:rPr>
            <m:sty m:val="i"/>
          </m:rPr>
          <m:t>E</m:t>
        </m:r>
        <m:r>
          <m:rPr>
            <m:sty m:val="p"/>
          </m:rPr>
          <m:t>,</m:t>
        </m:r>
        <m:sSub>
          <m:sSubPr/>
          <m:e>
            <m:r>
              <m:rPr>
                <m:sty m:val="i"/>
              </m:rPr>
              <m:t>V</m:t>
            </m:r>
          </m:e>
          <m:sub>
            <m:r>
              <m:rPr>
                <m:sty m:val="p"/>
              </m:rPr>
              <m:t>BE</m:t>
            </m:r>
          </m:sub>
        </m:sSub>
      </m:oMath>
      <w:r>
        <w:rPr/>
        <w:t xml:space="preserve"> et </w:t>
      </w:r>
      <m:oMath>
        <m:sSub>
          <m:sSubPr/>
          <m:e>
            <m:r>
              <m:rPr>
                <m:sty m:val="i"/>
              </m:rPr>
              <m:t>R</m:t>
            </m:r>
          </m:e>
          <m:sub>
            <m:r>
              <m:rPr>
                <m:sty m:val="p"/>
              </m:rPr>
              <m:t>B</m:t>
            </m:r>
          </m:sub>
        </m:sSub>
      </m:oMath>
      <w:r>
        <w:rPr>
          <w:rFonts w:eastAsia="Georgia" w:cs="Georgia" w:ascii="Georgia" w:hAnsi="Georgia"/>
        </w:rPr>
        <w:t xml:space="preserve">. Établir également la relation liant </w:t>
      </w:r>
      <m:oMath>
        <m:sSub>
          <m:sSubPr/>
          <m:e>
            <m:r>
              <m:rPr>
                <m:sty m:val="i"/>
              </m:rPr>
              <m:t>I</m:t>
            </m:r>
          </m:e>
          <m:sub>
            <m:r>
              <m:rPr>
                <m:sty m:val="p"/>
              </m:rPr>
              <m:t>C</m:t>
            </m:r>
          </m:sub>
        </m:sSub>
      </m:oMath>
      <w:r>
        <w:rPr>
          <w:rFonts w:eastAsia="Georgia" w:cs="Georgia" w:ascii="Georgia" w:hAnsi="Georgia"/>
        </w:rPr>
        <w:t xml:space="preserve"> à </w:t>
      </w:r>
      <m:oMath>
        <m:r>
          <m:rPr>
            <m:sty m:val="i"/>
          </m:rPr>
          <m:t>E</m:t>
        </m:r>
        <m:r>
          <m:rPr>
            <m:sty m:val="p"/>
          </m:rPr>
          <m:t>,</m:t>
        </m:r>
        <m:sSub>
          <m:sSubPr/>
          <m:e>
            <m:r>
              <m:rPr>
                <m:sty m:val="i"/>
              </m:rPr>
              <m:t>V</m:t>
            </m:r>
          </m:e>
          <m:sub>
            <m:r>
              <m:rPr>
                <m:sty m:val="p"/>
              </m:rPr>
              <m:t>CE</m:t>
            </m:r>
          </m:sub>
        </m:sSub>
      </m:oMath>
      <w:r>
        <w:rPr/>
        <w:t xml:space="preserve"> et </w:t>
      </w:r>
      <m:oMath>
        <m:sSub>
          <m:sSubPr/>
          <m:e>
            <m:r>
              <m:rPr>
                <m:sty m:val="i"/>
              </m:rPr>
              <m:t>R</m:t>
            </m:r>
          </m:e>
          <m:sub>
            <m:r>
              <m:rPr>
                <m:sty m:val="p"/>
              </m:rPr>
              <m:t>C</m:t>
            </m:r>
          </m:sub>
        </m:sSub>
      </m:oMath>
      <w:r>
        <w:rPr>
          <w:rFonts w:eastAsia="Georgia" w:cs="Georgia" w:ascii="Georgia" w:hAnsi="Georgia"/>
        </w:rPr>
        <w:t xml:space="preserve">. Traduire graphiquement ces deux relations sur la figure (11) de droite (à reproduire, sans le domaine (IV)). Illustrer la détermination graphique du point de polarisation </w:t>
      </w:r>
      <m:oMath>
        <m:sSup>
          <m:sSupPr/>
          <m:e>
            <m:r>
              <m:rPr>
                <m:sty m:val="p"/>
              </m:rPr>
              <m:t>P</m:t>
            </m:r>
          </m:e>
          <m:sup>
            <m:r>
              <m:rPr>
                <m:sty m:val="p"/>
              </m:rPr>
              <m:t>0</m:t>
            </m:r>
          </m:sup>
        </m:sSup>
        <m:d>
          <m:dPr>
            <m:begChr m:val="("/>
            <m:endChr m:val=")"/>
            <m:ctrlPr>
              <w:rPr>
                <w:rFonts w:ascii="Cambria Math" w:hAnsi="Cambria Math"/>
              </w:rPr>
            </m:ctrlPr>
          </m:dPr>
          <m:e>
            <m:sSubSup>
              <m:sSubSupPr/>
              <m:e>
                <m:r>
                  <m:rPr>
                    <m:sty m:val="i"/>
                  </m:rPr>
                  <m:t>V</m:t>
                </m:r>
              </m:e>
              <m:sub>
                <m:r>
                  <m:rPr>
                    <m:sty m:val="p"/>
                  </m:rPr>
                  <m:t>BE</m:t>
                </m:r>
              </m:sub>
              <m:sup>
                <m:r>
                  <m:rPr>
                    <m:sty m:val="p"/>
                  </m:rPr>
                  <m:t>0</m:t>
                </m:r>
              </m:sup>
            </m:sSubSup>
            <m:r>
              <m:rPr>
                <m:sty m:val="p"/>
              </m:rPr>
              <m:t>,</m:t>
            </m:r>
            <m:sSubSup>
              <m:sSubSupPr/>
              <m:e>
                <m:r>
                  <m:rPr>
                    <m:sty m:val="i"/>
                  </m:rPr>
                  <m:t>I</m:t>
                </m:r>
              </m:e>
              <m:sub>
                <m:r>
                  <m:rPr>
                    <m:sty m:val="p"/>
                  </m:rPr>
                  <m:t>B</m:t>
                </m:r>
              </m:sub>
              <m:sup>
                <m:r>
                  <m:rPr>
                    <m:sty m:val="p"/>
                  </m:rPr>
                  <m:t>0</m:t>
                </m:r>
              </m:sup>
            </m:sSubSup>
            <m:r>
              <m:rPr>
                <m:sty m:val="p"/>
              </m:rPr>
              <m:t>,</m:t>
            </m:r>
            <m:sSubSup>
              <m:sSubSupPr/>
              <m:e>
                <m:r>
                  <m:rPr>
                    <m:sty m:val="i"/>
                  </m:rPr>
                  <m:t>V</m:t>
                </m:r>
              </m:e>
              <m:sub>
                <m:r>
                  <m:rPr>
                    <m:sty m:val="p"/>
                  </m:rPr>
                  <m:t>CE</m:t>
                </m:r>
              </m:sub>
              <m:sup>
                <m:r>
                  <m:rPr>
                    <m:sty m:val="p"/>
                  </m:rPr>
                  <m:t>0</m:t>
                </m:r>
              </m:sup>
            </m:sSubSup>
            <m:r>
              <m:rPr>
                <m:sty m:val="p"/>
              </m:rPr>
              <m:t>,</m:t>
            </m:r>
            <m:sSubSup>
              <m:sSubSupPr/>
              <m:e>
                <m:r>
                  <m:rPr>
                    <m:sty m:val="i"/>
                  </m:rPr>
                  <m:t>I</m:t>
                </m:r>
              </m:e>
              <m:sub>
                <m:r>
                  <m:rPr>
                    <m:sty m:val="p"/>
                  </m:rPr>
                  <m:t>C</m:t>
                </m:r>
              </m:sub>
              <m:sup>
                <m:r>
                  <m:rPr>
                    <m:sty m:val="p"/>
                  </m:rPr>
                  <m:t>0</m:t>
                </m:r>
              </m:sup>
            </m:sSubSup>
          </m:e>
        </m:d>
      </m:oMath>
      <w:r>
        <w:rPr>
          <w:rFonts w:eastAsia="Georgia" w:cs="Georgia" w:ascii="Georgia" w:hAnsi="Georgia"/>
        </w:rPr>
        <w:t xml:space="preserve"> adopté par le transistor dans son environnement de polarisation.</w:t>
      </w:r>
      <w:r>
        <w:rPr/>
        <w:br w:type="textWrapping"/>
      </w:r>
      <w:r>
        <w:rPr/>
        <w:t xml:space="preserve">36. Nous choisissons </w:t>
      </w:r>
      <m:oMath>
        <m:r>
          <m:rPr>
            <m:sty m:val="i"/>
          </m:rPr>
          <m:t>E</m:t>
        </m:r>
        <m:r>
          <m:rPr>
            <m:sty m:val="p"/>
          </m:rPr>
          <m:t>=</m:t>
        </m:r>
        <m:r>
          <m:rPr>
            <m:sty m:val="p"/>
          </m:rPr>
          <m:t>20</m:t>
        </m:r>
        <m:r>
          <m:rPr>
            <m:nor/>
          </m:rPr>
          <m:t xml:space="preserve"> </m:t>
        </m:r>
        <m:r>
          <m:rPr>
            <m:sty m:val="p"/>
          </m:rPr>
          <m:t>V</m:t>
        </m:r>
      </m:oMath>
      <w:r>
        <w:rPr/>
        <w:t xml:space="preserve"> et </w:t>
      </w:r>
      <m:oMath>
        <m:sSubSup>
          <m:sSubSupPr/>
          <m:e>
            <m:r>
              <m:rPr>
                <m:sty m:val="i"/>
              </m:rPr>
              <m:t>V</m:t>
            </m:r>
          </m:e>
          <m:sub>
            <m:r>
              <m:rPr>
                <m:sty m:val="p"/>
              </m:rPr>
              <m:t>CE</m:t>
            </m:r>
          </m:sub>
          <m:sup>
            <m:r>
              <m:rPr>
                <m:sty m:val="p"/>
              </m:rPr>
              <m:t>0</m:t>
            </m:r>
          </m:sup>
        </m:sSubSup>
        <m:r>
          <m:rPr>
            <m:sty m:val="p"/>
          </m:rPr>
          <m:t>=</m:t>
        </m:r>
        <m:r>
          <m:rPr>
            <m:sty m:val="i"/>
          </m:rPr>
          <m:t>E</m:t>
        </m:r>
        <m:r>
          <m:rPr>
            <m:sty m:val="p"/>
          </m:rPr>
          <m:t>/</m:t>
        </m:r>
        <m:r>
          <m:rPr>
            <m:sty m:val="p"/>
          </m:rPr>
          <m:t>2</m:t>
        </m:r>
      </m:oMath>
      <w:r>
        <w:rPr/>
        <w:t xml:space="preserve">. La valeur du gain en courant </w:t>
      </w:r>
      <m:oMath>
        <m:r>
          <m:rPr>
            <m:sty m:val="i"/>
          </m:rPr>
          <m:t>γ</m:t>
        </m:r>
        <m:r>
          <m:rPr>
            <m:sty m:val="p"/>
          </m:rPr>
          <m:t>=</m:t>
        </m:r>
        <m:sSub>
          <m:sSubPr/>
          <m:e>
            <m:r>
              <m:rPr>
                <m:sty m:val="i"/>
              </m:rPr>
              <m:t>I</m:t>
            </m:r>
          </m:e>
          <m:sub>
            <m:r>
              <m:rPr>
                <m:sty m:val="p"/>
              </m:rPr>
              <m:t>C</m:t>
            </m:r>
          </m:sub>
        </m:sSub>
        <m:r>
          <m:rPr>
            <m:sty m:val="p"/>
          </m:rPr>
          <m:t>/</m:t>
        </m:r>
        <m:sSub>
          <m:sSubPr/>
          <m:e>
            <m:r>
              <m:rPr>
                <m:sty m:val="i"/>
              </m:rPr>
              <m:t>I</m:t>
            </m:r>
          </m:e>
          <m:sub>
            <m:r>
              <m:rPr>
                <m:sty m:val="p"/>
              </m:rPr>
              <m:t>B</m:t>
            </m:r>
          </m:sub>
        </m:sSub>
      </m:oMath>
      <w:r>
        <w:rPr>
          <w:rFonts w:eastAsia="Georgia" w:cs="Georgia" w:ascii="Georgia" w:hAnsi="Georgia"/>
        </w:rPr>
        <w:t xml:space="preserve"> du transistor est prise égale à 100. Par ailleurs, nous souhaitons, qu'au point de repos, le transistor dissipe sa puissance maximale admissible </w:t>
      </w:r>
      <m:oMath>
        <m:sSub>
          <m:sSubPr/>
          <m:e>
            <m:r>
              <m:rPr>
                <m:sty m:val="i"/>
              </m:rPr>
              <m:t>P</m:t>
            </m:r>
          </m:e>
          <m:sub>
            <m:r>
              <m:rPr>
                <m:sty m:val="p"/>
              </m:rPr>
              <m:t>M</m:t>
            </m:r>
          </m:sub>
        </m:sSub>
        <m:r>
          <m:rPr>
            <m:sty m:val="p"/>
          </m:rPr>
          <m:t>=</m:t>
        </m:r>
        <m:r>
          <m:rPr>
            <m:sty m:val="p"/>
          </m:rPr>
          <m:t>1</m:t>
        </m:r>
        <m:r>
          <m:rPr>
            <m:nor/>
          </m:rPr>
          <m:t xml:space="preserve"> </m:t>
        </m:r>
        <m:r>
          <m:rPr>
            <m:sty m:val="p"/>
          </m:rPr>
          <m:t>W</m:t>
        </m:r>
      </m:oMath>
      <w:r>
        <w:rPr>
          <w:rFonts w:eastAsia="Georgia" w:cs="Georgia" w:ascii="Georgia" w:hAnsi="Georgia"/>
        </w:rPr>
        <w:t xml:space="preserve">. Déterminer les valeurs correspondantes des résistances </w:t>
      </w:r>
      <m:oMath>
        <m:sSub>
          <m:sSubPr/>
          <m:e>
            <m:r>
              <m:rPr>
                <m:sty m:val="i"/>
              </m:rPr>
              <m:t>R</m:t>
            </m:r>
          </m:e>
          <m:sub>
            <m:r>
              <m:rPr>
                <m:sty m:val="p"/>
              </m:rPr>
              <m:t>B</m:t>
            </m:r>
          </m:sub>
        </m:sSub>
      </m:oMath>
      <w:r>
        <w:rPr/>
        <w:t xml:space="preserve"> et </w:t>
      </w:r>
      <m:oMath>
        <m:sSub>
          <m:sSubPr/>
          <m:e>
            <m:r>
              <m:rPr>
                <m:sty m:val="i"/>
              </m:rPr>
              <m:t>R</m:t>
            </m:r>
          </m:e>
          <m:sub>
            <m:r>
              <m:rPr>
                <m:sty m:val="p"/>
              </m:rPr>
              <m:t>C</m:t>
            </m:r>
          </m:sub>
        </m:sSub>
      </m:oMath>
      <w:r>
        <w:rPr/>
        <w:t xml:space="preserve">, ainsi que celle du courant </w:t>
      </w:r>
      <m:oMath>
        <m:sSubSup>
          <m:sSubSupPr/>
          <m:e>
            <m:r>
              <m:rPr>
                <m:sty m:val="i"/>
              </m:rPr>
              <m:t>I</m:t>
            </m:r>
          </m:e>
          <m:sub>
            <m:r>
              <m:rPr>
                <m:sty m:val="p"/>
              </m:rPr>
              <m:t>C</m:t>
            </m:r>
          </m:sub>
          <m:sup>
            <m:r>
              <m:rPr>
                <m:sty m:val="p"/>
              </m:rPr>
              <m:t>0</m:t>
            </m:r>
          </m:sup>
        </m:sSubSup>
      </m:oMath>
      <w:r>
        <w:rPr/>
        <w:t xml:space="preserve">.</w:t>
      </w:r>
      <w:r>
        <w:rPr/>
        <w:br w:type="textWrapping"/>
      </w:r>
      <m:oMath>
        <m:r>
          <m:rPr>
            <m:sty m:val="i"/>
          </m:rPr>
          <m:t>◻</m:t>
        </m:r>
      </m:oMath>
      <w:r>
        <w:rPr/>
        <w:t xml:space="preserve"> Dans ces calculs, on tiendra compte du fait que </w:t>
      </w:r>
      <m:oMath>
        <m:r>
          <m:rPr>
            <m:sty m:val="i"/>
          </m:rPr>
          <m:t>γ</m:t>
        </m:r>
        <m:r>
          <m:rPr>
            <m:sty m:val="p"/>
          </m:rPr>
          <m:t>≫</m:t>
        </m:r>
        <m:r>
          <m:rPr>
            <m:sty m:val="p"/>
          </m:rPr>
          <m:t>1</m:t>
        </m:r>
      </m:oMath>
      <w:r>
        <w:rPr>
          <w:rFonts w:eastAsia="Georgia" w:cs="Georgia" w:ascii="Georgia" w:hAnsi="Georgia"/>
        </w:rPr>
        <w:t xml:space="preserve"> et que la caractéristique relative au quadrant (I) est assimilable à celle de la diode représentée sur la figure (8) et donc que </w:t>
      </w:r>
      <m:oMath>
        <m:sSubSup>
          <m:sSubSupPr/>
          <m:e>
            <m:r>
              <m:rPr>
                <m:sty m:val="i"/>
              </m:rPr>
              <m:t>V</m:t>
            </m:r>
          </m:e>
          <m:sub>
            <m:r>
              <m:rPr>
                <m:sty m:val="p"/>
              </m:rPr>
              <m:t>BE</m:t>
            </m:r>
          </m:sub>
          <m:sup>
            <m:r>
              <m:rPr>
                <m:sty m:val="p"/>
              </m:rPr>
              <m:t>0</m:t>
            </m:r>
          </m:sup>
        </m:sSubSup>
        <m:r>
          <m:rPr>
            <m:sty m:val="p"/>
          </m:rPr>
          <m:t>≪</m:t>
        </m:r>
        <m:r>
          <m:rPr>
            <m:sty m:val="i"/>
          </m:rPr>
          <m:t>E</m:t>
        </m:r>
      </m:oMath>
      <w:r>
        <w:rPr/>
        <w:t xml:space="preserve">.</w:t>
      </w:r>
    </w:p>
    <w:p>
      <w:pPr>
        <w:spacing w:line="271" w:before="240" w:lineRule="auto"/>
      </w:pPr>
      <w:r>
        <w:rPr>
          <w:rFonts w:eastAsia="Georgia" w:cs="Georgia" w:ascii="Georgia" w:hAnsi="Georgia"/>
          <w:b/>
          <w:sz w:val="33"/>
        </w:rPr>
        <w:t xml:space="preserve">3.3 Régime dynamique du transistor autour de son point de polarisation.</w:t>
      </w:r>
    </w:p>
    <w:p>
      <w:pPr>
        <w:spacing w:after="220" w:lineRule="auto"/>
      </w:pPr>
      <w:r>
        <w:rPr>
          <w:rFonts w:eastAsia="Georgia" w:cs="Georgia" w:ascii="Georgia" w:hAnsi="Georgia"/>
        </w:rPr>
        <w:t xml:space="preserve">En vue d'étudier l'amplification d'un signal de tension, décrivons le comportement du transistor vis-à-vis des variations des tensions et courants autour de son point de polarisation </w:t>
      </w:r>
      <m:oMath>
        <m:sSup>
          <m:sSupPr/>
          <m:e>
            <m:r>
              <m:rPr>
                <m:sty m:val="p"/>
              </m:rPr>
              <m:t>P</m:t>
            </m:r>
          </m:e>
          <m:sup>
            <m:r>
              <m:rPr>
                <m:sty m:val="p"/>
              </m:rPr>
              <m:t>0</m:t>
            </m:r>
          </m:sup>
        </m:sSup>
        <m:d>
          <m:dPr>
            <m:begChr m:val="("/>
            <m:endChr m:val=")"/>
            <m:ctrlPr>
              <w:rPr>
                <w:rFonts w:ascii="Cambria Math" w:hAnsi="Cambria Math"/>
              </w:rPr>
            </m:ctrlPr>
          </m:dPr>
          <m:e>
            <m:sSubSup>
              <m:sSubSupPr/>
              <m:e>
                <m:r>
                  <m:rPr>
                    <m:sty m:val="i"/>
                  </m:rPr>
                  <m:t>V</m:t>
                </m:r>
              </m:e>
              <m:sub>
                <m:r>
                  <m:rPr>
                    <m:sty m:val="p"/>
                  </m:rPr>
                  <m:t>BE</m:t>
                </m:r>
              </m:sub>
              <m:sup>
                <m:r>
                  <m:rPr>
                    <m:sty m:val="p"/>
                  </m:rPr>
                  <m:t>0</m:t>
                </m:r>
              </m:sup>
            </m:sSubSup>
            <m:r>
              <m:rPr>
                <m:sty m:val="p"/>
              </m:rPr>
              <m:t>,</m:t>
            </m:r>
            <m:sSubSup>
              <m:sSubSupPr/>
              <m:e>
                <m:r>
                  <m:rPr>
                    <m:sty m:val="i"/>
                  </m:rPr>
                  <m:t>I</m:t>
                </m:r>
              </m:e>
              <m:sub>
                <m:r>
                  <m:rPr>
                    <m:sty m:val="p"/>
                  </m:rPr>
                  <m:t>B</m:t>
                </m:r>
              </m:sub>
              <m:sup>
                <m:r>
                  <m:rPr>
                    <m:sty m:val="p"/>
                  </m:rPr>
                  <m:t>0</m:t>
                </m:r>
              </m:sup>
            </m:sSubSup>
            <m:r>
              <m:rPr>
                <m:sty m:val="p"/>
              </m:rPr>
              <m:t>,</m:t>
            </m:r>
            <m:sSubSup>
              <m:sSubSupPr/>
              <m:e>
                <m:r>
                  <m:rPr>
                    <m:sty m:val="i"/>
                  </m:rPr>
                  <m:t>V</m:t>
                </m:r>
              </m:e>
              <m:sub>
                <m:r>
                  <m:rPr>
                    <m:sty m:val="p"/>
                  </m:rPr>
                  <m:t>CE</m:t>
                </m:r>
              </m:sub>
              <m:sup>
                <m:r>
                  <m:rPr>
                    <m:sty m:val="p"/>
                  </m:rPr>
                  <m:t>0</m:t>
                </m:r>
              </m:sup>
            </m:sSubSup>
            <m:r>
              <m:rPr>
                <m:sty m:val="p"/>
              </m:rPr>
              <m:t>,</m:t>
            </m:r>
            <m:sSubSup>
              <m:sSubSupPr/>
              <m:e>
                <m:r>
                  <m:rPr>
                    <m:sty m:val="i"/>
                  </m:rPr>
                  <m:t>I</m:t>
                </m:r>
              </m:e>
              <m:sub>
                <m:r>
                  <m:rPr>
                    <m:sty m:val="p"/>
                  </m:rPr>
                  <m:t>C</m:t>
                </m:r>
              </m:sub>
              <m:sup>
                <m:r>
                  <m:rPr>
                    <m:sty m:val="p"/>
                  </m:rPr>
                  <m:t>0</m:t>
                </m:r>
              </m:sup>
            </m:sSubSup>
          </m:e>
        </m:d>
      </m:oMath>
      <w:r>
        <w:rPr>
          <w:rFonts w:eastAsia="Georgia" w:cs="Georgia" w:ascii="Georgia" w:hAnsi="Georgia"/>
        </w:rPr>
        <w:t xml:space="preserve">. De façon générale, nous notons sous la forme </w:t>
      </w:r>
      <m:oMath>
        <m:r>
          <m:rPr>
            <m:sty m:val="i"/>
          </m:rPr>
          <m:t>X</m:t>
        </m:r>
        <m:r>
          <m:rPr>
            <m:sty m:val="p"/>
          </m:rPr>
          <m:t>=</m:t>
        </m:r>
        <m:sSup>
          <m:sSupPr/>
          <m:e>
            <m:r>
              <m:rPr>
                <m:sty m:val="i"/>
              </m:rPr>
              <m:t>X</m:t>
            </m:r>
          </m:e>
          <m:sup>
            <m:r>
              <m:rPr>
                <m:sty m:val="p"/>
              </m:rPr>
              <m:t>0</m:t>
            </m:r>
          </m:sup>
        </m:sSup>
        <m:r>
          <m:rPr>
            <m:sty m:val="p"/>
          </m:rPr>
          <m:t>+</m:t>
        </m:r>
        <m:r>
          <m:rPr>
            <m:sty m:val="i"/>
          </m:rPr>
          <m:t>x</m:t>
        </m:r>
      </m:oMath>
      <w:r>
        <w:rPr/>
        <w:t xml:space="preserve"> une grandeur </w:t>
      </w:r>
      <m:oMath>
        <m:r>
          <m:rPr>
            <m:sty m:val="i"/>
          </m:rPr>
          <m:t>X</m:t>
        </m:r>
      </m:oMath>
      <w:r>
        <w:rPr>
          <w:rFonts w:eastAsia="Georgia" w:cs="Georgia" w:ascii="Georgia" w:hAnsi="Georgia"/>
        </w:rPr>
        <w:t xml:space="preserve"> (tension ou courant) où </w:t>
      </w:r>
      <m:oMath>
        <m:r>
          <m:rPr>
            <m:sty m:val="i"/>
          </m:rPr>
          <m:t>x</m:t>
        </m:r>
      </m:oMath>
      <w:r>
        <w:rPr>
          <w:rFonts w:eastAsia="Georgia" w:cs="Georgia" w:ascii="Georgia" w:hAnsi="Georgia"/>
        </w:rPr>
        <w:t xml:space="preserve"> représente sa composante variable autour de sa composante de polarisation </w:t>
      </w:r>
      <m:oMath>
        <m:sSup>
          <m:sSupPr/>
          <m:e>
            <m:r>
              <m:rPr>
                <m:sty m:val="i"/>
              </m:rPr>
              <m:t>X</m:t>
            </m:r>
          </m:e>
          <m:sup>
            <m:r>
              <m:rPr>
                <m:sty m:val="p"/>
              </m:rPr>
              <m:t>0</m:t>
            </m:r>
          </m:sup>
        </m:sSup>
      </m:oMath>
      <w:r>
        <w:rPr/>
        <w:t xml:space="preserve">. Les variations de </w:t>
      </w:r>
      <m:oMath>
        <m:r>
          <m:rPr>
            <m:sty m:val="i"/>
          </m:rPr>
          <m:t>x</m:t>
        </m:r>
      </m:oMath>
      <w:r>
        <w:rPr>
          <w:rFonts w:eastAsia="Georgia" w:cs="Georgia" w:ascii="Georgia" w:hAnsi="Georgia"/>
        </w:rPr>
        <w:t xml:space="preserve"> sont supposées telles que le TBIP fonctionne en régime quasi-statique (les équations décrivant son fonctionnement demeurent alors celles obtenues en régime permanent).</w:t>
      </w:r>
    </w:p>
    <w:p>
      <w:pPr>
        <w:spacing w:after="220" w:lineRule="auto"/>
      </w:pPr>
      <w:r>
        <w:rPr>
          <w:rFonts w:eastAsia="Georgia" w:cs="Georgia" w:ascii="Georgia" w:hAnsi="Georgia"/>
        </w:rPr>
        <w:t xml:space="preserve">Écrivons le développement linéaire des équations (18), dans le voisinage de </w:t>
      </w:r>
      <m:oMath>
        <m:sSup>
          <m:sSupPr/>
          <m:e>
            <m:r>
              <m:rPr>
                <m:sty m:val="p"/>
              </m:rPr>
              <m:t>P</m:t>
            </m:r>
          </m:e>
          <m:sup>
            <m:r>
              <m:rPr>
                <m:sty m:val="p"/>
              </m:rPr>
              <m:t>0</m:t>
            </m:r>
          </m:sup>
        </m:sSup>
      </m:oMath>
      <w:r>
        <w:rPr>
          <w:rFonts w:eastAsia="Georgia" w:cs="Georgia" w:ascii="Georgia" w:hAnsi="Georgia"/>
        </w:rPr>
        <w:t xml:space="preserve">, sous la forme suivante (modèle dit "petit signal" du transistor) :</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sSub>
                      <m:sSubPr/>
                      <m:e>
                        <m:r>
                          <m:rPr>
                            <m:sty m:val="i"/>
                          </m:rPr>
                          <m:t>v</m:t>
                        </m:r>
                      </m:e>
                      <m:sub>
                        <m:r>
                          <m:rPr>
                            <m:sty m:val="p"/>
                          </m:rPr>
                          <m:t>BE</m:t>
                        </m:r>
                      </m:sub>
                    </m:sSub>
                  </m:e>
                  <m:e>
                    <m:r>
                      <m:rPr>
                        <m:sty m:val="i"/>
                      </m:rPr>
                      <m:t xml:space="preserve"> </m:t>
                    </m:r>
                    <m:r>
                      <m:rPr>
                        <m:sty m:val="p"/>
                      </m:rPr>
                      <m:t>=</m:t>
                    </m:r>
                    <m:sSub>
                      <m:sSubPr/>
                      <m:e>
                        <m:r>
                          <m:rPr>
                            <m:sty m:val="i"/>
                          </m:rPr>
                          <m:t>h</m:t>
                        </m:r>
                      </m:e>
                      <m:sub>
                        <m:r>
                          <m:rPr>
                            <m:sty m:val="p"/>
                          </m:rPr>
                          <m:t>11</m:t>
                        </m:r>
                      </m:sub>
                    </m:sSub>
                    <m:sSub>
                      <m:sSubPr/>
                      <m:e>
                        <m:r>
                          <m:rPr>
                            <m:sty m:val="i"/>
                          </m:rPr>
                          <m:t>i</m:t>
                        </m:r>
                      </m:e>
                      <m:sub>
                        <m:r>
                          <m:rPr>
                            <m:sty m:val="p"/>
                          </m:rPr>
                          <m:t>B</m:t>
                        </m:r>
                      </m:sub>
                    </m:sSub>
                    <m:r>
                      <m:rPr>
                        <m:sty m:val="p"/>
                      </m:rPr>
                      <m:t>+</m:t>
                    </m:r>
                    <m:sSub>
                      <m:sSubPr/>
                      <m:e>
                        <m:r>
                          <m:rPr>
                            <m:sty m:val="i"/>
                          </m:rPr>
                          <m:t>h</m:t>
                        </m:r>
                      </m:e>
                      <m:sub>
                        <m:r>
                          <m:rPr>
                            <m:sty m:val="p"/>
                          </m:rPr>
                          <m:t>12</m:t>
                        </m:r>
                      </m:sub>
                    </m:sSub>
                    <m:sSub>
                      <m:sSubPr/>
                      <m:e>
                        <m:r>
                          <m:rPr>
                            <m:sty m:val="i"/>
                          </m:rPr>
                          <m:t>v</m:t>
                        </m:r>
                      </m:e>
                      <m:sub>
                        <m:r>
                          <m:rPr>
                            <m:sty m:val="p"/>
                          </m:rPr>
                          <m:t>CE</m:t>
                        </m:r>
                      </m:sub>
                    </m:sSub>
                  </m:e>
                </m:mr>
                <m:mr>
                  <m:e>
                    <m:sSub>
                      <m:sSubPr/>
                      <m:e>
                        <m:r>
                          <m:rPr>
                            <m:sty m:val="i"/>
                          </m:rPr>
                          <m:t>i</m:t>
                        </m:r>
                      </m:e>
                      <m:sub>
                        <m:r>
                          <m:rPr>
                            <m:sty m:val="p"/>
                          </m:rPr>
                          <m:t>C</m:t>
                        </m:r>
                      </m:sub>
                    </m:sSub>
                  </m:e>
                  <m:e>
                    <m:r>
                      <m:rPr>
                        <m:sty m:val="i"/>
                      </m:rPr>
                      <m:t xml:space="preserve"> </m:t>
                    </m:r>
                    <m:r>
                      <m:rPr>
                        <m:sty m:val="p"/>
                      </m:rPr>
                      <m:t>=</m:t>
                    </m:r>
                    <m:sSub>
                      <m:sSubPr/>
                      <m:e>
                        <m:r>
                          <m:rPr>
                            <m:sty m:val="i"/>
                          </m:rPr>
                          <m:t>h</m:t>
                        </m:r>
                      </m:e>
                      <m:sub>
                        <m:r>
                          <m:rPr>
                            <m:sty m:val="p"/>
                          </m:rPr>
                          <m:t>21</m:t>
                        </m:r>
                      </m:sub>
                    </m:sSub>
                    <m:sSub>
                      <m:sSubPr/>
                      <m:e>
                        <m:r>
                          <m:rPr>
                            <m:sty m:val="i"/>
                          </m:rPr>
                          <m:t>i</m:t>
                        </m:r>
                      </m:e>
                      <m:sub>
                        <m:r>
                          <m:rPr>
                            <m:sty m:val="p"/>
                          </m:rPr>
                          <m:t>B</m:t>
                        </m:r>
                      </m:sub>
                    </m:sSub>
                    <m:r>
                      <m:rPr>
                        <m:sty m:val="p"/>
                      </m:rPr>
                      <m:t>+</m:t>
                    </m:r>
                    <m:sSub>
                      <m:sSubPr/>
                      <m:e>
                        <m:r>
                          <m:rPr>
                            <m:sty m:val="i"/>
                          </m:rPr>
                          <m:t>h</m:t>
                        </m:r>
                      </m:e>
                      <m:sub>
                        <m:r>
                          <m:rPr>
                            <m:sty m:val="p"/>
                          </m:rPr>
                          <m:t>22</m:t>
                        </m:r>
                      </m:sub>
                    </m:sSub>
                    <m:sSub>
                      <m:sSubPr/>
                      <m:e>
                        <m:r>
                          <m:rPr>
                            <m:sty m:val="i"/>
                          </m:rPr>
                          <m:t>v</m:t>
                        </m:r>
                      </m:e>
                      <m:sub>
                        <m:r>
                          <m:rPr>
                            <m:sty m:val="p"/>
                          </m:rPr>
                          <m:t>CE</m:t>
                        </m:r>
                      </m:sub>
                    </m:sSub>
                  </m:e>
                </m:mr>
              </m:m>
            </m:e>
          </m:d>
        </m:oMath>
      </m:oMathPara>
    </w:p>
    <w:p>
      <w:pPr>
        <w:spacing w:after="220" w:lineRule="auto"/>
      </w:pPr>
      <w:r>
        <w:rPr/>
        <w:t xml:space="preserve">Les coefficients </w:t>
      </w:r>
      <m:oMath>
        <m:sSub>
          <m:sSubPr/>
          <m:e>
            <m:r>
              <m:rPr>
                <m:sty m:val="i"/>
              </m:rPr>
              <m:t>h</m:t>
            </m:r>
          </m:e>
          <m:sub>
            <m:r>
              <m:rPr>
                <m:sty m:val="i"/>
              </m:rPr>
              <m:t>i</m:t>
            </m:r>
            <m:r>
              <m:rPr>
                <m:sty m:val="i"/>
              </m:rPr>
              <m:t>j</m:t>
            </m:r>
          </m:sub>
        </m:sSub>
      </m:oMath>
      <w:r>
        <w:rPr>
          <w:rFonts w:eastAsia="Georgia" w:cs="Georgia" w:ascii="Georgia" w:hAnsi="Georgia"/>
        </w:rPr>
        <w:t xml:space="preserve"> sont des constantes (positives) dont les valeurs dépendent, a priori, de </w:t>
      </w:r>
      <m:oMath>
        <m:sSup>
          <m:sSupPr/>
          <m:e>
            <m:r>
              <m:rPr>
                <m:sty m:val="p"/>
              </m:rPr>
              <m:t>P</m:t>
            </m:r>
          </m:e>
          <m:sup>
            <m:r>
              <m:rPr>
                <m:sty m:val="p"/>
              </m:rPr>
              <m:t>0</m:t>
            </m:r>
          </m:sup>
        </m:sSup>
      </m:oMath>
      <w:r>
        <w:rPr>
          <w:rFonts w:eastAsia="Georgia" w:cs="Georgia" w:ascii="Georgia" w:hAnsi="Georgia"/>
        </w:rPr>
        <w:t xml:space="preserve">. Nous décrivons alors la correspondance </w:t>
      </w:r>
      <m:oMath>
        <m:d>
          <m:dPr>
            <m:begChr m:val="("/>
            <m:endChr m:val=")"/>
            <m:ctrlPr>
              <w:rPr>
                <w:rFonts w:ascii="Cambria Math" w:hAnsi="Cambria Math"/>
              </w:rPr>
            </m:ctrlPr>
          </m:dPr>
          <m:e>
            <m:sSub>
              <m:sSubPr/>
              <m:e>
                <m:r>
                  <m:rPr>
                    <m:sty m:val="i"/>
                  </m:rPr>
                  <m:t>i</m:t>
                </m:r>
              </m:e>
              <m:sub>
                <m:r>
                  <m:rPr>
                    <m:sty m:val="p"/>
                  </m:rPr>
                  <m:t>B</m:t>
                </m:r>
              </m:sub>
            </m:sSub>
            <m:r>
              <m:rPr>
                <m:sty m:val="p"/>
              </m:rPr>
              <m:t>,</m:t>
            </m:r>
            <m:sSub>
              <m:sSubPr/>
              <m:e>
                <m:r>
                  <m:rPr>
                    <m:sty m:val="i"/>
                  </m:rPr>
                  <m:t>v</m:t>
                </m:r>
              </m:e>
              <m:sub>
                <m:r>
                  <m:rPr>
                    <m:sty m:val="p"/>
                  </m:rPr>
                  <m:t>CE</m:t>
                </m:r>
              </m:sub>
            </m:sSub>
          </m:e>
        </m:d>
        <m:r>
          <m:rPr>
            <m:sty m:val="p"/>
          </m:rPr>
          <m:t>→</m:t>
        </m:r>
        <m:d>
          <m:dPr>
            <m:begChr m:val="("/>
            <m:endChr m:val=")"/>
            <m:ctrlPr>
              <w:rPr>
                <w:rFonts w:ascii="Cambria Math" w:hAnsi="Cambria Math"/>
              </w:rPr>
            </m:ctrlPr>
          </m:dPr>
          <m:e>
            <m:sSub>
              <m:sSubPr/>
              <m:e>
                <m:r>
                  <m:rPr>
                    <m:sty m:val="i"/>
                  </m:rPr>
                  <m:t>v</m:t>
                </m:r>
              </m:e>
              <m:sub>
                <m:r>
                  <m:rPr>
                    <m:sty m:val="p"/>
                  </m:rPr>
                  <m:t>BE</m:t>
                </m:r>
              </m:sub>
            </m:sSub>
            <m:r>
              <m:rPr>
                <m:sty m:val="p"/>
              </m:rPr>
              <m:t>,</m:t>
            </m:r>
            <m:sSub>
              <m:sSubPr/>
              <m:e>
                <m:r>
                  <m:rPr>
                    <m:sty m:val="i"/>
                  </m:rPr>
                  <m:t>i</m:t>
                </m:r>
              </m:e>
              <m:sub>
                <m:r>
                  <m:rPr>
                    <m:sty m:val="p"/>
                  </m:rPr>
                  <m:t>C</m:t>
                </m:r>
              </m:sub>
            </m:sSub>
          </m:e>
        </m:d>
      </m:oMath>
      <w:r>
        <w:rPr>
          <w:rFonts w:eastAsia="Georgia" w:cs="Georgia" w:ascii="Georgia" w:hAnsi="Georgia"/>
        </w:rPr>
        <w:t xml:space="preserve"> sous forme d'un bloc fonctionnel linéaire. Ce dernier, que nous appellerons quadripôle Q , est représenté sur la figure (12).</w:t>
      </w:r>
    </w:p>
    <w:p>
      <w:pPr>
        <w:spacing w:lineRule="auto"/>
        <w:jc w:val="center"/>
      </w:pPr>
      <w:r>
        <w:rPr/>
        <w:drawing>
          <wp:inline distB="0" distL="0" distR="0" distT="0">
            <wp:extent cx="5486400" cy="1263466"/>
            <wp:effectExtent b="0" l="0" r="0" t="0"/>
            <wp:docPr id="12" name="image-b36f886a4814ab9a344699d8f740e87d29ff8a62.jpg"/>
            <a:graphic>
              <a:graphicData uri="http://schemas.openxmlformats.org/drawingml/2006/picture">
                <pic:pic>
                  <pic:nvPicPr>
                    <pic:cNvPr id="12" name="image-b36f886a4814ab9a344699d8f740e87d29ff8a62.jpg" descr=""/>
                    <pic:cNvPicPr/>
                  </pic:nvPicPr>
                  <pic:blipFill>
                    <a:blip r:embed="rId16" cstate="print"/>
                    <a:srcRect b="0" l="0" r="0" t="0"/>
                    <a:stretch>
                      <a:fillRect/>
                    </a:stretch>
                  </pic:blipFill>
                  <pic:spPr>
                    <a:xfrm>
                      <a:off x="0" y="0"/>
                      <a:ext cx="5486400" cy="1263466"/>
                    </a:xfrm>
                    <a:prstGeom prst="rect"/>
                  </pic:spPr>
                </pic:pic>
              </a:graphicData>
            </a:graphic>
          </wp:inline>
        </w:drawing>
      </w:r>
    </w:p>
    <w:p>
      <w:pPr>
        <w:spacing w:lineRule="auto"/>
      </w:pPr>
      <w:r>
        <w:rPr>
          <w:rFonts w:eastAsia="Georgia" w:cs="Georgia" w:ascii="Georgia" w:hAnsi="Georgia"/>
        </w:rPr>
        <w:t xml:space="preserve">Figure 12 - Quadripôle Q représentant le transistor pour un fonctionnement linéarisé autour d'un point de polarisation </w:t>
      </w:r>
      <m:oMath>
        <m:sSup>
          <m:sSupPr/>
          <m:e>
            <m:r>
              <m:rPr>
                <m:sty m:val="p"/>
              </m:rPr>
              <m:t>P</m:t>
            </m:r>
          </m:e>
          <m:sup>
            <m:r>
              <m:rPr>
                <m:sty m:val="p"/>
              </m:rPr>
              <m:t>0</m:t>
            </m:r>
          </m:sup>
        </m:sSup>
      </m:oMath>
      <w:r>
        <w:rPr/>
        <w:t xml:space="preserve">.</w:t>
      </w:r>
    </w:p>
    <w:p>
      <w:pPr>
        <w:numPr>
          <w:ilvl w:val="0"/>
          <w:numId w:val="12"/>
        </w:numPr>
        <w:spacing w:lineRule="auto"/>
      </w:pPr>
      <w:r>
        <w:rPr>
          <w:rFonts w:eastAsia="Georgia" w:cs="Georgia" w:ascii="Georgia" w:hAnsi="Georgia"/>
        </w:rPr>
        <w:t xml:space="preserve">Représenter, en utilisant les symboles habituels de l'électrocinétique (résistance, sources de tension et de courant), le schéma électrique interne au quadripôle Q que traduisent les relations (19). Extraire, du réseau de caractéristiques idéalisé du transistor représenté sur la figure (11) de droite, la valeur (donc également idéalisée) de chacun des paramètres </w:t>
      </w:r>
      <m:oMath>
        <m:sSub>
          <m:sSubPr/>
          <m:e>
            <m:r>
              <m:rPr>
                <m:sty m:val="i"/>
              </m:rPr>
              <m:t>h</m:t>
            </m:r>
          </m:e>
          <m:sub>
            <m:r>
              <m:rPr>
                <m:sty m:val="p"/>
              </m:rPr>
              <m:t>12</m:t>
            </m:r>
          </m:sub>
        </m:sSub>
      </m:oMath>
      <w:r>
        <w:rPr/>
        <w:t xml:space="preserve"> et </w:t>
      </w:r>
      <m:oMath>
        <m:sSub>
          <m:sSubPr/>
          <m:e>
            <m:r>
              <m:rPr>
                <m:sty m:val="i"/>
              </m:rPr>
              <m:t>h</m:t>
            </m:r>
          </m:e>
          <m:sub>
            <m:r>
              <m:rPr>
                <m:sty m:val="p"/>
              </m:rPr>
              <m:t>22</m:t>
            </m:r>
          </m:sub>
        </m:sSub>
      </m:oMath>
      <w:r>
        <w:rPr/>
        <w:t xml:space="preserve">.</w:t>
      </w:r>
      <w:r>
        <w:rPr/>
        <w:br w:type="textWrapping"/>
      </w:r>
      <m:oMath>
        <m:r>
          <m:rPr>
            <m:sty m:val="i"/>
          </m:rPr>
          <m:t>◻</m:t>
        </m:r>
      </m:oMath>
      <w:r>
        <w:rPr>
          <w:rFonts w:eastAsia="Georgia" w:cs="Georgia" w:ascii="Georgia" w:hAnsi="Georgia"/>
        </w:rPr>
        <w:t xml:space="preserve"> Dans la suite, nous considérerons que </w:t>
      </w:r>
      <m:oMath>
        <m:sSub>
          <m:sSubPr/>
          <m:e>
            <m:r>
              <m:rPr>
                <m:sty m:val="i"/>
              </m:rPr>
              <m:t>h</m:t>
            </m:r>
          </m:e>
          <m:sub>
            <m:r>
              <m:rPr>
                <m:sty m:val="p"/>
              </m:rPr>
              <m:t>12</m:t>
            </m:r>
          </m:sub>
        </m:sSub>
        <m:r>
          <m:rPr>
            <m:sty m:val="p"/>
          </m:rPr>
          <m:t>=</m:t>
        </m:r>
        <m:r>
          <m:rPr>
            <m:sty m:val="p"/>
          </m:rPr>
          <m:t>0</m:t>
        </m:r>
      </m:oMath>
      <w:r>
        <w:rPr/>
        <w:t xml:space="preserve"> et noterons </w:t>
      </w:r>
      <m:oMath>
        <m:sSub>
          <m:sSubPr/>
          <m:e>
            <m:r>
              <m:rPr>
                <m:sty m:val="i"/>
              </m:rPr>
              <m:t>h</m:t>
            </m:r>
          </m:e>
          <m:sub>
            <m:r>
              <m:rPr>
                <m:sty m:val="p"/>
              </m:rPr>
              <m:t>11</m:t>
            </m:r>
          </m:sub>
        </m:sSub>
        <m:r>
          <m:rPr>
            <m:sty m:val="p"/>
          </m:rPr>
          <m:t>=</m:t>
        </m:r>
        <m:sSub>
          <m:sSubPr/>
          <m:e>
            <m:r>
              <m:rPr>
                <m:sty m:val="i"/>
              </m:rPr>
              <m:t>r</m:t>
            </m:r>
          </m:e>
          <m:sub>
            <m:r>
              <m:rPr>
                <m:sty m:val="p"/>
              </m:rPr>
              <m:t>B</m:t>
            </m:r>
          </m:sub>
        </m:sSub>
        <m:r>
          <m:rPr>
            <m:sty m:val="p"/>
          </m:rPr>
          <m:t>,</m:t>
        </m:r>
        <m:sSub>
          <m:sSubPr/>
          <m:e>
            <m:r>
              <m:rPr>
                <m:sty m:val="i"/>
              </m:rPr>
              <m:t>h</m:t>
            </m:r>
          </m:e>
          <m:sub>
            <m:r>
              <m:rPr>
                <m:sty m:val="p"/>
              </m:rPr>
              <m:t>21</m:t>
            </m:r>
          </m:sub>
        </m:sSub>
        <m:r>
          <m:rPr>
            <m:sty m:val="p"/>
          </m:rPr>
          <m:t>=</m:t>
        </m:r>
        <m:r>
          <m:rPr>
            <m:sty m:val="i"/>
          </m:rPr>
          <m:t>γ</m:t>
        </m:r>
      </m:oMath>
      <w:r>
        <w:rPr/>
        <w:t xml:space="preserve"> et </w:t>
      </w:r>
      <m:oMath>
        <m:r>
          <m:rPr>
            <m:sty m:val="p"/>
          </m:rPr>
          <m:t>1</m:t>
        </m:r>
        <m:r>
          <m:rPr>
            <m:sty m:val="p"/>
          </m:rPr>
          <m:t>/</m:t>
        </m:r>
        <m:sSub>
          <m:sSubPr/>
          <m:e>
            <m:r>
              <m:rPr>
                <m:sty m:val="i"/>
              </m:rPr>
              <m:t>h</m:t>
            </m:r>
          </m:e>
          <m:sub>
            <m:r>
              <m:rPr>
                <m:sty m:val="p"/>
              </m:rPr>
              <m:t>22</m:t>
            </m:r>
          </m:sub>
        </m:sSub>
        <m:r>
          <m:rPr>
            <m:sty m:val="p"/>
          </m:rPr>
          <m:t>=</m:t>
        </m:r>
        <m:sSub>
          <m:sSubPr/>
          <m:e>
            <m:r>
              <m:rPr>
                <m:sty m:val="i"/>
              </m:rPr>
              <m:t>r</m:t>
            </m:r>
          </m:e>
          <m:sub>
            <m:r>
              <m:rPr>
                <m:sty m:val="p"/>
              </m:rPr>
              <m:t>C</m:t>
            </m:r>
          </m:sub>
        </m:sSub>
      </m:oMath>
      <w:r>
        <w:rPr/>
        <w:t xml:space="preserve">.</w:t>
      </w:r>
    </w:p>
    <w:p>
      <w:pPr>
        <w:spacing w:line="271" w:before="240" w:lineRule="auto"/>
      </w:pPr>
      <w:r>
        <w:rPr>
          <w:rFonts w:eastAsia="Georgia" w:cs="Georgia" w:ascii="Georgia" w:hAnsi="Georgia"/>
          <w:b/>
          <w:sz w:val="33"/>
        </w:rPr>
        <w:t xml:space="preserve">3.4 Modèle de la structure amplificatrice complète vis-à-vis des signaux variables.</w:t>
      </w:r>
    </w:p>
    <w:p>
      <w:pPr>
        <w:spacing w:after="220" w:lineRule="auto"/>
      </w:pPr>
      <w:r>
        <w:rPr>
          <w:rFonts w:eastAsia="Georgia" w:cs="Georgia" w:ascii="Georgia" w:hAnsi="Georgia"/>
        </w:rPr>
        <w:t xml:space="preserve">Reportons-nous à nouveau à la figure (11) de gauche mais en considérant maintenant les signaux </w:t>
      </w:r>
      <m:oMath>
        <m:r>
          <m:rPr>
            <m:sty m:val="i"/>
          </m:rPr>
          <m:t>e</m:t>
        </m:r>
      </m:oMath>
      <w:r>
        <w:rPr/>
        <w:t xml:space="preserve"> et </w:t>
      </w:r>
      <m:oMath>
        <m:r>
          <m:rPr>
            <m:sty m:val="i"/>
          </m:rPr>
          <m:t>s</m:t>
        </m:r>
      </m:oMath>
      <w:r>
        <w:rPr>
          <w:rFonts w:eastAsia="Georgia" w:cs="Georgia" w:ascii="Georgia" w:hAnsi="Georgia"/>
        </w:rPr>
        <w:t xml:space="preserve">. Le premier est la tension variable d'entrée à amplifier et le second la tension de sortie correspondante. Le condensateur </w:t>
      </w:r>
      <m:oMath>
        <m:sSub>
          <m:sSubPr/>
          <m:e>
            <m:r>
              <m:rPr>
                <m:sty m:val="i"/>
              </m:rPr>
              <m:t>C</m:t>
            </m:r>
          </m:e>
          <m:sub>
            <m:r>
              <m:rPr>
                <m:sty m:val="p"/>
              </m:rPr>
              <m:t>B</m:t>
            </m:r>
          </m:sub>
        </m:sSub>
      </m:oMath>
      <w:r>
        <w:rPr/>
        <w:t xml:space="preserve"> permet de superposer les effets du signal variable </w:t>
      </w:r>
      <m:oMath>
        <m:r>
          <m:rPr>
            <m:sty m:val="i"/>
          </m:rPr>
          <m:t>e</m:t>
        </m:r>
      </m:oMath>
      <w:r>
        <w:rPr/>
        <w:t xml:space="preserve"> aux composantes de polarisation. Le condensateur </w:t>
      </w:r>
      <m:oMath>
        <m:sSub>
          <m:sSubPr/>
          <m:e>
            <m:r>
              <m:rPr>
                <m:sty m:val="i"/>
              </m:rPr>
              <m:t>C</m:t>
            </m:r>
          </m:e>
          <m:sub>
            <m:r>
              <m:rPr>
                <m:sty m:val="p"/>
              </m:rPr>
              <m:t>C</m:t>
            </m:r>
          </m:sub>
        </m:sSub>
      </m:oMath>
      <w:r>
        <w:rPr/>
        <w:t xml:space="preserve"> permet d'extraire le signal variable </w:t>
      </w:r>
      <m:oMath>
        <m:r>
          <m:rPr>
            <m:sty m:val="i"/>
          </m:rPr>
          <m:t>s</m:t>
        </m:r>
      </m:oMath>
      <w:r>
        <w:rPr/>
        <w:t xml:space="preserve"> de la tension </w:t>
      </w:r>
      <m:oMath>
        <m:sSub>
          <m:sSubPr/>
          <m:e>
            <m:r>
              <m:rPr>
                <m:sty m:val="i"/>
              </m:rPr>
              <m:t>V</m:t>
            </m:r>
          </m:e>
          <m:sub>
            <m:r>
              <m:rPr>
                <m:sty m:val="p"/>
              </m:rPr>
              <m:t>C</m:t>
            </m:r>
          </m:sub>
        </m:sSub>
      </m:oMath>
      <w:r>
        <w:rPr/>
        <w:t xml:space="preserve">.</w:t>
      </w:r>
      <w:r>
        <w:rPr/>
        <w:br w:type="textWrapping"/>
      </w:r>
      <w:r>
        <w:rPr>
          <w:rFonts w:eastAsia="Georgia" w:cs="Georgia" w:ascii="Georgia" w:hAnsi="Georgia"/>
        </w:rPr>
        <w:t xml:space="preserve">38. Établir la relation liant le courant d'entrée </w:t>
      </w:r>
      <m:oMath>
        <m:sSub>
          <m:sSubPr/>
          <m:e>
            <m:r>
              <m:rPr>
                <m:sty m:val="i"/>
              </m:rPr>
              <m:t>i</m:t>
            </m:r>
          </m:e>
          <m:sub>
            <m:r>
              <m:rPr>
                <m:sty m:val="p"/>
              </m:rPr>
              <m:t>e</m:t>
            </m:r>
          </m:sub>
        </m:sSub>
      </m:oMath>
      <w:r>
        <w:rPr>
          <w:rFonts w:eastAsia="Georgia" w:cs="Georgia" w:ascii="Georgia" w:hAnsi="Georgia"/>
        </w:rPr>
        <w:t xml:space="preserve"> à </w:t>
      </w:r>
      <m:oMath>
        <m:sSub>
          <m:sSubPr/>
          <m:e>
            <m:r>
              <m:rPr>
                <m:sty m:val="i"/>
              </m:rPr>
              <m:t>i</m:t>
            </m:r>
          </m:e>
          <m:sub>
            <m:r>
              <m:rPr>
                <m:sty m:val="p"/>
              </m:rPr>
              <m:t>B</m:t>
            </m:r>
          </m:sub>
        </m:sSub>
        <m:r>
          <m:rPr>
            <m:sty m:val="p"/>
          </m:rPr>
          <m:t>,</m:t>
        </m:r>
        <m:sSub>
          <m:sSubPr/>
          <m:e>
            <m:r>
              <m:rPr>
                <m:sty m:val="i"/>
              </m:rPr>
              <m:t>v</m:t>
            </m:r>
          </m:e>
          <m:sub>
            <m:r>
              <m:rPr>
                <m:sty m:val="p"/>
              </m:rPr>
              <m:t>BE</m:t>
            </m:r>
          </m:sub>
        </m:sSub>
      </m:oMath>
      <w:r>
        <w:rPr/>
        <w:t xml:space="preserve"> et </w:t>
      </w:r>
      <m:oMath>
        <m:sSub>
          <m:sSubPr/>
          <m:e>
            <m:r>
              <m:rPr>
                <m:sty m:val="i"/>
              </m:rPr>
              <m:t>R</m:t>
            </m:r>
          </m:e>
          <m:sub>
            <m:r>
              <m:rPr>
                <m:sty m:val="p"/>
              </m:rPr>
              <m:t>B</m:t>
            </m:r>
          </m:sub>
        </m:sSub>
      </m:oMath>
      <w:r>
        <w:rPr>
          <w:rFonts w:eastAsia="Georgia" w:cs="Georgia" w:ascii="Georgia" w:hAnsi="Georgia"/>
        </w:rPr>
        <w:t xml:space="preserve">. De même, établir celle liant le courant de sortie </w:t>
      </w:r>
      <m:oMath>
        <m:sSub>
          <m:sSubPr/>
          <m:e>
            <m:r>
              <m:rPr>
                <m:sty m:val="i"/>
              </m:rPr>
              <m:t>i</m:t>
            </m:r>
          </m:e>
          <m:sub>
            <m:r>
              <m:rPr>
                <m:sty m:val="p"/>
              </m:rPr>
              <m:t>s</m:t>
            </m:r>
          </m:sub>
        </m:sSub>
      </m:oMath>
      <w:r>
        <w:rPr>
          <w:rFonts w:eastAsia="Georgia" w:cs="Georgia" w:ascii="Georgia" w:hAnsi="Georgia"/>
        </w:rPr>
        <w:t xml:space="preserve"> à </w:t>
      </w:r>
      <m:oMath>
        <m:sSub>
          <m:sSubPr/>
          <m:e>
            <m:r>
              <m:rPr>
                <m:sty m:val="i"/>
              </m:rPr>
              <m:t>i</m:t>
            </m:r>
          </m:e>
          <m:sub>
            <m:r>
              <m:rPr>
                <m:sty m:val="p"/>
              </m:rPr>
              <m:t>C</m:t>
            </m:r>
          </m:sub>
        </m:sSub>
        <m:r>
          <m:rPr>
            <m:sty m:val="p"/>
          </m:rPr>
          <m:t>,</m:t>
        </m:r>
        <m:sSub>
          <m:sSubPr/>
          <m:e>
            <m:r>
              <m:rPr>
                <m:sty m:val="i"/>
              </m:rPr>
              <m:t>v</m:t>
            </m:r>
          </m:e>
          <m:sub>
            <m:r>
              <m:rPr>
                <m:sty m:val="p"/>
              </m:rPr>
              <m:t>CE</m:t>
            </m:r>
          </m:sub>
        </m:sSub>
      </m:oMath>
      <w:r>
        <w:rPr/>
        <w:t xml:space="preserve"> et </w:t>
      </w:r>
      <m:oMath>
        <m:sSub>
          <m:sSubPr/>
          <m:e>
            <m:r>
              <m:rPr>
                <m:sty m:val="i"/>
              </m:rPr>
              <m:t>R</m:t>
            </m:r>
          </m:e>
          <m:sub>
            <m:r>
              <m:rPr>
                <m:sty m:val="p"/>
              </m:rPr>
              <m:t>C</m:t>
            </m:r>
          </m:sub>
        </m:sSub>
      </m:oMath>
      <w:r>
        <w:rPr/>
        <w:t xml:space="preserve">.</w:t>
      </w:r>
      <w:r>
        <w:rPr/>
        <w:br w:type="textWrapping"/>
      </w:r>
      <w:r>
        <w:rPr>
          <w:rFonts w:eastAsia="Georgia" w:cs="Georgia" w:ascii="Georgia" w:hAnsi="Georgia"/>
        </w:rPr>
        <w:t xml:space="preserve">39. Ces relations traduisent le comportement de l'environnement électrique du transistor vis-à-vis des signaux variables. Adjointes au modèle "petit signal" correspondant du transistor, justifier qu'elles conduisent au schéma électrique de la structure amplificatrice complète représentée sur la figure (13).</w:t>
      </w:r>
    </w:p>
    <w:p>
      <w:pPr>
        <w:spacing w:lineRule="auto"/>
        <w:jc w:val="center"/>
      </w:pPr>
      <w:r>
        <w:rPr/>
        <w:drawing>
          <wp:inline distB="0" distL="0" distR="0" distT="0">
            <wp:extent cx="5486400" cy="1385375"/>
            <wp:effectExtent b="0" l="0" r="0" t="0"/>
            <wp:docPr id="13" name="image-8e0351dc7f4e17ef052f95cef4bcb54229e76a71.jpg"/>
            <a:graphic>
              <a:graphicData uri="http://schemas.openxmlformats.org/drawingml/2006/picture">
                <pic:pic>
                  <pic:nvPicPr>
                    <pic:cNvPr id="13" name="image-8e0351dc7f4e17ef052f95cef4bcb54229e76a71.jpg" descr=""/>
                    <pic:cNvPicPr/>
                  </pic:nvPicPr>
                  <pic:blipFill>
                    <a:blip r:embed="rId17" cstate="print"/>
                    <a:srcRect b="0" l="0" r="0" t="0"/>
                    <a:stretch>
                      <a:fillRect/>
                    </a:stretch>
                  </pic:blipFill>
                  <pic:spPr>
                    <a:xfrm>
                      <a:off x="0" y="0"/>
                      <a:ext cx="5486400" cy="1385375"/>
                    </a:xfrm>
                    <a:prstGeom prst="rect"/>
                  </pic:spPr>
                </pic:pic>
              </a:graphicData>
            </a:graphic>
          </wp:inline>
        </w:drawing>
      </w:r>
    </w:p>
    <w:p>
      <w:pPr>
        <w:spacing w:lineRule="auto"/>
      </w:pPr>
      <w:r>
        <w:rPr>
          <w:rFonts w:eastAsia="Georgia" w:cs="Georgia" w:ascii="Georgia" w:hAnsi="Georgia"/>
        </w:rPr>
        <w:t xml:space="preserve">Figure 13 - Modèle "petit signal" de la structure amplificatrice complète constituée du transistor et de son environnement électrique.</w:t>
      </w:r>
    </w:p>
    <w:p>
      <w:pPr>
        <w:numPr>
          <w:ilvl w:val="0"/>
          <w:numId w:val="13"/>
        </w:numPr>
        <w:spacing w:lineRule="auto"/>
      </w:pPr>
      <w:r>
        <w:rPr>
          <w:rFonts w:eastAsia="Georgia" w:cs="Georgia" w:ascii="Georgia" w:hAnsi="Georgia"/>
        </w:rPr>
        <w:t xml:space="preserve">Dans le cadre des hypothèses adopté on établit (aisément) que </w:t>
      </w:r>
      <m:oMath>
        <m:sSub>
          <m:sSubPr/>
          <m:e>
            <m:r>
              <m:rPr>
                <m:sty m:val="i"/>
              </m:rPr>
              <m:t>r</m:t>
            </m:r>
          </m:e>
          <m:sub>
            <m:r>
              <m:rPr>
                <m:sty m:val="p"/>
              </m:rPr>
              <m:t>B</m:t>
            </m:r>
          </m:sub>
        </m:sSub>
        <m:r>
          <m:rPr>
            <m:sty m:val="p"/>
          </m:rPr>
          <m:t>=</m:t>
        </m:r>
        <m:r>
          <m:rPr>
            <m:sty m:val="i"/>
          </m:rPr>
          <m:t>γ</m:t>
        </m:r>
        <m:r>
          <m:rPr>
            <m:sty m:val="p"/>
          </m:rPr>
          <m:t>/</m:t>
        </m:r>
        <m:d>
          <m:dPr>
            <m:begChr m:val="("/>
            <m:endChr m:val=")"/>
            <m:ctrlPr>
              <w:rPr>
                <w:rFonts w:ascii="Cambria Math" w:hAnsi="Cambria Math"/>
              </w:rPr>
            </m:ctrlPr>
          </m:dPr>
          <m:e>
            <m:r>
              <m:rPr>
                <m:sty m:val="i"/>
              </m:rPr>
              <m:t>K</m:t>
            </m:r>
            <m:sSubSup>
              <m:sSubSupPr/>
              <m:e>
                <m:r>
                  <m:rPr>
                    <m:sty m:val="i"/>
                  </m:rPr>
                  <m:t>I</m:t>
                </m:r>
              </m:e>
              <m:sub>
                <m:r>
                  <m:rPr>
                    <m:sty m:val="p"/>
                  </m:rPr>
                  <m:t>C</m:t>
                </m:r>
              </m:sub>
              <m:sup>
                <m:r>
                  <m:rPr>
                    <m:sty m:val="p"/>
                  </m:rPr>
                  <m:t>0</m:t>
                </m:r>
              </m:sup>
            </m:sSubSup>
          </m:e>
        </m:d>
        <m:d>
          <m:dPr>
            <m:begChr m:val="("/>
            <m:endChr m:val=")"/>
            <m:ctrlPr>
              <w:rPr>
                <w:rFonts w:ascii="Cambria Math" w:hAnsi="Cambria Math"/>
              </w:rPr>
            </m:ctrlPr>
          </m:dPr>
          <m:e>
            <m:r>
              <m:rPr>
                <m:sty m:val="i"/>
              </m:rPr>
              <m:t>K</m:t>
            </m:r>
            <m:r>
              <m:rPr>
                <m:sty m:val="p"/>
              </m:rPr>
              <m:t>=</m:t>
            </m:r>
            <m:r>
              <m:rPr>
                <m:sty m:val="p"/>
              </m:rPr>
              <m:t>40</m:t>
            </m:r>
            <m:sSup>
              <m:sSupPr/>
              <m:e>
                <m:r>
                  <m:rPr>
                    <m:nor/>
                  </m:rPr>
                  <m:t xml:space="preserve"> </m:t>
                </m:r>
                <m:r>
                  <m:rPr>
                    <m:sty m:val="p"/>
                  </m:rPr>
                  <m:t>V</m:t>
                </m:r>
              </m:e>
              <m:sup>
                <m:r>
                  <m:rPr>
                    <m:sty m:val="p"/>
                  </m:rPr>
                  <m:t>−</m:t>
                </m:r>
                <m:r>
                  <m:rPr>
                    <m:sty m:val="p"/>
                  </m:rPr>
                  <m:t>1</m:t>
                </m:r>
              </m:sup>
            </m:sSup>
          </m:e>
        </m:d>
      </m:oMath>
      <w:r>
        <w:rPr>
          <w:rFonts w:eastAsia="Georgia" w:cs="Georgia" w:ascii="Georgia" w:hAnsi="Georgia"/>
        </w:rPr>
        <w:t xml:space="preserve">. Calculer la valeur de cette résistance correspondant au point de repos </w:t>
      </w:r>
      <m:oMath>
        <m:sSup>
          <m:sSupPr/>
          <m:e>
            <m:r>
              <m:rPr>
                <m:sty m:val="p"/>
              </m:rPr>
              <m:t>P</m:t>
            </m:r>
          </m:e>
          <m:sup>
            <m:r>
              <m:rPr>
                <m:sty m:val="p"/>
              </m:rPr>
              <m:t>0</m:t>
            </m:r>
          </m:sup>
        </m:sSup>
      </m:oMath>
      <w:r>
        <w:rPr>
          <w:rFonts w:eastAsia="Georgia" w:cs="Georgia" w:ascii="Georgia" w:hAnsi="Georgia"/>
        </w:rPr>
        <w:t xml:space="preserve"> choisi à la question (36). Comparer cette valeur à celle de </w:t>
      </w:r>
      <m:oMath>
        <m:sSub>
          <m:sSubPr/>
          <m:e>
            <m:r>
              <m:rPr>
                <m:sty m:val="i"/>
              </m:rPr>
              <m:t>R</m:t>
            </m:r>
          </m:e>
          <m:sub>
            <m:r>
              <m:rPr>
                <m:sty m:val="p"/>
              </m:rPr>
              <m:t>B</m:t>
            </m:r>
          </m:sub>
        </m:sSub>
      </m:oMath>
      <w:r>
        <w:rPr/>
        <w:t xml:space="preserve">.</w:t>
      </w:r>
      <w:r>
        <w:rPr/>
        <w:br w:type="textWrapping"/>
      </w:r>
      <w:r>
        <w:rPr/>
        <w:t xml:space="preserve">Le constructeur du transistor donne, comme ordre de grandeur, </w:t>
      </w:r>
      <m:oMath>
        <m:sSub>
          <m:sSubPr/>
          <m:e>
            <m:r>
              <m:rPr>
                <m:sty m:val="i"/>
              </m:rPr>
              <m:t>r</m:t>
            </m:r>
          </m:e>
          <m:sub>
            <m:r>
              <m:rPr>
                <m:sty m:val="p"/>
              </m:rPr>
              <m:t>C</m:t>
            </m:r>
          </m:sub>
        </m:sSub>
        <m:r>
          <m:rPr>
            <m:sty m:val="p"/>
          </m:rPr>
          <m:t>∼</m:t>
        </m:r>
        <m:r>
          <m:rPr>
            <m:sty m:val="p"/>
          </m:rPr>
          <m:t>100</m:t>
        </m:r>
        <m:r>
          <m:rPr>
            <m:sty m:val="p"/>
          </m:rPr>
          <m:t>k</m:t>
        </m:r>
        <m:r>
          <m:rPr>
            <m:sty m:val="p"/>
          </m:rPr>
          <m:t>Ω</m:t>
        </m:r>
      </m:oMath>
      <w:r>
        <w:rPr>
          <w:rFonts w:eastAsia="Georgia" w:cs="Georgia" w:ascii="Georgia" w:hAnsi="Georgia"/>
        </w:rPr>
        <w:t xml:space="preserve">. Comparer cette valeur à celle de </w:t>
      </w:r>
      <m:oMath>
        <m:sSub>
          <m:sSubPr/>
          <m:e>
            <m:r>
              <m:rPr>
                <m:sty m:val="i"/>
              </m:rPr>
              <m:t>R</m:t>
            </m:r>
          </m:e>
          <m:sub>
            <m:r>
              <m:rPr>
                <m:sty m:val="p"/>
              </m:rPr>
              <m:t>C</m:t>
            </m:r>
          </m:sub>
        </m:sSub>
      </m:oMath>
      <w:r>
        <w:rPr/>
        <w:t xml:space="preserve">.</w:t>
      </w:r>
    </w:p>
    <w:p>
      <w:pPr>
        <w:numPr>
          <w:ilvl w:val="0"/>
          <w:numId w:val="14"/>
        </w:numPr>
        <w:spacing w:lineRule="auto"/>
      </w:pPr>
      <w:r>
        <w:rPr>
          <w:rFonts w:eastAsia="Georgia" w:cs="Georgia" w:ascii="Georgia" w:hAnsi="Georgia"/>
        </w:rPr>
        <w:t xml:space="preserve">Nous considérons que le signal </w:t>
      </w:r>
      <m:oMath>
        <m:r>
          <m:rPr>
            <m:sty m:val="i"/>
          </m:rPr>
          <m:t>e</m:t>
        </m:r>
      </m:oMath>
      <w:r>
        <w:rPr/>
        <w:t xml:space="preserve"> varie harmoniquement selon la pulsation </w:t>
      </w:r>
      <m:oMath>
        <m:r>
          <m:rPr>
            <m:sty m:val="i"/>
          </m:rPr>
          <m:t>ω</m:t>
        </m:r>
      </m:oMath>
      <w:r>
        <w:rPr>
          <w:rFonts w:eastAsia="Georgia" w:cs="Georgia" w:ascii="Georgia" w:hAnsi="Georgia"/>
        </w:rPr>
        <w:t xml:space="preserve">. Nous associons alors, à chaque composante variable </w:t>
      </w:r>
      <m:oMath>
        <m:r>
          <m:rPr>
            <m:sty m:val="i"/>
          </m:rPr>
          <m:t>x</m:t>
        </m:r>
      </m:oMath>
      <w:r>
        <w:rPr/>
        <w:t xml:space="preserve">, son homologue complexe que nous notons :</w:t>
      </w:r>
    </w:p>
    <w:p>
      <w:pPr>
        <w:spacing w:after="220" w:lineRule="auto"/>
      </w:pPr>
      <m:oMathPara>
        <m:oMath>
          <m:bar>
            <m:barPr/>
            <m:e>
              <m:r>
                <m:rPr>
                  <m:sty m:val="i"/>
                </m:rPr>
                <m:t>x</m:t>
              </m:r>
            </m:e>
          </m:bar>
          <m:r>
            <m:rPr>
              <m:sty m:val="p"/>
            </m:rPr>
            <m:t>=</m:t>
          </m:r>
          <m:acc>
            <m:accPr>
              <m:chr m:val="˜"/>
            </m:accPr>
            <m:e>
              <m:r>
                <m:rPr>
                  <m:sty m:val="i"/>
                </m:rPr>
                <m:t>x</m:t>
              </m:r>
            </m:e>
          </m:acc>
          <m:r>
            <m:rPr>
              <m:sty m:val="p"/>
            </m:rPr>
            <m:t>exp</m:t>
          </m:r>
          <m:r>
            <m:rPr>
              <m:sty m:val="p"/>
            </m:rPr>
            <m:t>⁡</m:t>
          </m:r>
          <m:r>
            <m:rPr>
              <m:sty m:val="p"/>
            </m:rPr>
            <m:t>(</m:t>
          </m:r>
          <m:r>
            <m:rPr>
              <m:sty m:val="i"/>
            </m:rPr>
            <m:t>i</m:t>
          </m:r>
          <m:r>
            <m:rPr>
              <m:sty m:val="i"/>
            </m:rPr>
            <m:t>ω</m:t>
          </m:r>
          <m:r>
            <m:rPr>
              <m:sty m:val="i"/>
            </m:rPr>
            <m:t>t</m:t>
          </m:r>
          <m:r>
            <m:rPr>
              <m:sty m:val="p"/>
            </m:rPr>
            <m:t>)</m:t>
          </m:r>
          <m:r>
            <m:rPr>
              <m:sty m:val="p"/>
            </m:rPr>
            <m:t xml:space="preserve"> </m:t>
          </m:r>
          <m:r>
            <m:rPr>
              <m:nor/>
            </m:rPr>
            <m:t> où </m:t>
          </m:r>
          <m:r>
            <m:rPr>
              <m:sty m:val="p"/>
            </m:rPr>
            <m:t xml:space="preserve"> </m:t>
          </m:r>
          <m:acc>
            <m:accPr>
              <m:chr m:val="˜"/>
            </m:accPr>
            <m:e>
              <m:r>
                <m:rPr>
                  <m:sty m:val="i"/>
                </m:rPr>
                <m:t>x</m:t>
              </m:r>
            </m:e>
          </m:acc>
          <m:r>
            <m:rPr>
              <m:sty m:val="p"/>
            </m:rPr>
            <m:t>=</m:t>
          </m:r>
          <m:acc>
            <m:accPr>
              <m:chr m:val="˜"/>
            </m:accPr>
            <m:e>
              <m:r>
                <m:rPr>
                  <m:sty m:val="i"/>
                </m:rPr>
                <m:t>x</m:t>
              </m:r>
            </m:e>
          </m:acc>
          <m:r>
            <m:rPr>
              <m:sty m:val="p"/>
            </m:rPr>
            <m:t>(</m:t>
          </m:r>
          <m:r>
            <m:rPr>
              <m:sty m:val="i"/>
            </m:rPr>
            <m:t>i</m:t>
          </m:r>
          <m:r>
            <m:rPr>
              <m:sty m:val="i"/>
            </m:rPr>
            <m:t>ω</m:t>
          </m:r>
          <m:r>
            <m:rPr>
              <m:sty m:val="p"/>
            </m:rPr>
            <m:t>)</m:t>
          </m:r>
          <m:r>
            <m:rPr>
              <m:sty m:val="p"/>
            </m:rPr>
            <m:t>∈</m:t>
          </m:r>
          <m:r>
            <m:rPr>
              <m:scr m:val="double-struck"/>
            </m:rPr>
            <m:t>C</m:t>
          </m:r>
          <m:r>
            <m:rPr>
              <m:sty m:val="p"/>
            </m:rPr>
            <m:t xml:space="preserve"> </m:t>
          </m:r>
          <m:r>
            <m:rPr>
              <m:nor/>
            </m:rPr>
            <m:t> et </m:t>
          </m:r>
          <m:r>
            <m:rPr>
              <m:sty m:val="p"/>
            </m:rPr>
            <m:t xml:space="preserve"> </m:t>
          </m:r>
          <m:r>
            <m:rPr>
              <m:sty m:val="i"/>
            </m:rPr>
            <m:t>ω</m:t>
          </m:r>
          <m:r>
            <m:rPr>
              <m:sty m:val="p"/>
            </m:rPr>
            <m:t>∈</m:t>
          </m:r>
          <m:sSub>
            <m:sSubPr/>
            <m:e>
              <m:r>
                <m:rPr>
                  <m:scr m:val="double-struck"/>
                </m:rPr>
                <m:t>R</m:t>
              </m:r>
            </m:e>
            <m:sub>
              <m:r>
                <m:rPr>
                  <m:sty m:val="p"/>
                </m:rPr>
                <m:t>+</m:t>
              </m:r>
            </m:sub>
          </m:sSub>
          <m:r>
            <m:rPr>
              <m:sty m:val="p"/>
            </m:rPr>
            <m:t xml:space="preserve"> </m:t>
          </m:r>
          <m:d>
            <m:dPr>
              <m:begChr m:val="("/>
              <m:endChr m:val=")"/>
              <m:ctrlPr>
                <w:rPr>
                  <w:rFonts w:ascii="Cambria Math" w:hAnsi="Cambria Math"/>
                </w:rPr>
              </m:ctrlPr>
            </m:dPr>
            <m:e>
              <m:sSup>
                <m:sSupPr/>
                <m:e>
                  <m:r>
                    <m:rPr>
                      <m:sty m:val="i"/>
                    </m:rPr>
                    <m:t>i</m:t>
                  </m:r>
                </m:e>
                <m:sup>
                  <m:r>
                    <m:rPr>
                      <m:sty m:val="p"/>
                    </m:rPr>
                    <m:t>2</m:t>
                  </m:r>
                </m:sup>
              </m:sSup>
              <m:r>
                <m:rPr>
                  <m:sty m:val="p"/>
                </m:rPr>
                <m:t>=</m:t>
              </m:r>
              <m:r>
                <m:rPr>
                  <m:sty m:val="p"/>
                </m:rPr>
                <m:t>−</m:t>
              </m:r>
              <m:r>
                <m:rPr>
                  <m:sty m:val="p"/>
                </m:rPr>
                <m:t>1</m:t>
              </m:r>
            </m:e>
          </m:d>
        </m:oMath>
      </m:oMathPara>
    </w:p>
    <w:p>
      <w:pPr>
        <w:numPr>
          <w:ilvl w:val="0"/>
          <w:numId w:val="15"/>
        </w:numPr>
        <w:spacing w:lineRule="auto"/>
      </w:pPr>
      <w:r>
        <w:rPr>
          <w:rFonts w:eastAsia="Georgia" w:cs="Georgia" w:ascii="Georgia" w:hAnsi="Georgia"/>
        </w:rPr>
        <w:t xml:space="preserve">Le gain en tension est défini par le rapport suivant :</w:t>
      </w:r>
    </w:p>
    <w:p>
      <w:pPr>
        <w:spacing w:after="220" w:lineRule="auto"/>
      </w:pPr>
      <m:oMathPara>
        <m:oMath>
          <m:r>
            <m:rPr>
              <m:sty m:val="i"/>
            </m:rPr>
            <m:t>G</m:t>
          </m:r>
          <m:r>
            <m:rPr>
              <m:sty m:val="p"/>
            </m:rPr>
            <m:t>(</m:t>
          </m:r>
          <m:r>
            <m:rPr>
              <m:sty m:val="i"/>
            </m:rPr>
            <m:t>i</m:t>
          </m:r>
          <m:r>
            <m:rPr>
              <m:sty m:val="i"/>
            </m:rPr>
            <m:t>ω</m:t>
          </m:r>
          <m:r>
            <m:rPr>
              <m:sty m:val="p"/>
            </m:rPr>
            <m:t>)</m:t>
          </m:r>
          <m:r>
            <m:rPr>
              <m:sty m:val="p"/>
            </m:rPr>
            <m:t>=</m:t>
          </m:r>
          <m:f>
            <m:fPr>
              <m:ctrlPr>
                <w:rPr>
                  <w:rFonts w:ascii="Cambria Math" w:hAnsi="Cambria Math"/>
                </w:rPr>
              </m:ctrlPr>
            </m:fPr>
            <m:num>
              <m:acc>
                <m:accPr>
                  <m:chr m:val="˜"/>
                </m:accPr>
                <m:e>
                  <m:r>
                    <m:rPr>
                      <m:sty m:val="i"/>
                    </m:rPr>
                    <m:t>s</m:t>
                  </m:r>
                </m:e>
              </m:acc>
            </m:num>
            <m:den>
              <m:acc>
                <m:accPr>
                  <m:chr m:val="˜"/>
                </m:accPr>
                <m:e>
                  <m:r>
                    <m:rPr>
                      <m:sty m:val="i"/>
                    </m:rPr>
                    <m:t>e</m:t>
                  </m:r>
                </m:e>
              </m:acc>
            </m:den>
          </m:f>
        </m:oMath>
      </m:oMathPara>
    </w:p>
    <w:p>
      <w:pPr>
        <w:spacing w:after="220" w:lineRule="auto"/>
      </w:pPr>
      <w:r>
        <w:rPr>
          <w:rFonts w:eastAsia="Georgia" w:cs="Georgia" w:ascii="Georgia" w:hAnsi="Georgia"/>
        </w:rPr>
        <w:t xml:space="preserve">En se plaçant loin au-delà de la pulsation de coupure basse introduite par le condensateur </w:t>
      </w:r>
      <m:oMath>
        <m:sSub>
          <m:sSubPr/>
          <m:e>
            <m:r>
              <m:rPr>
                <m:sty m:val="i"/>
              </m:rPr>
              <m:t>C</m:t>
            </m:r>
          </m:e>
          <m:sub>
            <m:r>
              <m:rPr>
                <m:sty m:val="p"/>
              </m:rPr>
              <m:t>B</m:t>
            </m:r>
          </m:sub>
        </m:sSub>
      </m:oMath>
      <w:r>
        <w:rPr>
          <w:rFonts w:eastAsia="Georgia" w:cs="Georgia" w:ascii="Georgia" w:hAnsi="Georgia"/>
        </w:rPr>
        <w:t xml:space="preserve">, exprimer le gain à vide </w:t>
      </w:r>
      <m:oMath>
        <m:sSub>
          <m:sSubPr/>
          <m:e>
            <m:r>
              <m:rPr>
                <m:sty m:val="i"/>
              </m:rPr>
              <m:t>G</m:t>
            </m:r>
          </m:e>
          <m:sub>
            <m:r>
              <m:rPr>
                <m:sty m:val="p"/>
              </m:rPr>
              <m:t>0</m:t>
            </m:r>
          </m:sub>
        </m:sSub>
      </m:oMath>
      <w:r>
        <w:rPr>
          <w:rFonts w:eastAsia="Georgia" w:cs="Georgia" w:ascii="Georgia" w:hAnsi="Georgia"/>
        </w:rPr>
        <w:t xml:space="preserve"> (c'est-à-dire pour </w:t>
      </w:r>
      <m:oMath>
        <m:sSub>
          <m:sSubPr/>
          <m:e>
            <m:r>
              <m:rPr>
                <m:sty m:val="i"/>
              </m:rPr>
              <m:t>i</m:t>
            </m:r>
          </m:e>
          <m:sub>
            <m:r>
              <m:rPr>
                <m:sty m:val="p"/>
              </m:rPr>
              <m:t>s</m:t>
            </m:r>
          </m:sub>
        </m:sSub>
        <m:r>
          <m:rPr>
            <m:sty m:val="p"/>
          </m:rPr>
          <m:t>=</m:t>
        </m:r>
        <m:r>
          <m:rPr>
            <m:sty m:val="p"/>
          </m:rPr>
          <m:t>0</m:t>
        </m:r>
        <m:r>
          <m:rPr>
            <m:sty m:val="p"/>
          </m:rPr>
          <m:t>(</m:t>
        </m:r>
        <m:r>
          <m:rPr>
            <m:nor/>
          </m:rPr>
          <m:t xml:space="preserve"> </m:t>
        </m:r>
        <m:r>
          <m:rPr>
            <m:sty m:val="p"/>
          </m:rPr>
          <m:t>A</m:t>
        </m:r>
        <m:r>
          <m:rPr>
            <m:sty m:val="p"/>
          </m:rPr>
          <m:t>)</m:t>
        </m:r>
      </m:oMath>
      <w:r>
        <w:rPr>
          <w:rFonts w:eastAsia="Georgia" w:cs="Georgia" w:ascii="Georgia" w:hAnsi="Georgia"/>
        </w:rPr>
        <w:t xml:space="preserve"> ). Vérifier qu'il peut se mettre sous la forme suivante :</w:t>
      </w:r>
    </w:p>
    <w:p>
      <w:pPr>
        <w:spacing w:after="220" w:lineRule="auto"/>
      </w:pPr>
      <m:oMathPara>
        <m:oMath>
          <m:sSub>
            <m:sSubPr/>
            <m:e>
              <m:r>
                <m:rPr>
                  <m:sty m:val="i"/>
                </m:rPr>
                <m:t>G</m:t>
              </m:r>
            </m:e>
            <m:sub>
              <m:r>
                <m:rPr>
                  <m:sty m:val="p"/>
                </m:rPr>
                <m:t>0</m:t>
              </m:r>
            </m:sub>
          </m:sSub>
          <m:r>
            <m:rPr>
              <m:sty m:val="p"/>
            </m:rPr>
            <m:t>=</m:t>
          </m:r>
          <m:f>
            <m:fPr>
              <m:ctrlPr>
                <w:rPr>
                  <w:rFonts w:ascii="Cambria Math" w:hAnsi="Cambria Math"/>
                </w:rPr>
              </m:ctrlPr>
            </m:fPr>
            <m:num>
              <m:r>
                <m:rPr>
                  <m:sty m:val="p"/>
                </m:rPr>
                <m:t>1</m:t>
              </m:r>
            </m:num>
            <m:den>
              <m:r>
                <m:rPr>
                  <m:sty m:val="p"/>
                </m:rPr>
                <m:t>2</m:t>
              </m:r>
            </m:den>
          </m:f>
          <m:r>
            <m:rPr>
              <m:sty m:val="i"/>
            </m:rPr>
            <m:t>K</m:t>
          </m:r>
          <m:r>
            <m:rPr>
              <m:sty m:val="i"/>
            </m:rPr>
            <m:t>E</m:t>
          </m:r>
        </m:oMath>
      </m:oMathPara>
    </w:p>
    <w:p>
      <w:pPr>
        <w:spacing w:after="220" w:lineRule="auto"/>
      </w:pPr>
      <w:r>
        <w:rPr/>
        <w:t xml:space="preserve">Calculer sa valeur.</w:t>
      </w:r>
      <w:r>
        <w:rPr/>
        <w:br w:type="textWrapping"/>
      </w:r>
      <w:r>
        <w:rPr>
          <w:rFonts w:eastAsia="Georgia" w:cs="Georgia" w:ascii="Georgia" w:hAnsi="Georgia"/>
        </w:rPr>
        <w:t xml:space="preserve">Indiquer en quoi il apparaît pertinent de choisir un point de polarisation </w:t>
      </w:r>
      <m:oMath>
        <m:sSup>
          <m:sSupPr/>
          <m:e>
            <m:r>
              <m:rPr>
                <m:sty m:val="p"/>
              </m:rPr>
              <m:t>P</m:t>
            </m:r>
          </m:e>
          <m:sup>
            <m:r>
              <m:rPr>
                <m:sty m:val="p"/>
              </m:rPr>
              <m:t>0</m:t>
            </m:r>
          </m:sup>
        </m:sSup>
      </m:oMath>
      <w:r>
        <w:rPr/>
        <w:t xml:space="preserve"> tel que </w:t>
      </w:r>
      <m:oMath>
        <m:sSubSup>
          <m:sSubSupPr/>
          <m:e>
            <m:r>
              <m:rPr>
                <m:sty m:val="i"/>
              </m:rPr>
              <m:t>V</m:t>
            </m:r>
          </m:e>
          <m:sub>
            <m:r>
              <m:rPr>
                <m:sty m:val="p"/>
              </m:rPr>
              <m:t>CE</m:t>
            </m:r>
          </m:sub>
          <m:sup>
            <m:r>
              <m:rPr>
                <m:sty m:val="p"/>
              </m:rPr>
              <m:t>0</m:t>
            </m:r>
          </m:sup>
        </m:sSubSup>
        <m:r>
          <m:rPr>
            <m:sty m:val="p"/>
          </m:rPr>
          <m:t>=</m:t>
        </m:r>
        <m:r>
          <m:rPr>
            <m:sty m:val="i"/>
          </m:rPr>
          <m:t>E</m:t>
        </m:r>
        <m:r>
          <m:rPr>
            <m:sty m:val="p"/>
          </m:rPr>
          <m:t>/</m:t>
        </m:r>
        <m:r>
          <m:rPr>
            <m:sty m:val="p"/>
          </m:rPr>
          <m:t>2</m:t>
        </m:r>
      </m:oMath>
      <w:r>
        <w:rPr/>
        <w:t xml:space="preserve">.</w:t>
      </w:r>
      <w:r>
        <w:rPr/>
        <w:br w:type="textWrapping"/>
      </w:r>
      <w:r>
        <w:rPr/>
        <w:t xml:space="preserve">42. Exprimer le gain </w:t>
      </w:r>
      <m:oMath>
        <m:sSub>
          <m:sSubPr/>
          <m:e>
            <m:r>
              <m:rPr>
                <m:sty m:val="i"/>
              </m:rPr>
              <m:t>G</m:t>
            </m:r>
          </m:e>
          <m:sub>
            <m:r>
              <m:rPr>
                <m:sty m:val="p"/>
              </m:rPr>
              <m:t>0</m:t>
            </m:r>
          </m:sub>
        </m:sSub>
      </m:oMath>
      <w:r>
        <w:rPr>
          <w:rFonts w:eastAsia="Georgia" w:cs="Georgia" w:ascii="Georgia" w:hAnsi="Georgia"/>
        </w:rPr>
        <w:t xml:space="preserve"> dans le cas général, c'est-à-dire non restreint au domaine des hautes fréquences. Définir une fréquence de coupure basse </w:t>
      </w:r>
      <m:oMath>
        <m:sSub>
          <m:sSubPr/>
          <m:e>
            <m:r>
              <m:rPr>
                <m:sty m:val="i"/>
              </m:rPr>
              <m:t>f</m:t>
            </m:r>
          </m:e>
          <m:sub>
            <m:r>
              <m:rPr>
                <m:sty m:val="p"/>
              </m:rPr>
              <m:t>cBF</m:t>
            </m:r>
          </m:sub>
        </m:sSub>
      </m:oMath>
      <w:r>
        <w:rPr/>
        <w:t xml:space="preserve"> de cette structure amplificatrice. Calculer sa valeur pour </w:t>
      </w:r>
      <m:oMath>
        <m:sSub>
          <m:sSubPr/>
          <m:e>
            <m:r>
              <m:rPr>
                <m:sty m:val="i"/>
              </m:rPr>
              <m:t>C</m:t>
            </m:r>
          </m:e>
          <m:sub>
            <m:r>
              <m:rPr>
                <m:sty m:val="p"/>
              </m:rPr>
              <m:t>B</m:t>
            </m:r>
          </m:sub>
        </m:sSub>
        <m:r>
          <m:rPr>
            <m:sty m:val="p"/>
          </m:rPr>
          <m:t>=</m:t>
        </m:r>
        <m:r>
          <m:rPr>
            <m:sty m:val="p"/>
          </m:rPr>
          <m:t>1</m:t>
        </m:r>
        <m:r>
          <m:rPr>
            <m:sty m:val="i"/>
          </m:rPr>
          <m:t>μ</m:t>
        </m:r>
        <m:r>
          <m:rPr>
            <m:nor/>
          </m:rPr>
          <m:t xml:space="preserve"> </m:t>
        </m:r>
        <m:r>
          <m:rPr>
            <m:sty m:val="p"/>
          </m:rPr>
          <m:t>F</m:t>
        </m:r>
      </m:oMath>
      <w:r>
        <w:rPr>
          <w:rFonts w:eastAsia="Georgia" w:cs="Georgia" w:ascii="Georgia" w:hAnsi="Georgia"/>
        </w:rPr>
        <w:t xml:space="preserve">. Commenter ce résultat.</w:t>
      </w:r>
      <w:r>
        <w:rPr/>
        <w:br w:type="textWrapping"/>
      </w:r>
      <w:r>
        <w:rPr>
          <w:rFonts w:eastAsia="Georgia" w:cs="Georgia" w:ascii="Georgia" w:hAnsi="Georgia"/>
        </w:rPr>
        <w:t xml:space="preserve">43. Nous nous plaçons à nouveau loin au-delà de la pulsation de coupure basse (pour cette question et la suivante). Calculer la valeur du gain </w:t>
      </w:r>
      <m:oMath>
        <m:r>
          <m:rPr>
            <m:sty m:val="i"/>
          </m:rPr>
          <m:t>G</m:t>
        </m:r>
      </m:oMath>
      <w:r>
        <w:rPr>
          <w:rFonts w:eastAsia="Georgia" w:cs="Georgia" w:ascii="Georgia" w:hAnsi="Georgia"/>
        </w:rPr>
        <w:t xml:space="preserve"> lorsque l'amplificateur est chargée par une résistance utile </w:t>
      </w:r>
      <m:oMath>
        <m:sSub>
          <m:sSubPr/>
          <m:e>
            <m:r>
              <m:rPr>
                <m:sty m:val="i"/>
              </m:rPr>
              <m:t>R</m:t>
            </m:r>
          </m:e>
          <m:sub>
            <m:r>
              <m:rPr>
                <m:sty m:val="i"/>
              </m:rPr>
              <m:t>u</m:t>
            </m:r>
          </m:sub>
        </m:sSub>
      </m:oMath>
      <w:r>
        <w:rPr/>
        <w:t xml:space="preserve"> telle que </w:t>
      </w:r>
      <m:oMath>
        <m:sSub>
          <m:sSubPr/>
          <m:e>
            <m:r>
              <m:rPr>
                <m:sty m:val="i"/>
              </m:rPr>
              <m:t>R</m:t>
            </m:r>
          </m:e>
          <m:sub>
            <m:r>
              <m:rPr>
                <m:sty m:val="p"/>
              </m:rPr>
              <m:t>u</m:t>
            </m:r>
          </m:sub>
        </m:sSub>
        <m:r>
          <m:rPr>
            <m:sty m:val="p"/>
          </m:rPr>
          <m:t>=</m:t>
        </m:r>
        <m:sSub>
          <m:sSubPr/>
          <m:e>
            <m:r>
              <m:rPr>
                <m:sty m:val="i"/>
              </m:rPr>
              <m:t>R</m:t>
            </m:r>
          </m:e>
          <m:sub>
            <m:r>
              <m:rPr>
                <m:sty m:val="p"/>
              </m:rPr>
              <m:t>C</m:t>
            </m:r>
          </m:sub>
        </m:sSub>
      </m:oMath>
      <w:r>
        <w:rPr>
          <w:rFonts w:eastAsia="Georgia" w:cs="Georgia" w:ascii="Georgia" w:hAnsi="Georgia"/>
        </w:rPr>
        <w:t xml:space="preserve"> (cette résistance est donc traversée par le courant </w:t>
      </w:r>
      <m:oMath>
        <m:sSub>
          <m:sSubPr/>
          <m:e>
            <m:r>
              <m:rPr>
                <m:sty m:val="i"/>
              </m:rPr>
              <m:t>i</m:t>
            </m:r>
          </m:e>
          <m:sub>
            <m:r>
              <m:rPr>
                <m:sty m:val="p"/>
              </m:rPr>
              <m:t>s</m:t>
            </m:r>
          </m:sub>
        </m:sSub>
      </m:oMath>
      <w:r>
        <w:rPr>
          <w:rFonts w:eastAsia="Georgia" w:cs="Georgia" w:ascii="Georgia" w:hAnsi="Georgia"/>
        </w:rPr>
        <w:t xml:space="preserve"> ). Commenter ce résultat.</w:t>
      </w:r>
      <w:r>
        <w:rPr/>
        <w:br w:type="textWrapping"/>
      </w:r>
      <w:r>
        <w:rPr>
          <w:rFonts w:eastAsia="Georgia" w:cs="Georgia" w:ascii="Georgia" w:hAnsi="Georgia"/>
        </w:rPr>
        <w:t xml:space="preserve">44. Nous supposons que le système délivrant le signal </w:t>
      </w:r>
      <m:oMath>
        <m:r>
          <m:rPr>
            <m:sty m:val="i"/>
          </m:rPr>
          <m:t>e</m:t>
        </m:r>
      </m:oMath>
      <w:r>
        <w:rPr>
          <w:rFonts w:eastAsia="Georgia" w:cs="Georgia" w:ascii="Georgia" w:hAnsi="Georgia"/>
        </w:rPr>
        <w:t xml:space="preserve"> est assimilable à un générateur de tension de résistance interne </w:t>
      </w:r>
      <m:oMath>
        <m:sSub>
          <m:sSubPr/>
          <m:e>
            <m:r>
              <m:rPr>
                <m:sty m:val="i"/>
              </m:rPr>
              <m:t>R</m:t>
            </m:r>
          </m:e>
          <m:sub>
            <m:r>
              <m:rPr>
                <m:sty m:val="p"/>
              </m:rPr>
              <m:t>G</m:t>
            </m:r>
          </m:sub>
        </m:sSub>
      </m:oMath>
      <w:r>
        <w:rPr>
          <w:rFonts w:eastAsia="Georgia" w:cs="Georgia" w:ascii="Georgia" w:hAnsi="Georgia"/>
        </w:rPr>
        <w:t xml:space="preserve"> et de force électromotrice </w:t>
      </w:r>
      <m:oMath>
        <m:sSub>
          <m:sSubPr/>
          <m:e>
            <m:r>
              <m:rPr>
                <m:sty m:val="i"/>
              </m:rPr>
              <m:t>e</m:t>
            </m:r>
          </m:e>
          <m:sub>
            <m:r>
              <m:rPr>
                <m:sty m:val="p"/>
              </m:rPr>
              <m:t>G</m:t>
            </m:r>
          </m:sub>
        </m:sSub>
      </m:oMath>
      <w:r>
        <w:rPr/>
        <w:t xml:space="preserve"> (signal source variable que l'on souhaite amplifier). Calculer la valeur du gain </w:t>
      </w:r>
      <m:oMath>
        <m:sSup>
          <m:sSupPr/>
          <m:e>
            <m:r>
              <m:rPr>
                <m:sty m:val="i"/>
              </m:rPr>
              <m:t>G</m:t>
            </m:r>
          </m:e>
          <m:sup>
            <m:r>
              <m:rPr>
                <m:sty m:val="i"/>
              </m:rPr>
              <m:t>′</m:t>
            </m:r>
          </m:sup>
        </m:sSup>
      </m:oMath>
      <w:r>
        <w:rPr>
          <w:rFonts w:eastAsia="Georgia" w:cs="Georgia" w:ascii="Georgia" w:hAnsi="Georgia"/>
        </w:rPr>
        <w:t xml:space="preserve"> dans le cas où </w:t>
      </w:r>
      <m:oMath>
        <m:sSub>
          <m:sSubPr/>
          <m:e>
            <m:r>
              <m:rPr>
                <m:sty m:val="i"/>
              </m:rPr>
              <m:t>R</m:t>
            </m:r>
          </m:e>
          <m:sub>
            <m:r>
              <m:rPr>
                <m:sty m:val="p"/>
              </m:rPr>
              <m:t>G</m:t>
            </m:r>
          </m:sub>
        </m:sSub>
        <m:r>
          <m:rPr>
            <m:sty m:val="p"/>
          </m:rPr>
          <m:t>=</m:t>
        </m:r>
        <m:r>
          <m:rPr>
            <m:sty m:val="p"/>
          </m:rPr>
          <m:t>50</m:t>
        </m:r>
        <m:r>
          <m:rPr>
            <m:sty m:val="p"/>
          </m:rPr>
          <m:t>Ω</m:t>
        </m:r>
      </m:oMath>
      <w:r>
        <w:rPr/>
        <w:t xml:space="preserve"> et en prenant ici </w:t>
      </w:r>
      <m:oMath>
        <m:sSub>
          <m:sSubPr/>
          <m:e>
            <m:r>
              <m:rPr>
                <m:sty m:val="i"/>
              </m:rPr>
              <m:t>e</m:t>
            </m:r>
          </m:e>
          <m:sub>
            <m:r>
              <m:rPr>
                <m:sty m:val="p"/>
              </m:rPr>
              <m:t>G</m:t>
            </m:r>
          </m:sub>
        </m:sSub>
      </m:oMath>
      <w:r>
        <w:rPr>
          <w:rFonts w:eastAsia="Georgia" w:cs="Georgia" w:ascii="Georgia" w:hAnsi="Georgia"/>
        </w:rPr>
        <w:t xml:space="preserve"> comme signal d'entrée. Commenter ce résultat.</w:t>
      </w:r>
    </w:p>
    <w:p>
      <w:pPr>
        <w:spacing w:line="271" w:before="330" w:lineRule="auto"/>
      </w:pPr>
      <w:r>
        <w:rPr>
          <w:rFonts w:eastAsia="Georgia" w:cs="Georgia" w:ascii="Georgia" w:hAnsi="Georgia"/>
          <w:b/>
          <w:sz w:val="42"/>
        </w:rPr>
        <w:t xml:space="preserve">3.5 Étude de la dérive thermique.</w:t>
      </w:r>
    </w:p>
    <w:p>
      <w:pPr>
        <w:spacing w:after="220" w:lineRule="auto"/>
      </w:pPr>
      <w:r>
        <w:rPr>
          <w:rFonts w:eastAsia="Georgia" w:cs="Georgia" w:ascii="Georgia" w:hAnsi="Georgia"/>
        </w:rPr>
        <w:t xml:space="preserve">Revenons à la figure (11) de gauche et intéressons-nous à nouveau à la polarisation du transistor (on ne considère donc plus les signaux variables </w:t>
      </w:r>
      <m:oMath>
        <m:r>
          <m:rPr>
            <m:sty m:val="i"/>
          </m:rPr>
          <m:t>e</m:t>
        </m:r>
      </m:oMath>
      <w:r>
        <w:rPr/>
        <w:t xml:space="preserve"> et </w:t>
      </w:r>
      <m:oMath>
        <m:r>
          <m:rPr>
            <m:sty m:val="i"/>
          </m:rPr>
          <m:t>s</m:t>
        </m:r>
      </m:oMath>
      <w:r>
        <w:rPr/>
        <w:t xml:space="preserve"> ).</w:t>
      </w:r>
    </w:p>
    <w:p>
      <w:pPr>
        <w:spacing w:after="220" w:lineRule="auto"/>
      </w:pPr>
      <w:r>
        <w:rPr>
          <w:rFonts w:eastAsia="Georgia" w:cs="Georgia" w:ascii="Georgia" w:hAnsi="Georgia"/>
        </w:rPr>
        <w:t xml:space="preserve">La détermination des composantes du point de repos (ou de polarisation) </w:t>
      </w:r>
      <m:oMath>
        <m:sSup>
          <m:sSupPr/>
          <m:e>
            <m:r>
              <m:rPr>
                <m:sty m:val="p"/>
              </m:rPr>
              <m:t>P</m:t>
            </m:r>
          </m:e>
          <m:sup>
            <m:r>
              <m:rPr>
                <m:sty m:val="p"/>
              </m:rPr>
              <m:t>0</m:t>
            </m:r>
          </m:sup>
        </m:sSup>
      </m:oMath>
      <w:r>
        <w:rPr/>
        <w:t xml:space="preserve"> fait intervenir le gain en courant </w:t>
      </w:r>
      <m:oMath>
        <m:r>
          <m:rPr>
            <m:sty m:val="i"/>
          </m:rPr>
          <m:t>γ</m:t>
        </m:r>
      </m:oMath>
      <w:r>
        <w:rPr>
          <w:rFonts w:eastAsia="Georgia" w:cs="Georgia" w:ascii="Georgia" w:hAnsi="Georgia"/>
        </w:rPr>
        <w:t xml:space="preserve"> (se reporter à la question (36)) et ce dernier croît avec la température </w:t>
      </w:r>
      <m:oMath>
        <m:r>
          <m:rPr>
            <m:sty m:val="i"/>
          </m:rPr>
          <m:t>T</m:t>
        </m:r>
      </m:oMath>
      <w:r>
        <w:rPr>
          <w:rFonts w:eastAsia="Georgia" w:cs="Georgia" w:ascii="Georgia" w:hAnsi="Georgia"/>
        </w:rPr>
        <w:t xml:space="preserve"> du transistor. La puissance électrique dissipée dans le transistor provoque donc une dérive de </w:t>
      </w:r>
      <m:oMath>
        <m:sSup>
          <m:sSupPr/>
          <m:e>
            <m:r>
              <m:rPr>
                <m:sty m:val="p"/>
              </m:rPr>
              <m:t>P</m:t>
            </m:r>
          </m:e>
          <m:sup>
            <m:r>
              <m:rPr>
                <m:sty m:val="p"/>
              </m:rPr>
              <m:t>0</m:t>
            </m:r>
          </m:sup>
        </m:sSup>
      </m:oMath>
      <w:r>
        <w:rPr>
          <w:rFonts w:eastAsia="Georgia" w:cs="Georgia" w:ascii="Georgia" w:hAnsi="Georgia"/>
        </w:rPr>
        <w:t xml:space="preserve">, ce qui est susceptible d'altérer les caractéristiques de la structure amplificatrice. Nous nous proposons de caractériser ce phénomène et d'étudier un moyen (simple) d'en limiter les conséquences.</w:t>
      </w:r>
    </w:p>
    <w:p>
      <w:pPr>
        <w:spacing w:after="220" w:lineRule="auto"/>
      </w:pPr>
      <w:r>
        <w:rPr/>
        <w:t xml:space="preserve">Nous notons </w:t>
      </w:r>
      <m:oMath>
        <m:sSubSup>
          <m:sSubSupPr/>
          <m:e>
            <m:r>
              <m:rPr>
                <m:sty m:val="i"/>
              </m:rPr>
              <m:t>V</m:t>
            </m:r>
          </m:e>
          <m:sub>
            <m:r>
              <m:rPr>
                <m:sty m:val="p"/>
              </m:rPr>
              <m:t>CE</m:t>
            </m:r>
          </m:sub>
          <m:sup>
            <m:r>
              <m:rPr>
                <m:sty m:val="p"/>
              </m:rPr>
              <m:t>0</m:t>
            </m:r>
          </m:sup>
        </m:sSubSup>
        <m:r>
          <m:rPr>
            <m:sty m:val="p"/>
          </m:rPr>
          <m:t>=</m:t>
        </m:r>
        <m:sSup>
          <m:sSupPr/>
          <m:e>
            <m:r>
              <m:rPr>
                <m:sty m:val="i"/>
              </m:rPr>
              <m:t>α</m:t>
            </m:r>
          </m:e>
          <m:sup>
            <m:r>
              <m:rPr>
                <m:sty m:val="p"/>
              </m:rPr>
              <m:t>0</m:t>
            </m:r>
          </m:sup>
        </m:sSup>
        <m:r>
          <m:rPr>
            <m:sty m:val="i"/>
          </m:rPr>
          <m:t>E</m:t>
        </m:r>
      </m:oMath>
      <w:r>
        <w:rPr>
          <w:rFonts w:eastAsia="Georgia" w:cs="Georgia" w:ascii="Georgia" w:hAnsi="Georgia"/>
        </w:rPr>
        <w:t xml:space="preserve"> où </w:t>
      </w:r>
      <m:oMath>
        <m:d>
          <m:dPr>
            <m:begChr m:val=""/>
            <m:endChr m:val="]"/>
            <m:ctrlPr>
              <w:rPr>
                <w:rFonts w:ascii="Cambria Math" w:hAnsi="Cambria Math"/>
              </w:rPr>
            </m:ctrlPr>
          </m:dPr>
          <m:e>
            <m:sSup>
              <m:sSupPr/>
              <m:e>
                <m:r>
                  <m:rPr>
                    <m:sty m:val="i"/>
                  </m:rPr>
                  <m:t>α</m:t>
                </m:r>
              </m:e>
              <m:sup>
                <m:r>
                  <m:rPr>
                    <m:sty m:val="p"/>
                  </m:rPr>
                  <m:t>0</m:t>
                </m:r>
              </m:sup>
            </m:sSup>
            <m:r>
              <m:rPr>
                <m:sty m:val="p"/>
              </m:rPr>
              <m:t>∈</m:t>
            </m:r>
          </m:e>
        </m:d>
        <m:r>
          <m:rPr>
            <m:sty m:val="p"/>
          </m:rPr>
          <m:t>0</m:t>
        </m:r>
        <m:r>
          <m:rPr>
            <m:sty m:val="p"/>
          </m:rPr>
          <m:t>,</m:t>
        </m:r>
        <m:r>
          <m:rPr>
            <m:sty m:val="p"/>
          </m:rPr>
          <m:t>1</m:t>
        </m:r>
        <m:d>
          <m:dPr>
            <m:begChr m:val="["/>
            <m:endChr m:val=""/>
            <m:ctrlPr>
              <w:rPr>
                <w:rFonts w:ascii="Cambria Math" w:hAnsi="Cambria Math"/>
              </w:rPr>
            </m:ctrlPr>
          </m:dPr>
          <m:e/>
        </m:d>
      </m:oMath>
      <w:r>
        <w:rPr/>
        <w:t xml:space="preserve"> et posons </w:t>
      </w:r>
      <m:oMath>
        <m:r>
          <m:rPr>
            <m:sty m:val="i"/>
          </m:rPr>
          <m:t>q</m:t>
        </m:r>
        <m:r>
          <m:rPr>
            <m:sty m:val="p"/>
          </m:rPr>
          <m:t>=</m:t>
        </m:r>
        <m:sSub>
          <m:sSubPr/>
          <m:e>
            <m:r>
              <m:rPr>
                <m:sty m:val="i"/>
              </m:rPr>
              <m:t>R</m:t>
            </m:r>
          </m:e>
          <m:sub>
            <m:r>
              <m:rPr>
                <m:sty m:val="p"/>
              </m:rPr>
              <m:t>C</m:t>
            </m:r>
          </m:sub>
        </m:sSub>
        <m:r>
          <m:rPr>
            <m:sty m:val="p"/>
          </m:rPr>
          <m:t>/</m:t>
        </m:r>
        <m:sSub>
          <m:sSubPr/>
          <m:e>
            <m:r>
              <m:rPr>
                <m:sty m:val="i"/>
              </m:rPr>
              <m:t>R</m:t>
            </m:r>
          </m:e>
          <m:sub>
            <m:r>
              <m:rPr>
                <m:sty m:val="p"/>
              </m:rPr>
              <m:t>B</m:t>
            </m:r>
          </m:sub>
        </m:sSub>
      </m:oMath>
      <w:r>
        <w:rPr>
          <w:rFonts w:eastAsia="Georgia" w:cs="Georgia" w:ascii="Georgia" w:hAnsi="Georgia"/>
        </w:rPr>
        <w:t xml:space="preserve">. Nous caractérisons la susceptibilité de </w:t>
      </w:r>
      <m:oMath>
        <m:sSubSup>
          <m:sSubSupPr/>
          <m:e>
            <m:r>
              <m:rPr>
                <m:sty m:val="i"/>
              </m:rPr>
              <m:t>V</m:t>
            </m:r>
          </m:e>
          <m:sub>
            <m:r>
              <m:rPr>
                <m:sty m:val="p"/>
              </m:rPr>
              <m:t>CE</m:t>
            </m:r>
          </m:sub>
          <m:sup>
            <m:r>
              <m:rPr>
                <m:sty m:val="p"/>
              </m:rPr>
              <m:t>0</m:t>
            </m:r>
          </m:sup>
        </m:sSubSup>
      </m:oMath>
      <w:r>
        <w:rPr>
          <w:rFonts w:eastAsia="Georgia" w:cs="Georgia" w:ascii="Georgia" w:hAnsi="Georgia"/>
        </w:rPr>
        <w:t xml:space="preserve"> vis-à-vis des variations de </w:t>
      </w:r>
      <m:oMath>
        <m:r>
          <m:rPr>
            <m:sty m:val="i"/>
          </m:rPr>
          <m:t>γ</m:t>
        </m:r>
      </m:oMath>
      <w:r>
        <w:rPr/>
        <w:t xml:space="preserve"> par la relation :</w:t>
      </w:r>
    </w:p>
    <w:p>
      <w:pPr>
        <w:spacing w:after="220" w:lineRule="auto"/>
      </w:pPr>
      <m:oMathPara>
        <m:oMath>
          <m:sSub>
            <m:sSubPr/>
            <m:e>
              <m:r>
                <m:rPr>
                  <m:sty m:val="i"/>
                </m:rPr>
                <m:t>χ</m:t>
              </m:r>
            </m:e>
            <m:sub>
              <m:r>
                <m:rPr>
                  <m:sty m:val="i"/>
                </m:rPr>
                <m:t>γ</m:t>
              </m:r>
            </m:sub>
          </m:sSub>
          <m:r>
            <m:rPr>
              <m:sty m:val="p"/>
            </m:rPr>
            <m:t>=</m:t>
          </m:r>
          <m:f>
            <m:fPr>
              <m:ctrlPr>
                <w:rPr>
                  <w:rFonts w:ascii="Cambria Math" w:hAnsi="Cambria Math"/>
                </w:rPr>
              </m:ctrlPr>
            </m:fPr>
            <m:num>
              <m:r>
                <m:rPr>
                  <m:sty m:val="i"/>
                </m:rPr>
                <m:t>∂</m:t>
              </m:r>
              <m:sSup>
                <m:sSupPr/>
                <m:e>
                  <m:r>
                    <m:rPr>
                      <m:sty m:val="i"/>
                    </m:rPr>
                    <m:t>α</m:t>
                  </m:r>
                </m:e>
                <m:sup>
                  <m:r>
                    <m:rPr>
                      <m:sty m:val="p"/>
                    </m:rPr>
                    <m:t>0</m:t>
                  </m:r>
                </m:sup>
              </m:sSup>
            </m:num>
            <m:den>
              <m:r>
                <m:rPr>
                  <m:sty m:val="i"/>
                </m:rPr>
                <m:t>∂</m:t>
              </m:r>
              <m:r>
                <m:rPr>
                  <m:sty m:val="i"/>
                </m:rPr>
                <m:t>γ</m:t>
              </m:r>
            </m:den>
          </m:f>
        </m:oMath>
      </m:oMathPara>
    </w:p>
    <w:p>
      <w:pPr>
        <w:spacing w:after="220" w:lineRule="auto"/>
      </w:pPr>
      <m:oMath>
        <m:r>
          <m:rPr>
            <m:sty m:val="i"/>
          </m:rPr>
          <m:t>◻</m:t>
        </m:r>
      </m:oMath>
      <w:r>
        <w:rPr>
          <w:rFonts w:eastAsia="Georgia" w:cs="Georgia" w:ascii="Georgia" w:hAnsi="Georgia"/>
        </w:rPr>
        <w:t xml:space="preserve"> Dans tous les calculs qui suivront on tiendra compte de la mention notée en fin de la question ( </w:t>
      </w:r>
      <m:oMath>
        <m:r>
          <m:rPr>
            <m:sty m:val="b"/>
          </m:rPr>
          <m:t>3</m:t>
        </m:r>
        <m:r>
          <m:rPr>
            <m:sty m:val="b"/>
          </m:rPr>
          <m:t>6</m:t>
        </m:r>
      </m:oMath>
      <w:r>
        <w:rPr/>
        <w:t xml:space="preserve"> ).</w:t>
      </w:r>
      <w:r>
        <w:rPr/>
        <w:br w:type="textWrapping"/>
      </w:r>
      <w:r>
        <w:rPr/>
        <w:t xml:space="preserve">45. Exprimer </w:t>
      </w:r>
      <m:oMath>
        <m:sSub>
          <m:sSubPr/>
          <m:e>
            <m:r>
              <m:rPr>
                <m:sty m:val="i"/>
              </m:rPr>
              <m:t>χ</m:t>
            </m:r>
          </m:e>
          <m:sub>
            <m:r>
              <m:rPr>
                <m:sty m:val="i"/>
              </m:rPr>
              <m:t>γ</m:t>
            </m:r>
          </m:sub>
        </m:sSub>
      </m:oMath>
      <w:r>
        <w:rPr>
          <w:rFonts w:eastAsia="Georgia" w:cs="Georgia" w:ascii="Georgia" w:hAnsi="Georgia"/>
        </w:rPr>
        <w:t xml:space="preserve"> dans le cas où le commutateur </w:t>
      </w:r>
      <m:oMath>
        <m:r>
          <m:rPr>
            <m:sty m:val="i"/>
          </m:rPr>
          <m:t>S</m:t>
        </m:r>
      </m:oMath>
      <w:r>
        <w:rPr/>
        <w:t xml:space="preserve"> est en position </w:t>
      </w:r>
      <m:oMath>
        <m:sSub>
          <m:sSubPr/>
          <m:e>
            <m:r>
              <m:rPr>
                <m:sty m:val="i"/>
              </m:rPr>
              <m:t>S</m:t>
            </m:r>
          </m:e>
          <m:sub>
            <m:r>
              <m:rPr>
                <m:sty m:val="p"/>
              </m:rPr>
              <m:t>1</m:t>
            </m:r>
          </m:sub>
        </m:sSub>
      </m:oMath>
      <w:r>
        <w:rPr>
          <w:rFonts w:eastAsia="Georgia" w:cs="Georgia" w:ascii="Georgia" w:hAnsi="Georgia"/>
        </w:rPr>
        <w:t xml:space="preserve"> (se reporter à la figure (11) de gauche), que l'on notera alors </w:t>
      </w:r>
      <m:oMath>
        <m:sSub>
          <m:sSubPr/>
          <m:e>
            <m:r>
              <m:rPr>
                <m:sty m:val="i"/>
              </m:rPr>
              <m:t>χ</m:t>
            </m:r>
          </m:e>
          <m:sub>
            <m:r>
              <m:rPr>
                <m:sty m:val="i"/>
              </m:rPr>
              <m:t>γ</m:t>
            </m:r>
            <m:r>
              <m:rPr>
                <m:sty m:val="p"/>
              </m:rPr>
              <m:t>,</m:t>
            </m:r>
            <m:r>
              <m:rPr>
                <m:sty m:val="p"/>
              </m:rPr>
              <m:t>1</m:t>
            </m:r>
          </m:sub>
        </m:sSub>
      </m:oMath>
      <w:r>
        <w:rPr/>
        <w:t xml:space="preserve">. Calculer sa valeur en un point de polarisation </w:t>
      </w:r>
      <m:oMath>
        <m:sSup>
          <m:sSupPr/>
          <m:e>
            <m:r>
              <m:rPr>
                <m:sty m:val="p"/>
              </m:rPr>
              <m:t>P</m:t>
            </m:r>
          </m:e>
          <m:sup>
            <m:r>
              <m:rPr>
                <m:sty m:val="p"/>
              </m:rPr>
              <m:t>0</m:t>
            </m:r>
          </m:sup>
        </m:sSup>
      </m:oMath>
      <w:r>
        <w:rPr/>
        <w:t xml:space="preserve"> tel que </w:t>
      </w:r>
      <m:oMath>
        <m:sSup>
          <m:sSupPr/>
          <m:e>
            <m:r>
              <m:rPr>
                <m:sty m:val="i"/>
              </m:rPr>
              <m:t>α</m:t>
            </m:r>
          </m:e>
          <m:sup>
            <m:r>
              <m:rPr>
                <m:sty m:val="p"/>
              </m:rPr>
              <m:t>0</m:t>
            </m:r>
          </m:sup>
        </m:sSup>
        <m:r>
          <m:rPr>
            <m:sty m:val="p"/>
          </m:rPr>
          <m:t>=</m:t>
        </m:r>
        <m:r>
          <m:rPr>
            <m:sty m:val="p"/>
          </m:rPr>
          <m:t>1</m:t>
        </m:r>
        <m:r>
          <m:rPr>
            <m:sty m:val="p"/>
          </m:rPr>
          <m:t>/</m:t>
        </m:r>
        <m:r>
          <m:rPr>
            <m:sty m:val="p"/>
          </m:rPr>
          <m:t>2</m:t>
        </m:r>
      </m:oMath>
      <w:r>
        <w:rPr>
          <w:rFonts w:eastAsia="Georgia" w:cs="Georgia" w:ascii="Georgia" w:hAnsi="Georgia"/>
        </w:rPr>
        <w:t xml:space="preserve">. Indiquer comment cet effet de dérive se manifeste sur le point de polarisation construit en réponse à la question (35), dans le quadrant (III) (quadrant défini sur la figure (11) de droite).</w:t>
      </w:r>
      <w:r>
        <w:rPr/>
        <w:br w:type="textWrapping"/>
      </w:r>
      <w:r>
        <w:rPr/>
        <w:t xml:space="preserve">46. Le commutateur S est en position </w:t>
      </w:r>
      <m:oMath>
        <m:sSub>
          <m:sSubPr/>
          <m:e>
            <m:r>
              <m:rPr>
                <m:sty m:val="p"/>
              </m:rPr>
              <m:t>S</m:t>
            </m:r>
          </m:e>
          <m:sub>
            <m:r>
              <m:rPr>
                <m:sty m:val="p"/>
              </m:rPr>
              <m:t>2</m:t>
            </m:r>
          </m:sub>
        </m:sSub>
      </m:oMath>
      <w:r>
        <w:rPr>
          <w:rFonts w:eastAsia="Georgia" w:cs="Georgia" w:ascii="Georgia" w:hAnsi="Georgia"/>
        </w:rPr>
        <w:t xml:space="preserve"> (se reporter à la figure (11) de gauche). Exprimer la susceptibilité </w:t>
      </w:r>
      <m:oMath>
        <m:sSub>
          <m:sSubPr/>
          <m:e>
            <m:r>
              <m:rPr>
                <m:sty m:val="i"/>
              </m:rPr>
              <m:t>χ</m:t>
            </m:r>
          </m:e>
          <m:sub>
            <m:r>
              <m:rPr>
                <m:sty m:val="i"/>
              </m:rPr>
              <m:t>γ</m:t>
            </m:r>
            <m:r>
              <m:rPr>
                <m:sty m:val="p"/>
              </m:rPr>
              <m:t>,</m:t>
            </m:r>
            <m:r>
              <m:rPr>
                <m:sty m:val="p"/>
              </m:rPr>
              <m:t>2</m:t>
            </m:r>
          </m:sub>
        </m:sSub>
      </m:oMath>
      <w:r>
        <w:rPr/>
        <w:t xml:space="preserve"> correspondante. Calculer sa valeur en un point de polarisation </w:t>
      </w:r>
      <m:oMath>
        <m:sSup>
          <m:sSupPr/>
          <m:e>
            <m:r>
              <m:rPr>
                <m:sty m:val="p"/>
              </m:rPr>
              <m:t>P</m:t>
            </m:r>
          </m:e>
          <m:sup>
            <m:r>
              <m:rPr>
                <m:sty m:val="p"/>
              </m:rPr>
              <m:t>0</m:t>
            </m:r>
          </m:sup>
        </m:sSup>
      </m:oMath>
      <w:r>
        <w:rPr/>
        <w:t xml:space="preserve"> tel que </w:t>
      </w:r>
      <m:oMath>
        <m:sSup>
          <m:sSupPr/>
          <m:e>
            <m:r>
              <m:rPr>
                <m:sty m:val="i"/>
              </m:rPr>
              <m:t>α</m:t>
            </m:r>
          </m:e>
          <m:sup>
            <m:r>
              <m:rPr>
                <m:sty m:val="p"/>
              </m:rPr>
              <m:t>0</m:t>
            </m:r>
          </m:sup>
        </m:sSup>
        <m:r>
          <m:rPr>
            <m:sty m:val="p"/>
          </m:rPr>
          <m:t>=</m:t>
        </m:r>
        <m:r>
          <m:rPr>
            <m:sty m:val="p"/>
          </m:rPr>
          <m:t>1</m:t>
        </m:r>
        <m:r>
          <m:rPr>
            <m:sty m:val="p"/>
          </m:rPr>
          <m:t>/</m:t>
        </m:r>
        <m:r>
          <m:rPr>
            <m:sty m:val="p"/>
          </m:rPr>
          <m:t>2</m:t>
        </m:r>
      </m:oMath>
      <w:r>
        <w:rPr/>
        <w:t xml:space="preserve">. Commenter la comparaison de </w:t>
      </w:r>
      <m:oMath>
        <m:sSub>
          <m:sSubPr/>
          <m:e>
            <m:r>
              <m:rPr>
                <m:sty m:val="i"/>
              </m:rPr>
              <m:t>χ</m:t>
            </m:r>
          </m:e>
          <m:sub>
            <m:r>
              <m:rPr>
                <m:sty m:val="i"/>
              </m:rPr>
              <m:t>γ</m:t>
            </m:r>
            <m:r>
              <m:rPr>
                <m:sty m:val="p"/>
              </m:rPr>
              <m:t>,</m:t>
            </m:r>
            <m:r>
              <m:rPr>
                <m:sty m:val="p"/>
              </m:rPr>
              <m:t>2</m:t>
            </m:r>
          </m:sub>
        </m:sSub>
      </m:oMath>
      <w:r>
        <w:rPr>
          <w:rFonts w:eastAsia="Georgia" w:cs="Georgia" w:ascii="Georgia" w:hAnsi="Georgia"/>
        </w:rPr>
        <w:t xml:space="preserve"> à </w:t>
      </w:r>
      <m:oMath>
        <m:sSub>
          <m:sSubPr/>
          <m:e>
            <m:r>
              <m:rPr>
                <m:sty m:val="i"/>
              </m:rPr>
              <m:t>χ</m:t>
            </m:r>
          </m:e>
          <m:sub>
            <m:r>
              <m:rPr>
                <m:sty m:val="i"/>
              </m:rPr>
              <m:t>γ</m:t>
            </m:r>
            <m:r>
              <m:rPr>
                <m:sty m:val="p"/>
              </m:rPr>
              <m:t>,</m:t>
            </m:r>
            <m:r>
              <m:rPr>
                <m:sty m:val="p"/>
              </m:rPr>
              <m:t>1</m:t>
            </m:r>
          </m:sub>
        </m:sSub>
      </m:oMath>
      <w:r>
        <w:rPr/>
        <w:t xml:space="preserve">.</w:t>
      </w:r>
      <w:r>
        <w:rPr/>
        <w:br w:type="textWrapping"/>
      </w:r>
      <w:r>
        <w:rPr>
          <w:rFonts w:eastAsia="Georgia" w:cs="Georgia" w:ascii="Georgia" w:hAnsi="Georgia"/>
        </w:rPr>
        <w:t xml:space="preserve">47. Nous supposons que le transistor subit une légère élévation de température : </w:t>
      </w:r>
      <m:oMath>
        <m:r>
          <m:rPr>
            <m:sty m:val="i"/>
          </m:rPr>
          <m:t>T</m:t>
        </m:r>
        <m:r>
          <m:rPr>
            <m:sty m:val="p"/>
          </m:rPr>
          <m:t>→</m:t>
        </m:r>
        <m:r>
          <m:rPr>
            <m:sty m:val="i"/>
          </m:rPr>
          <m:t>T</m:t>
        </m:r>
        <m:r>
          <m:rPr>
            <m:sty m:val="p"/>
          </m:rPr>
          <m:t>+</m:t>
        </m:r>
        <m:r>
          <m:rPr>
            <m:sty m:val="i"/>
          </m:rPr>
          <m:t>δ</m:t>
        </m:r>
        <m:r>
          <m:rPr>
            <m:sty m:val="i"/>
          </m:rPr>
          <m:t>T</m:t>
        </m:r>
      </m:oMath>
      <w:r>
        <w:rPr>
          <w:rFonts w:eastAsia="Georgia" w:cs="Georgia" w:ascii="Georgia" w:hAnsi="Georgia"/>
        </w:rPr>
        <w:t xml:space="preserve">. Indiquer quelles en sont les conséquences sur, consécutivement, </w:t>
      </w:r>
      <m:oMath>
        <m:r>
          <m:rPr>
            <m:sty m:val="i"/>
          </m:rPr>
          <m:t>γ</m:t>
        </m:r>
        <m:r>
          <m:rPr>
            <m:sty m:val="p"/>
          </m:rPr>
          <m:t>,</m:t>
        </m:r>
        <m:sSubSup>
          <m:sSubSupPr/>
          <m:e>
            <m:r>
              <m:rPr>
                <m:sty m:val="i"/>
              </m:rPr>
              <m:t>I</m:t>
            </m:r>
          </m:e>
          <m:sub>
            <m:r>
              <m:rPr>
                <m:sty m:val="p"/>
              </m:rPr>
              <m:t>C</m:t>
            </m:r>
          </m:sub>
          <m:sup>
            <m:r>
              <m:rPr>
                <m:sty m:val="p"/>
              </m:rPr>
              <m:t>0</m:t>
            </m:r>
          </m:sup>
        </m:sSubSup>
        <m:r>
          <m:rPr>
            <m:sty m:val="p"/>
          </m:rPr>
          <m:t>,</m:t>
        </m:r>
        <m:sSubSup>
          <m:sSubSupPr/>
          <m:e>
            <m:r>
              <m:rPr>
                <m:sty m:val="i"/>
              </m:rPr>
              <m:t>V</m:t>
            </m:r>
          </m:e>
          <m:sub>
            <m:r>
              <m:rPr>
                <m:sty m:val="p"/>
              </m:rPr>
              <m:t>CE</m:t>
            </m:r>
          </m:sub>
          <m:sup>
            <m:r>
              <m:rPr>
                <m:sty m:val="p"/>
              </m:rPr>
              <m:t>0</m:t>
            </m:r>
          </m:sup>
        </m:sSubSup>
      </m:oMath>
      <w:r>
        <w:rPr/>
        <w:t xml:space="preserve"> et </w:t>
      </w:r>
      <m:oMath>
        <m:sSubSup>
          <m:sSubSupPr/>
          <m:e>
            <m:r>
              <m:rPr>
                <m:sty m:val="i"/>
              </m:rPr>
              <m:t>I</m:t>
            </m:r>
          </m:e>
          <m:sub>
            <m:r>
              <m:rPr>
                <m:sty m:val="p"/>
              </m:rPr>
              <m:t>B</m:t>
            </m:r>
          </m:sub>
          <m:sup>
            <m:r>
              <m:rPr>
                <m:sty m:val="p"/>
              </m:rPr>
              <m:t>0</m:t>
            </m:r>
          </m:sup>
        </m:sSubSup>
      </m:oMath>
      <w:r>
        <w:rPr>
          <w:rFonts w:eastAsia="Georgia" w:cs="Georgia" w:ascii="Georgia" w:hAnsi="Georgia"/>
        </w:rPr>
        <w:t xml:space="preserve">. Vérifier que cette analyse conduit à un résultat qualitativement concordant avec celui établi en réponse à la question (46). Indiquer quel élément, indispensable à la caractérisation d'un système dynamique, cette démarche atemporelle ne prend pas en compte.</w:t>
      </w:r>
    </w:p>
    <w:p>
      <w:pPr>
        <w:numPr>
          <w:ilvl w:val="0"/>
          <w:numId w:val="16"/>
        </w:numPr>
        <w:spacing w:lineRule="auto"/>
      </w:pPr>
      <w:r>
        <w:rPr>
          <w:rFonts w:eastAsia="Georgia" w:cs="Georgia" w:ascii="Georgia" w:hAnsi="Georgia"/>
        </w:rPr>
        <w:t xml:space="preserve">Nous souhaitons étudier le comportement thermique du transistor dans le cas où le commutateur S est en position </w:t>
      </w:r>
      <m:oMath>
        <m:sSub>
          <m:sSubPr/>
          <m:e>
            <m:r>
              <m:rPr>
                <m:sty m:val="i"/>
              </m:rPr>
              <m:t>S</m:t>
            </m:r>
          </m:e>
          <m:sub>
            <m:r>
              <m:rPr>
                <m:sty m:val="p"/>
              </m:rPr>
              <m:t>2</m:t>
            </m:r>
          </m:sub>
        </m:sSub>
      </m:oMath>
      <w:r>
        <w:rPr>
          <w:rFonts w:eastAsia="Georgia" w:cs="Georgia" w:ascii="Georgia" w:hAnsi="Georgia"/>
        </w:rPr>
        <w:t xml:space="preserve"> (se reporter à la figure (11) de gauche). Nous notons </w:t>
      </w:r>
      <m:oMath>
        <m:sSub>
          <m:sSubPr/>
          <m:e>
            <m:r>
              <m:rPr>
                <m:sty m:val="i"/>
              </m:rPr>
              <m:t>T</m:t>
            </m:r>
          </m:e>
          <m:sub>
            <m:r>
              <m:rPr>
                <m:sty m:val="i"/>
              </m:rPr>
              <m:t>a</m:t>
            </m:r>
          </m:sub>
        </m:sSub>
      </m:oMath>
      <w:r>
        <w:rPr>
          <w:rFonts w:eastAsia="Georgia" w:cs="Georgia" w:ascii="Georgia" w:hAnsi="Georgia"/>
        </w:rPr>
        <w:t xml:space="preserve"> la température ambiante, </w:t>
      </w:r>
      <m:oMath>
        <m:r>
          <m:rPr>
            <m:sty m:val="i"/>
          </m:rPr>
          <m:t>C</m:t>
        </m:r>
      </m:oMath>
      <w:r>
        <w:rPr>
          <w:rFonts w:eastAsia="Georgia" w:cs="Georgia" w:ascii="Georgia" w:hAnsi="Georgia"/>
        </w:rPr>
        <w:t xml:space="preserve"> la capacité thermique du transistor et </w:t>
      </w:r>
      <m:oMath>
        <m:r>
          <m:rPr>
            <m:sty m:val="i"/>
          </m:rPr>
          <m:t>T</m:t>
        </m:r>
      </m:oMath>
      <w:r>
        <w:rPr>
          <w:rFonts w:eastAsia="Georgia" w:cs="Georgia" w:ascii="Georgia" w:hAnsi="Georgia"/>
        </w:rPr>
        <w:t xml:space="preserve"> sa température, supposée uniforme sur tout son volume. Nous posons (de nouveau) </w:t>
      </w:r>
      <m:oMath>
        <m:r>
          <m:rPr>
            <m:sty m:val="i"/>
          </m:rPr>
          <m:t>q</m:t>
        </m:r>
        <m:r>
          <m:rPr>
            <m:sty m:val="p"/>
          </m:rPr>
          <m:t>=</m:t>
        </m:r>
        <m:sSub>
          <m:sSubPr/>
          <m:e>
            <m:r>
              <m:rPr>
                <m:sty m:val="i"/>
              </m:rPr>
              <m:t>R</m:t>
            </m:r>
          </m:e>
          <m:sub>
            <m:r>
              <m:rPr>
                <m:sty m:val="p"/>
              </m:rPr>
              <m:t>C</m:t>
            </m:r>
          </m:sub>
        </m:sSub>
        <m:r>
          <m:rPr>
            <m:sty m:val="p"/>
          </m:rPr>
          <m:t>/</m:t>
        </m:r>
        <m:sSub>
          <m:sSubPr/>
          <m:e>
            <m:r>
              <m:rPr>
                <m:sty m:val="i"/>
              </m:rPr>
              <m:t>R</m:t>
            </m:r>
          </m:e>
          <m:sub>
            <m:r>
              <m:rPr>
                <m:sty m:val="p"/>
              </m:rPr>
              <m:t>B</m:t>
            </m:r>
          </m:sub>
        </m:sSub>
      </m:oMath>
      <w:r>
        <w:rPr>
          <w:rFonts w:eastAsia="Georgia" w:cs="Georgia" w:ascii="Georgia" w:hAnsi="Georgia"/>
        </w:rPr>
        <w:t xml:space="preserve">. Nous considérons que la puissance thermique que le transistor évacue (algébriquement) vers le milieu extérieur s'exprime selon la relation suivante :</w:t>
      </w:r>
    </w:p>
    <w:p>
      <w:pPr>
        <w:spacing w:after="220" w:lineRule="auto"/>
      </w:pPr>
      <m:oMathPara>
        <m:oMath>
          <m:sSub>
            <m:sSubPr/>
            <m:e>
              <m:r>
                <m:rPr>
                  <m:sty m:val="i"/>
                </m:rPr>
                <m:t>P</m:t>
              </m:r>
            </m:e>
            <m:sub>
              <m:r>
                <m:rPr>
                  <m:sty m:val="p"/>
                </m:rPr>
                <m:t>th</m:t>
              </m:r>
            </m:sub>
          </m:sSub>
          <m:r>
            <m:rPr>
              <m:sty m:val="p"/>
            </m:rPr>
            <m:t>=</m:t>
          </m:r>
          <m:r>
            <m:rPr>
              <m:sty m:val="i"/>
            </m:rPr>
            <m:t>H</m:t>
          </m:r>
          <m:d>
            <m:dPr>
              <m:begChr m:val="("/>
              <m:endChr m:val=")"/>
              <m:ctrlPr>
                <w:rPr>
                  <w:rFonts w:ascii="Cambria Math" w:hAnsi="Cambria Math"/>
                </w:rPr>
              </m:ctrlPr>
            </m:dPr>
            <m:e>
              <m:r>
                <m:rPr>
                  <m:sty m:val="i"/>
                </m:rPr>
                <m:t>T</m:t>
              </m:r>
              <m:r>
                <m:rPr>
                  <m:sty m:val="p"/>
                </m:rPr>
                <m:t>−</m:t>
              </m:r>
              <m:sSub>
                <m:sSubPr/>
                <m:e>
                  <m:r>
                    <m:rPr>
                      <m:sty m:val="i"/>
                    </m:rPr>
                    <m:t>T</m:t>
                  </m:r>
                </m:e>
                <m:sub>
                  <m:r>
                    <m:rPr>
                      <m:sty m:val="p"/>
                    </m:rPr>
                    <m:t>a</m:t>
                  </m:r>
                </m:sub>
              </m:sSub>
            </m:e>
          </m:d>
          <m:r>
            <m:rPr>
              <m:sty m:val="p"/>
            </m:rPr>
            <m:t xml:space="preserve"> </m:t>
          </m:r>
          <m:r>
            <m:rPr>
              <m:nor/>
            </m:rPr>
            <m:t> où </m:t>
          </m:r>
          <m:r>
            <m:rPr>
              <m:sty m:val="p"/>
            </m:rPr>
            <m:t xml:space="preserve"> </m:t>
          </m:r>
          <m:r>
            <m:rPr>
              <m:sty m:val="i"/>
            </m:rPr>
            <m:t>H</m:t>
          </m:r>
          <m:r>
            <m:rPr>
              <m:sty m:val="p"/>
            </m:rPr>
            <m:t>=</m:t>
          </m:r>
          <m:r>
            <m:rPr>
              <m:nor/>
            </m:rPr>
            <m:t> Cste </m:t>
          </m:r>
          <m:r>
            <m:rPr>
              <m:sty m:val="p"/>
            </m:rPr>
            <m:t>∈</m:t>
          </m:r>
          <m:sSub>
            <m:sSubPr/>
            <m:e>
              <m:r>
                <m:rPr>
                  <m:scr m:val="double-struck"/>
                </m:rPr>
                <m:t>R</m:t>
              </m:r>
            </m:e>
            <m:sub>
              <m:r>
                <m:rPr>
                  <m:sty m:val="p"/>
                </m:rPr>
                <m:t>+</m:t>
              </m:r>
            </m:sub>
          </m:sSub>
        </m:oMath>
      </m:oMathPara>
    </w:p>
    <w:p>
      <w:pPr>
        <w:spacing w:after="220" w:lineRule="auto"/>
      </w:pPr>
      <w:r>
        <w:rPr>
          <w:rFonts w:eastAsia="Georgia" w:cs="Georgia" w:ascii="Georgia" w:hAnsi="Georgia"/>
        </w:rPr>
        <w:t xml:space="preserve">Par ailleurs, nous modélisons la dépendance du gain en courant </w:t>
      </w:r>
      <m:oMath>
        <m:r>
          <m:rPr>
            <m:sty m:val="i"/>
          </m:rPr>
          <m:t>γ</m:t>
        </m:r>
      </m:oMath>
      <w:r>
        <w:rPr>
          <w:rFonts w:eastAsia="Georgia" w:cs="Georgia" w:ascii="Georgia" w:hAnsi="Georgia"/>
        </w:rPr>
        <w:t xml:space="preserve"> avec la température selon la relation linéaire suivante :</w:t>
      </w:r>
    </w:p>
    <w:p>
      <w:pPr>
        <w:spacing w:after="220" w:lineRule="auto"/>
      </w:pPr>
      <m:oMathPara>
        <m:oMath>
          <m:r>
            <m:rPr>
              <m:sty m:val="i"/>
            </m:rPr>
            <m:t>γ</m:t>
          </m:r>
          <m:r>
            <m:rPr>
              <m:sty m:val="p"/>
            </m:rPr>
            <m:t>=</m:t>
          </m:r>
          <m:sSub>
            <m:sSubPr/>
            <m:e>
              <m:r>
                <m:rPr>
                  <m:sty m:val="i"/>
                </m:rPr>
                <m:t>γ</m:t>
              </m:r>
            </m:e>
            <m:sub>
              <m:r>
                <m:rPr>
                  <m:sty m:val="p"/>
                </m:rPr>
                <m:t>a</m:t>
              </m:r>
            </m:sub>
          </m:sSub>
          <m:r>
            <m:rPr>
              <m:sty m:val="p"/>
            </m:rPr>
            <m:t>(</m:t>
          </m:r>
          <m:r>
            <m:rPr>
              <m:sty m:val="p"/>
            </m:rPr>
            <m:t>1</m:t>
          </m:r>
          <m:r>
            <m:rPr>
              <m:sty m:val="p"/>
            </m:rPr>
            <m:t>+</m:t>
          </m:r>
          <m:r>
            <m:rPr>
              <m:sty m:val="i"/>
            </m:rPr>
            <m:t>a</m:t>
          </m:r>
          <m:r>
            <m:rPr>
              <m:sty m:val="i"/>
            </m:rPr>
            <m:t>X</m:t>
          </m:r>
          <m:r>
            <m:rPr>
              <m:sty m:val="p"/>
            </m:rPr>
            <m:t>)</m:t>
          </m:r>
          <m:r>
            <m:rPr>
              <m:sty m:val="p"/>
            </m:rPr>
            <m:t xml:space="preserve"> </m:t>
          </m:r>
          <m:r>
            <m:rPr>
              <m:nor/>
            </m:rPr>
            <m:t> où </m:t>
          </m:r>
          <m:r>
            <m:rPr>
              <m:sty m:val="p"/>
            </m:rPr>
            <m:t xml:space="preserve"> </m:t>
          </m:r>
          <m:r>
            <m:rPr>
              <m:sty m:val="i"/>
            </m:rPr>
            <m:t>X</m:t>
          </m:r>
          <m:r>
            <m:rPr>
              <m:sty m:val="p"/>
            </m:rPr>
            <m:t>=</m:t>
          </m:r>
          <m:f>
            <m:fPr>
              <m:ctrlPr>
                <w:rPr>
                  <w:rFonts w:ascii="Cambria Math" w:hAnsi="Cambria Math"/>
                </w:rPr>
              </m:ctrlPr>
            </m:fPr>
            <m:num>
              <m:r>
                <m:rPr>
                  <m:sty m:val="i"/>
                </m:rPr>
                <m:t>T</m:t>
              </m:r>
              <m:r>
                <m:rPr>
                  <m:sty m:val="p"/>
                </m:rPr>
                <m:t>−</m:t>
              </m:r>
              <m:sSub>
                <m:sSubPr/>
                <m:e>
                  <m:r>
                    <m:rPr>
                      <m:sty m:val="i"/>
                    </m:rPr>
                    <m:t>T</m:t>
                  </m:r>
                </m:e>
                <m:sub>
                  <m:r>
                    <m:rPr>
                      <m:sty m:val="p"/>
                    </m:rPr>
                    <m:t>a</m:t>
                  </m:r>
                </m:sub>
              </m:sSub>
            </m:num>
            <m:den>
              <m:sSub>
                <m:sSubPr/>
                <m:e>
                  <m:r>
                    <m:rPr>
                      <m:sty m:val="i"/>
                    </m:rPr>
                    <m:t>T</m:t>
                  </m:r>
                </m:e>
                <m:sub>
                  <m:r>
                    <m:rPr>
                      <m:sty m:val="p"/>
                    </m:rPr>
                    <m:t>a</m:t>
                  </m:r>
                </m:sub>
              </m:sSub>
            </m:den>
          </m:f>
          <m:r>
            <m:rPr>
              <m:sty m:val="p"/>
            </m:rPr>
            <m:t xml:space="preserve"> </m:t>
          </m:r>
          <m:r>
            <m:rPr>
              <m:nor/>
            </m:rPr>
            <m:t> et </m:t>
          </m:r>
          <m:r>
            <m:rPr>
              <m:sty m:val="p"/>
            </m:rPr>
            <m:t xml:space="preserve"> </m:t>
          </m:r>
          <m:r>
            <m:rPr>
              <m:sty m:val="i"/>
            </m:rPr>
            <m:t>a</m:t>
          </m:r>
          <m:r>
            <m:rPr>
              <m:sty m:val="p"/>
            </m:rPr>
            <m:t>=</m:t>
          </m:r>
          <m:r>
            <m:rPr>
              <m:nor/>
            </m:rPr>
            <m:t> Cste </m:t>
          </m:r>
          <m:r>
            <m:rPr>
              <m:sty m:val="p"/>
            </m:rPr>
            <m:t>∈</m:t>
          </m:r>
          <m:sSub>
            <m:sSubPr/>
            <m:e>
              <m:r>
                <m:rPr>
                  <m:scr m:val="double-struck"/>
                </m:rPr>
                <m:t>R</m:t>
              </m:r>
            </m:e>
            <m:sub>
              <m:r>
                <m:rPr>
                  <m:sty m:val="p"/>
                </m:rPr>
                <m:t>+</m:t>
              </m:r>
            </m:sub>
          </m:sSub>
        </m:oMath>
      </m:oMathPara>
    </w:p>
    <w:p>
      <w:pPr>
        <w:spacing w:after="220" w:lineRule="auto"/>
      </w:pPr>
      <w:r>
        <w:rPr/>
        <w:t xml:space="preserve">Nous choisissons la valeur de </w:t>
      </w:r>
      <m:oMath>
        <m:r>
          <m:rPr>
            <m:sty m:val="i"/>
          </m:rPr>
          <m:t>q</m:t>
        </m:r>
      </m:oMath>
      <w:r>
        <w:rPr/>
        <w:t xml:space="preserve"> telle que pour </w:t>
      </w:r>
      <m:oMath>
        <m:r>
          <m:rPr>
            <m:sty m:val="i"/>
          </m:rPr>
          <m:t>T</m:t>
        </m:r>
        <m:r>
          <m:rPr>
            <m:sty m:val="p"/>
          </m:rPr>
          <m:t>=</m:t>
        </m:r>
        <m:sSub>
          <m:sSubPr/>
          <m:e>
            <m:r>
              <m:rPr>
                <m:sty m:val="i"/>
              </m:rPr>
              <m:t>T</m:t>
            </m:r>
          </m:e>
          <m:sub>
            <m:r>
              <m:rPr>
                <m:sty m:val="p"/>
              </m:rPr>
              <m:t>a</m:t>
            </m:r>
          </m:sub>
        </m:sSub>
        <m:r>
          <m:rPr>
            <m:sty m:val="p"/>
          </m:rPr>
          <m:t>,</m:t>
        </m:r>
        <m:sSub>
          <m:sSubPr/>
          <m:e>
            <m:r>
              <m:rPr>
                <m:sty m:val="i"/>
              </m:rPr>
              <m:t>V</m:t>
            </m:r>
          </m:e>
          <m:sub>
            <m:r>
              <m:rPr>
                <m:sty m:val="p"/>
              </m:rPr>
              <m:t>CE</m:t>
            </m:r>
          </m:sub>
        </m:sSub>
        <m:r>
          <m:rPr>
            <m:sty m:val="p"/>
          </m:rPr>
          <m:t>=</m:t>
        </m:r>
        <m:r>
          <m:rPr>
            <m:sty m:val="i"/>
          </m:rPr>
          <m:t>E</m:t>
        </m:r>
        <m:r>
          <m:rPr>
            <m:sty m:val="p"/>
          </m:rPr>
          <m:t>/</m:t>
        </m:r>
        <m:r>
          <m:rPr>
            <m:sty m:val="p"/>
          </m:rPr>
          <m:t>2</m:t>
        </m:r>
      </m:oMath>
      <w:r>
        <w:rPr/>
        <w:t xml:space="preserve">.</w:t>
      </w:r>
      <w:r>
        <w:rPr/>
        <w:br w:type="textWrapping"/>
      </w:r>
      <w:r>
        <w:rPr>
          <w:rFonts w:eastAsia="Georgia" w:cs="Georgia" w:ascii="Georgia" w:hAnsi="Georgia"/>
        </w:rPr>
        <w:t xml:space="preserve">Les applications numériques seront effectuées avec les valeurs suivantes :</w:t>
      </w:r>
      <w:r>
        <w:rPr/>
        <w:br w:type="textWrapping"/>
      </w:r>
      <m:oMath>
        <m:r>
          <m:rPr>
            <m:sty m:val="i"/>
          </m:rPr>
          <m:t>E</m:t>
        </m:r>
        <m:r>
          <m:rPr>
            <m:sty m:val="p"/>
          </m:rPr>
          <m:t>=</m:t>
        </m:r>
        <m:r>
          <m:rPr>
            <m:sty m:val="p"/>
          </m:rPr>
          <m:t>20</m:t>
        </m:r>
        <m:r>
          <m:rPr>
            <m:nor/>
          </m:rPr>
          <m:t xml:space="preserve"> </m:t>
        </m:r>
        <m:r>
          <m:rPr>
            <m:sty m:val="p"/>
          </m:rPr>
          <m:t>V</m:t>
        </m:r>
        <m:r>
          <m:rPr>
            <m:sty m:val="p"/>
          </m:rPr>
          <m:t>;</m:t>
        </m:r>
        <m:sSub>
          <m:sSubPr/>
          <m:e>
            <m:r>
              <m:rPr>
                <m:sty m:val="i"/>
              </m:rPr>
              <m:t>R</m:t>
            </m:r>
          </m:e>
          <m:sub>
            <m:r>
              <m:rPr>
                <m:sty m:val="p"/>
              </m:rPr>
              <m:t>C</m:t>
            </m:r>
          </m:sub>
        </m:sSub>
        <m:r>
          <m:rPr>
            <m:sty m:val="p"/>
          </m:rPr>
          <m:t>=</m:t>
        </m:r>
        <m:r>
          <m:rPr>
            <m:sty m:val="p"/>
          </m:rPr>
          <m:t>100</m:t>
        </m:r>
        <m:r>
          <m:rPr>
            <m:sty m:val="p"/>
          </m:rPr>
          <m:t>Ω</m:t>
        </m:r>
        <m:r>
          <m:rPr>
            <m:sty m:val="p"/>
          </m:rPr>
          <m:t>;</m:t>
        </m:r>
        <m:r>
          <m:rPr>
            <m:sty m:val="i"/>
          </m:rPr>
          <m:t>H</m:t>
        </m:r>
        <m:r>
          <m:rPr>
            <m:sty m:val="p"/>
          </m:rPr>
          <m:t>=</m:t>
        </m:r>
        <m:r>
          <m:rPr>
            <m:sty m:val="p"/>
          </m:rPr>
          <m:t>1</m:t>
        </m:r>
        <m:r>
          <m:rPr>
            <m:sty m:val="p"/>
          </m:rPr>
          <m:t>/</m:t>
        </m:r>
        <m:r>
          <m:rPr>
            <m:sty m:val="p"/>
          </m:rPr>
          <m:t>90</m:t>
        </m:r>
        <m:r>
          <m:rPr>
            <m:nor/>
          </m:rPr>
          <m:t xml:space="preserve"> </m:t>
        </m:r>
        <m:r>
          <m:rPr>
            <m:sty m:val="p"/>
          </m:rPr>
          <m:t>W</m:t>
        </m:r>
        <m:r>
          <m:rPr>
            <m:sty m:val="p"/>
          </m:rPr>
          <m:t>⋅</m:t>
        </m:r>
        <m:sSup>
          <m:sSupPr/>
          <m:e>
            <m:r>
              <m:rPr>
                <m:nor/>
              </m:rPr>
              <m:t xml:space="preserve"> </m:t>
            </m:r>
            <m:r>
              <m:rPr>
                <m:sty m:val="p"/>
              </m:rPr>
              <m:t>K</m:t>
            </m:r>
          </m:e>
          <m:sup>
            <m:r>
              <m:rPr>
                <m:sty m:val="p"/>
              </m:rPr>
              <m:t>−</m:t>
            </m:r>
            <m:r>
              <m:rPr>
                <m:sty m:val="p"/>
              </m:rPr>
              <m:t>1</m:t>
            </m:r>
          </m:sup>
        </m:sSup>
        <m:r>
          <m:rPr>
            <m:sty m:val="p"/>
          </m:rPr>
          <m:t>;</m:t>
        </m:r>
        <m:sSub>
          <m:sSubPr/>
          <m:e>
            <m:r>
              <m:rPr>
                <m:sty m:val="i"/>
              </m:rPr>
              <m:t>T</m:t>
            </m:r>
          </m:e>
          <m:sub>
            <m:r>
              <m:rPr>
                <m:sty m:val="p"/>
              </m:rPr>
              <m:t>a</m:t>
            </m:r>
          </m:sub>
        </m:sSub>
        <m:r>
          <m:rPr>
            <m:sty m:val="p"/>
          </m:rPr>
          <m:t>=</m:t>
        </m:r>
        <m:r>
          <m:rPr>
            <m:sty m:val="p"/>
          </m:rPr>
          <m:t>300</m:t>
        </m:r>
        <m:r>
          <m:rPr>
            <m:nor/>
          </m:rPr>
          <m:t xml:space="preserve"> </m:t>
        </m:r>
        <m:r>
          <m:rPr>
            <m:sty m:val="p"/>
          </m:rPr>
          <m:t>K</m:t>
        </m:r>
        <m:r>
          <m:rPr>
            <m:sty m:val="p"/>
          </m:rPr>
          <m:t>;</m:t>
        </m:r>
        <m:r>
          <m:rPr>
            <m:sty m:val="i"/>
          </m:rPr>
          <m:t>a</m:t>
        </m:r>
        <m:r>
          <m:rPr>
            <m:sty m:val="p"/>
          </m:rPr>
          <m:t>=</m:t>
        </m:r>
        <m:r>
          <m:rPr>
            <m:sty m:val="p"/>
          </m:rPr>
          <m:t>0</m:t>
        </m:r>
        <m:r>
          <m:rPr>
            <m:sty m:val="p"/>
          </m:rPr>
          <m:t>,</m:t>
        </m:r>
        <m:r>
          <m:rPr>
            <m:sty m:val="p"/>
          </m:rPr>
          <m:t>5</m:t>
        </m:r>
      </m:oMath>
      <w:r>
        <w:rPr/>
        <w:t xml:space="preserve">.</w:t>
      </w:r>
      <w:r>
        <w:rPr/>
        <w:br w:type="textWrapping"/>
      </w:r>
      <w:r>
        <w:rPr/>
        <w:t xml:space="preserve">48. Exprimer le rapport </w:t>
      </w:r>
      <m:oMath>
        <m:r>
          <m:rPr>
            <m:sty m:val="i"/>
          </m:rPr>
          <m:t>q</m:t>
        </m:r>
      </m:oMath>
      <w:r>
        <w:rPr/>
        <w:t xml:space="preserve"> en fonction de </w:t>
      </w:r>
      <m:oMath>
        <m:sSub>
          <m:sSubPr/>
          <m:e>
            <m:r>
              <m:rPr>
                <m:sty m:val="i"/>
              </m:rPr>
              <m:t>γ</m:t>
            </m:r>
          </m:e>
          <m:sub>
            <m:r>
              <m:rPr>
                <m:sty m:val="p"/>
              </m:rPr>
              <m:t>a</m:t>
            </m:r>
          </m:sub>
        </m:sSub>
      </m:oMath>
      <w:r>
        <w:rPr>
          <w:rFonts w:eastAsia="Georgia" w:cs="Georgia" w:ascii="Georgia" w:hAnsi="Georgia"/>
        </w:rPr>
        <w:t xml:space="preserve">, puis la puissance électrique </w:t>
      </w:r>
      <m:oMath>
        <m:sSub>
          <m:sSubPr/>
          <m:e>
            <m:r>
              <m:rPr>
                <m:sty m:val="i"/>
              </m:rPr>
              <m:t>P</m:t>
            </m:r>
          </m:e>
          <m:sub>
            <m:r>
              <m:rPr>
                <m:nor/>
              </m:rPr>
              <m:t>élec </m:t>
            </m:r>
          </m:sub>
        </m:sSub>
      </m:oMath>
      <w:r>
        <w:rPr>
          <w:rFonts w:eastAsia="Georgia" w:cs="Georgia" w:ascii="Georgia" w:hAnsi="Georgia"/>
        </w:rPr>
        <w:t xml:space="preserve"> dissipée dans le transistor en fonction de </w:t>
      </w:r>
      <m:oMath>
        <m:r>
          <m:rPr>
            <m:sty m:val="i"/>
          </m:rPr>
          <m:t>E</m:t>
        </m:r>
        <m:r>
          <m:rPr>
            <m:sty m:val="p"/>
          </m:rPr>
          <m:t>,</m:t>
        </m:r>
        <m:sSub>
          <m:sSubPr/>
          <m:e>
            <m:r>
              <m:rPr>
                <m:sty m:val="i"/>
              </m:rPr>
              <m:t>R</m:t>
            </m:r>
          </m:e>
          <m:sub>
            <m:r>
              <m:rPr>
                <m:sty m:val="p"/>
              </m:rPr>
              <m:t>C</m:t>
            </m:r>
          </m:sub>
        </m:sSub>
        <m:r>
          <m:rPr>
            <m:sty m:val="p"/>
          </m:rPr>
          <m:t>,</m:t>
        </m:r>
        <m:r>
          <m:rPr>
            <m:sty m:val="i"/>
          </m:rPr>
          <m:t>a</m:t>
        </m:r>
      </m:oMath>
      <w:r>
        <w:rPr/>
        <w:t xml:space="preserve"> et </w:t>
      </w:r>
      <m:oMath>
        <m:r>
          <m:rPr>
            <m:sty m:val="i"/>
          </m:rPr>
          <m:t>X</m:t>
        </m:r>
      </m:oMath>
      <w:r>
        <w:rPr>
          <w:rFonts w:eastAsia="Georgia" w:cs="Georgia" w:ascii="Georgia" w:hAnsi="Georgia"/>
        </w:rPr>
        <w:t xml:space="preserve">. Pour cette dernière, on tiendra compte de la mention notée en fin de la question (36).</w:t>
      </w:r>
      <w:r>
        <w:rPr/>
        <w:br w:type="textWrapping"/>
      </w:r>
      <w:r>
        <w:rPr>
          <w:rFonts w:eastAsia="Georgia" w:cs="Georgia" w:ascii="Georgia" w:hAnsi="Georgia"/>
        </w:rPr>
        <w:t xml:space="preserve">49. Établir un bilan de puissance appliqué au transistor. Vérifier qu'il peut s'écrire sous la forme suivante :</w:t>
      </w:r>
    </w:p>
    <w:p>
      <w:pPr>
        <w:spacing w:after="220" w:lineRule="auto"/>
      </w:pPr>
      <m:oMathPara>
        <m:oMath>
          <m:r>
            <m:rPr>
              <m:sty m:val="i"/>
            </m:rPr>
            <m:t>τ</m:t>
          </m:r>
          <m:f>
            <m:fPr>
              <m:ctrlPr>
                <w:rPr>
                  <w:rFonts w:ascii="Cambria Math" w:hAnsi="Cambria Math"/>
                </w:rPr>
              </m:ctrlPr>
            </m:fPr>
            <m:num>
              <m:r>
                <m:rPr>
                  <m:sty m:val="p"/>
                </m:rPr>
                <m:t>d</m:t>
              </m:r>
              <m:r>
                <m:rPr>
                  <m:sty m:val="i"/>
                </m:rPr>
                <m:t>X</m:t>
              </m:r>
            </m:num>
            <m:den>
              <m:r>
                <m:rPr>
                  <m:nor/>
                </m:rPr>
                <m:t xml:space="preserve"> </m:t>
              </m:r>
              <m:r>
                <m:rPr>
                  <m:sty m:val="p"/>
                </m:rPr>
                <m:t>d</m:t>
              </m:r>
              <m:r>
                <m:rPr>
                  <m:sty m:val="i"/>
                </m:rPr>
                <m:t>t</m:t>
              </m:r>
            </m:den>
          </m:f>
          <m:r>
            <m:rPr>
              <m:sty m:val="p"/>
            </m:rPr>
            <m:t>=</m:t>
          </m:r>
          <m:r>
            <m:rPr>
              <m:sty m:val="i"/>
            </m:rPr>
            <m:t>A</m:t>
          </m:r>
          <m:f>
            <m:fPr>
              <m:ctrlPr>
                <w:rPr>
                  <w:rFonts w:ascii="Cambria Math" w:hAnsi="Cambria Math"/>
                </w:rPr>
              </m:ctrlPr>
            </m:fPr>
            <m:num>
              <m:r>
                <m:rPr>
                  <m:sty m:val="p"/>
                </m:rPr>
                <m:t>1</m:t>
              </m:r>
              <m:r>
                <m:rPr>
                  <m:sty m:val="p"/>
                </m:rPr>
                <m:t>+</m:t>
              </m:r>
              <m:r>
                <m:rPr>
                  <m:sty m:val="i"/>
                </m:rPr>
                <m:t>a</m:t>
              </m:r>
              <m:r>
                <m:rPr>
                  <m:sty m:val="i"/>
                </m:rPr>
                <m:t>X</m:t>
              </m:r>
            </m:num>
            <m:den>
              <m:r>
                <m:rPr>
                  <m:sty m:val="p"/>
                </m:rPr>
                <m:t>(</m:t>
              </m:r>
              <m:r>
                <m:rPr>
                  <m:sty m:val="p"/>
                </m:rPr>
                <m:t>2</m:t>
              </m:r>
              <m:r>
                <m:rPr>
                  <m:sty m:val="p"/>
                </m:rPr>
                <m:t>+</m:t>
              </m:r>
              <m:r>
                <m:rPr>
                  <m:sty m:val="i"/>
                </m:rPr>
                <m:t>a</m:t>
              </m:r>
              <m:r>
                <m:rPr>
                  <m:sty m:val="i"/>
                </m:rPr>
                <m:t>X</m:t>
              </m:r>
              <m:sSup>
                <m:sSupPr/>
                <m:e>
                  <m:r>
                    <m:rPr>
                      <m:sty m:val="p"/>
                    </m:rPr>
                    <m:t>)</m:t>
                  </m:r>
                </m:e>
                <m:sup>
                  <m:r>
                    <m:rPr>
                      <m:sty m:val="p"/>
                    </m:rPr>
                    <m:t>2</m:t>
                  </m:r>
                </m:sup>
              </m:sSup>
            </m:den>
          </m:f>
          <m:r>
            <m:rPr>
              <m:sty m:val="p"/>
            </m:rPr>
            <m:t>−</m:t>
          </m:r>
          <m:r>
            <m:rPr>
              <m:sty m:val="i"/>
            </m:rPr>
            <m:t>X</m:t>
          </m:r>
        </m:oMath>
      </m:oMathPara>
    </w:p>
    <w:p>
      <w:pPr>
        <w:spacing w:after="220" w:lineRule="auto"/>
      </w:pPr>
      <w:r>
        <w:rPr/>
        <w:t xml:space="preserve">Exprimer les constantes </w:t>
      </w:r>
      <m:oMath>
        <m:r>
          <m:rPr>
            <m:sty m:val="i"/>
          </m:rPr>
          <m:t>τ</m:t>
        </m:r>
      </m:oMath>
      <w:r>
        <w:rPr/>
        <w:t xml:space="preserve"> et </w:t>
      </w:r>
      <m:oMath>
        <m:r>
          <m:rPr>
            <m:sty m:val="i"/>
          </m:rPr>
          <m:t>A</m:t>
        </m:r>
      </m:oMath>
      <w:r>
        <w:rPr/>
        <w:t xml:space="preserve"> et donner la valeur de </w:t>
      </w:r>
      <m:oMath>
        <m:r>
          <m:rPr>
            <m:sty m:val="i"/>
          </m:rPr>
          <m:t>A</m:t>
        </m:r>
      </m:oMath>
      <w:r>
        <w:rPr/>
        <w:t xml:space="preserve">.</w:t>
      </w:r>
      <w:r>
        <w:rPr/>
        <w:br w:type="textWrapping"/>
      </w:r>
      <w:r>
        <w:rPr>
          <w:rFonts w:eastAsia="Georgia" w:cs="Georgia" w:ascii="Georgia" w:hAnsi="Georgia"/>
        </w:rPr>
        <w:t xml:space="preserve">50. Déterminer, à l'aide de la représentation graphique de la fonction </w:t>
      </w:r>
      <m:oMath>
        <m:r>
          <m:rPr>
            <m:sty m:val="i"/>
          </m:rPr>
          <m:t>Y</m:t>
        </m:r>
        <m:r>
          <m:rPr>
            <m:sty m:val="p"/>
          </m:rPr>
          <m:t>⟼</m:t>
        </m:r>
        <m:r>
          <m:rPr>
            <m:sty m:val="i"/>
          </m:rPr>
          <m:t>F</m:t>
        </m:r>
        <m:r>
          <m:rPr>
            <m:sty m:val="p"/>
          </m:rPr>
          <m:t>(</m:t>
        </m:r>
        <m:r>
          <m:rPr>
            <m:sty m:val="i"/>
          </m:rPr>
          <m:t>Y</m:t>
        </m:r>
        <m:r>
          <m:rPr>
            <m:sty m:val="p"/>
          </m:rPr>
          <m:t>)</m:t>
        </m:r>
        <m:r>
          <m:rPr>
            <m:sty m:val="p"/>
          </m:rPr>
          <m:t>=</m:t>
        </m:r>
        <m:r>
          <m:rPr>
            <m:sty m:val="p"/>
          </m:rPr>
          <m:t>(</m:t>
        </m:r>
        <m:r>
          <m:rPr>
            <m:sty m:val="p"/>
          </m:rPr>
          <m:t>1</m:t>
        </m:r>
        <m:r>
          <m:rPr>
            <m:sty m:val="p"/>
          </m:rPr>
          <m:t>+</m:t>
        </m:r>
        <m:r>
          <m:rPr>
            <m:sty m:val="i"/>
          </m:rPr>
          <m:t>Y</m:t>
        </m:r>
        <m:r>
          <m:rPr>
            <m:sty m:val="p"/>
          </m:rPr>
          <m:t>)</m:t>
        </m:r>
        <m:r>
          <m:rPr>
            <m:sty m:val="p"/>
          </m:rPr>
          <m:t>/</m:t>
        </m:r>
        <m:r>
          <m:rPr>
            <m:sty m:val="p"/>
          </m:rPr>
          <m:t>(</m:t>
        </m:r>
        <m:r>
          <m:rPr>
            <m:sty m:val="p"/>
          </m:rPr>
          <m:t>2</m:t>
        </m:r>
        <m:r>
          <m:rPr>
            <m:sty m:val="p"/>
          </m:rPr>
          <m:t>+</m:t>
        </m:r>
        <m:r>
          <m:rPr>
            <m:sty m:val="i"/>
          </m:rPr>
          <m:t>Y</m:t>
        </m:r>
        <m:sSup>
          <m:sSupPr/>
          <m:e>
            <m:r>
              <m:rPr>
                <m:sty m:val="p"/>
              </m:rPr>
              <m:t>)</m:t>
            </m:r>
          </m:e>
          <m:sup>
            <m:r>
              <m:rPr>
                <m:sty m:val="p"/>
              </m:rPr>
              <m:t>2</m:t>
            </m:r>
          </m:sup>
        </m:sSup>
      </m:oMath>
      <w:r>
        <w:rPr>
          <w:rFonts w:eastAsia="Georgia" w:cs="Georgia" w:ascii="Georgia" w:hAnsi="Georgia"/>
        </w:rPr>
        <w:t xml:space="preserve"> de la figure (14), l'élévation de température </w:t>
      </w:r>
      <m:oMath>
        <m:r>
          <m:rPr>
            <m:sty m:val="p"/>
          </m:rPr>
          <m:t>Δ</m:t>
        </m:r>
        <m:r>
          <m:rPr>
            <m:sty m:val="i"/>
          </m:rPr>
          <m:t>T</m:t>
        </m:r>
      </m:oMath>
      <w:r>
        <w:rPr>
          <w:rFonts w:eastAsia="Georgia" w:cs="Georgia" w:ascii="Georgia" w:hAnsi="Georgia"/>
        </w:rPr>
        <w:t xml:space="preserve"> (relativement à </w:t>
      </w:r>
      <m:oMath>
        <m:sSub>
          <m:sSubPr/>
          <m:e>
            <m:r>
              <m:rPr>
                <m:sty m:val="i"/>
              </m:rPr>
              <m:t>T</m:t>
            </m:r>
          </m:e>
          <m:sub>
            <m:r>
              <m:rPr>
                <m:sty m:val="i"/>
              </m:rPr>
              <m:t>a</m:t>
            </m:r>
          </m:sub>
        </m:sSub>
      </m:oMath>
      <w:r>
        <w:rPr>
          <w:rFonts w:eastAsia="Georgia" w:cs="Georgia" w:ascii="Georgia" w:hAnsi="Georgia"/>
        </w:rPr>
        <w:t xml:space="preserve"> ) du transistor, lorsqu'il atteint l'équilibre thermique. Déterminer la valeur </w:t>
      </w:r>
      <m:oMath>
        <m:sSubSup>
          <m:sSubSupPr/>
          <m:e>
            <m:r>
              <m:rPr>
                <m:sty m:val="i"/>
              </m:rPr>
              <m:t>V</m:t>
            </m:r>
          </m:e>
          <m:sub>
            <m:r>
              <m:rPr>
                <m:sty m:val="p"/>
              </m:rPr>
              <m:t>CE</m:t>
            </m:r>
          </m:sub>
          <m:sup>
            <m:r>
              <m:rPr>
                <m:nor/>
              </m:rPr>
              <m:t>éq </m:t>
            </m:r>
          </m:sup>
        </m:sSubSup>
      </m:oMath>
      <w:r>
        <w:rPr/>
        <w:t xml:space="preserve"> correspondante.</w:t>
      </w:r>
    </w:p>
    <w:p>
      <w:pPr>
        <w:spacing w:lineRule="auto"/>
        <w:jc w:val="center"/>
      </w:pPr>
      <w:r>
        <w:rPr/>
        <w:drawing>
          <wp:inline distB="0" distL="0" distR="0" distT="0">
            <wp:extent cx="5486400" cy="4149179"/>
            <wp:effectExtent b="0" l="0" r="0" t="0"/>
            <wp:docPr id="14" name="image-86d62fcc280b5baf1cb64f270bc1c2e6de77ccff.jpg"/>
            <a:graphic>
              <a:graphicData uri="http://schemas.openxmlformats.org/drawingml/2006/picture">
                <pic:pic>
                  <pic:nvPicPr>
                    <pic:cNvPr id="14" name="image-86d62fcc280b5baf1cb64f270bc1c2e6de77ccff.jpg" descr=""/>
                    <pic:cNvPicPr/>
                  </pic:nvPicPr>
                  <pic:blipFill>
                    <a:blip r:embed="rId18" cstate="print"/>
                    <a:srcRect b="0" l="0" r="0" t="0"/>
                    <a:stretch>
                      <a:fillRect/>
                    </a:stretch>
                  </pic:blipFill>
                  <pic:spPr>
                    <a:xfrm>
                      <a:off x="0" y="0"/>
                      <a:ext cx="5486400" cy="4149179"/>
                    </a:xfrm>
                    <a:prstGeom prst="rect"/>
                  </pic:spPr>
                </pic:pic>
              </a:graphicData>
            </a:graphic>
          </wp:inline>
        </w:drawing>
      </w:r>
    </w:p>
    <w:p>
      <w:pPr>
        <w:spacing w:lineRule="auto"/>
      </w:pPr>
      <w:r>
        <w:rPr>
          <w:rFonts w:eastAsia="Georgia" w:cs="Georgia" w:ascii="Georgia" w:hAnsi="Georgia"/>
        </w:rPr>
        <w:t xml:space="preserve">Figure 14 - Représentation graphique de la fonction </w:t>
      </w:r>
      <m:oMath>
        <m:r>
          <m:rPr>
            <m:sty m:val="i"/>
          </m:rPr>
          <m:t>Y</m:t>
        </m:r>
        <m:r>
          <m:rPr>
            <m:sty m:val="p"/>
          </m:rPr>
          <m:t>⟼</m:t>
        </m:r>
        <m:r>
          <m:rPr>
            <m:sty m:val="i"/>
          </m:rPr>
          <m:t>F</m:t>
        </m:r>
        <m:r>
          <m:rPr>
            <m:sty m:val="p"/>
          </m:rPr>
          <m:t>(</m:t>
        </m:r>
        <m:r>
          <m:rPr>
            <m:sty m:val="i"/>
          </m:rPr>
          <m:t>Y</m:t>
        </m:r>
        <m:r>
          <m:rPr>
            <m:sty m:val="p"/>
          </m:rPr>
          <m:t>)</m:t>
        </m:r>
        <m:r>
          <m:rPr>
            <m:sty m:val="p"/>
          </m:rPr>
          <m:t>=</m:t>
        </m:r>
        <m:r>
          <m:rPr>
            <m:sty m:val="p"/>
          </m:rPr>
          <m:t>(</m:t>
        </m:r>
        <m:r>
          <m:rPr>
            <m:sty m:val="p"/>
          </m:rPr>
          <m:t>1</m:t>
        </m:r>
        <m:r>
          <m:rPr>
            <m:sty m:val="p"/>
          </m:rPr>
          <m:t>+</m:t>
        </m:r>
        <m:r>
          <m:rPr>
            <m:sty m:val="i"/>
          </m:rPr>
          <m:t>Y</m:t>
        </m:r>
        <m:r>
          <m:rPr>
            <m:sty m:val="p"/>
          </m:rPr>
          <m:t>)</m:t>
        </m:r>
        <m:r>
          <m:rPr>
            <m:sty m:val="p"/>
          </m:rPr>
          <m:t>/</m:t>
        </m:r>
        <m:r>
          <m:rPr>
            <m:sty m:val="p"/>
          </m:rPr>
          <m:t>(</m:t>
        </m:r>
        <m:r>
          <m:rPr>
            <m:sty m:val="p"/>
          </m:rPr>
          <m:t>2</m:t>
        </m:r>
        <m:r>
          <m:rPr>
            <m:sty m:val="p"/>
          </m:rPr>
          <m:t>+</m:t>
        </m:r>
        <m:r>
          <m:rPr>
            <m:sty m:val="i"/>
          </m:rPr>
          <m:t>Y</m:t>
        </m:r>
        <m:sSup>
          <m:sSupPr/>
          <m:e>
            <m:r>
              <m:rPr>
                <m:sty m:val="p"/>
              </m:rPr>
              <m:t>)</m:t>
            </m:r>
          </m:e>
          <m:sup>
            <m:r>
              <m:rPr>
                <m:sty m:val="p"/>
              </m:rPr>
              <m:t>2</m:t>
            </m:r>
          </m:sup>
        </m:sSup>
      </m:oMath>
      <w:r>
        <w:rPr/>
        <w:t xml:space="preserve">, sur l'intervalle </w:t>
      </w:r>
      <m:oMath>
        <m:r>
          <m:rPr>
            <m:sty m:val="p"/>
          </m:rPr>
          <m:t>[</m:t>
        </m:r>
        <m:r>
          <m:rPr>
            <m:sty m:val="p"/>
          </m:rPr>
          <m:t>0</m:t>
        </m:r>
        <m:r>
          <m:rPr>
            <m:sty m:val="p"/>
          </m:rPr>
          <m:t>;</m:t>
        </m:r>
        <m:r>
          <m:rPr>
            <m:sty m:val="p"/>
          </m:rPr>
          <m:t>0</m:t>
        </m:r>
        <m:r>
          <m:rPr>
            <m:sty m:val="p"/>
          </m:rPr>
          <m:t>,</m:t>
        </m:r>
        <m:r>
          <m:rPr>
            <m:sty m:val="p"/>
          </m:rPr>
          <m:t>5</m:t>
        </m:r>
        <m:r>
          <m:rPr>
            <m:sty m:val="p"/>
          </m:rPr>
          <m:t>]</m:t>
        </m:r>
      </m:oMath>
      <w:r>
        <w:rPr/>
        <w:t xml:space="preserve">.</w:t>
      </w:r>
    </w:p>
    <w:p>
      <w:pPr>
        <w:numPr>
          <w:ilvl w:val="0"/>
          <w:numId w:val="17"/>
        </w:numPr>
        <w:spacing w:lineRule="auto"/>
      </w:pPr>
      <w:r>
        <w:rPr>
          <w:rFonts w:eastAsia="Georgia" w:cs="Georgia" w:ascii="Georgia" w:hAnsi="Georgia"/>
        </w:rPr>
        <w:t xml:space="preserve">Parallèlement à l'effet stabilisant du flux thermique évacué par le transistor, la décroissance de la fonction </w:t>
      </w:r>
      <m:oMath>
        <m:r>
          <m:rPr>
            <m:sty m:val="i"/>
          </m:rPr>
          <m:t>F</m:t>
        </m:r>
      </m:oMath>
      <w:r>
        <w:rPr>
          <w:rFonts w:eastAsia="Georgia" w:cs="Georgia" w:ascii="Georgia" w:hAnsi="Georgia"/>
        </w:rPr>
        <w:t xml:space="preserve"> limite la dérive thermique. Cette décroissance est une conséquence de la situation choisie du point de polarisation </w:t>
      </w:r>
      <m:oMath>
        <m:sSup>
          <m:sSupPr/>
          <m:e>
            <m:r>
              <m:rPr>
                <m:sty m:val="p"/>
              </m:rPr>
              <m:t>P</m:t>
            </m:r>
          </m:e>
          <m:sup>
            <m:r>
              <m:rPr>
                <m:sty m:val="p"/>
              </m:rPr>
              <m:t>0</m:t>
            </m:r>
          </m:sup>
        </m:sSup>
      </m:oMath>
      <w:r>
        <w:rPr/>
        <w:t xml:space="preserve"> dans le quadrant III. En indiquer la raison.</w:t>
      </w:r>
    </w:p>
    <w:p>
      <w:pPr>
        <w:spacing w:lineRule="auto"/>
      </w:pPr>
      <w:r>
        <w:rPr>
          <w:noProof/>
        </w:rPr>
        <w:pict>
          <v:rect alt="" style="width:432pt;height:.05pt;mso-width-percent:0;mso-height-percent:0;mso-width-percent:0;mso-height-percent:0" o:hralign="center" o:hrstd="t" o:hr="t"/>
        </w:pict>
      </w:r>
    </w:p>
    <w:p>
      <w:pPr>
        <w:numPr>
          <w:ilvl w:val="1"/>
          <w:numId w:val="18"/>
        </w:numPr>
        <w:spacing w:lineRule="auto"/>
      </w:pPr>
      <w:r>
        <w:rPr>
          <w:rFonts w:eastAsia="Georgia" w:cs="Georgia" w:ascii="Georgia" w:hAnsi="Georgia"/>
        </w:rPr>
        <w:t xml:space="preserve">Il s'effectue, par exemple, par diffusion à haute température ou implantation ionique.</w:t>
      </w:r>
    </w:p>
    <w:p>
      <w:pPr>
        <w:numPr>
          <w:ilvl w:val="1"/>
          <w:numId w:val="18"/>
        </w:numPr>
        <w:spacing w:lineRule="auto"/>
      </w:pPr>
      <w:r>
        <w:rPr>
          <w:rFonts w:eastAsia="Georgia" w:cs="Georgia" w:ascii="Georgia" w:hAnsi="Georgia"/>
        </w:rPr>
        <w:t xml:space="preserve">Sous certaines hypothèses supposées vérifiées.</w:t>
      </w:r>
    </w:p>
    <w:p>
      <w:pPr>
        <w:numPr>
          <w:ilvl w:val="1"/>
          <w:numId w:val="18"/>
        </w:numPr>
        <w:spacing w:lineRule="auto"/>
      </w:pPr>
      <w:r>
        <w:rPr>
          <w:rFonts w:eastAsia="Georgia" w:cs="Georgia" w:ascii="Georgia" w:hAnsi="Georgia"/>
        </w:rPr>
        <w:t xml:space="preserve">On peut interpréter cette moyenne comme une moyenne sur le temps.</w:t>
      </w:r>
    </w:p>
    <w:p>
      <w:pPr>
        <w:numPr>
          <w:ilvl w:val="1"/>
          <w:numId w:val="18"/>
        </w:numPr>
        <w:spacing w:lineRule="auto"/>
      </w:pPr>
      <w:r>
        <w:rPr>
          <w:rFonts w:eastAsia="Georgia" w:cs="Georgia" w:ascii="Georgia" w:hAnsi="Georgia"/>
        </w:rPr>
        <w:t xml:space="preserve">Naturellement, on n'accède alors qu'à une solution approchée du problème.</w:t>
      </w:r>
    </w:p>
    <w:p>
      <w:pPr>
        <w:numPr>
          <w:ilvl w:val="1"/>
          <w:numId w:val="18"/>
        </w:numPr>
        <w:spacing w:lineRule="auto"/>
      </w:pPr>
      <w:r>
        <w:rPr>
          <w:rFonts w:eastAsia="Georgia" w:cs="Georgia" w:ascii="Georgia" w:hAnsi="Georgia"/>
        </w:rPr>
        <w:t xml:space="preserve">Dans le cas d'une situation faiblement hors équilibre.</w:t>
      </w:r>
    </w:p>
    <w:p>
      <w:pPr>
        <w:numPr>
          <w:ilvl w:val="1"/>
          <w:numId w:val="18"/>
        </w:numPr>
        <w:spacing w:lineRule="auto"/>
      </w:pPr>
      <w:r>
        <w:rPr>
          <w:rFonts w:eastAsia="Georgia" w:cs="Georgia" w:ascii="Georgia" w:hAnsi="Georgia"/>
        </w:rPr>
        <w:t xml:space="preserve">Cette condition de neutralité traduit, d'une manière simple, l'efficacité de l'appel (par interaction coulombienne) d'un électron à chaque arrivée d'un trou.</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8"/>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7"/>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25"/>
      <w:numFmt w:val="decimal"/>
      <w:lvlText w:val="%1."/>
      <w:lvlJc w:val="left"/>
      <w:pPr>
        <w:tabs>
          <w:tab w:val="num" w:pos="1080"/>
        </w:tabs>
        <w:ind w:left="720" w:hanging="360"/>
      </w:p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37"/>
      <w:numFmt w:val="decimal"/>
      <w:lvlText w:val="%1."/>
      <w:lvlJc w:val="left"/>
      <w:pPr>
        <w:tabs>
          <w:tab w:val="num" w:pos="1080"/>
        </w:tabs>
        <w:ind w:left="720" w:hanging="360"/>
      </w:pPr>
    </w:lvl>
  </w:abstractNum>
  <w:abstractNum w:abstractNumId="13">
    <w:multiLevelType w:val="hybridMultilevel"/>
    <w:lvl w:ilvl="0">
      <w:start w:val="40"/>
      <w:numFmt w:val="decimal"/>
      <w:lvlText w:val="%1."/>
      <w:lvlJc w:val="left"/>
      <w:pPr>
        <w:tabs>
          <w:tab w:val="num" w:pos="1080"/>
        </w:tabs>
        <w:ind w:left="720" w:hanging="360"/>
      </w:p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41"/>
      <w:numFmt w:val="decimal"/>
      <w:lvlText w:val="%1."/>
      <w:lvlJc w:val="left"/>
      <w:pPr>
        <w:tabs>
          <w:tab w:val="num" w:pos="1080"/>
        </w:tabs>
        <w:ind w:left="720" w:hanging="360"/>
      </w:p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51"/>
      <w:numFmt w:val="decimal"/>
      <w:lvlText w:val="%1."/>
      <w:lvlJc w:val="left"/>
      <w:pPr>
        <w:tabs>
          <w:tab w:val="num" w:pos="1080"/>
        </w:tabs>
        <w:ind w:left="720" w:hanging="360"/>
      </w:pPr>
    </w:lvl>
  </w:abstractNum>
  <w:abstractNum w:abstractNumId="18">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2ef2dfad9fa45f4e6c3edca0dd5b241ffb7dd87.jpg" TargetMode="Internal"/><Relationship Id="rId6" Type="http://schemas.openxmlformats.org/officeDocument/2006/relationships/image" Target="media/image-9c1a77fcf32cb795d6d821ab4f0156b120564025.jpg" TargetMode="Internal"/><Relationship Id="rId7" Type="http://schemas.openxmlformats.org/officeDocument/2006/relationships/image" Target="media/image-1209c71e9933d1e52cb218d6a1b240f0bd380bf3.jpg" TargetMode="Internal"/><Relationship Id="rId8" Type="http://schemas.openxmlformats.org/officeDocument/2006/relationships/image" Target="media/image-99be7f2a9a4b40e9e909a82a0456852f1c72bc62.jpg" TargetMode="Internal"/><Relationship Id="rId9" Type="http://schemas.openxmlformats.org/officeDocument/2006/relationships/image" Target="media/image-d871bb3c690fe8d52729143f8debdb845919aaf8.jpg" TargetMode="Internal"/><Relationship Id="rId10" Type="http://schemas.openxmlformats.org/officeDocument/2006/relationships/image" Target="media/image-be745189543ab865135b7b06be7f9df8e4b1db8b.jpg" TargetMode="Internal"/><Relationship Id="rId11" Type="http://schemas.openxmlformats.org/officeDocument/2006/relationships/image" Target="media/image-46b3988afccf7a5b5dfe7c86c5de11207390f6f7.jpg" TargetMode="Internal"/><Relationship Id="rId12" Type="http://schemas.openxmlformats.org/officeDocument/2006/relationships/image" Target="media/image-ec8d0c9fdae6d09de907488d5446ccd10c22eaea.jpg" TargetMode="Internal"/><Relationship Id="rId13" Type="http://schemas.openxmlformats.org/officeDocument/2006/relationships/image" Target="media/image-a7591ce87a9f34c262b69d226ceb9f56af95cf79.jpg" TargetMode="Internal"/><Relationship Id="rId14" Type="http://schemas.openxmlformats.org/officeDocument/2006/relationships/image" Target="media/image-edcc9134125eebd86def3029f542239052b2be8d.jpg" TargetMode="Internal"/><Relationship Id="rId15" Type="http://schemas.openxmlformats.org/officeDocument/2006/relationships/image" Target="media/image-e43ac3f24674ad5576e9ee608c557309147d906d.jpg" TargetMode="Internal"/><Relationship Id="rId16" Type="http://schemas.openxmlformats.org/officeDocument/2006/relationships/image" Target="media/image-b36f886a4814ab9a344699d8f740e87d29ff8a62.jpg" TargetMode="Internal"/><Relationship Id="rId17" Type="http://schemas.openxmlformats.org/officeDocument/2006/relationships/image" Target="media/image-8e0351dc7f4e17ef052f95cef4bcb54229e76a71.jpg" TargetMode="Internal"/><Relationship Id="rId18" Type="http://schemas.openxmlformats.org/officeDocument/2006/relationships/image" Target="media/image-86d62fcc280b5baf1cb64f270bc1c2e6de77ccf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2025-09-04T20:26:09.834Z</dcterms:created>
  <dcterms:modified xsi:type="dcterms:W3CDTF">2025-09-04T20:26:09.834Z</dcterms:modified>
</cp:coreProperties>
</file>