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PSI</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PHYSIQUE I - PSI.</w:t>
      </w:r>
    </w:p>
    <w:p>
      <w:pPr>
        <w:spacing w:after="220" w:lineRule="auto"/>
        <w:ind w:left="660"/>
      </w:pPr>
      <w:r>
        <w:rPr>
          <w:rFonts w:eastAsia="Georgia" w:cs="Georgia" w:ascii="Georgia" w:hAnsi="Georgia"/>
          <w:color w:val="666666"/>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LE RAYONNEMENT FOSSILE</w:t>
      </w:r>
    </w:p>
    <w:p>
      <w:pPr>
        <w:spacing w:after="220" w:lineRule="auto"/>
      </w:pPr>
      <w:r>
        <w:rPr>
          <w:rFonts w:eastAsia="Georgia" w:cs="Georgia" w:ascii="Georgia" w:hAnsi="Georgia"/>
        </w:rPr>
        <w:t xml:space="preserve">Le sujet est composé de quatre parties indépendantes. Les deux premières parties étudient l'expansion de l'Univers. La troisième partie étudie le positionnement d'une sonde d'observation du rayonnement cosmologique. La quatrième partie approfondit l'étude du rayonnement. Les données numériques nécessaires sont en fin d'énoncé. Les vecteurs sont généralement notés avec une flèche, </w:t>
      </w:r>
      <m:oMath>
        <m:acc>
          <m:accPr>
            <m:chr m:val="⃗"/>
          </m:accPr>
          <m:e>
            <m:r>
              <m:rPr>
                <m:sty m:val="i"/>
              </m:rPr>
              <m:t>v</m:t>
            </m:r>
          </m:e>
        </m:acc>
      </m:oMath>
      <w:r>
        <w:rPr>
          <w:rFonts w:eastAsia="Georgia" w:cs="Georgia" w:ascii="Georgia" w:hAnsi="Georgia"/>
        </w:rPr>
        <w:t xml:space="preserve">, sauf s'ils sont unitaires et sont alors surmontés d'un chapeau </w:t>
      </w:r>
      <m:oMath>
        <m:d>
          <m:dPr>
            <m:begChr m:val="‖"/>
            <m:endChr m:val="‖"/>
            <m:ctrlPr>
              <w:rPr>
                <w:rFonts w:ascii="Cambria Math" w:hAnsi="Cambria Math"/>
              </w:rPr>
            </m:ctrlPr>
          </m:dPr>
          <m:e>
            <m:sSub>
              <m:sSubPr/>
              <m:e>
                <m:acc>
                  <m:accPr>
                    <m:chr m:val="̂"/>
                  </m:accPr>
                  <m:e>
                    <m:r>
                      <m:rPr>
                        <m:sty m:val="i"/>
                      </m:rPr>
                      <m:t>e</m:t>
                    </m:r>
                  </m:e>
                </m:acc>
              </m:e>
              <m:sub>
                <m:r>
                  <m:rPr>
                    <m:sty m:val="i"/>
                  </m:rPr>
                  <m:t>x</m:t>
                </m:r>
              </m:sub>
            </m:sSub>
          </m:e>
        </m:d>
        <m:r>
          <m:rPr>
            <m:sty m:val="p"/>
          </m:rPr>
          <m:t>=</m:t>
        </m:r>
        <m:r>
          <m:rPr>
            <m:sty m:val="p"/>
          </m:rPr>
          <m:t>1</m:t>
        </m:r>
      </m:oMath>
      <w:r>
        <w:rPr>
          <w:rFonts w:eastAsia="Georgia" w:cs="Georgia" w:ascii="Georgia" w:hAnsi="Georgia"/>
        </w:rPr>
        <w:t xml:space="preserve">. Les nombres complexes sont soulignés : </w:t>
      </w:r>
      <m:oMath>
        <m:bar>
          <m:barPr/>
          <m:e>
            <m:r>
              <m:rPr>
                <m:sty m:val="i"/>
              </m:rPr>
              <m:t>z</m:t>
            </m:r>
          </m:e>
        </m:bar>
        <m:r>
          <m:rPr>
            <m:sty m:val="p"/>
          </m:rPr>
          <m:t>∈</m:t>
        </m:r>
        <m:r>
          <m:rPr>
            <m:scr m:val="double-struck"/>
          </m:rPr>
          <m:t>C</m:t>
        </m:r>
      </m:oMath>
      <w:r>
        <w:rPr/>
        <w:t xml:space="preserve">. On notera </w:t>
      </w:r>
      <m:oMath>
        <m:sSup>
          <m:sSupPr/>
          <m:e>
            <m:r>
              <m:rPr>
                <m:sty m:val="p"/>
              </m:rPr>
              <m:t>j</m:t>
            </m:r>
          </m:e>
          <m:sup>
            <m:r>
              <m:rPr>
                <m:sty m:val="p"/>
              </m:rPr>
              <m:t>2</m:t>
            </m:r>
          </m:sup>
        </m:sSup>
        <m:r>
          <m:rPr>
            <m:sty m:val="p"/>
          </m:rPr>
          <m:t>=</m:t>
        </m:r>
        <m:r>
          <m:rPr>
            <m:sty m:val="p"/>
          </m:rPr>
          <m:t>−</m:t>
        </m:r>
        <m:r>
          <m:rPr>
            <m:sty m:val="p"/>
          </m:rPr>
          <m:t>1</m:t>
        </m:r>
      </m:oMath>
      <w:r>
        <w:rPr/>
        <w:t xml:space="preserve">.</w:t>
      </w:r>
    </w:p>
    <w:p>
      <w:pPr>
        <w:spacing w:line="271" w:before="330" w:lineRule="auto"/>
      </w:pPr>
      <w:r>
        <w:rPr>
          <w:b/>
          <w:sz w:val="42"/>
        </w:rPr>
        <w:t xml:space="preserve">I. - Expansion de l'Univers</w:t>
      </w:r>
    </w:p>
    <w:p>
      <w:pPr>
        <w:spacing w:after="220" w:lineRule="auto"/>
      </w:pPr>
      <m:oMath>
        <m:r>
          <m:rPr>
            <m:sty m:val="i"/>
          </m:rPr>
          <m:t>◻</m:t>
        </m:r>
        <m:r>
          <m:rPr>
            <m:sty m:val="p"/>
          </m:rPr>
          <m:t>1</m:t>
        </m:r>
      </m:oMath>
      <w:r>
        <w:rPr>
          <w:rFonts w:eastAsia="Georgia" w:cs="Georgia" w:ascii="Georgia" w:hAnsi="Georgia"/>
        </w:rPr>
        <w:t xml:space="preserve"> - Expliquer brièvement la phrase suivante, souvent utilisée dans les revues de vulgarisation scientifique : plus on regarde loin dans l'Univers, plus on regarde dans le passé.</w:t>
      </w:r>
    </w:p>
    <w:p>
      <w:pPr>
        <w:spacing w:after="220" w:lineRule="auto"/>
      </w:pPr>
      <w:r>
        <w:rPr>
          <w:rFonts w:eastAsia="Georgia" w:cs="Georgia" w:ascii="Georgia" w:hAnsi="Georgia"/>
        </w:rPr>
        <w:t xml:space="preserve">On raisonne dans le cadre de la cinématique classique (non-relativiste). Le point </w:t>
      </w:r>
      <m:oMath>
        <m:r>
          <m:rPr>
            <m:sty m:val="i"/>
          </m:rPr>
          <m:t>O</m:t>
        </m:r>
      </m:oMath>
      <w:r>
        <w:rPr>
          <w:rFonts w:eastAsia="Georgia" w:cs="Georgia" w:ascii="Georgia" w:hAnsi="Georgia"/>
        </w:rPr>
        <w:t xml:space="preserve"> représente un observateur sur la Terre et le point </w:t>
      </w:r>
      <m:oMath>
        <m:r>
          <m:rPr>
            <m:sty m:val="i"/>
          </m:rPr>
          <m:t>M</m:t>
        </m:r>
      </m:oMath>
      <w:r>
        <w:rPr>
          <w:rFonts w:eastAsia="Georgia" w:cs="Georgia" w:ascii="Georgia" w:hAnsi="Georgia"/>
        </w:rPr>
        <w:t xml:space="preserve"> représente un objet céleste (étoile, galaxie, etc.). On considère le référentiel </w:t>
      </w:r>
      <m:oMath>
        <m:r>
          <m:rPr>
            <m:scr m:val="script"/>
          </m:rPr>
          <m:t>R</m:t>
        </m:r>
      </m:oMath>
      <w:r>
        <w:rPr>
          <w:rFonts w:eastAsia="Georgia" w:cs="Georgia" w:ascii="Georgia" w:hAnsi="Georgia"/>
        </w:rPr>
        <w:t xml:space="preserve"> où </w:t>
      </w:r>
      <m:oMath>
        <m:r>
          <m:rPr>
            <m:sty m:val="i"/>
          </m:rPr>
          <m:t>O</m:t>
        </m:r>
      </m:oMath>
      <w:r>
        <w:rPr/>
        <w:t xml:space="preserve"> est fixe et </w:t>
      </w:r>
      <m:oMath>
        <m:r>
          <m:rPr>
            <m:sty m:val="i"/>
          </m:rPr>
          <m:t>M</m:t>
        </m:r>
      </m:oMath>
      <w:r>
        <w:rPr>
          <w:rFonts w:eastAsia="Georgia" w:cs="Georgia" w:ascii="Georgia" w:hAnsi="Georgia"/>
        </w:rPr>
        <w:t xml:space="preserve"> est en mouvement. Le milieu interstellaire est assimilé au vide pour les ondes électromagnétiques et on note </w:t>
      </w:r>
      <m:oMath>
        <m:r>
          <m:rPr>
            <m:sty m:val="i"/>
          </m:rPr>
          <m:t>c</m:t>
        </m:r>
      </m:oMath>
      <w:r>
        <w:rPr>
          <w:rFonts w:eastAsia="Georgia" w:cs="Georgia" w:ascii="Georgia" w:hAnsi="Georgia"/>
        </w:rPr>
        <w:t xml:space="preserve"> la célérité de ces ondes dans </w:t>
      </w:r>
      <m:oMath>
        <m:r>
          <m:rPr>
            <m:scr m:val="script"/>
          </m:rPr>
          <m:t>R</m:t>
        </m:r>
      </m:oMath>
      <w:r>
        <w:rPr/>
        <w:t xml:space="preserve">.</w:t>
      </w:r>
      <w:r>
        <w:rPr/>
        <w:br w:type="textWrapping"/>
      </w:r>
      <w:r>
        <w:rPr>
          <w:rFonts w:eastAsia="Georgia" w:cs="Georgia" w:ascii="Georgia" w:hAnsi="Georgia"/>
        </w:rPr>
        <w:t xml:space="preserve">On convient de ne pas tenir compte de l'atténuation de l'amplitude des ondes au cours de leur propagation.</w:t>
      </w:r>
      <w:r>
        <w:rPr/>
        <w:br w:type="textWrapping"/>
      </w:r>
      <w:r>
        <w:rPr/>
        <w:t xml:space="preserve">Soit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le signal électromagnétique émis par le point </w:t>
      </w:r>
      <m:oMath>
        <m:r>
          <m:rPr>
            <m:sty m:val="i"/>
          </m:rPr>
          <m:t>M</m:t>
        </m:r>
      </m:oMath>
      <w:r>
        <w:rPr>
          <w:rFonts w:eastAsia="Georgia" w:cs="Georgia" w:ascii="Georgia" w:hAnsi="Georgia"/>
        </w:rPr>
        <w:t xml:space="preserve"> à l'instant </w:t>
      </w:r>
      <m:oMath>
        <m:r>
          <m:rPr>
            <m:sty m:val="i"/>
          </m:rPr>
          <m:t>t</m:t>
        </m:r>
      </m:oMath>
      <w:r>
        <w:rPr>
          <w:rFonts w:eastAsia="Georgia" w:cs="Georgia" w:ascii="Georgia" w:hAnsi="Georgia"/>
        </w:rPr>
        <w:t xml:space="preserve">. Ce signal est reçu à l'instant </w:t>
      </w:r>
      <m:oMath>
        <m:sSup>
          <m:sSupPr/>
          <m:e>
            <m:r>
              <m:rPr>
                <m:sty m:val="i"/>
              </m:rPr>
              <m:t>t</m:t>
            </m:r>
          </m:e>
          <m:sup>
            <m:r>
              <m:rPr>
                <m:sty m:val="i"/>
              </m:rPr>
              <m:t>′</m:t>
            </m:r>
          </m:sup>
        </m:sSup>
      </m:oMath>
      <w:r>
        <w:rPr/>
        <w:t xml:space="preserve"> par le point </w:t>
      </w:r>
      <m:oMath>
        <m:r>
          <m:rPr>
            <m:sty m:val="i"/>
          </m:rPr>
          <m:t>O</m:t>
        </m:r>
      </m:oMath>
      <w:r>
        <w:rPr/>
        <w:t xml:space="preserve">. On note </w:t>
      </w:r>
      <m:oMath>
        <m:sSub>
          <m:sSubPr/>
          <m:e>
            <m:r>
              <m:rPr>
                <m:sty m:val="i"/>
              </m:rPr>
              <m:t>s</m:t>
            </m:r>
          </m:e>
          <m:sub>
            <m:r>
              <m:rPr>
                <m:sty m:val="i"/>
              </m:rPr>
              <m:t>O</m:t>
            </m:r>
          </m:sub>
        </m:sSub>
        <m:r>
          <m:rPr>
            <m:sty m:val="p"/>
          </m:rPr>
          <m:t>(</m:t>
        </m:r>
        <m:r>
          <m:rPr>
            <m:sty m:val="i"/>
          </m:rPr>
          <m:t>t</m:t>
        </m:r>
        <m:r>
          <m:rPr>
            <m:sty m:val="p"/>
          </m:rPr>
          <m:t>)</m:t>
        </m:r>
      </m:oMath>
      <w:r>
        <w:rPr>
          <w:rFonts w:eastAsia="Georgia" w:cs="Georgia" w:ascii="Georgia" w:hAnsi="Georgia"/>
        </w:rPr>
        <w:t xml:space="preserve"> le signal reçu par </w:t>
      </w:r>
      <m:oMath>
        <m:r>
          <m:rPr>
            <m:sty m:val="i"/>
          </m:rPr>
          <m:t>O</m:t>
        </m:r>
      </m:oMath>
      <w:r>
        <w:rPr>
          <w:rFonts w:eastAsia="Georgia" w:cs="Georgia" w:ascii="Georgia" w:hAnsi="Georgia"/>
        </w:rPr>
        <w:t xml:space="preserve"> à l'instant </w:t>
      </w:r>
      <m:oMath>
        <m:r>
          <m:rPr>
            <m:sty m:val="i"/>
          </m:rPr>
          <m:t>t</m:t>
        </m:r>
      </m:oMath>
      <w:r>
        <w:rPr/>
        <w:t xml:space="preserve">. On note </w:t>
      </w:r>
      <m:oMath>
        <m:r>
          <m:rPr>
            <m:sty m:val="i"/>
          </m:rPr>
          <m:t>O</m:t>
        </m:r>
        <m:r>
          <m:rPr>
            <m:sty m:val="i"/>
          </m:rPr>
          <m:t>M</m:t>
        </m:r>
        <m:r>
          <m:rPr>
            <m:sty m:val="p"/>
          </m:rPr>
          <m:t>=</m:t>
        </m:r>
        <m:r>
          <m:rPr>
            <m:sty m:val="i"/>
          </m:rPr>
          <m:t>r</m:t>
        </m:r>
        <m:r>
          <m:rPr>
            <m:sty m:val="p"/>
          </m:rPr>
          <m:t>(</m:t>
        </m:r>
        <m:r>
          <m:rPr>
            <m:sty m:val="i"/>
          </m:rPr>
          <m:t>t</m:t>
        </m:r>
        <m:r>
          <m:rPr>
            <m:sty m:val="p"/>
          </m:rPr>
          <m:t>)</m:t>
        </m:r>
      </m:oMath>
      <w:r>
        <w:rPr>
          <w:rFonts w:eastAsia="Georgia" w:cs="Georgia" w:ascii="Georgia" w:hAnsi="Georgia"/>
        </w:rPr>
        <w:t xml:space="preserve">. D'après les hypothèses, </w:t>
      </w:r>
      <m:oMath>
        <m:sSub>
          <m:sSubPr/>
          <m:e>
            <m:r>
              <m:rPr>
                <m:sty m:val="i"/>
              </m:rPr>
              <m:t>s</m:t>
            </m:r>
          </m:e>
          <m:sub>
            <m:r>
              <m:rPr>
                <m:sty m:val="i"/>
              </m:rPr>
              <m:t>O</m:t>
            </m:r>
          </m:sub>
        </m:sSub>
        <m:d>
          <m:dPr>
            <m:begChr m:val="("/>
            <m:endChr m:val=")"/>
            <m:ctrlPr>
              <w:rPr>
                <w:rFonts w:ascii="Cambria Math" w:hAnsi="Cambria Math"/>
              </w:rPr>
            </m:ctrlPr>
          </m:dPr>
          <m:e>
            <m:sSup>
              <m:sSupPr/>
              <m:e>
                <m:r>
                  <m:rPr>
                    <m:sty m:val="i"/>
                  </m:rPr>
                  <m:t>t</m:t>
                </m:r>
              </m:e>
              <m:sup>
                <m:r>
                  <m:rPr>
                    <m:sty m:val="i"/>
                  </m:rPr>
                  <m:t>′</m:t>
                </m:r>
              </m:sup>
            </m:sSup>
          </m:e>
        </m:d>
        <m:r>
          <m:rPr>
            <m:sty m:val="p"/>
          </m:rPr>
          <m:t>=</m:t>
        </m:r>
        <m:sSub>
          <m:sSubPr/>
          <m:e>
            <m:r>
              <m:rPr>
                <m:sty m:val="i"/>
              </m:rPr>
              <m:t>s</m:t>
            </m:r>
          </m:e>
          <m:sub>
            <m:r>
              <m:rPr>
                <m:sty m:val="i"/>
              </m:rPr>
              <m:t>M</m:t>
            </m:r>
          </m:sub>
        </m:sSub>
        <m:r>
          <m:rPr>
            <m:sty m:val="p"/>
          </m:rPr>
          <m:t>(</m:t>
        </m:r>
        <m:r>
          <m:rPr>
            <m:sty m:val="i"/>
          </m:rPr>
          <m:t>t</m:t>
        </m:r>
        <m:r>
          <m:rPr>
            <m:sty m:val="p"/>
          </m:rPr>
          <m:t>)</m:t>
        </m:r>
      </m:oMath>
      <w:r>
        <w:rPr/>
        <w:t xml:space="preserve">.</w:t>
      </w:r>
      <w:r>
        <w:rPr/>
        <w:br w:type="textWrapping"/>
      </w:r>
      <m:oMath>
        <m:r>
          <m:rPr>
            <m:sty m:val="i"/>
          </m:rPr>
          <m:t>◻</m:t>
        </m:r>
        <m:r>
          <m:rPr>
            <m:sty m:val="p"/>
          </m:rPr>
          <m:t>2</m:t>
        </m:r>
      </m:oMath>
      <w:r>
        <w:rPr/>
        <w:t xml:space="preserve"> - Exprimer </w:t>
      </w:r>
      <m:oMath>
        <m:sSup>
          <m:sSupPr/>
          <m:e>
            <m:r>
              <m:rPr>
                <m:sty m:val="i"/>
              </m:rPr>
              <m:t>t</m:t>
            </m:r>
          </m:e>
          <m:sup>
            <m:r>
              <m:rPr>
                <m:sty m:val="i"/>
              </m:rPr>
              <m:t>′</m:t>
            </m:r>
          </m:sup>
        </m:sSup>
      </m:oMath>
      <w:r>
        <w:rPr/>
        <w:t xml:space="preserve"> en fonction de </w:t>
      </w:r>
      <m:oMath>
        <m:r>
          <m:rPr>
            <m:sty m:val="i"/>
          </m:rPr>
          <m:t>t</m:t>
        </m:r>
        <m:r>
          <m:rPr>
            <m:sty m:val="p"/>
          </m:rPr>
          <m:t>,</m:t>
        </m:r>
        <m:r>
          <m:rPr>
            <m:sty m:val="i"/>
          </m:rPr>
          <m:t>c</m:t>
        </m:r>
      </m:oMath>
      <w:r>
        <w:rPr/>
        <w:t xml:space="preserve"> et de la distance </w:t>
      </w:r>
      <m:oMath>
        <m:r>
          <m:rPr>
            <m:sty m:val="i"/>
          </m:rPr>
          <m:t>r</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3 - L'émetteur </w:t>
      </w:r>
      <m:oMath>
        <m:r>
          <m:rPr>
            <m:sty m:val="i"/>
          </m:rPr>
          <m:t>M</m:t>
        </m:r>
      </m:oMath>
      <w:r>
        <w:rPr>
          <w:rFonts w:eastAsia="Georgia" w:cs="Georgia" w:ascii="Georgia" w:hAnsi="Georgia"/>
        </w:rPr>
        <w:t xml:space="preserve"> a une vitesse notée </w:t>
      </w:r>
      <m:oMath>
        <m:acc>
          <m:accPr>
            <m:chr m:val="⃗"/>
          </m:accPr>
          <m:e>
            <m:r>
              <m:rPr>
                <m:sty m:val="i"/>
              </m:rPr>
              <m:t>v</m:t>
            </m:r>
          </m:e>
        </m:acc>
        <m:r>
          <m:rPr>
            <m:sty m:val="p"/>
          </m:rPr>
          <m:t>(</m:t>
        </m:r>
        <m:r>
          <m:rPr>
            <m:sty m:val="i"/>
          </m:rPr>
          <m:t>t</m:t>
        </m:r>
        <m:r>
          <m:rPr>
            <m:sty m:val="p"/>
          </m:rPr>
          <m:t>)</m:t>
        </m:r>
      </m:oMath>
      <w:r>
        <w:rPr/>
        <w:t xml:space="preserve">, de norme </w:t>
      </w:r>
      <m:oMath>
        <m:r>
          <m:rPr>
            <m:sty m:val="i"/>
          </m:rPr>
          <m:t>v</m:t>
        </m:r>
        <m:r>
          <m:rPr>
            <m:sty m:val="p"/>
          </m:rPr>
          <m:t>(</m:t>
        </m:r>
        <m:r>
          <m:rPr>
            <m:sty m:val="i"/>
          </m:rPr>
          <m:t>t</m:t>
        </m:r>
        <m:r>
          <m:rPr>
            <m:sty m:val="p"/>
          </m:rPr>
          <m:t>)</m:t>
        </m:r>
      </m:oMath>
      <w:r>
        <w:rPr/>
        <w:t xml:space="preserve"> et faisant avec </w:t>
      </w:r>
      <m:oMath>
        <m:acc>
          <m:accPr>
            <m:chr m:val="⃗"/>
          </m:accPr>
          <m:e>
            <m:r>
              <m:rPr>
                <m:sty m:val="i"/>
              </m:rPr>
              <m:t>O</m:t>
            </m:r>
            <m:r>
              <m:rPr>
                <m:sty m:val="i"/>
              </m:rPr>
              <m:t>M</m:t>
            </m:r>
          </m:e>
        </m:acc>
      </m:oMath>
      <w:r>
        <w:rPr/>
        <w:t xml:space="preserve"> un angle </w:t>
      </w:r>
      <m:oMath>
        <m:r>
          <m:rPr>
            <m:sty m:val="i"/>
          </m:rPr>
          <m:t>α</m:t>
        </m:r>
        <m:r>
          <m:rPr>
            <m:sty m:val="p"/>
          </m:rPr>
          <m:t>(</m:t>
        </m:r>
        <m:r>
          <m:rPr>
            <m:sty m:val="i"/>
          </m:rPr>
          <m:t>t</m:t>
        </m:r>
        <m:r>
          <m:rPr>
            <m:sty m:val="p"/>
          </m:rPr>
          <m:t>)</m:t>
        </m:r>
      </m:oMath>
      <w:r>
        <w:rPr>
          <w:rFonts w:eastAsia="Georgia" w:cs="Georgia" w:ascii="Georgia" w:hAnsi="Georgia"/>
        </w:rPr>
        <w:t xml:space="preserve"> (voir figure 1). L'émetteur émet des signaux périodiques de période </w:t>
      </w:r>
      <m:oMath>
        <m:r>
          <m:rPr>
            <m:sty m:val="i"/>
          </m:rPr>
          <m:t>T</m:t>
        </m:r>
      </m:oMath>
      <w:r>
        <w:rPr>
          <w:rFonts w:eastAsia="Georgia" w:cs="Georgia" w:ascii="Georgia" w:hAnsi="Georgia"/>
        </w:rPr>
        <w:t xml:space="preserve">. On suppose que la fréquence des signaux est suffisamment grande pour pouvoir négliger les variations de </w:t>
      </w:r>
      <m:oMath>
        <m:acc>
          <m:accPr>
            <m:chr m:val="⃗"/>
          </m:accPr>
          <m:e>
            <m:r>
              <m:rPr>
                <m:sty m:val="i"/>
              </m:rPr>
              <m:t>v</m:t>
            </m:r>
          </m:e>
        </m:acc>
      </m:oMath>
      <w:r>
        <w:rPr/>
        <w:t xml:space="preserve"> et de </w:t>
      </w:r>
      <m:oMath>
        <m:r>
          <m:rPr>
            <m:sty m:val="i"/>
          </m:rPr>
          <m:t>α</m:t>
        </m:r>
      </m:oMath>
      <w:r>
        <w:rPr>
          <w:rFonts w:eastAsia="Georgia" w:cs="Georgia" w:ascii="Georgia" w:hAnsi="Georgia"/>
        </w:rPr>
        <w:t xml:space="preserve"> sur une période. On suppose également qu'à chaque instant </w:t>
      </w:r>
      <m:oMath>
        <m:r>
          <m:rPr>
            <m:sty m:val="i"/>
          </m:rPr>
          <m:t>t</m:t>
        </m:r>
        <m:r>
          <m:rPr>
            <m:sty m:val="p"/>
          </m:rPr>
          <m:t>,</m:t>
        </m:r>
        <m:r>
          <m:rPr>
            <m:sty m:val="i"/>
          </m:rPr>
          <m:t>v</m:t>
        </m:r>
        <m:r>
          <m:rPr>
            <m:sty m:val="p"/>
          </m:rPr>
          <m:t>(</m:t>
        </m:r>
        <m:r>
          <m:rPr>
            <m:sty m:val="i"/>
          </m:rPr>
          <m:t>t</m:t>
        </m:r>
        <m:r>
          <m:rPr>
            <m:sty m:val="p"/>
          </m:rPr>
          <m:t>)</m:t>
        </m:r>
        <m:r>
          <m:rPr>
            <m:sty m:val="i"/>
          </m:rPr>
          <m:t>T</m:t>
        </m:r>
        <m:r>
          <m:rPr>
            <m:sty m:val="p"/>
          </m:rPr>
          <m:t>/</m:t>
        </m:r>
        <m:r>
          <m:rPr>
            <m:sty m:val="i"/>
          </m:rPr>
          <m:t>r</m:t>
        </m:r>
        <m:r>
          <m:rPr>
            <m:sty m:val="p"/>
          </m:rPr>
          <m:t>(</m:t>
        </m:r>
        <m:r>
          <m:rPr>
            <m:sty m:val="i"/>
          </m:rPr>
          <m:t>t</m:t>
        </m:r>
        <m:r>
          <m:rPr>
            <m:sty m:val="p"/>
          </m:rPr>
          <m:t>)</m:t>
        </m:r>
        <m:r>
          <m:rPr>
            <m:sty m:val="p"/>
          </m:rPr>
          <m:t>≪</m:t>
        </m:r>
        <m:r>
          <m:rPr>
            <m:sty m:val="p"/>
          </m:rPr>
          <m:t>1</m:t>
        </m:r>
      </m:oMath>
      <w:r>
        <w:rPr>
          <w:rFonts w:eastAsia="Georgia" w:cs="Georgia" w:ascii="Georgia" w:hAnsi="Georgia"/>
        </w:rPr>
        <w:t xml:space="preserve">. Exprimer, au premier ordre, la différence </w:t>
      </w:r>
      <m:oMath>
        <m:r>
          <m:rPr>
            <m:sty m:val="i"/>
          </m:rPr>
          <m:t>r</m:t>
        </m:r>
        <m:r>
          <m:rPr>
            <m:sty m:val="p"/>
          </m:rPr>
          <m:t>(</m:t>
        </m:r>
        <m:r>
          <m:rPr>
            <m:sty m:val="i"/>
          </m:rPr>
          <m:t>t</m:t>
        </m:r>
        <m:r>
          <m:rPr>
            <m:sty m:val="p"/>
          </m:rPr>
          <m:t>+</m:t>
        </m:r>
        <m:r>
          <m:rPr>
            <m:sty m:val="i"/>
          </m:rPr>
          <m:t>T</m:t>
        </m:r>
        <m:r>
          <m:rPr>
            <m:sty m:val="p"/>
          </m:rPr>
          <m:t>)</m:t>
        </m:r>
        <m:r>
          <m:rPr>
            <m:sty m:val="p"/>
          </m:rPr>
          <m:t>−</m:t>
        </m:r>
        <m:r>
          <m:rPr>
            <m:sty m:val="i"/>
          </m:rPr>
          <m:t>r</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4 - En déduire, toujours au premier ordre, la période </w:t>
      </w:r>
      <m:oMath>
        <m:sSup>
          <m:sSupPr/>
          <m:e>
            <m:r>
              <m:rPr>
                <m:sty m:val="i"/>
              </m:rPr>
              <m:t>T</m:t>
            </m:r>
          </m:e>
          <m:sup>
            <m:r>
              <m:rPr>
                <m:sty m:val="i"/>
              </m:rPr>
              <m:t>′</m:t>
            </m:r>
          </m:sup>
        </m:sSup>
      </m:oMath>
      <w:r>
        <w:rPr>
          <w:rFonts w:eastAsia="Georgia" w:cs="Georgia" w:ascii="Georgia" w:hAnsi="Georgia"/>
        </w:rPr>
        <w:t xml:space="preserve"> des signaux reçus par l'observateur en </w:t>
      </w:r>
      <m:oMath>
        <m:r>
          <m:rPr>
            <m:sty m:val="i"/>
          </m:rPr>
          <m:t>O</m:t>
        </m:r>
      </m:oMath>
      <w:r>
        <w:rPr/>
        <w:t xml:space="preserve">. On exprimera </w:t>
      </w:r>
      <m:oMath>
        <m:sSup>
          <m:sSupPr/>
          <m:e>
            <m:r>
              <m:rPr>
                <m:sty m:val="i"/>
              </m:rPr>
              <m:t>T</m:t>
            </m:r>
          </m:e>
          <m:sup>
            <m:r>
              <m:rPr>
                <m:sty m:val="i"/>
              </m:rPr>
              <m:t>′</m:t>
            </m:r>
          </m:sup>
        </m:sSup>
      </m:oMath>
      <w:r>
        <w:rPr/>
        <w:t xml:space="preserve"> en fonction de </w:t>
      </w:r>
      <m:oMath>
        <m:r>
          <m:rPr>
            <m:sty m:val="i"/>
          </m:rPr>
          <m:t>T</m:t>
        </m:r>
        <m:r>
          <m:rPr>
            <m:sty m:val="p"/>
          </m:rPr>
          <m:t>,</m:t>
        </m:r>
        <m:r>
          <m:rPr>
            <m:sty m:val="i"/>
          </m:rPr>
          <m:t>v</m:t>
        </m:r>
        <m:r>
          <m:rPr>
            <m:sty m:val="p"/>
          </m:rPr>
          <m:t>,</m:t>
        </m:r>
        <m:r>
          <m:rPr>
            <m:sty m:val="i"/>
          </m:rPr>
          <m:t>c</m:t>
        </m:r>
      </m:oMath>
      <w:r>
        <w:rPr/>
        <w:t xml:space="preserve"> et </w:t>
      </w:r>
      <m:oMath>
        <m:r>
          <m:rPr>
            <m:sty m:val="i"/>
          </m:rPr>
          <m:t>α</m:t>
        </m:r>
      </m:oMath>
      <w:r>
        <w:rPr/>
        <w:t xml:space="preserve">.</w:t>
      </w:r>
    </w:p>
    <w:p>
      <w:pPr>
        <w:spacing w:lineRule="auto"/>
        <w:jc w:val="center"/>
      </w:pPr>
      <w:r>
        <w:rPr/>
        <w:drawing>
          <wp:inline distB="0" distL="0" distR="0" distT="0">
            <wp:extent cx="3848100" cy="5038725"/>
            <wp:effectExtent b="0" l="0" r="0" t="0"/>
            <wp:docPr id="1" name="image-d7a5e33fb3bfb2082176f50e6e231b99065d39b7.jpg"/>
            <a:graphic>
              <a:graphicData uri="http://schemas.openxmlformats.org/drawingml/2006/picture">
                <pic:pic>
                  <pic:nvPicPr>
                    <pic:cNvPr id="1" name="image-d7a5e33fb3bfb2082176f50e6e231b99065d39b7.jpg" descr=""/>
                    <pic:cNvPicPr/>
                  </pic:nvPicPr>
                  <pic:blipFill>
                    <a:blip r:embed="rId5" cstate="print"/>
                    <a:srcRect b="0" l="0" r="0" t="0"/>
                    <a:stretch>
                      <a:fillRect/>
                    </a:stretch>
                  </pic:blipFill>
                  <pic:spPr>
                    <a:xfrm>
                      <a:off x="0" y="0"/>
                      <a:ext cx="3848100" cy="5038725"/>
                    </a:xfrm>
                    <a:prstGeom prst="rect"/>
                  </pic:spPr>
                </pic:pic>
              </a:graphicData>
            </a:graphic>
          </wp:inline>
        </w:drawing>
      </w:r>
    </w:p>
    <w:p>
      <w:pPr>
        <w:spacing w:lineRule="auto"/>
      </w:pPr>
      <w:r>
        <w:rPr>
          <w:rFonts w:eastAsia="Georgia" w:cs="Georgia" w:ascii="Georgia" w:hAnsi="Georgia"/>
        </w:rPr>
        <w:t xml:space="preserve">Fig. 1 - Géométrie</w:t>
      </w:r>
    </w:p>
    <w:p>
      <w:pPr>
        <w:spacing w:after="220" w:lineRule="auto"/>
      </w:pPr>
      <m:oMath>
        <m:r>
          <m:rPr>
            <m:sty m:val="i"/>
          </m:rPr>
          <m:t>◻</m:t>
        </m:r>
        <m:r>
          <m:rPr>
            <m:sty m:val="p"/>
          </m:rPr>
          <m:t>5</m:t>
        </m:r>
      </m:oMath>
      <w:r>
        <w:rPr/>
        <w:t xml:space="preserve"> - On appelle vitesse radiale de </w:t>
      </w:r>
      <m:oMath>
        <m:r>
          <m:rPr>
            <m:sty m:val="i"/>
          </m:rPr>
          <m:t>M</m:t>
        </m:r>
      </m:oMath>
      <w:r>
        <w:rPr>
          <w:rFonts w:eastAsia="Georgia" w:cs="Georgia" w:ascii="Georgia" w:hAnsi="Georgia"/>
        </w:rPr>
        <w:t xml:space="preserve"> la quantité </w:t>
      </w:r>
      <m:oMath>
        <m:sSub>
          <m:sSubPr/>
          <m:e>
            <m:r>
              <m:rPr>
                <m:sty m:val="i"/>
              </m:rPr>
              <m:t>v</m:t>
            </m:r>
          </m:e>
          <m:sub>
            <m:r>
              <m:rPr>
                <m:sty m:val="i"/>
              </m:rPr>
              <m:t>r</m:t>
            </m:r>
          </m:sub>
        </m:sSub>
        <m:r>
          <m:rPr>
            <m:sty m:val="p"/>
          </m:rPr>
          <m:t>=</m:t>
        </m:r>
        <m:r>
          <m:rPr>
            <m:sty m:val="i"/>
          </m:rPr>
          <m:t>v</m:t>
        </m:r>
        <m:r>
          <m:rPr>
            <m:sty m:val="p"/>
          </m:rPr>
          <m:t>cos</m:t>
        </m:r>
        <m:r>
          <m:rPr>
            <m:sty m:val="p"/>
          </m:rPr>
          <m:t>⁡</m:t>
        </m:r>
        <m:r>
          <m:rPr>
            <m:sty m:val="i"/>
          </m:rPr>
          <m:t>α</m:t>
        </m:r>
      </m:oMath>
      <w:r>
        <w:rPr/>
        <w:t xml:space="preserve">. On note </w:t>
      </w:r>
      <m:oMath>
        <m:r>
          <m:rPr>
            <m:sty m:val="i"/>
          </m:rPr>
          <m:t>λ</m:t>
        </m:r>
      </m:oMath>
      <w:r>
        <w:rPr>
          <w:rFonts w:eastAsia="Georgia" w:cs="Georgia" w:ascii="Georgia" w:hAnsi="Georgia"/>
        </w:rPr>
        <w:t xml:space="preserve"> la longueur d'onde du signal émis par </w:t>
      </w:r>
      <m:oMath>
        <m:r>
          <m:rPr>
            <m:sty m:val="i"/>
          </m:rPr>
          <m:t>M</m:t>
        </m:r>
      </m:oMath>
      <w:r>
        <w:rPr/>
        <w:t xml:space="preserve"> et </w:t>
      </w:r>
      <m:oMath>
        <m:sSup>
          <m:sSupPr/>
          <m:e>
            <m:r>
              <m:rPr>
                <m:sty m:val="i"/>
              </m:rPr>
              <m:t>λ</m:t>
            </m:r>
          </m:e>
          <m:sup>
            <m:r>
              <m:rPr>
                <m:sty m:val="i"/>
              </m:rPr>
              <m:t>′</m:t>
            </m:r>
          </m:sup>
        </m:sSup>
      </m:oMath>
      <w:r>
        <w:rPr>
          <w:rFonts w:eastAsia="Georgia" w:cs="Georgia" w:ascii="Georgia" w:hAnsi="Georgia"/>
        </w:rPr>
        <w:t xml:space="preserve"> la longueur d'onde du signal reçu en </w:t>
      </w:r>
      <m:oMath>
        <m:r>
          <m:rPr>
            <m:sty m:val="i"/>
          </m:rPr>
          <m:t>O</m:t>
        </m:r>
      </m:oMath>
      <w:r>
        <w:rPr/>
        <w:t xml:space="preserve">. Donner la relation qui existe entre </w:t>
      </w:r>
      <m:oMath>
        <m:r>
          <m:rPr>
            <m:sty m:val="i"/>
          </m:rPr>
          <m:t>λ</m:t>
        </m:r>
      </m:oMath>
      <w:r>
        <w:rPr/>
        <w:t xml:space="preserve">, </w:t>
      </w:r>
      <m:oMath>
        <m:sSup>
          <m:sSupPr/>
          <m:e>
            <m:r>
              <m:rPr>
                <m:sty m:val="i"/>
              </m:rPr>
              <m:t>λ</m:t>
            </m:r>
          </m:e>
          <m:sup>
            <m:r>
              <m:rPr>
                <m:sty m:val="i"/>
              </m:rPr>
              <m:t>′</m:t>
            </m:r>
          </m:sup>
        </m:sSup>
        <m:r>
          <m:rPr>
            <m:sty m:val="p"/>
          </m:rPr>
          <m:t>,</m:t>
        </m:r>
        <m:sSub>
          <m:sSubPr/>
          <m:e>
            <m:r>
              <m:rPr>
                <m:sty m:val="i"/>
              </m:rPr>
              <m:t>v</m:t>
            </m:r>
          </m:e>
          <m:sub>
            <m:r>
              <m:rPr>
                <m:sty m:val="i"/>
              </m:rPr>
              <m:t>r</m:t>
            </m:r>
          </m:sub>
        </m:sSub>
      </m:oMath>
      <w:r>
        <w:rPr/>
        <w:t xml:space="preserve"> et </w:t>
      </w:r>
      <m:oMath>
        <m:r>
          <m:rPr>
            <m:sty m:val="i"/>
          </m:rPr>
          <m:t>c</m:t>
        </m:r>
      </m:oMath>
      <w:r>
        <w:rPr/>
        <w:t xml:space="preserve">. On mettra cette relation sous la forme </w:t>
      </w:r>
      <m:oMath>
        <m:sSup>
          <m:sSupPr/>
          <m:e>
            <m:r>
              <m:rPr>
                <m:sty m:val="i"/>
              </m:rPr>
              <m:t>λ</m:t>
            </m:r>
          </m:e>
          <m:sup>
            <m:r>
              <m:rPr>
                <m:sty m:val="i"/>
              </m:rPr>
              <m:t>′</m:t>
            </m:r>
          </m:sup>
        </m:sSup>
        <m:r>
          <m:rPr>
            <m:sty m:val="p"/>
          </m:rPr>
          <m:t>/</m:t>
        </m:r>
        <m:r>
          <m:rPr>
            <m:sty m:val="i"/>
          </m:rPr>
          <m:t>λ</m:t>
        </m:r>
        <m:r>
          <m:rPr>
            <m:sty m:val="p"/>
          </m:rPr>
          <m:t>=</m:t>
        </m:r>
        <m:r>
          <m:rPr>
            <m:sty m:val="p"/>
          </m:rPr>
          <m:t>1</m:t>
        </m:r>
        <m:r>
          <m:rPr>
            <m:sty m:val="p"/>
          </m:rPr>
          <m:t>+</m:t>
        </m:r>
        <m:r>
          <m:rPr>
            <m:sty m:val="i"/>
          </m:rPr>
          <m:t>Z</m:t>
        </m:r>
      </m:oMath>
      <w:r>
        <w:rPr>
          <w:rFonts w:eastAsia="Georgia" w:cs="Georgia" w:ascii="Georgia" w:hAnsi="Georgia"/>
        </w:rPr>
        <w:t xml:space="preserve">. La quantité </w:t>
      </w:r>
      <m:oMath>
        <m:r>
          <m:rPr>
            <m:sty m:val="i"/>
          </m:rPr>
          <m:t>Z</m:t>
        </m:r>
      </m:oMath>
      <w:r>
        <w:rPr>
          <w:rFonts w:eastAsia="Georgia" w:cs="Georgia" w:ascii="Georgia" w:hAnsi="Georgia"/>
        </w:rPr>
        <w:t xml:space="preserve"> ainsi définie s'appelle le redshift.</w:t>
      </w:r>
      <w:r>
        <w:rPr/>
        <w:br w:type="textWrapping"/>
      </w:r>
      <m:oMath>
        <m:r>
          <m:rPr>
            <m:sty m:val="i"/>
          </m:rPr>
          <m:t>◻</m:t>
        </m:r>
        <m:r>
          <m:rPr>
            <m:sty m:val="p"/>
          </m:rPr>
          <m:t>6</m:t>
        </m:r>
      </m:oMath>
      <w:r>
        <w:rPr/>
        <w:t xml:space="preserve"> - On suppose que </w:t>
      </w:r>
      <m:oMath>
        <m:r>
          <m:rPr>
            <m:sty m:val="i"/>
          </m:rPr>
          <m:t>M</m:t>
        </m:r>
      </m:oMath>
      <w:r>
        <w:rPr/>
        <w:t xml:space="preserve"> se rapproche de </w:t>
      </w:r>
      <m:oMath>
        <m:r>
          <m:rPr>
            <m:sty m:val="i"/>
          </m:rPr>
          <m:t>O</m:t>
        </m:r>
      </m:oMath>
      <w:r>
        <w:rPr/>
        <w:t xml:space="preserve">. Si </w:t>
      </w:r>
      <m:oMath>
        <m:r>
          <m:rPr>
            <m:sty m:val="i"/>
          </m:rPr>
          <m:t>M</m:t>
        </m:r>
      </m:oMath>
      <w:r>
        <w:rPr>
          <w:rFonts w:eastAsia="Georgia" w:cs="Georgia" w:ascii="Georgia" w:hAnsi="Georgia"/>
        </w:rPr>
        <w:t xml:space="preserve"> émet une longueur d'onde </w:t>
      </w:r>
      <m:oMath>
        <m:r>
          <m:rPr>
            <m:sty m:val="i"/>
          </m:rPr>
          <m:t>λ</m:t>
        </m:r>
      </m:oMath>
      <w:r>
        <w:rPr>
          <w:rFonts w:eastAsia="Georgia" w:cs="Georgia" w:ascii="Georgia" w:hAnsi="Georgia"/>
        </w:rPr>
        <w:t xml:space="preserve"> située dans le jaune </w:t>
      </w:r>
      <m:oMath>
        <m:r>
          <m:rPr>
            <m:sty m:val="p"/>
          </m:rPr>
          <m:t>(</m:t>
        </m:r>
        <m:r>
          <m:rPr>
            <m:sty m:val="i"/>
          </m:rPr>
          <m:t>λ</m:t>
        </m:r>
        <m:r>
          <m:rPr>
            <m:sty m:val="p"/>
          </m:rPr>
          <m:t>=</m:t>
        </m:r>
        <m:r>
          <m:rPr>
            <m:sty m:val="p"/>
          </m:rPr>
          <m:t>585</m:t>
        </m:r>
        <m:r>
          <m:rPr>
            <m:nor/>
          </m:rPr>
          <m:t xml:space="preserve"> </m:t>
        </m:r>
        <m:r>
          <m:rPr>
            <m:sty m:val="p"/>
          </m:rPr>
          <m:t>nm</m:t>
        </m:r>
        <m:r>
          <m:rPr>
            <m:sty m:val="p"/>
          </m:rPr>
          <m:t>)</m:t>
        </m:r>
      </m:oMath>
      <w:r>
        <w:rPr/>
        <w:t xml:space="preserve">, la longueur d'onde </w:t>
      </w:r>
      <m:oMath>
        <m:sSup>
          <m:sSupPr/>
          <m:e>
            <m:r>
              <m:rPr>
                <m:sty m:val="i"/>
              </m:rPr>
              <m:t>λ</m:t>
            </m:r>
          </m:e>
          <m:sup>
            <m:r>
              <m:rPr>
                <m:sty m:val="i"/>
              </m:rPr>
              <m:t>′</m:t>
            </m:r>
          </m:sup>
        </m:sSup>
      </m:oMath>
      <w:r>
        <w:rPr>
          <w:rFonts w:eastAsia="Georgia" w:cs="Georgia" w:ascii="Georgia" w:hAnsi="Georgia"/>
        </w:rPr>
        <w:t xml:space="preserve"> reçue en </w:t>
      </w:r>
      <m:oMath>
        <m:r>
          <m:rPr>
            <m:sty m:val="i"/>
          </m:rPr>
          <m:t>O</m:t>
        </m:r>
      </m:oMath>
      <w:r>
        <w:rPr>
          <w:rFonts w:eastAsia="Georgia" w:cs="Georgia" w:ascii="Georgia" w:hAnsi="Georgia"/>
        </w:rPr>
        <w:t xml:space="preserve"> est-elle décalée vers le rouge ou bien décalée vers le bleu par rapport à </w:t>
      </w:r>
      <m:oMath>
        <m:r>
          <m:rPr>
            <m:sty m:val="i"/>
          </m:rPr>
          <m:t>λ</m:t>
        </m:r>
      </m:oMath>
      <w:r>
        <w:rPr>
          <w:rFonts w:eastAsia="Georgia" w:cs="Georgia" w:ascii="Georgia" w:hAnsi="Georgia"/>
        </w:rPr>
        <w:t xml:space="preserve"> ? On justifiera la réponse.</w:t>
      </w:r>
    </w:p>
    <w:p>
      <w:pPr>
        <w:spacing w:lineRule="auto"/>
        <w:jc w:val="center"/>
      </w:pPr>
      <w:r>
        <w:rPr/>
        <w:drawing>
          <wp:inline distB="0" distL="0" distR="0" distT="0">
            <wp:extent cx="5486400" cy="4897004"/>
            <wp:effectExtent b="0" l="0" r="0" t="0"/>
            <wp:docPr id="2" name="image-9f161b4cbaf116dab8f2e5f5b6bcbb7bee371304.jpg"/>
            <a:graphic>
              <a:graphicData uri="http://schemas.openxmlformats.org/drawingml/2006/picture">
                <pic:pic>
                  <pic:nvPicPr>
                    <pic:cNvPr id="2" name="image-9f161b4cbaf116dab8f2e5f5b6bcbb7bee371304.jpg" descr=""/>
                    <pic:cNvPicPr/>
                  </pic:nvPicPr>
                  <pic:blipFill>
                    <a:blip r:embed="rId6" cstate="print"/>
                    <a:srcRect b="0" l="0" r="0" t="0"/>
                    <a:stretch>
                      <a:fillRect/>
                    </a:stretch>
                  </pic:blipFill>
                  <pic:spPr>
                    <a:xfrm>
                      <a:off x="0" y="0"/>
                      <a:ext cx="5486400" cy="4897004"/>
                    </a:xfrm>
                    <a:prstGeom prst="rect"/>
                  </pic:spPr>
                </pic:pic>
              </a:graphicData>
            </a:graphic>
          </wp:inline>
        </w:drawing>
      </w:r>
    </w:p>
    <w:p>
      <w:pPr>
        <w:spacing w:lineRule="auto"/>
      </w:pPr>
      <w:r>
        <w:rPr/>
        <w:t xml:space="preserve">Fig. 2 - Loi de Hubble</w:t>
      </w:r>
    </w:p>
    <w:p>
      <w:pPr>
        <w:spacing w:after="220" w:lineRule="auto"/>
      </w:pPr>
      <w:r>
        <w:rPr>
          <w:rFonts w:eastAsia="Georgia" w:cs="Georgia" w:ascii="Georgia" w:hAnsi="Georgia"/>
        </w:rPr>
        <w:t xml:space="preserve">En 1929, le physicien Edwin Hubble a relevé le spectre de la lumière issue des galaxies dont la distance à la Terre était connue. En comparant ces spectres à ceux d'éléments chimiques connus, il en a déduit le redshift </w:t>
      </w:r>
      <m:oMath>
        <m:r>
          <m:rPr>
            <m:sty m:val="i"/>
          </m:rPr>
          <m:t>Z</m:t>
        </m:r>
      </m:oMath>
      <w:r>
        <w:rPr>
          <w:rFonts w:eastAsia="Georgia" w:cs="Georgia" w:ascii="Georgia" w:hAnsi="Georgia"/>
        </w:rPr>
        <w:t xml:space="preserve"> de ces galaxies. Les points expérimentaux pour plusieurs galaxies sont représentés sur la figure 2. En notant </w:t>
      </w:r>
      <m:oMath>
        <m:r>
          <m:rPr>
            <m:sty m:val="i"/>
          </m:rPr>
          <m:t>d</m:t>
        </m:r>
      </m:oMath>
      <w:r>
        <w:rPr/>
        <w:t xml:space="preserve"> la distance Terre-galaxie et </w:t>
      </w:r>
      <m:oMath>
        <m:sSub>
          <m:sSubPr/>
          <m:e>
            <m:r>
              <m:rPr>
                <m:sty m:val="i"/>
              </m:rPr>
              <m:t>v</m:t>
            </m:r>
          </m:e>
          <m:sub>
            <m:r>
              <m:rPr>
                <m:sty m:val="i"/>
              </m:rPr>
              <m:t>r</m:t>
            </m:r>
          </m:sub>
        </m:sSub>
      </m:oMath>
      <w:r>
        <w:rPr>
          <w:rFonts w:eastAsia="Georgia" w:cs="Georgia" w:ascii="Georgia" w:hAnsi="Georgia"/>
        </w:rPr>
        <w:t xml:space="preserve"> la vitesse radiale de la galaxie par rapport à la Terre, les mesures suggèrent une loi linéaire du type </w:t>
      </w:r>
      <m:oMath>
        <m:sSub>
          <m:sSubPr/>
          <m:e>
            <m:r>
              <m:rPr>
                <m:sty m:val="i"/>
              </m:rPr>
              <m:t>v</m:t>
            </m:r>
          </m:e>
          <m:sub>
            <m:r>
              <m:rPr>
                <m:sty m:val="i"/>
              </m:rPr>
              <m:t>r</m:t>
            </m:r>
          </m:sub>
        </m:sSub>
        <m:r>
          <m:rPr>
            <m:sty m:val="p"/>
          </m:rPr>
          <m:t>=</m:t>
        </m:r>
        <m:r>
          <m:rPr>
            <m:sty m:val="i"/>
          </m:rPr>
          <m:t>H</m:t>
        </m:r>
        <m:r>
          <m:rPr>
            <m:sty m:val="p"/>
          </m:rPr>
          <m:t>×</m:t>
        </m:r>
        <m:r>
          <m:rPr>
            <m:sty m:val="i"/>
          </m:rPr>
          <m:t>d</m:t>
        </m:r>
      </m:oMath>
      <w:r>
        <w:rPr/>
        <w:t xml:space="preserve">. Cette loi porte le nom de loi de Hubble et </w:t>
      </w:r>
      <m:oMath>
        <m:r>
          <m:rPr>
            <m:sty m:val="i"/>
          </m:rPr>
          <m:t>H</m:t>
        </m:r>
      </m:oMath>
      <w:r>
        <w:rPr>
          <w:rFonts w:eastAsia="Georgia" w:cs="Georgia" w:ascii="Georgia" w:hAnsi="Georgia"/>
        </w:rPr>
        <w:t xml:space="preserve"> s'appelle la constante de Hubble (le mot constante signifie qu'il s'agit d'une constante par rapport à l'espace et non dans le temps).</w:t>
      </w:r>
    </w:p>
    <w:p>
      <w:pPr>
        <w:spacing w:lineRule="auto"/>
      </w:pPr>
      <w:r>
        <w:rPr/>
        <w:t xml:space="preserve">Fig. 2 - Loi de Hubble</w:t>
      </w:r>
    </w:p>
    <w:tbl>
      <w:tblPr>
        <w:tblStyle w:val="TableGrid"/>
        <w:jc w:val="center"/>
        <w:tblCellSpacing w:w="0" w:type="dxa"/>
        <w:tblBorders/>
        <w:tblCellMar>
          <w:top w:type="dxa" w:w="80"/>
          <w:left w:type="dxa" w:w="160"/>
          <w:bottom w:type="dxa" w:w="80"/>
          <w:right w:type="dxa" w:w="160"/>
        </w:tblCellMar>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rPr>
          <w:cantSplit/>
        </w:trPr>
        <w:tc>
          <w:tcPr>
            <w:tcBorders>
              <w:top w:val="single" w:sz="8" w:space="0" w:color="000000"/>
              <w:left w:val="single" w:sz="8" w:space="0" w:color="000000"/>
              <w:bottom w:val="double" w:sz="8" w:space="0" w:color="000000"/>
              <w:right w:val="double" w:sz="8" w:space="0" w:color="000000"/>
            </w:tcBorders>
            <w:vAlign w:val="center"/>
          </w:tcPr>
          <w:p>
            <w:pPr>
              <w:spacing w:lineRule="auto"/>
              <w:jc w:val="center"/>
            </w:pPr>
            <m:oMathPara>
              <m:oMathParaPr>
                <m:jc m:val="center"/>
              </m:oMathParaPr>
              <m:oMath>
                <m:r>
                  <m:rPr>
                    <m:sty m:val="i"/>
                  </m:rPr>
                  <m:t>d</m:t>
                </m:r>
              </m:oMath>
            </m:oMathPara>
          </w:p>
        </w:tc>
        <w:tc>
          <w:tcPr>
            <w:tcBorders>
              <w:top w:val="single" w:sz="8" w:space="0" w:color="000000"/>
              <w:bottom w:val="double" w:sz="8" w:space="0" w:color="000000"/>
              <w:right w:val="single" w:sz="8" w:space="0" w:color="000000"/>
            </w:tcBorders>
            <w:vAlign w:val="center"/>
          </w:tcPr>
          <w:p>
            <w:pPr>
              <w:spacing w:lineRule="auto"/>
              <w:jc w:val="center"/>
            </w:pPr>
            <w:r>
              <w:rPr/>
              <w:t xml:space="preserve">0,87</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1,05</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1,56</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1,76</w:t>
            </w:r>
          </w:p>
        </w:tc>
        <w:tc>
          <w:tcPr>
            <w:tcBorders>
              <w:top w:val="single" w:sz="8" w:space="0" w:color="000000"/>
              <w:bottom w:val="double" w:sz="8" w:space="0" w:color="000000"/>
              <w:right w:val="single" w:sz="8" w:space="0" w:color="000000"/>
            </w:tcBorders>
            <w:vAlign w:val="center"/>
          </w:tcPr>
          <w:p>
            <w:pPr>
              <w:spacing w:lineRule="auto"/>
              <w:jc w:val="center"/>
            </w:pPr>
            <w:r>
              <w:rPr/>
              <w:t xml:space="preserve">2,11</w:t>
            </w:r>
          </w:p>
        </w:tc>
        <w:tc>
          <w:tcPr>
            <w:tcBorders>
              <w:top w:val="single" w:sz="8" w:space="0" w:color="000000"/>
              <w:bottom w:val="double" w:sz="8" w:space="0" w:color="000000"/>
              <w:right w:val="single" w:sz="8" w:space="0" w:color="000000"/>
            </w:tcBorders>
            <w:vAlign w:val="center"/>
          </w:tcPr>
          <w:p>
            <w:pPr>
              <w:spacing w:lineRule="auto"/>
              <w:jc w:val="center"/>
            </w:pPr>
            <w:r>
              <w:rPr/>
              <w:t xml:space="preserve">2,26</w:t>
            </w:r>
          </w:p>
        </w:tc>
        <w:tc>
          <w:tcPr>
            <w:tcBorders>
              <w:top w:val="single" w:sz="8" w:space="0" w:color="000000"/>
              <w:bottom w:val="double" w:sz="8" w:space="0" w:color="000000"/>
              <w:right w:val="single" w:sz="8" w:space="0" w:color="000000"/>
            </w:tcBorders>
            <w:vAlign w:val="center"/>
          </w:tcPr>
          <w:p>
            <w:pPr>
              <w:spacing w:lineRule="auto"/>
              <w:jc w:val="center"/>
            </w:pPr>
            <w:r>
              <w:rPr/>
              <w:t xml:space="preserve">2,48</w:t>
            </w:r>
          </w:p>
        </w:tc>
        <w:tc>
          <w:tcPr>
            <w:tcBorders>
              <w:top w:val="single" w:sz="8" w:space="0" w:color="000000"/>
              <w:bottom w:val="double" w:sz="8" w:space="0" w:color="000000"/>
              <w:right w:val="single" w:sz="8" w:space="0" w:color="000000"/>
            </w:tcBorders>
            <w:vAlign w:val="center"/>
          </w:tcPr>
          <w:p>
            <w:pPr>
              <w:spacing w:lineRule="auto"/>
              <w:jc w:val="center"/>
            </w:pPr>
            <w:r>
              <w:rPr/>
              <w:t xml:space="preserve">2,77</w:t>
            </w:r>
          </w:p>
        </w:tc>
        <w:tc>
          <w:tcPr>
            <w:tcBorders>
              <w:top w:val="single" w:sz="8" w:space="0" w:color="000000"/>
              <w:bottom w:val="double" w:sz="8" w:space="0" w:color="000000"/>
              <w:right w:val="single" w:sz="8" w:space="0" w:color="000000"/>
            </w:tcBorders>
            <w:vAlign w:val="center"/>
          </w:tcPr>
          <w:p>
            <w:pPr>
              <w:spacing w:lineRule="auto"/>
              <w:jc w:val="center"/>
            </w:pPr>
            <w:r>
              <w:rPr/>
              <w:t xml:space="preserve">3,92</w:t>
            </w:r>
          </w:p>
        </w:tc>
        <w:tc>
          <w:tcPr>
            <w:tcBorders>
              <w:top w:val="single" w:sz="8" w:space="0" w:color="000000"/>
              <w:bottom w:val="double" w:sz="8" w:space="0" w:color="000000"/>
              <w:right w:val="single" w:sz="8" w:space="0" w:color="000000"/>
            </w:tcBorders>
            <w:vAlign w:val="center"/>
          </w:tcPr>
          <w:p>
            <w:pPr>
              <w:spacing w:lineRule="auto"/>
              <w:jc w:val="center"/>
            </w:pPr>
            <w:r>
              <w:rPr/>
              <w:t xml:space="preserve">4,59</w:t>
            </w:r>
          </w:p>
        </w:tc>
        <w:tc>
          <w:tcPr>
            <w:tcBorders>
              <w:top w:val="single" w:sz="8" w:space="0" w:color="000000"/>
              <w:bottom w:val="double" w:sz="8" w:space="0" w:color="000000"/>
              <w:right w:val="single" w:sz="8" w:space="0" w:color="000000"/>
            </w:tcBorders>
            <w:vAlign w:val="center"/>
          </w:tcPr>
          <w:p>
            <w:pPr>
              <w:spacing w:lineRule="auto"/>
              <w:jc w:val="center"/>
            </w:pPr>
            <w:r>
              <w:rPr/>
              <w:t xml:space="preserve">4,30</w:t>
            </w:r>
          </w:p>
        </w:tc>
        <w:tc>
          <w:tcPr>
            <w:tcBorders>
              <w:top w:val="single" w:sz="8" w:space="0" w:color="000000"/>
              <w:bottom w:val="double" w:sz="8" w:space="0" w:color="000000"/>
              <w:right w:val="single" w:sz="8" w:space="0" w:color="000000"/>
            </w:tcBorders>
            <w:vAlign w:val="center"/>
          </w:tcPr>
          <w:p>
            <w:pPr>
              <w:spacing w:lineRule="auto"/>
              <w:jc w:val="center"/>
            </w:pPr>
            <w:r>
              <w:rPr/>
              <w:t xml:space="preserve">5,32</w:t>
            </w:r>
          </w:p>
        </w:tc>
        <w:tc>
          <w:tcPr>
            <w:tcBorders>
              <w:top w:val="single" w:sz="8" w:space="0" w:color="000000"/>
              <w:bottom w:val="double" w:sz="8" w:space="0" w:color="000000"/>
              <w:right w:val="single" w:sz="8" w:space="0" w:color="000000"/>
            </w:tcBorders>
            <w:vAlign w:val="center"/>
          </w:tcPr>
          <w:p>
            <w:pPr>
              <w:spacing w:lineRule="auto"/>
              <w:jc w:val="center"/>
            </w:pPr>
            <w:r>
              <w:rPr/>
              <w:t xml:space="preserve">6,92</w:t>
            </w:r>
          </w:p>
        </w:tc>
        <w:tc>
          <w:tcPr>
            <w:tcBorders>
              <w:top w:val="single" w:sz="8" w:space="0" w:color="000000"/>
              <w:bottom w:val="double" w:sz="8" w:space="0" w:color="000000"/>
              <w:right w:val="single" w:sz="8" w:space="0" w:color="000000"/>
            </w:tcBorders>
            <w:vAlign w:val="center"/>
          </w:tcPr>
          <w:p>
            <w:pPr>
              <w:spacing w:lineRule="auto"/>
              <w:jc w:val="center"/>
            </w:pPr>
            <w:r>
              <w:rPr/>
              <w:t xml:space="preserve">7,21</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11,22</w:t>
            </w:r>
          </w:p>
        </w:tc>
        <w:tc>
          <w:tcPr>
            <w:tcBorders>
              <w:top w:val="single" w:sz="8" w:space="0" w:color="000000"/>
              <w:bottom w:val="double" w:sz="8" w:space="0" w:color="000000"/>
              <w:right w:val="single" w:sz="8" w:space="0" w:color="000000"/>
            </w:tcBorders>
            <w:vAlign w:val="center"/>
          </w:tcPr>
          <w:p>
            <w:pPr>
              <w:spacing w:lineRule="auto"/>
              <w:jc w:val="center"/>
            </w:pPr>
            <w:r>
              <w:rPr/>
              <w:t xml:space="preserve">14,47</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i"/>
                  </m:rPr>
                  <m:t>Z</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center"/>
            </w:pPr>
            <w:r>
              <w:rPr/>
              <w:t xml:space="preserve">0,71</w:t>
            </w:r>
          </w:p>
        </w:tc>
        <w:tc>
          <w:tcPr>
            <w:tcBorders>
              <w:bottom w:val="single" w:sz="8" w:space="0" w:color="000000"/>
              <w:right w:val="single" w:sz="8" w:space="0" w:color="000000"/>
            </w:tcBorders>
            <w:vAlign w:val="center"/>
          </w:tcPr>
          <w:p>
            <w:pPr>
              <w:spacing w:lineRule="auto"/>
              <w:jc w:val="center"/>
            </w:pPr>
            <w:r>
              <w:rPr/>
              <w:t xml:space="preserve">0,83</w:t>
            </w:r>
          </w:p>
        </w:tc>
        <w:tc>
          <w:tcPr>
            <w:tcBorders>
              <w:bottom w:val="single" w:sz="8" w:space="0" w:color="000000"/>
              <w:right w:val="single" w:sz="8" w:space="0" w:color="000000"/>
            </w:tcBorders>
            <w:vAlign w:val="center"/>
          </w:tcPr>
          <w:p>
            <w:pPr>
              <w:spacing w:lineRule="auto"/>
              <w:jc w:val="center"/>
            </w:pPr>
            <w:r>
              <w:rPr/>
              <w:t xml:space="preserve">1,06</w:t>
            </w:r>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w:r>
              <w:rPr/>
              <w:t xml:space="preserve">1,67</w:t>
            </w:r>
          </w:p>
        </w:tc>
        <w:tc>
          <w:tcPr>
            <w:tcBorders>
              <w:bottom w:val="single" w:sz="8" w:space="0" w:color="000000"/>
              <w:right w:val="single" w:sz="8" w:space="0" w:color="000000"/>
            </w:tcBorders>
            <w:vAlign w:val="center"/>
          </w:tcPr>
          <w:p>
            <w:pPr>
              <w:spacing w:lineRule="auto"/>
              <w:jc w:val="center"/>
            </w:pPr>
            <w:r>
              <w:rPr/>
              <w:t xml:space="preserve">1,72</w:t>
            </w:r>
          </w:p>
        </w:tc>
        <w:tc>
          <w:tcPr>
            <w:tcBorders>
              <w:bottom w:val="single" w:sz="8" w:space="0" w:color="000000"/>
              <w:right w:val="single" w:sz="8" w:space="0" w:color="000000"/>
            </w:tcBorders>
            <w:vAlign w:val="center"/>
          </w:tcPr>
          <w:p>
            <w:pPr>
              <w:spacing w:lineRule="auto"/>
              <w:jc w:val="center"/>
            </w:pPr>
            <w:r>
              <w:rPr/>
              <w:t xml:space="preserve">1,92</w:t>
            </w:r>
          </w:p>
        </w:tc>
        <w:tc>
          <w:tcPr>
            <w:tcBorders>
              <w:bottom w:val="single" w:sz="8" w:space="0" w:color="000000"/>
              <w:right w:val="single" w:sz="8" w:space="0" w:color="000000"/>
            </w:tcBorders>
            <w:vAlign w:val="center"/>
          </w:tcPr>
          <w:p>
            <w:pPr>
              <w:spacing w:lineRule="auto"/>
              <w:jc w:val="center"/>
            </w:pPr>
            <w:r>
              <w:rPr/>
              <w:t xml:space="preserve">1,92</w:t>
            </w:r>
          </w:p>
        </w:tc>
        <w:tc>
          <w:tcPr>
            <w:tcBorders>
              <w:bottom w:val="single" w:sz="8" w:space="0" w:color="000000"/>
              <w:right w:val="single" w:sz="8" w:space="0" w:color="000000"/>
            </w:tcBorders>
            <w:vAlign w:val="center"/>
          </w:tcPr>
          <w:p>
            <w:pPr>
              <w:spacing w:lineRule="auto"/>
              <w:jc w:val="center"/>
            </w:pPr>
            <w:r>
              <w:rPr/>
              <w:t xml:space="preserve">2,68</w:t>
            </w:r>
          </w:p>
        </w:tc>
        <w:tc>
          <w:tcPr>
            <w:tcBorders>
              <w:bottom w:val="single" w:sz="8" w:space="0" w:color="000000"/>
              <w:right w:val="single" w:sz="8" w:space="0" w:color="000000"/>
            </w:tcBorders>
            <w:vAlign w:val="center"/>
          </w:tcPr>
          <w:p>
            <w:pPr>
              <w:spacing w:lineRule="auto"/>
              <w:jc w:val="center"/>
            </w:pPr>
            <w:r>
              <w:rPr/>
              <w:t xml:space="preserve">2,93</w:t>
            </w:r>
          </w:p>
        </w:tc>
        <w:tc>
          <w:tcPr>
            <w:tcBorders>
              <w:bottom w:val="single" w:sz="8" w:space="0" w:color="000000"/>
              <w:right w:val="single" w:sz="8" w:space="0" w:color="000000"/>
            </w:tcBorders>
            <w:vAlign w:val="center"/>
          </w:tcPr>
          <w:p>
            <w:pPr>
              <w:spacing w:lineRule="auto"/>
              <w:jc w:val="center"/>
            </w:pPr>
            <w:r>
              <w:rPr/>
              <w:t xml:space="preserve">3,23</w:t>
            </w:r>
          </w:p>
        </w:tc>
        <w:tc>
          <w:tcPr>
            <w:tcBorders>
              <w:bottom w:val="single" w:sz="8" w:space="0" w:color="000000"/>
              <w:right w:val="single" w:sz="8" w:space="0" w:color="000000"/>
            </w:tcBorders>
            <w:vAlign w:val="center"/>
          </w:tcPr>
          <w:p>
            <w:pPr>
              <w:spacing w:lineRule="auto"/>
              <w:jc w:val="center"/>
            </w:pPr>
            <w:r>
              <w:rPr/>
              <w:t xml:space="preserve">3,69</w:t>
            </w:r>
          </w:p>
        </w:tc>
        <w:tc>
          <w:tcPr>
            <w:tcBorders>
              <w:bottom w:val="single" w:sz="8" w:space="0" w:color="000000"/>
              <w:right w:val="single" w:sz="8" w:space="0" w:color="000000"/>
            </w:tcBorders>
            <w:vAlign w:val="center"/>
          </w:tcPr>
          <w:p>
            <w:pPr>
              <w:spacing w:lineRule="auto"/>
              <w:jc w:val="center"/>
            </w:pPr>
            <w:r>
              <w:rPr/>
              <w:t xml:space="preserve">4,55</w:t>
            </w:r>
          </w:p>
        </w:tc>
        <w:tc>
          <w:tcPr>
            <w:tcBorders>
              <w:bottom w:val="single" w:sz="8" w:space="0" w:color="000000"/>
              <w:right w:val="single" w:sz="8" w:space="0" w:color="000000"/>
            </w:tcBorders>
            <w:vAlign w:val="center"/>
          </w:tcPr>
          <w:p>
            <w:pPr>
              <w:spacing w:lineRule="auto"/>
              <w:jc w:val="center"/>
            </w:pPr>
            <w:r>
              <w:rPr/>
              <w:t xml:space="preserve">4,95</w:t>
            </w:r>
          </w:p>
        </w:tc>
        <w:tc>
          <w:tcPr>
            <w:tcBorders>
              <w:bottom w:val="single" w:sz="8" w:space="0" w:color="000000"/>
              <w:right w:val="single" w:sz="8" w:space="0" w:color="000000"/>
            </w:tcBorders>
            <w:vAlign w:val="center"/>
          </w:tcPr>
          <w:p>
            <w:pPr>
              <w:spacing w:lineRule="auto"/>
              <w:jc w:val="center"/>
            </w:pPr>
            <w:r>
              <w:rPr/>
              <w:t xml:space="preserve">7,42</w:t>
            </w:r>
          </w:p>
        </w:tc>
        <w:tc>
          <w:tcPr>
            <w:tcBorders>
              <w:bottom w:val="single" w:sz="8" w:space="0" w:color="000000"/>
              <w:right w:val="single" w:sz="8" w:space="0" w:color="000000"/>
            </w:tcBorders>
            <w:vAlign w:val="center"/>
          </w:tcPr>
          <w:p>
            <w:pPr>
              <w:spacing w:lineRule="auto"/>
              <w:jc w:val="center"/>
            </w:pPr>
            <w:r>
              <w:rPr/>
              <w:t xml:space="preserve">10,00</w:t>
            </w:r>
          </w:p>
        </w:tc>
      </w:tr>
    </w:tbl>
    <w:p>
      <w:pPr>
        <w:spacing w:lineRule="auto"/>
      </w:pPr>
    </w:p>
    <w:p>
      <w:pPr>
        <w:spacing w:after="220" w:lineRule="auto"/>
      </w:pPr>
      <w:r>
        <w:rPr>
          <w:rFonts w:eastAsia="Georgia" w:cs="Georgia" w:ascii="Georgia" w:hAnsi="Georgia"/>
        </w:rPr>
        <w:t xml:space="preserve">Données expérimentales ayant permis la construction de la figure 2, </w:t>
      </w:r>
      <m:oMath>
        <m:r>
          <m:rPr>
            <m:sty m:val="i"/>
          </m:rPr>
          <m:t>d</m:t>
        </m:r>
      </m:oMath>
      <w:r>
        <w:rPr>
          <w:rFonts w:eastAsia="Georgia" w:cs="Georgia" w:ascii="Georgia" w:hAnsi="Georgia"/>
        </w:rPr>
        <w:t xml:space="preserve"> est exprimée en unité de </w:t>
      </w:r>
      <m:oMath>
        <m:sSup>
          <m:sSupPr/>
          <m:e>
            <m:r>
              <m:rPr>
                <m:sty m:val="p"/>
              </m:rPr>
              <m:t>10</m:t>
            </m:r>
          </m:e>
          <m:sup>
            <m:r>
              <m:rPr>
                <m:sty m:val="p"/>
              </m:rPr>
              <m:t>24</m:t>
            </m:r>
          </m:sup>
        </m:sSup>
        <m:r>
          <m:rPr>
            <m:nor/>
          </m:rPr>
          <m:t xml:space="preserve"> </m:t>
        </m:r>
        <m:r>
          <m:rPr>
            <m:sty m:val="p"/>
          </m:rPr>
          <m:t>m</m:t>
        </m:r>
      </m:oMath>
      <w:r>
        <w:rPr/>
        <w:t xml:space="preserve">.</w:t>
      </w:r>
      <w:r>
        <w:rPr/>
        <w:br w:type="textWrapping"/>
      </w:r>
      <m:oMath>
        <m:r>
          <m:rPr>
            <m:sty m:val="i"/>
          </m:rPr>
          <m:t>◻</m:t>
        </m:r>
        <m:r>
          <m:rPr>
            <m:sty m:val="p"/>
          </m:rPr>
          <m:t>7</m:t>
        </m:r>
      </m:oMath>
      <w:r>
        <w:rPr>
          <w:rFonts w:eastAsia="Georgia" w:cs="Georgia" w:ascii="Georgia" w:hAnsi="Georgia"/>
        </w:rPr>
        <w:t xml:space="preserve"> - Donner une estimation numérique de </w:t>
      </w:r>
      <m:oMath>
        <m:r>
          <m:rPr>
            <m:sty m:val="i"/>
          </m:rPr>
          <m:t>H</m:t>
        </m:r>
      </m:oMath>
      <w:r>
        <w:rPr>
          <w:rFonts w:eastAsia="Georgia" w:cs="Georgia" w:ascii="Georgia" w:hAnsi="Georgia"/>
        </w:rPr>
        <w:t xml:space="preserve"> en unités du système international, puis en </w:t>
      </w:r>
      <m:oMath>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par million d'années-lumière. Que signifie cette unité. On ne s'offusquera pas du fait que la loi de Hubble puisse donner des vitesses radiales dépassant </w:t>
      </w:r>
      <m:oMath>
        <m:r>
          <m:rPr>
            <m:sty m:val="i"/>
          </m:rPr>
          <m:t>c</m:t>
        </m:r>
      </m:oMath>
      <w:r>
        <w:rPr>
          <w:rFonts w:eastAsia="Georgia" w:cs="Georgia" w:ascii="Georgia" w:hAnsi="Georgia"/>
        </w:rPr>
        <w:t xml:space="preserve"> pour des galaxies très éloignées. Cette impossibilité n'apparaît pas lorsque les phénomènes relativistes sont pris en compte.</w:t>
      </w:r>
      <w:r>
        <w:rPr/>
        <w:br w:type="textWrapping"/>
      </w:r>
      <m:oMath>
        <m:r>
          <m:rPr>
            <m:sty m:val="i"/>
          </m:rPr>
          <m:t>◻</m:t>
        </m:r>
        <m:r>
          <m:rPr>
            <m:sty m:val="p"/>
          </m:rPr>
          <m:t>8</m:t>
        </m:r>
      </m:oMath>
      <w:r>
        <w:rPr>
          <w:rFonts w:eastAsia="Georgia" w:cs="Georgia" w:ascii="Georgia" w:hAnsi="Georgia"/>
        </w:rPr>
        <w:t xml:space="preserve"> - La loi de Hubble suggère que l'Univers soit en expansion. Le modèle du big-bang permet de postuler que cette expansion a commencé depuis un temps fini et donc que l'Univers peut se voir attribuer un âge. Avec des arguments qualitatifs simples, expliquer pourquoi l'inverse de la constante</w:t>
      </w:r>
      <w:r>
        <w:rPr/>
        <w:br w:type="textWrapping"/>
      </w:r>
      <w:r>
        <w:rPr>
          <w:rFonts w:eastAsia="Georgia" w:cs="Georgia" w:ascii="Georgia" w:hAnsi="Georgia"/>
        </w:rPr>
        <w:t xml:space="preserve">de Hubble est un bon ordre de grandeur de l'âge de l'Univers. Estimer numériquement l'âge de l'Univers en milliards d'années.</w:t>
      </w:r>
      <w:r>
        <w:rPr/>
        <w:br w:type="textWrapping"/>
      </w:r>
      <m:oMath>
        <m:r>
          <m:rPr>
            <m:sty m:val="i"/>
          </m:rPr>
          <m:t>◻</m:t>
        </m:r>
        <m:r>
          <m:rPr>
            <m:sty m:val="p"/>
          </m:rPr>
          <m:t>9</m:t>
        </m:r>
      </m:oMath>
      <w:r>
        <w:rPr>
          <w:rFonts w:eastAsia="Georgia" w:cs="Georgia" w:ascii="Georgia" w:hAnsi="Georgia"/>
        </w:rPr>
        <w:t xml:space="preserve"> - Dans cette question, on veut savoir si l'expansion de l'Univers va un jour s'arrêter ou non. Pour cela, on modélise l'Univers par une boule homogène de masse volumique </w:t>
      </w:r>
      <m:oMath>
        <m:r>
          <m:rPr>
            <m:sty m:val="i"/>
          </m:rPr>
          <m:t>ρ</m:t>
        </m:r>
      </m:oMath>
      <w:r>
        <w:rPr/>
        <w:t xml:space="preserve"> constante et dont le rayon </w:t>
      </w:r>
      <m:oMath>
        <m:r>
          <m:rPr>
            <m:sty m:val="i"/>
          </m:rPr>
          <m:t>R</m:t>
        </m:r>
        <m:r>
          <m:rPr>
            <m:sty m:val="p"/>
          </m:rPr>
          <m:t>(</m:t>
        </m:r>
        <m:r>
          <m:rPr>
            <m:sty m:val="i"/>
          </m:rPr>
          <m:t>t</m:t>
        </m:r>
        <m:r>
          <m:rPr>
            <m:sty m:val="p"/>
          </m:rPr>
          <m:t>)</m:t>
        </m:r>
      </m:oMath>
      <w:r>
        <w:rPr>
          <w:rFonts w:eastAsia="Georgia" w:cs="Georgia" w:ascii="Georgia" w:hAnsi="Georgia"/>
        </w:rPr>
        <w:t xml:space="preserve"> suit la loi d'expansion de Hubble. On considère une galaxie (supposée ponctuelle) de masse </w:t>
      </w:r>
      <m:oMath>
        <m:r>
          <m:rPr>
            <m:sty m:val="i"/>
          </m:rPr>
          <m:t>m</m:t>
        </m:r>
      </m:oMath>
      <w:r>
        <w:rPr>
          <w:rFonts w:eastAsia="Georgia" w:cs="Georgia" w:ascii="Georgia" w:hAnsi="Georgia"/>
        </w:rPr>
        <w:t xml:space="preserve"> située à la surface de la boule et s'éloignant radialement à la vitesse </w:t>
      </w:r>
      <m:oMath>
        <m:acc>
          <m:accPr>
            <m:chr m:val="˙"/>
          </m:accPr>
          <m:e>
            <m:r>
              <m:rPr>
                <m:sty m:val="i"/>
              </m:rPr>
              <m:t>R</m:t>
            </m:r>
          </m:e>
        </m:acc>
        <m:r>
          <m:rPr>
            <m:sty m:val="p"/>
          </m:rPr>
          <m:t>=</m:t>
        </m:r>
        <m:r>
          <m:rPr>
            <m:sty m:val="i"/>
          </m:rPr>
          <m:t>d</m:t>
        </m:r>
        <m:r>
          <m:rPr>
            <m:sty m:val="i"/>
          </m:rPr>
          <m:t>R</m:t>
        </m:r>
        <m:r>
          <m:rPr>
            <m:sty m:val="p"/>
          </m:rPr>
          <m:t>/</m:t>
        </m:r>
        <m:r>
          <m:rPr>
            <m:sty m:val="i"/>
          </m:rPr>
          <m:t>d</m:t>
        </m:r>
        <m:r>
          <m:rPr>
            <m:sty m:val="i"/>
          </m:rPr>
          <m:t>t</m:t>
        </m:r>
      </m:oMath>
      <w:r>
        <w:rPr>
          <w:rFonts w:eastAsia="Georgia" w:cs="Georgia" w:ascii="Georgia" w:hAnsi="Georgia"/>
        </w:rPr>
        <w:t xml:space="preserve"> du centre de la boule. Exprimer l'énergie mécanique de cette galaxie. En déduire qu'à partir d'une certaine masse volumique de l'Univers, notée </w:t>
      </w:r>
      <m:oMath>
        <m:sSub>
          <m:sSubPr/>
          <m:e>
            <m:r>
              <m:rPr>
                <m:sty m:val="i"/>
              </m:rPr>
              <m:t>ρ</m:t>
            </m:r>
          </m:e>
          <m:sub>
            <m:r>
              <m:rPr>
                <m:sty m:val="i"/>
              </m:rPr>
              <m:t>c</m:t>
            </m:r>
          </m:sub>
        </m:sSub>
      </m:oMath>
      <w:r>
        <w:rPr>
          <w:rFonts w:eastAsia="Georgia" w:cs="Georgia" w:ascii="Georgia" w:hAnsi="Georgia"/>
        </w:rPr>
        <w:t xml:space="preserve">, la galaxie ne pourra pas s'éloigner indéfiniment. Exprimer </w:t>
      </w:r>
      <m:oMath>
        <m:sSub>
          <m:sSubPr/>
          <m:e>
            <m:r>
              <m:rPr>
                <m:sty m:val="i"/>
              </m:rPr>
              <m:t>ρ</m:t>
            </m:r>
          </m:e>
          <m:sub>
            <m:r>
              <m:rPr>
                <m:sty m:val="i"/>
              </m:rPr>
              <m:t>c</m:t>
            </m:r>
          </m:sub>
        </m:sSub>
      </m:oMath>
      <w:r>
        <w:rPr/>
        <w:t xml:space="preserve"> en fonction de la constante de gravitation </w:t>
      </w:r>
      <m:oMath>
        <m:r>
          <m:rPr>
            <m:scr m:val="script"/>
          </m:rPr>
          <m:t>G</m:t>
        </m:r>
      </m:oMath>
      <w:r>
        <w:rPr/>
        <w:t xml:space="preserve"> et de la constante de Hubble </w:t>
      </w:r>
      <m:oMath>
        <m:r>
          <m:rPr>
            <m:sty m:val="i"/>
          </m:rPr>
          <m:t>H</m:t>
        </m:r>
        <m:r>
          <m:rPr>
            <m:sty m:val="p"/>
          </m:rPr>
          <m:t>=</m:t>
        </m:r>
        <m:acc>
          <m:accPr>
            <m:chr m:val="˙"/>
          </m:accPr>
          <m:e>
            <m:r>
              <m:rPr>
                <m:sty m:val="i"/>
              </m:rPr>
              <m:t>R</m:t>
            </m:r>
          </m:e>
        </m:acc>
        <m:r>
          <m:rPr>
            <m:sty m:val="p"/>
          </m:rPr>
          <m:t>/</m:t>
        </m:r>
        <m:r>
          <m:rPr>
            <m:sty m:val="i"/>
          </m:rPr>
          <m:t>R</m:t>
        </m:r>
      </m:oMath>
      <w:r>
        <w:rPr/>
        <w:t xml:space="preserve">.</w:t>
      </w:r>
    </w:p>
    <w:p>
      <w:pPr>
        <w:numPr>
          <w:ilvl w:val="0"/>
          <w:numId w:val="3"/>
        </w:numPr>
        <w:spacing w:lineRule="auto"/>
      </w:pPr>
      <w:r>
        <w:rPr>
          <w:rFonts w:eastAsia="Georgia" w:cs="Georgia" w:ascii="Georgia" w:hAnsi="Georgia"/>
        </w:rPr>
        <w:t xml:space="preserve">10 - Donner la valeur numérique de </w:t>
      </w:r>
      <m:oMath>
        <m:sSub>
          <m:sSubPr/>
          <m:e>
            <m:r>
              <m:rPr>
                <m:sty m:val="i"/>
              </m:rPr>
              <m:t>ρ</m:t>
            </m:r>
          </m:e>
          <m:sub>
            <m:r>
              <m:rPr>
                <m:sty m:val="i"/>
              </m:rPr>
              <m:t>c</m:t>
            </m:r>
          </m:sub>
        </m:sSub>
      </m:oMath>
      <w:r>
        <w:rPr>
          <w:rFonts w:eastAsia="Georgia" w:cs="Georgia" w:ascii="Georgia" w:hAnsi="Georgia"/>
        </w:rPr>
        <w:t xml:space="preserve">. Les observations de la matière visible de l'Univers donnent une masse volumique moyenne </w:t>
      </w:r>
      <m:oMath>
        <m:r>
          <m:rPr>
            <m:sty m:val="i"/>
          </m:rPr>
          <m:t>ρ</m:t>
        </m:r>
        <m:r>
          <m:rPr>
            <m:sty m:val="p"/>
          </m:rPr>
          <m:t>≃</m:t>
        </m:r>
        <m:r>
          <m:rPr>
            <m:sty m:val="p"/>
          </m:rPr>
          <m:t>3</m:t>
        </m:r>
        <m:r>
          <m:rPr>
            <m:sty m:val="p"/>
          </m:rPr>
          <m:t>×</m:t>
        </m:r>
        <m:sSup>
          <m:sSupPr/>
          <m:e>
            <m:r>
              <m:rPr>
                <m:sty m:val="p"/>
              </m:rPr>
              <m:t>10</m:t>
            </m:r>
          </m:e>
          <m:sup>
            <m:r>
              <m:rPr>
                <m:sty m:val="p"/>
              </m:rPr>
              <m:t>−</m:t>
            </m:r>
            <m:r>
              <m:rPr>
                <m:sty m:val="p"/>
              </m:rPr>
              <m:t>28</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D'après cette donnée, l'expansion durera-t-elle indéfiniment?</w:t>
      </w:r>
    </w:p>
    <w:p>
      <w:pPr>
        <w:spacing w:line="271" w:before="330" w:lineRule="auto"/>
      </w:pPr>
      <w:r>
        <w:rPr>
          <w:b/>
          <w:sz w:val="42"/>
        </w:rPr>
        <w:t xml:space="preserve">FIN DE LA PARTIE I</w:t>
      </w:r>
    </w:p>
    <w:p>
      <w:pPr>
        <w:spacing w:line="271" w:before="330" w:lineRule="auto"/>
      </w:pPr>
      <w:r>
        <w:rPr>
          <w:b/>
          <w:sz w:val="42"/>
        </w:rPr>
        <w:t xml:space="preserve">II. - Le rayonnement fossile</w:t>
      </w:r>
    </w:p>
    <w:p>
      <w:pPr>
        <w:spacing w:line="271" w:before="330" w:lineRule="auto"/>
      </w:pPr>
      <w:r>
        <w:rPr>
          <w:rFonts w:eastAsia="Georgia" w:cs="Georgia" w:ascii="Georgia" w:hAnsi="Georgia"/>
          <w:b/>
          <w:sz w:val="42"/>
        </w:rPr>
        <w:t xml:space="preserve">II.A. - Propriétés générales</w:t>
      </w:r>
    </w:p>
    <w:p>
      <w:pPr>
        <w:spacing w:after="220" w:lineRule="auto"/>
      </w:pPr>
      <w:r>
        <w:rPr>
          <w:rFonts w:eastAsia="Georgia" w:cs="Georgia" w:ascii="Georgia" w:hAnsi="Georgia"/>
        </w:rPr>
        <w:t xml:space="preserve">Dès 1948, le physicien Gamow a prévu que le big-bang a dû laisser une trace dans l'Univers sous forme de rayonnement électromagnétique, appelé rayonnement fossile. Ce rayonnement a été découvert en 1962 par Penzias et Wilson (prix Nobel 1978). La densité volumique </w:t>
      </w:r>
      <m:oMath>
        <m:sSub>
          <m:sSubPr/>
          <m:e>
            <m:r>
              <m:rPr>
                <m:sty m:val="i"/>
              </m:rPr>
              <m:t>w</m:t>
            </m:r>
          </m:e>
          <m:sub>
            <m:r>
              <m:rPr>
                <m:sty m:val="i"/>
              </m:rPr>
              <m:t>λ</m:t>
            </m:r>
          </m:sub>
        </m:sSub>
      </m:oMath>
      <w:r>
        <w:rPr>
          <w:rFonts w:eastAsia="Georgia" w:cs="Georgia" w:ascii="Georgia" w:hAnsi="Georgia"/>
        </w:rPr>
        <w:t xml:space="preserve"> d'énergie électromagnétique de ce rayonnement par unité de longueur d'onde </w:t>
      </w:r>
      <m:oMath>
        <m:r>
          <m:rPr>
            <m:sty m:val="i"/>
          </m:rPr>
          <m:t>λ</m:t>
        </m:r>
      </m:oMath>
      <w:r>
        <w:rPr>
          <w:rFonts w:eastAsia="Georgia" w:cs="Georgia" w:ascii="Georgia" w:hAnsi="Georgia"/>
        </w:rPr>
        <w:t xml:space="preserve"> est représentée sur la figure 3.</w:t>
      </w:r>
      <w:r>
        <w:rPr/>
        <w:br w:type="textWrapping"/>
      </w:r>
      <m:oMath>
        <m:r>
          <m:rPr>
            <m:sty m:val="i"/>
          </m:rPr>
          <m:t>◻</m:t>
        </m:r>
        <m:r>
          <m:rPr>
            <m:sty m:val="p"/>
          </m:rPr>
          <m:t>11</m:t>
        </m:r>
      </m:oMath>
      <w:r>
        <w:rPr>
          <w:rFonts w:eastAsia="Georgia" w:cs="Georgia" w:ascii="Georgia" w:hAnsi="Georgia"/>
        </w:rPr>
        <w:t xml:space="preserve"> - Quel type d'ondes électromagnétiques est associé au rayonnement fossile ? On justifiera la réponse en donnant des ordres de grandeur connus.</w:t>
      </w:r>
    </w:p>
    <w:p>
      <w:pPr>
        <w:spacing w:lineRule="auto"/>
        <w:jc w:val="center"/>
      </w:pPr>
      <w:r>
        <w:rPr/>
        <w:drawing>
          <wp:inline distB="0" distL="0" distR="0" distT="0">
            <wp:extent cx="5486400" cy="5101096"/>
            <wp:effectExtent b="0" l="0" r="0" t="0"/>
            <wp:docPr id="3" name="image-44c61fbf5621bbb28c65ae162465398f974f907d.jpg"/>
            <a:graphic>
              <a:graphicData uri="http://schemas.openxmlformats.org/drawingml/2006/picture">
                <pic:pic>
                  <pic:nvPicPr>
                    <pic:cNvPr id="3" name="image-44c61fbf5621bbb28c65ae162465398f974f907d.jpg" descr=""/>
                    <pic:cNvPicPr/>
                  </pic:nvPicPr>
                  <pic:blipFill>
                    <a:blip r:embed="rId7" cstate="print"/>
                    <a:srcRect b="0" l="0" r="0" t="0"/>
                    <a:stretch>
                      <a:fillRect/>
                    </a:stretch>
                  </pic:blipFill>
                  <pic:spPr>
                    <a:xfrm>
                      <a:off x="0" y="0"/>
                      <a:ext cx="5486400" cy="5101096"/>
                    </a:xfrm>
                    <a:prstGeom prst="rect"/>
                  </pic:spPr>
                </pic:pic>
              </a:graphicData>
            </a:graphic>
          </wp:inline>
        </w:drawing>
      </w:r>
    </w:p>
    <w:p>
      <w:pPr>
        <w:spacing w:lineRule="auto"/>
      </w:pPr>
      <w:r>
        <w:rPr/>
        <w:t xml:space="preserve">Fig. 3 - Spectre du rayonnement fossile</w:t>
      </w:r>
    </w:p>
    <w:p>
      <w:pPr>
        <w:spacing w:after="220" w:lineRule="auto"/>
      </w:pPr>
      <w:r>
        <w:rPr>
          <w:rFonts w:eastAsia="Georgia" w:cs="Georgia" w:ascii="Georgia" w:hAnsi="Georgia"/>
        </w:rPr>
        <w:t xml:space="preserve">La courbe de la figure 3 a exactement la même forme que celle correspondant à l'émission d'un corps chauffé (braise chaude, intérieur d'un four etc.). Pour ce type de rayonnement, la longueur d'onde </w:t>
      </w:r>
      <m:oMath>
        <m:sSub>
          <m:sSubPr/>
          <m:e>
            <m:r>
              <m:rPr>
                <m:sty m:val="i"/>
              </m:rPr>
              <m:t>λ</m:t>
            </m:r>
          </m:e>
          <m:sub>
            <m:r>
              <m:rPr>
                <m:sty m:val="i"/>
              </m:rPr>
              <m:t>m</m:t>
            </m:r>
          </m:sub>
        </m:sSub>
      </m:oMath>
      <w:r>
        <w:rPr>
          <w:rFonts w:eastAsia="Georgia" w:cs="Georgia" w:ascii="Georgia" w:hAnsi="Georgia"/>
        </w:rPr>
        <w:t xml:space="preserve"> au maximum d'émission est liée à la température </w:t>
      </w:r>
      <m:oMath>
        <m:r>
          <m:rPr>
            <m:sty m:val="i"/>
          </m:rPr>
          <m:t>T</m:t>
        </m:r>
      </m:oMath>
      <w:r>
        <w:rPr>
          <w:rFonts w:eastAsia="Georgia" w:cs="Georgia" w:ascii="Georgia" w:hAnsi="Georgia"/>
        </w:rPr>
        <w:t xml:space="preserve"> du corps chauffé par la loi de Wien : </w:t>
      </w:r>
      <m:oMath>
        <m:sSub>
          <m:sSubPr/>
          <m:e>
            <m:r>
              <m:rPr>
                <m:sty m:val="i"/>
              </m:rPr>
              <m:t>λ</m:t>
            </m:r>
          </m:e>
          <m:sub>
            <m:r>
              <m:rPr>
                <m:sty m:val="i"/>
              </m:rPr>
              <m:t>m</m:t>
            </m:r>
          </m:sub>
        </m:sSub>
        <m:r>
          <m:rPr>
            <m:sty m:val="p"/>
          </m:rPr>
          <m:t>×</m:t>
        </m:r>
        <m:r>
          <m:rPr>
            <m:sty m:val="i"/>
          </m:rPr>
          <m:t>T</m:t>
        </m:r>
        <m:r>
          <m:rPr>
            <m:sty m:val="p"/>
          </m:rPr>
          <m:t>=</m:t>
        </m:r>
      </m:oMath>
      <w:r>
        <w:rPr/>
        <w:t xml:space="preserve"> constante </w:t>
      </w:r>
      <m:oMath>
        <m:r>
          <m:rPr>
            <m:sty m:val="p"/>
          </m:rPr>
          <m:t>≃</m:t>
        </m:r>
        <m:r>
          <m:rPr>
            <m:sty m:val="p"/>
          </m:rPr>
          <m:t>2</m:t>
        </m:r>
        <m:r>
          <m:rPr>
            <m:sty m:val="p"/>
          </m:rPr>
          <m:t>,</m:t>
        </m:r>
        <m:r>
          <m:rPr>
            <m:sty m:val="p"/>
          </m:rPr>
          <m:t>9</m:t>
        </m:r>
        <m:r>
          <m:rPr>
            <m:nor/>
          </m:rPr>
          <m:t xml:space="preserve"> </m:t>
        </m:r>
        <m:r>
          <m:rPr>
            <m:sty m:val="p"/>
          </m:rPr>
          <m:t>mm</m:t>
        </m:r>
      </m:oMath>
      <w:r>
        <w:rPr/>
        <w:t xml:space="preserve">.K. Par abus de langage, </w:t>
      </w:r>
      <m:oMath>
        <m:r>
          <m:rPr>
            <m:sty m:val="i"/>
          </m:rPr>
          <m:t>T</m:t>
        </m:r>
      </m:oMath>
      <w:r>
        <w:rPr>
          <w:rFonts w:eastAsia="Georgia" w:cs="Georgia" w:ascii="Georgia" w:hAnsi="Georgia"/>
        </w:rPr>
        <w:t xml:space="preserve"> est appelée température du rayonnement.</w:t>
      </w:r>
      <w:r>
        <w:rPr/>
        <w:br w:type="textWrapping"/>
      </w:r>
      <m:oMath>
        <m:r>
          <m:rPr>
            <m:sty m:val="i"/>
          </m:rPr>
          <m:t>◻</m:t>
        </m:r>
        <m:r>
          <m:rPr>
            <m:sty m:val="p"/>
          </m:rPr>
          <m:t>12</m:t>
        </m:r>
      </m:oMath>
      <w:r>
        <w:rPr>
          <w:rFonts w:eastAsia="Georgia" w:cs="Georgia" w:ascii="Georgia" w:hAnsi="Georgia"/>
        </w:rPr>
        <w:t xml:space="preserve"> - Déterminer la température actuelle du rayonnement fossile.</w:t>
      </w:r>
      <w:r>
        <w:rPr/>
        <w:br w:type="textWrapping"/>
      </w:r>
      <w:r>
        <w:rPr>
          <w:rFonts w:eastAsia="Georgia" w:cs="Georgia" w:ascii="Georgia" w:hAnsi="Georgia"/>
        </w:rPr>
        <w:t xml:space="preserve">On décide qu'à chaque instant depuis son émission, on peut identifier la température de l'Univers à celle du rayonnement fossile.</w:t>
      </w:r>
      <w:r>
        <w:rPr/>
        <w:br w:type="textWrapping"/>
      </w:r>
      <w:r>
        <w:rPr>
          <w:rFonts w:eastAsia="Georgia" w:cs="Georgia" w:ascii="Georgia" w:hAnsi="Georgia"/>
        </w:rPr>
        <w:t xml:space="preserve">13-Le rayonnement fossile est le résultat d'un processus physique qui s'est déroulé pendant une phase très brève de l'histoire de l'Univers durant laquelle sa température </w:t>
      </w:r>
      <m:oMath>
        <m:r>
          <m:rPr>
            <m:sty m:val="i"/>
          </m:rPr>
          <m:t>T</m:t>
        </m:r>
      </m:oMath>
      <w:r>
        <w:rPr>
          <w:rFonts w:eastAsia="Georgia" w:cs="Georgia" w:ascii="Georgia" w:hAnsi="Georgia"/>
        </w:rPr>
        <w:t xml:space="preserve"> valait environ 3000 K . En admettant que les longueurs d'onde aient subi la même dilatation que l'Univers, de quel facteur l'Univers s'est-il dilaté entre le moment de l'émission du rayonnement fossile et aujourd'hui?</w:t>
      </w:r>
    </w:p>
    <w:p>
      <w:pPr>
        <w:spacing w:line="271" w:before="330" w:lineRule="auto"/>
      </w:pPr>
      <w:r>
        <w:rPr>
          <w:rFonts w:eastAsia="Georgia" w:cs="Georgia" w:ascii="Georgia" w:hAnsi="Georgia"/>
          <w:b/>
          <w:sz w:val="42"/>
        </w:rPr>
        <w:t xml:space="preserve">II.B. - Propriétés thermodynamiques</w:t>
      </w:r>
    </w:p>
    <w:p>
      <w:pPr>
        <w:spacing w:after="220" w:lineRule="auto"/>
      </w:pPr>
      <w:r>
        <w:rPr>
          <w:rFonts w:eastAsia="Georgia" w:cs="Georgia" w:ascii="Georgia" w:hAnsi="Georgia"/>
        </w:rPr>
        <w:t xml:space="preserve">On montre que la densité volumique d'énergie électromagnétique par unité de fréquence </w:t>
      </w:r>
      <m:oMath>
        <m:r>
          <m:rPr>
            <m:sty m:val="i"/>
          </m:rPr>
          <m:t>v</m:t>
        </m:r>
      </m:oMath>
      <w:r>
        <w:rPr>
          <w:rFonts w:eastAsia="Georgia" w:cs="Georgia" w:ascii="Georgia" w:hAnsi="Georgia"/>
        </w:rPr>
        <w:t xml:space="preserve"> associée au rayonnement contenu dans une enceinte dont les parois sont à la température </w:t>
      </w:r>
      <m:oMath>
        <m:r>
          <m:rPr>
            <m:sty m:val="i"/>
          </m:rPr>
          <m:t>T</m:t>
        </m:r>
      </m:oMath>
      <w:r>
        <w:rPr>
          <w:rFonts w:eastAsia="Georgia" w:cs="Georgia" w:ascii="Georgia" w:hAnsi="Georgia"/>
        </w:rPr>
        <w:t xml:space="preserve"> et réfléchissent parfaitement ce rayonnement s'écrit idéalement</w:t>
      </w:r>
    </w:p>
    <w:p>
      <w:pPr>
        <w:spacing w:after="220" w:lineRule="auto"/>
      </w:pPr>
      <m:oMathPara>
        <m:oMath>
          <m:sSub>
            <m:sSubPr/>
            <m:e>
              <m:r>
                <m:rPr>
                  <m:sty m:val="i"/>
                </m:rPr>
                <m:t>w</m:t>
              </m:r>
            </m:e>
            <m:sub>
              <m:r>
                <m:rPr>
                  <m:sty m:val="i"/>
                </m:rPr>
                <m:t>v</m:t>
              </m:r>
            </m:sub>
          </m:sSub>
          <m:r>
            <m:rPr>
              <m:sty m:val="p"/>
            </m:rPr>
            <m:t>(</m:t>
          </m:r>
          <m:r>
            <m:rPr>
              <m:sty m:val="i"/>
            </m:rPr>
            <m:t>v</m:t>
          </m:r>
          <m:r>
            <m:rPr>
              <m:sty m:val="p"/>
            </m:rPr>
            <m:t>,</m:t>
          </m:r>
          <m:r>
            <m:rPr>
              <m:sty m:val="i"/>
            </m:rPr>
            <m:t>T</m:t>
          </m:r>
          <m:r>
            <m:rPr>
              <m:sty m:val="p"/>
            </m:rPr>
            <m:t>)</m:t>
          </m:r>
          <m:r>
            <m:rPr>
              <m:sty m:val="p"/>
            </m:rPr>
            <m:t>=</m:t>
          </m:r>
          <m:f>
            <m:fPr>
              <m:ctrlPr>
                <w:rPr>
                  <w:rFonts w:ascii="Cambria Math" w:hAnsi="Cambria Math"/>
                </w:rPr>
              </m:ctrlPr>
            </m:fPr>
            <m:num>
              <m:r>
                <m:rPr>
                  <m:sty m:val="p"/>
                </m:rPr>
                <m:t>8</m:t>
              </m:r>
              <m:r>
                <m:rPr>
                  <m:sty m:val="i"/>
                </m:rPr>
                <m:t>π</m:t>
              </m:r>
              <m:r>
                <m:rPr>
                  <m:sty m:val="i"/>
                </m:rPr>
                <m:t>h</m:t>
              </m:r>
              <m:sSup>
                <m:sSupPr/>
                <m:e>
                  <m:r>
                    <m:rPr>
                      <m:sty m:val="i"/>
                    </m:rPr>
                    <m:t>v</m:t>
                  </m:r>
                </m:e>
                <m:sup>
                  <m:r>
                    <m:rPr>
                      <m:sty m:val="p"/>
                    </m:rPr>
                    <m:t>3</m:t>
                  </m:r>
                </m:sup>
              </m:sSup>
            </m:num>
            <m:den>
              <m:sSup>
                <m:sSupPr/>
                <m:e>
                  <m:r>
                    <m:rPr>
                      <m:sty m:val="i"/>
                    </m:rPr>
                    <m:t>c</m:t>
                  </m:r>
                </m:e>
                <m:sup>
                  <m:r>
                    <m:rPr>
                      <m:sty m:val="p"/>
                    </m:rPr>
                    <m:t>3</m:t>
                  </m:r>
                </m:sup>
              </m:sSup>
            </m:den>
          </m:f>
          <m:f>
            <m:fPr>
              <m:ctrlPr>
                <w:rPr>
                  <w:rFonts w:ascii="Cambria Math" w:hAnsi="Cambria Math"/>
                </w:rPr>
              </m:ctrlPr>
            </m:fPr>
            <m:num>
              <m:r>
                <m:rPr>
                  <m:sty m:val="p"/>
                </m:rPr>
                <m:t>1</m:t>
              </m:r>
            </m:num>
            <m:den>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v</m:t>
                      </m:r>
                    </m:num>
                    <m:den>
                      <m:sSub>
                        <m:sSubPr/>
                        <m:e>
                          <m:r>
                            <m:rPr>
                              <m:sty m:val="i"/>
                            </m:rPr>
                            <m:t>k</m:t>
                          </m:r>
                        </m:e>
                        <m:sub>
                          <m:r>
                            <m:rPr>
                              <m:sty m:val="i"/>
                            </m:rPr>
                            <m:t>B</m:t>
                          </m:r>
                        </m:sub>
                      </m:sSub>
                      <m:r>
                        <m:rPr>
                          <m:sty m:val="i"/>
                        </m:rPr>
                        <m:t>T</m:t>
                      </m:r>
                    </m:den>
                  </m:f>
                </m:e>
              </m:d>
              <m:r>
                <m:rPr>
                  <m:sty m:val="p"/>
                </m:rPr>
                <m:t>−</m:t>
              </m:r>
              <m:r>
                <m:rPr>
                  <m:sty m:val="p"/>
                </m:rPr>
                <m:t>1</m:t>
              </m:r>
            </m:den>
          </m:f>
        </m:oMath>
      </m:oMathPara>
    </w:p>
    <w:p>
      <w:pPr>
        <w:spacing w:after="220" w:lineRule="auto"/>
      </w:pPr>
      <w:r>
        <w:rPr>
          <w:rFonts w:eastAsia="Georgia" w:cs="Georgia" w:ascii="Georgia" w:hAnsi="Georgia"/>
        </w:rPr>
        <w:t xml:space="preserve">où </w:t>
      </w:r>
      <m:oMath>
        <m:r>
          <m:rPr>
            <m:sty m:val="i"/>
          </m:rPr>
          <m:t>h</m:t>
        </m:r>
      </m:oMath>
      <w:r>
        <w:rPr/>
        <w:t xml:space="preserve"> est la constante de Planck, </w:t>
      </w:r>
      <m:oMath>
        <m:r>
          <m:rPr>
            <m:sty m:val="i"/>
          </m:rPr>
          <m:t>c</m:t>
        </m:r>
      </m:oMath>
      <w:r>
        <w:rPr>
          <w:rFonts w:eastAsia="Georgia" w:cs="Georgia" w:ascii="Georgia" w:hAnsi="Georgia"/>
        </w:rPr>
        <w:t xml:space="preserve"> la célérité de la lumière et </w:t>
      </w:r>
      <m:oMath>
        <m:sSub>
          <m:sSubPr/>
          <m:e>
            <m:r>
              <m:rPr>
                <m:sty m:val="i"/>
              </m:rPr>
              <m:t>k</m:t>
            </m:r>
          </m:e>
          <m:sub>
            <m:r>
              <m:rPr>
                <m:sty m:val="i"/>
              </m:rPr>
              <m:t>B</m:t>
            </m:r>
          </m:sub>
        </m:sSub>
      </m:oMath>
      <w:r>
        <w:rPr/>
        <w:t xml:space="preserve"> la constante de Boltzmann.</w:t>
      </w:r>
      <w:r>
        <w:rPr/>
        <w:br w:type="textWrapping"/>
      </w:r>
      <m:oMath>
        <m:r>
          <m:rPr>
            <m:sty m:val="i"/>
          </m:rPr>
          <m:t>◻</m:t>
        </m:r>
        <m:r>
          <m:rPr>
            <m:sty m:val="p"/>
          </m:rPr>
          <m:t>14</m:t>
        </m:r>
      </m:oMath>
      <w:r>
        <w:rPr>
          <w:rFonts w:eastAsia="Georgia" w:cs="Georgia" w:ascii="Georgia" w:hAnsi="Georgia"/>
        </w:rPr>
        <w:t xml:space="preserve"> - Quelle est l'unité de </w:t>
      </w:r>
      <m:oMath>
        <m:sSub>
          <m:sSubPr/>
          <m:e>
            <m:r>
              <m:rPr>
                <m:sty m:val="i"/>
              </m:rPr>
              <m:t>w</m:t>
            </m:r>
          </m:e>
          <m:sub>
            <m:r>
              <m:rPr>
                <m:sty m:val="i"/>
              </m:rPr>
              <m:t>v</m:t>
            </m:r>
          </m:sub>
        </m:sSub>
      </m:oMath>
      <w:r>
        <w:rPr>
          <w:rFonts w:eastAsia="Georgia" w:cs="Georgia" w:ascii="Georgia" w:hAnsi="Georgia"/>
        </w:rPr>
        <w:t xml:space="preserve"> ? Montrer que la densité volumique totale d'énergie électromagnétique </w:t>
      </w:r>
      <m:oMath>
        <m:r>
          <m:rPr>
            <m:sty m:val="i"/>
          </m:rPr>
          <m:t>u</m:t>
        </m:r>
      </m:oMath>
      <w:r>
        <w:rPr/>
        <w:t xml:space="preserve"> du rayonnement se met sous la forme </w:t>
      </w:r>
      <m:oMath>
        <m:r>
          <m:rPr>
            <m:sty m:val="i"/>
          </m:rPr>
          <m:t>u</m:t>
        </m:r>
        <m:r>
          <m:rPr>
            <m:sty m:val="p"/>
          </m:rPr>
          <m:t>=</m:t>
        </m:r>
        <m:r>
          <m:rPr>
            <m:sty m:val="i"/>
          </m:rPr>
          <m:t>a</m:t>
        </m:r>
        <m:sSup>
          <m:sSupPr/>
          <m:e>
            <m:r>
              <m:rPr>
                <m:sty m:val="i"/>
              </m:rPr>
              <m:t>T</m:t>
            </m:r>
          </m:e>
          <m:sup>
            <m:r>
              <m:rPr>
                <m:sty m:val="i"/>
              </m:rPr>
              <m:t>δ</m:t>
            </m:r>
          </m:sup>
        </m:sSup>
      </m:oMath>
      <w:r>
        <w:rPr>
          <w:rFonts w:eastAsia="Georgia" w:cs="Georgia" w:ascii="Georgia" w:hAnsi="Georgia"/>
        </w:rPr>
        <w:t xml:space="preserve">, où </w:t>
      </w:r>
      <m:oMath>
        <m:r>
          <m:rPr>
            <m:sty m:val="i"/>
          </m:rPr>
          <m:t>δ</m:t>
        </m:r>
      </m:oMath>
      <w:r>
        <w:rPr>
          <w:rFonts w:eastAsia="Georgia" w:cs="Georgia" w:ascii="Georgia" w:hAnsi="Georgia"/>
        </w:rPr>
        <w:t xml:space="preserve"> est un nombre entier que l'on précisera et </w:t>
      </w:r>
      <m:oMath>
        <m:r>
          <m:rPr>
            <m:sty m:val="i"/>
          </m:rPr>
          <m:t>a</m:t>
        </m:r>
      </m:oMath>
      <w:r>
        <w:rPr/>
        <w:t xml:space="preserve"> une constante que l'on exprimera en fonction de </w:t>
      </w:r>
      <m:oMath>
        <m:sSub>
          <m:sSubPr/>
          <m:e>
            <m:r>
              <m:rPr>
                <m:sty m:val="i"/>
              </m:rPr>
              <m:t>k</m:t>
            </m:r>
          </m:e>
          <m:sub>
            <m:r>
              <m:rPr>
                <m:sty m:val="i"/>
              </m:rPr>
              <m:t>B</m:t>
            </m:r>
          </m:sub>
        </m:sSub>
        <m:r>
          <m:rPr>
            <m:sty m:val="p"/>
          </m:rPr>
          <m:t>,</m:t>
        </m:r>
        <m:r>
          <m:rPr>
            <m:sty m:val="i"/>
          </m:rPr>
          <m:t>h</m:t>
        </m:r>
      </m:oMath>
      <w:r>
        <w:rPr/>
        <w:t xml:space="preserve"> et </w:t>
      </w:r>
      <m:oMath>
        <m:r>
          <m:rPr>
            <m:sty m:val="i"/>
          </m:rPr>
          <m:t>c</m:t>
        </m:r>
      </m:oMath>
      <w:r>
        <w:rPr>
          <w:rFonts w:eastAsia="Georgia" w:cs="Georgia" w:ascii="Georgia" w:hAnsi="Georgia"/>
        </w:rPr>
        <w:t xml:space="preserve"> et dont on précisera la valeur numérique. On rappelle que</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x</m:t>
                  </m:r>
                </m:e>
                <m:sup>
                  <m:r>
                    <m:rPr>
                      <m:sty m:val="p"/>
                    </m:rPr>
                    <m:t>3</m:t>
                  </m:r>
                </m:sup>
              </m:sSup>
            </m:num>
            <m:den>
              <m:sSup>
                <m:sSupPr/>
                <m:e>
                  <m:r>
                    <m:rPr>
                      <m:sty m:val="p"/>
                    </m:rPr>
                    <m:t>e</m:t>
                  </m:r>
                </m:e>
                <m:sup>
                  <m:r>
                    <m:rPr>
                      <m:sty m:val="i"/>
                    </m:rPr>
                    <m:t>x</m:t>
                  </m:r>
                </m:sup>
              </m:sSup>
              <m:r>
                <m:rPr>
                  <m:sty m:val="p"/>
                </m:rPr>
                <m:t>−</m:t>
              </m:r>
              <m:r>
                <m:rPr>
                  <m:sty m:val="p"/>
                </m:rPr>
                <m:t>1</m:t>
              </m:r>
            </m:den>
          </m:f>
          <m:r>
            <m:rPr>
              <m:nor/>
            </m:rPr>
            <m:t xml:space="preserve"> </m:t>
          </m:r>
          <m:r>
            <m:rPr>
              <m:sty m:val="p"/>
            </m:rPr>
            <m:t>d</m:t>
          </m:r>
          <m:r>
            <m:rPr>
              <m:sty m:val="i"/>
            </m:rPr>
            <m:t>x</m:t>
          </m:r>
          <m:r>
            <m:rPr>
              <m:sty m:val="p"/>
            </m:rPr>
            <m:t>=</m:t>
          </m:r>
          <m:f>
            <m:fPr>
              <m:ctrlPr>
                <w:rPr>
                  <w:rFonts w:ascii="Cambria Math" w:hAnsi="Cambria Math"/>
                </w:rPr>
              </m:ctrlPr>
            </m:fPr>
            <m:num>
              <m:sSup>
                <m:sSupPr/>
                <m:e>
                  <m:r>
                    <m:rPr>
                      <m:sty m:val="i"/>
                    </m:rPr>
                    <m:t>π</m:t>
                  </m:r>
                </m:e>
                <m:sup>
                  <m:r>
                    <m:rPr>
                      <m:sty m:val="p"/>
                    </m:rPr>
                    <m:t>4</m:t>
                  </m:r>
                </m:sup>
              </m:sSup>
            </m:num>
            <m:den>
              <m:r>
                <m:rPr>
                  <m:sty m:val="p"/>
                </m:rPr>
                <m:t>15</m:t>
              </m:r>
            </m:den>
          </m:f>
        </m:oMath>
      </m:oMathPara>
    </w:p>
    <w:p>
      <w:pPr>
        <w:spacing w:after="220" w:lineRule="auto"/>
      </w:pPr>
      <w:r>
        <w:rPr>
          <w:rFonts w:eastAsia="Georgia" w:cs="Georgia" w:ascii="Georgia" w:hAnsi="Georgia"/>
        </w:rPr>
        <w:t xml:space="preserve">L'Univers est assimilé à une enceinte sphérique de rayon </w:t>
      </w:r>
      <m:oMath>
        <m:r>
          <m:rPr>
            <m:sty m:val="i"/>
          </m:rPr>
          <m:t>R</m:t>
        </m:r>
      </m:oMath>
      <w:r>
        <w:rPr/>
        <w:t xml:space="preserve"> et de volume </w:t>
      </w:r>
      <m:oMath>
        <m:r>
          <m:rPr>
            <m:sty m:val="i"/>
          </m:rPr>
          <m:t>V</m:t>
        </m:r>
      </m:oMath>
      <w:r>
        <w:rPr>
          <w:rFonts w:eastAsia="Georgia" w:cs="Georgia" w:ascii="Georgia" w:hAnsi="Georgia"/>
        </w:rPr>
        <w:t xml:space="preserve">. On admet que le rayonnement fossile est modélisable par un gaz à la température </w:t>
      </w:r>
      <m:oMath>
        <m:r>
          <m:rPr>
            <m:sty m:val="i"/>
          </m:rPr>
          <m:t>T</m:t>
        </m:r>
      </m:oMath>
      <w:r>
        <w:rPr/>
        <w:t xml:space="preserve"> et dont la pression </w:t>
      </w:r>
      <m:oMath>
        <m:r>
          <m:rPr>
            <m:sty m:val="i"/>
          </m:rPr>
          <m:t>p</m:t>
        </m:r>
      </m:oMath>
      <w:r>
        <w:rPr>
          <w:rFonts w:eastAsia="Georgia" w:cs="Georgia" w:ascii="Georgia" w:hAnsi="Georgia"/>
        </w:rPr>
        <w:t xml:space="preserve"> vérifie l'équation d'état </w:t>
      </w:r>
      <m:oMath>
        <m:r>
          <m:rPr>
            <m:sty m:val="i"/>
          </m:rPr>
          <m:t>p</m:t>
        </m:r>
        <m:r>
          <m:rPr>
            <m:sty m:val="p"/>
          </m:rPr>
          <m:t>=</m:t>
        </m:r>
        <m:r>
          <m:rPr>
            <m:sty m:val="i"/>
          </m:rPr>
          <m:t>u</m:t>
        </m:r>
        <m:r>
          <m:rPr>
            <m:sty m:val="p"/>
          </m:rPr>
          <m:t>/</m:t>
        </m:r>
        <m:r>
          <m:rPr>
            <m:sty m:val="p"/>
          </m:rPr>
          <m:t>3</m:t>
        </m:r>
      </m:oMath>
      <w:r>
        <w:rPr>
          <w:rFonts w:eastAsia="Georgia" w:cs="Georgia" w:ascii="Georgia" w:hAnsi="Georgia"/>
        </w:rPr>
        <w:t xml:space="preserve">, où </w:t>
      </w:r>
      <m:oMath>
        <m:r>
          <m:rPr>
            <m:sty m:val="i"/>
          </m:rPr>
          <m:t>u</m:t>
        </m:r>
      </m:oMath>
      <w:r>
        <w:rPr>
          <w:rFonts w:eastAsia="Georgia" w:cs="Georgia" w:ascii="Georgia" w:hAnsi="Georgia"/>
        </w:rPr>
        <w:t xml:space="preserve"> désigne toujours la densité volumique totale d'énergie électromagnétique introduite à la question 14. Cette hypothèse sera justifiée dans la partie IV. À cause de l'expansion de l'Univers, ce gaz subit une détente adiabatique supposée quasistatique.</w:t>
      </w:r>
      <w:r>
        <w:rPr/>
        <w:br w:type="textWrapping"/>
      </w:r>
      <m:oMath>
        <m:r>
          <m:rPr>
            <m:sty m:val="i"/>
          </m:rPr>
          <m:t>◻</m:t>
        </m:r>
        <m:r>
          <m:rPr>
            <m:sty m:val="p"/>
          </m:rPr>
          <m:t>15</m:t>
        </m:r>
      </m:oMath>
      <w:r>
        <w:rPr>
          <w:rFonts w:eastAsia="Georgia" w:cs="Georgia" w:ascii="Georgia" w:hAnsi="Georgia"/>
        </w:rPr>
        <w:t xml:space="preserve"> - Démontrer que, dans ce modèle, le rayon </w:t>
      </w:r>
      <m:oMath>
        <m:r>
          <m:rPr>
            <m:sty m:val="i"/>
          </m:rPr>
          <m:t>R</m:t>
        </m:r>
      </m:oMath>
      <w:r>
        <w:rPr>
          <w:rFonts w:eastAsia="Georgia" w:cs="Georgia" w:ascii="Georgia" w:hAnsi="Georgia"/>
        </w:rPr>
        <w:t xml:space="preserve"> de l'Univers et sa température </w:t>
      </w:r>
      <m:oMath>
        <m:r>
          <m:rPr>
            <m:sty m:val="i"/>
          </m:rPr>
          <m:t>T</m:t>
        </m:r>
      </m:oMath>
      <w:r>
        <w:rPr>
          <w:rFonts w:eastAsia="Georgia" w:cs="Georgia" w:ascii="Georgia" w:hAnsi="Georgia"/>
        </w:rPr>
        <w:t xml:space="preserve"> obéissent à une relation du type </w:t>
      </w:r>
      <m:oMath>
        <m:r>
          <m:rPr>
            <m:sty m:val="i"/>
          </m:rPr>
          <m:t>R</m:t>
        </m:r>
        <m:r>
          <m:rPr>
            <m:sty m:val="p"/>
          </m:rPr>
          <m:t>×</m:t>
        </m:r>
        <m:r>
          <m:rPr>
            <m:sty m:val="i"/>
          </m:rPr>
          <m:t>T</m:t>
        </m:r>
        <m:r>
          <m:rPr>
            <m:sty m:val="p"/>
          </m:rPr>
          <m:t>=</m:t>
        </m:r>
      </m:oMath>
      <w:r>
        <w:rPr/>
        <w:t xml:space="preserve"> constante. On ne demande pas d'exprimer la constante.</w:t>
      </w:r>
    </w:p>
    <w:p>
      <w:pPr>
        <w:spacing w:line="271" w:before="330" w:lineRule="auto"/>
      </w:pPr>
      <w:r>
        <w:rPr>
          <w:b/>
          <w:sz w:val="42"/>
        </w:rPr>
        <w:t xml:space="preserve">FIN DE LA PARTIE II</w:t>
      </w:r>
    </w:p>
    <w:p>
      <w:pPr>
        <w:spacing w:line="271" w:before="330" w:lineRule="auto"/>
      </w:pPr>
      <w:r>
        <w:rPr>
          <w:b/>
          <w:sz w:val="42"/>
        </w:rPr>
        <w:t xml:space="preserve">III. - La sonde Planck</w:t>
      </w:r>
    </w:p>
    <w:p>
      <w:pPr>
        <w:spacing w:after="220" w:lineRule="auto"/>
      </w:pPr>
      <w:r>
        <w:rPr>
          <w:rFonts w:eastAsia="Georgia" w:cs="Georgia" w:ascii="Georgia" w:hAnsi="Georgia"/>
        </w:rPr>
        <w:t xml:space="preserve">Afin d'étudier certaines propriétés du rayonnement fossile, l'Agence Spatiale Européenne va placer en orbite la sonde Planck dans le courant du mois d'avril 2009! De manière à ce qu'elle ne soit pas éblouie par le soleil lors des mesures, cette sonde a été placée dans le cône d'ombre de la Terre situé à l'opposé du Soleil, comme indiqué sur la figure 4</w:t>
      </w:r>
    </w:p>
    <w:p>
      <w:pPr>
        <w:spacing w:lineRule="auto"/>
        <w:jc w:val="center"/>
      </w:pPr>
      <w:r>
        <w:rPr/>
        <w:drawing>
          <wp:inline distB="0" distL="0" distR="0" distT="0">
            <wp:extent cx="5486400" cy="1661692"/>
            <wp:effectExtent b="0" l="0" r="0" t="0"/>
            <wp:docPr id="4" name="image-1127c6bedc6c17dac00df3564012ddcd7b8386e1.jpg"/>
            <a:graphic>
              <a:graphicData uri="http://schemas.openxmlformats.org/drawingml/2006/picture">
                <pic:pic>
                  <pic:nvPicPr>
                    <pic:cNvPr id="4" name="image-1127c6bedc6c17dac00df3564012ddcd7b8386e1.jpg" descr=""/>
                    <pic:cNvPicPr/>
                  </pic:nvPicPr>
                  <pic:blipFill>
                    <a:blip r:embed="rId8" cstate="print"/>
                    <a:srcRect b="0" l="0" r="0" t="0"/>
                    <a:stretch>
                      <a:fillRect/>
                    </a:stretch>
                  </pic:blipFill>
                  <pic:spPr>
                    <a:xfrm>
                      <a:off x="0" y="0"/>
                      <a:ext cx="5486400" cy="1661692"/>
                    </a:xfrm>
                    <a:prstGeom prst="rect"/>
                  </pic:spPr>
                </pic:pic>
              </a:graphicData>
            </a:graphic>
          </wp:inline>
        </w:drawing>
      </w:r>
    </w:p>
    <w:p>
      <w:pPr>
        <w:spacing w:lineRule="auto"/>
      </w:pPr>
      <w:r>
        <w:rPr/>
        <w:t xml:space="preserve">Fig. 4 - Position de la sonde</w:t>
      </w:r>
    </w:p>
    <w:p>
      <w:pPr>
        <w:spacing w:after="220" w:lineRule="auto"/>
      </w:pPr>
      <w:r>
        <w:rPr>
          <w:rFonts w:eastAsia="Georgia" w:cs="Georgia" w:ascii="Georgia" w:hAnsi="Georgia"/>
        </w:rPr>
        <w:t xml:space="preserve">(cette figure ne respecte pas les échelles).</w:t>
      </w:r>
      <w:r>
        <w:rPr/>
        <w:br w:type="textWrapping"/>
      </w:r>
      <m:oMath>
        <m:r>
          <m:rPr>
            <m:sty m:val="i"/>
          </m:rPr>
          <m:t>◻</m:t>
        </m:r>
        <m:r>
          <m:rPr>
            <m:sty m:val="p"/>
          </m:rPr>
          <m:t>16</m:t>
        </m:r>
      </m:oMath>
      <w:r>
        <w:rPr>
          <w:rFonts w:eastAsia="Georgia" w:cs="Georgia" w:ascii="Georgia" w:hAnsi="Georgia"/>
        </w:rPr>
        <w:t xml:space="preserve"> - Donner la position du centre de masse du système Terre-Soleil. Estimer l'erreur relative que l'on commet si on assimile le centre du Soleil au centre de masse Terre-Soleil.</w:t>
      </w:r>
    </w:p>
    <w:p>
      <w:pPr>
        <w:spacing w:after="220" w:lineRule="auto"/>
      </w:pPr>
      <w:r>
        <w:rPr>
          <w:rFonts w:eastAsia="Georgia" w:cs="Georgia" w:ascii="Georgia" w:hAnsi="Georgia"/>
        </w:rPr>
        <w:t xml:space="preserve">Désormais, on considère que le centre de masse du système Terre-Soleil et confondu avec le centre du Soleil. Le référentiel héliocentrique sera considéré comme galiléen. On assimile la Terre à un point de masse </w:t>
      </w:r>
      <m:oMath>
        <m:sSub>
          <m:sSubPr/>
          <m:e>
            <m:r>
              <m:rPr>
                <m:sty m:val="i"/>
              </m:rPr>
              <m:t>M</m:t>
            </m:r>
          </m:e>
          <m:sub>
            <m:r>
              <m:rPr>
                <m:sty m:val="i"/>
              </m:rPr>
              <m:t>T</m:t>
            </m:r>
          </m:sub>
        </m:sSub>
      </m:oMath>
      <w:r>
        <w:rPr>
          <w:rFonts w:eastAsia="Georgia" w:cs="Georgia" w:ascii="Georgia" w:hAnsi="Georgia"/>
        </w:rPr>
        <w:t xml:space="preserve"> se déplaçant sur une trajectoire circulaire de rayon </w:t>
      </w:r>
      <m:oMath>
        <m:r>
          <m:rPr>
            <m:sty m:val="i"/>
          </m:rPr>
          <m:t>r</m:t>
        </m:r>
      </m:oMath>
      <w:r>
        <w:rPr>
          <w:rFonts w:eastAsia="Georgia" w:cs="Georgia" w:ascii="Georgia" w:hAnsi="Georgia"/>
        </w:rPr>
        <w:t xml:space="preserve"> autour du Soleil. On néglige l'influence des astres autres que le Soleil.</w:t>
      </w:r>
      <w:r>
        <w:rPr/>
        <w:br w:type="textWrapping"/>
      </w:r>
      <m:oMath>
        <m:r>
          <m:rPr>
            <m:sty m:val="i"/>
          </m:rPr>
          <m:t>◻</m:t>
        </m:r>
        <m:r>
          <m:rPr>
            <m:sty m:val="p"/>
          </m:rPr>
          <m:t>17</m:t>
        </m:r>
      </m:oMath>
      <w:r>
        <w:rPr>
          <w:rFonts w:eastAsia="Georgia" w:cs="Georgia" w:ascii="Georgia" w:hAnsi="Georgia"/>
        </w:rPr>
        <w:t xml:space="preserve"> - Montrer que la Terre tourne à vitesse constante autour du Soleil. Exprimer la période </w:t>
      </w:r>
      <m:oMath>
        <m:r>
          <m:rPr>
            <m:sty m:val="i"/>
          </m:rPr>
          <m:t>T</m:t>
        </m:r>
      </m:oMath>
      <w:r>
        <w:rPr/>
        <w:t xml:space="preserve"> de rotation de la Terre autour du Soleil ainsi que la vitesse angulaire </w:t>
      </w:r>
      <m:oMath>
        <m:r>
          <m:rPr>
            <m:sty m:val="i"/>
          </m:rPr>
          <m:t>ω</m:t>
        </m:r>
      </m:oMath>
      <w:r>
        <w:rPr/>
        <w:t xml:space="preserve"> de cette rotation en fonction de la constante de la gravitation universelle </w:t>
      </w:r>
      <m:oMath>
        <m:r>
          <m:rPr>
            <m:scr m:val="script"/>
          </m:rPr>
          <m:t>G</m:t>
        </m:r>
        <m:r>
          <m:rPr>
            <m:sty m:val="p"/>
          </m:rPr>
          <m:t>,</m:t>
        </m:r>
        <m:r>
          <m:rPr>
            <m:sty m:val="i"/>
          </m:rPr>
          <m:t>r</m:t>
        </m:r>
      </m:oMath>
      <w:r>
        <w:rPr/>
        <w:t xml:space="preserve"> et de la masse </w:t>
      </w:r>
      <m:oMath>
        <m:sSub>
          <m:sSubPr/>
          <m:e>
            <m:r>
              <m:rPr>
                <m:sty m:val="i"/>
              </m:rPr>
              <m:t>M</m:t>
            </m:r>
          </m:e>
          <m:sub>
            <m:r>
              <m:rPr>
                <m:sty m:val="i"/>
              </m:rPr>
              <m:t>S</m:t>
            </m:r>
          </m:sub>
        </m:sSub>
      </m:oMath>
      <w:r>
        <w:rPr>
          <w:rFonts w:eastAsia="Georgia" w:cs="Georgia" w:ascii="Georgia" w:hAnsi="Georgia"/>
        </w:rPr>
        <w:t xml:space="preserve"> du Soleil. Calculer la valeur numérique de </w:t>
      </w:r>
      <m:oMath>
        <m:r>
          <m:rPr>
            <m:sty m:val="i"/>
          </m:rPr>
          <m:t>T</m:t>
        </m:r>
      </m:oMath>
      <w:r>
        <w:rPr/>
        <w:t xml:space="preserve">.</w:t>
      </w:r>
    </w:p>
    <w:p>
      <w:pPr>
        <w:spacing w:after="220" w:lineRule="auto"/>
      </w:pPr>
      <w:r>
        <w:rPr>
          <w:rFonts w:eastAsia="Georgia" w:cs="Georgia" w:ascii="Georgia" w:hAnsi="Georgia"/>
        </w:rPr>
        <w:t xml:space="preserve">La sonde devant toujours être située dans le cône d'ombre de la Terre, on travaillera désormais dans le référentiel </w:t>
      </w:r>
      <m:oMath>
        <m:sSup>
          <m:sSupPr/>
          <m:e>
            <m:r>
              <m:rPr>
                <m:scr m:val="script"/>
              </m:rPr>
              <m:t>R</m:t>
            </m:r>
          </m:e>
          <m:sup>
            <m:r>
              <m:rPr>
                <m:sty m:val="i"/>
              </m:rPr>
              <m:t>′</m:t>
            </m:r>
          </m:sup>
        </m:sSup>
      </m:oMath>
      <w:r>
        <w:rPr>
          <w:rFonts w:eastAsia="Georgia" w:cs="Georgia" w:ascii="Georgia" w:hAnsi="Georgia"/>
        </w:rPr>
        <w:t xml:space="preserve"> centré sur le Soleil </w:t>
      </w:r>
      <m:oMath>
        <m:r>
          <m:rPr>
            <m:sty m:val="i"/>
          </m:rPr>
          <m:t>S</m:t>
        </m:r>
      </m:oMath>
      <w:r>
        <w:rPr>
          <w:rFonts w:eastAsia="Georgia" w:cs="Georgia" w:ascii="Georgia" w:hAnsi="Georgia"/>
        </w:rPr>
        <w:t xml:space="preserve">, en rotation à la vitesse angulaire </w:t>
      </w:r>
      <m:oMath>
        <m:r>
          <m:rPr>
            <m:sty m:val="i"/>
          </m:rPr>
          <m:t>ω</m:t>
        </m:r>
      </m:oMath>
      <w:r>
        <w:rPr>
          <w:rFonts w:eastAsia="Georgia" w:cs="Georgia" w:ascii="Georgia" w:hAnsi="Georgia"/>
        </w:rPr>
        <w:t xml:space="preserve"> par rapport au référentiel héliocentrique galiléen. La Terre est donc fixe dans </w:t>
      </w:r>
      <m:oMath>
        <m:sSup>
          <m:sSupPr/>
          <m:e>
            <m:r>
              <m:rPr>
                <m:scr m:val="script"/>
              </m:rPr>
              <m:t>R</m:t>
            </m:r>
          </m:e>
          <m:sup>
            <m:r>
              <m:rPr>
                <m:sty m:val="i"/>
              </m:rPr>
              <m:t>′</m:t>
            </m:r>
          </m:sup>
        </m:sSup>
      </m:oMath>
      <w:r>
        <w:rPr>
          <w:rFonts w:eastAsia="Georgia" w:cs="Georgia" w:ascii="Georgia" w:hAnsi="Georgia"/>
        </w:rPr>
        <w:t xml:space="preserve">. Dans le référentiel </w:t>
      </w:r>
      <m:oMath>
        <m:sSup>
          <m:sSupPr/>
          <m:e>
            <m:r>
              <m:rPr>
                <m:scr m:val="script"/>
              </m:rPr>
              <m:t>R</m:t>
            </m:r>
          </m:e>
          <m:sup>
            <m:r>
              <m:rPr>
                <m:sty m:val="i"/>
              </m:rPr>
              <m:t>′</m:t>
            </m:r>
          </m:sup>
        </m:sSup>
      </m:oMath>
      <w:r>
        <w:rPr>
          <w:rFonts w:eastAsia="Georgia" w:cs="Georgia" w:ascii="Georgia" w:hAnsi="Georgia"/>
        </w:rPr>
        <w:t xml:space="preserve">, on choisit un repère cartésien orthonormé direct </w:t>
      </w:r>
      <m:oMath>
        <m:d>
          <m:dPr>
            <m:begChr m:val="("/>
            <m:endChr m:val=")"/>
            <m:ctrlPr>
              <w:rPr>
                <w:rFonts w:ascii="Cambria Math" w:hAnsi="Cambria Math"/>
              </w:rPr>
            </m:ctrlPr>
          </m:dPr>
          <m:e>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 Le vecteur rotation </w:t>
      </w:r>
      <m:oMath>
        <m:acc>
          <m:accPr>
            <m:chr m:val="⃗"/>
          </m:accPr>
          <m:e>
            <m:r>
              <m:rPr>
                <m:sty m:val="i"/>
              </m:rPr>
              <m:t>ω</m:t>
            </m:r>
          </m:e>
        </m:acc>
        <m:r>
          <m:rPr>
            <m:sty m:val="p"/>
          </m:rPr>
          <m:t>=</m:t>
        </m:r>
        <m:r>
          <m:rPr>
            <m:sty m:val="i"/>
          </m:rPr>
          <m:t>ω</m:t>
        </m:r>
        <m:sSub>
          <m:sSubPr/>
          <m:e>
            <m:acc>
              <m:accPr>
                <m:chr m:val="̂"/>
              </m:accPr>
              <m:e>
                <m:r>
                  <m:rPr>
                    <m:sty m:val="i"/>
                  </m:rPr>
                  <m:t>e</m:t>
                </m:r>
              </m:e>
            </m:acc>
          </m:e>
          <m:sub>
            <m:r>
              <m:rPr>
                <m:sty m:val="i"/>
              </m:rPr>
              <m:t>z</m:t>
            </m:r>
          </m:sub>
        </m:sSub>
      </m:oMath>
      <w:r>
        <w:rPr/>
        <w:t xml:space="preserve"> est tel que </w:t>
      </w:r>
      <m:oMath>
        <m:r>
          <m:rPr>
            <m:sty m:val="i"/>
          </m:rPr>
          <m:t>ω</m:t>
        </m:r>
        <m:r>
          <m:rPr>
            <m:sty m:val="p"/>
          </m:rPr>
          <m:t>&gt;</m:t>
        </m:r>
        <m:r>
          <m:rPr>
            <m:sty m:val="p"/>
          </m:rPr>
          <m:t>0</m:t>
        </m:r>
      </m:oMath>
      <w:r>
        <w:rPr/>
        <w:t xml:space="preserve">. Le plan ( </w:t>
      </w:r>
      <m:oMath>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rFonts w:eastAsia="Georgia" w:cs="Georgia" w:ascii="Georgia" w:hAnsi="Georgia"/>
        </w:rPr>
        <w:t xml:space="preserve"> ) est le plan de révolution de la Terre autour du Soleil.</w:t>
      </w:r>
    </w:p>
    <w:p>
      <w:pPr>
        <w:spacing w:after="220" w:lineRule="auto"/>
      </w:pPr>
      <w:r>
        <w:rPr>
          <w:rFonts w:eastAsia="Georgia" w:cs="Georgia" w:ascii="Georgia" w:hAnsi="Georgia"/>
        </w:rPr>
        <w:t xml:space="preserve">On ne s'intéresse qu'aux cas où la sonde est dans ce plan. La vitesse de la sonde dans </w:t>
      </w:r>
      <m:oMath>
        <m:sSup>
          <m:sSupPr/>
          <m:e>
            <m:r>
              <m:rPr>
                <m:scr m:val="script"/>
              </m:rPr>
              <m:t>R</m:t>
            </m:r>
          </m:e>
          <m:sup>
            <m:r>
              <m:rPr>
                <m:sty m:val="i"/>
              </m:rPr>
              <m:t>′</m:t>
            </m:r>
          </m:sup>
        </m:sSup>
      </m:oMath>
      <w:r>
        <w:rPr>
          <w:rFonts w:eastAsia="Georgia" w:cs="Georgia" w:ascii="Georgia" w:hAnsi="Georgia"/>
        </w:rPr>
        <w:t xml:space="preserve"> est supposée toujours assez faible pour que la force d'inertie de Coriolis soit négligée. On note </w:t>
      </w:r>
      <m:oMath>
        <m:r>
          <m:rPr>
            <m:sty m:val="i"/>
          </m:rPr>
          <m:t>m</m:t>
        </m:r>
      </m:oMath>
      <w:r>
        <w:rPr/>
        <w:t xml:space="preserve"> la masse de la sonde, </w:t>
      </w:r>
      <m:oMath>
        <m:r>
          <m:rPr>
            <m:sty m:val="i"/>
          </m:rPr>
          <m:t>r</m:t>
        </m:r>
      </m:oMath>
      <w:r>
        <w:rPr/>
        <w:t xml:space="preserve"> la distance Terre-Soleil, </w:t>
      </w:r>
      <m:oMath>
        <m:sSub>
          <m:sSubPr/>
          <m:e>
            <m:r>
              <m:rPr>
                <m:sty m:val="i"/>
              </m:rPr>
              <m:t>r</m:t>
            </m:r>
          </m:e>
          <m:sub>
            <m:r>
              <m:rPr>
                <m:sty m:val="i"/>
              </m:rPr>
              <m:t>T</m:t>
            </m:r>
          </m:sub>
        </m:sSub>
        <m:r>
          <m:rPr>
            <m:sty m:val="p"/>
          </m:rPr>
          <m:t>=</m:t>
        </m:r>
        <m:r>
          <m:rPr>
            <m:sty m:val="i"/>
          </m:rPr>
          <m:t>T</m:t>
        </m:r>
        <m:r>
          <m:rPr>
            <m:sty m:val="i"/>
          </m:rPr>
          <m:t>M</m:t>
        </m:r>
      </m:oMath>
      <w:r>
        <w:rPr/>
        <w:t xml:space="preserve"> la distance sonde-Terre, </w:t>
      </w:r>
      <m:oMath>
        <m:sSub>
          <m:sSubPr/>
          <m:e>
            <m:r>
              <m:rPr>
                <m:sty m:val="i"/>
              </m:rPr>
              <m:t>r</m:t>
            </m:r>
          </m:e>
          <m:sub>
            <m:r>
              <m:rPr>
                <m:sty m:val="i"/>
              </m:rPr>
              <m:t>S</m:t>
            </m:r>
          </m:sub>
        </m:sSub>
        <m:r>
          <m:rPr>
            <m:sty m:val="p"/>
          </m:rPr>
          <m:t>=</m:t>
        </m:r>
        <m:r>
          <m:rPr>
            <m:sty m:val="i"/>
          </m:rPr>
          <m:t>S</m:t>
        </m:r>
        <m:r>
          <m:rPr>
            <m:sty m:val="i"/>
          </m:rPr>
          <m:t>M</m:t>
        </m:r>
      </m:oMath>
      <w:r>
        <w:rPr/>
        <w:t xml:space="preserve"> la distance sonde-Soleil, et </w:t>
      </w:r>
      <m:oMath>
        <m:sSub>
          <m:sSubPr/>
          <m:e>
            <m:acc>
              <m:accPr>
                <m:chr m:val="̂"/>
              </m:accPr>
              <m:e>
                <m:r>
                  <m:rPr>
                    <m:sty m:val="i"/>
                  </m:rPr>
                  <m:t>e</m:t>
                </m:r>
              </m:e>
            </m:acc>
          </m:e>
          <m:sub>
            <m:r>
              <m:rPr>
                <m:sty m:val="i"/>
              </m:rPr>
              <m:t>r</m:t>
            </m:r>
          </m:sub>
        </m:sSub>
      </m:oMath>
      <w:r>
        <w:rPr/>
        <w:t xml:space="preserve"> le vecteur unitaire qui pointe du Soleil vers la sonde</w:t>
      </w:r>
    </w:p>
    <w:p>
      <w:pPr>
        <w:spacing w:lineRule="auto"/>
        <w:jc w:val="center"/>
      </w:pPr>
      <w:r>
        <w:rPr/>
        <w:drawing>
          <wp:inline distB="0" distL="0" distR="0" distT="0">
            <wp:extent cx="5486400" cy="2306472"/>
            <wp:effectExtent b="0" l="0" r="0" t="0"/>
            <wp:docPr id="5" name="image-1c769ea4f01738060c118c4f38376efaa12b0803.jpg"/>
            <a:graphic>
              <a:graphicData uri="http://schemas.openxmlformats.org/drawingml/2006/picture">
                <pic:pic>
                  <pic:nvPicPr>
                    <pic:cNvPr id="5" name="image-1c769ea4f01738060c118c4f38376efaa12b0803.jpg" descr=""/>
                    <pic:cNvPicPr/>
                  </pic:nvPicPr>
                  <pic:blipFill>
                    <a:blip r:embed="rId9" cstate="print"/>
                    <a:srcRect b="0" l="0" r="0" t="0"/>
                    <a:stretch>
                      <a:fillRect/>
                    </a:stretch>
                  </pic:blipFill>
                  <pic:spPr>
                    <a:xfrm>
                      <a:off x="0" y="0"/>
                      <a:ext cx="5486400" cy="2306472"/>
                    </a:xfrm>
                    <a:prstGeom prst="rect"/>
                  </pic:spPr>
                </pic:pic>
              </a:graphicData>
            </a:graphic>
          </wp:inline>
        </w:drawing>
      </w:r>
    </w:p>
    <w:p>
      <w:pPr>
        <w:spacing w:lineRule="auto"/>
      </w:pPr>
      <w:r>
        <w:rPr>
          <w:rFonts w:eastAsia="Georgia" w:cs="Georgia" w:ascii="Georgia" w:hAnsi="Georgia"/>
        </w:rPr>
        <w:t xml:space="preserve">Fig. 5 - Référentiel lié à la Terre</w:t>
      </w:r>
    </w:p>
    <w:p>
      <w:pPr>
        <w:spacing w:after="220" w:lineRule="auto"/>
      </w:pPr>
      <m:oMath>
        <m:r>
          <m:rPr>
            <m:sty m:val="i"/>
          </m:rPr>
          <m:t>◻</m:t>
        </m:r>
        <m:r>
          <m:rPr>
            <m:sty m:val="p"/>
          </m:rPr>
          <m:t>18</m:t>
        </m:r>
      </m:oMath>
      <w:r>
        <w:rPr>
          <w:rFonts w:eastAsia="Georgia" w:cs="Georgia" w:ascii="Georgia" w:hAnsi="Georgia"/>
        </w:rPr>
        <w:t xml:space="preserve"> - Montrer que l'équation du mouvement de la sonde dans </w:t>
      </w:r>
      <m:oMath>
        <m:sSup>
          <m:sSupPr/>
          <m:e>
            <m:r>
              <m:rPr>
                <m:scr m:val="script"/>
              </m:rPr>
              <m:t>R</m:t>
            </m:r>
          </m:e>
          <m:sup>
            <m:r>
              <m:rPr>
                <m:sty m:val="i"/>
              </m:rPr>
              <m:t>′</m:t>
            </m:r>
          </m:sup>
        </m:sSup>
      </m:oMath>
      <w:r>
        <w:rPr>
          <w:rFonts w:eastAsia="Georgia" w:cs="Georgia" w:ascii="Georgia" w:hAnsi="Georgia"/>
        </w:rPr>
        <w:t xml:space="preserve"> s'écrit</w:t>
      </w:r>
    </w:p>
    <w:p>
      <w:pPr>
        <w:spacing w:after="220" w:lineRule="auto"/>
      </w:pPr>
      <m:oMathPara>
        <m:oMath>
          <m:r>
            <m:rPr>
              <m:sty m:val="i"/>
            </m:rPr>
            <m:t>m</m:t>
          </m:r>
          <m:f>
            <m:fPr>
              <m:ctrlPr>
                <w:rPr>
                  <w:rFonts w:ascii="Cambria Math" w:hAnsi="Cambria Math"/>
                </w:rPr>
              </m:ctrlPr>
            </m:fPr>
            <m:num>
              <m:sSup>
                <m:sSupPr/>
                <m:e>
                  <m:r>
                    <m:rPr>
                      <m:nor/>
                    </m:rPr>
                    <m:t xml:space="preserve"> </m:t>
                  </m:r>
                  <m:r>
                    <m:rPr>
                      <m:sty m:val="p"/>
                    </m:rPr>
                    <m:t>d</m:t>
                  </m:r>
                </m:e>
                <m:sup>
                  <m:r>
                    <m:rPr>
                      <m:sty m:val="p"/>
                    </m:rPr>
                    <m:t>2</m:t>
                  </m:r>
                </m:sup>
              </m:sSup>
              <m:acc>
                <m:accPr>
                  <m:chr m:val="⃗"/>
                </m:accPr>
                <m:e>
                  <m:r>
                    <m:rPr>
                      <m:sty m:val="i"/>
                    </m:rPr>
                    <m:t>S</m:t>
                  </m:r>
                  <m:r>
                    <m:rPr>
                      <m:sty m:val="i"/>
                    </m:rPr>
                    <m:t>M</m:t>
                  </m:r>
                </m:e>
              </m:acc>
            </m:num>
            <m:den>
              <m:r>
                <m:rPr>
                  <m:nor/>
                </m:rPr>
                <m:t xml:space="preserve"> </m:t>
              </m:r>
              <m:r>
                <m:rPr>
                  <m:sty m:val="p"/>
                </m:rPr>
                <m:t>d</m:t>
              </m:r>
              <m:sSup>
                <m:sSupPr/>
                <m:e>
                  <m:r>
                    <m:rPr>
                      <m:sty m:val="i"/>
                    </m:rPr>
                    <m:t>t</m:t>
                  </m:r>
                </m:e>
                <m:sup>
                  <m:r>
                    <m:rPr>
                      <m:sty m:val="p"/>
                    </m:rPr>
                    <m:t>2</m:t>
                  </m:r>
                </m:sup>
              </m:sSup>
            </m:den>
          </m:f>
          <m:r>
            <m:rPr>
              <m:sty m:val="p"/>
            </m:rPr>
            <m:t>=</m:t>
          </m:r>
          <m:r>
            <m:rPr>
              <m:sty m:val="p"/>
            </m:rPr>
            <m:t>−</m:t>
          </m:r>
          <m:acc>
            <m:accPr>
              <m:chr m:val="⃗"/>
            </m:accPr>
            <m:e>
              <m:r>
                <m:rPr>
                  <m:sty m:val="p"/>
                </m:rPr>
                <m:t>grad</m:t>
              </m:r>
              <m:d>
                <m:dPr>
                  <m:begChr m:val="("/>
                  <m:endChr m:val=")"/>
                  <m:ctrlPr>
                    <w:rPr>
                      <w:rFonts w:ascii="Cambria Math" w:hAnsi="Cambria Math"/>
                    </w:rPr>
                  </m:ctrlPr>
                </m:dPr>
                <m:e>
                  <m:sSub>
                    <m:sSubPr/>
                    <m:e>
                      <m:r>
                        <m:rPr>
                          <m:sty m:val="i"/>
                        </m:rPr>
                        <m:t>E</m:t>
                      </m:r>
                    </m:e>
                    <m:sub>
                      <m:r>
                        <m:rPr>
                          <m:sty m:val="i"/>
                        </m:rPr>
                        <m:t>p</m:t>
                      </m:r>
                    </m:sub>
                  </m:sSub>
                </m:e>
              </m:d>
            </m:e>
          </m:acc>
        </m:oMath>
      </m:oMathPara>
    </w:p>
    <w:p>
      <w:pPr>
        <w:spacing w:after="220" w:lineRule="auto"/>
      </w:pPr>
      <w:r>
        <w:rPr>
          <w:rFonts w:eastAsia="Georgia" w:cs="Georgia" w:ascii="Georgia" w:hAnsi="Georgia"/>
        </w:rPr>
        <w:t xml:space="preserve">où </w:t>
      </w:r>
      <m:oMath>
        <m:sSub>
          <m:sSubPr/>
          <m:e>
            <m:r>
              <m:rPr>
                <m:sty m:val="i"/>
              </m:rPr>
              <m:t>E</m:t>
            </m:r>
          </m:e>
          <m:sub>
            <m:r>
              <m:rPr>
                <m:sty m:val="i"/>
              </m:rPr>
              <m:t>p</m:t>
            </m:r>
          </m:sub>
        </m:sSub>
      </m:oMath>
      <w:r>
        <w:rPr>
          <w:rFonts w:eastAsia="Georgia" w:cs="Georgia" w:ascii="Georgia" w:hAnsi="Georgia"/>
        </w:rPr>
        <w:t xml:space="preserve"> est une énergie potentielle dont on donnera l'expression en fonction de </w:t>
      </w:r>
      <m:oMath>
        <m:r>
          <m:rPr>
            <m:sty m:val="i"/>
          </m:rPr>
          <m:t>ω</m:t>
        </m:r>
        <m:r>
          <m:rPr>
            <m:sty m:val="p"/>
          </m:rPr>
          <m:t>,</m:t>
        </m:r>
        <m:r>
          <m:rPr>
            <m:sty m:val="i"/>
          </m:rPr>
          <m:t>m</m:t>
        </m:r>
        <m:r>
          <m:rPr>
            <m:sty m:val="p"/>
          </m:rPr>
          <m:t>,</m:t>
        </m:r>
        <m:sSub>
          <m:sSubPr/>
          <m:e>
            <m:r>
              <m:rPr>
                <m:sty m:val="i"/>
              </m:rPr>
              <m:t>M</m:t>
            </m:r>
          </m:e>
          <m:sub>
            <m:r>
              <m:rPr>
                <m:sty m:val="i"/>
              </m:rPr>
              <m:t>S</m:t>
            </m:r>
          </m:sub>
        </m:sSub>
        <m:r>
          <m:rPr>
            <m:sty m:val="p"/>
          </m:rPr>
          <m:t>,</m:t>
        </m:r>
        <m:sSub>
          <m:sSubPr/>
          <m:e>
            <m:r>
              <m:rPr>
                <m:sty m:val="i"/>
              </m:rPr>
              <m:t>M</m:t>
            </m:r>
          </m:e>
          <m:sub>
            <m:r>
              <m:rPr>
                <m:sty m:val="i"/>
              </m:rPr>
              <m:t>T</m:t>
            </m:r>
          </m:sub>
        </m:sSub>
        <m:r>
          <m:rPr>
            <m:sty m:val="p"/>
          </m:rPr>
          <m:t>,</m:t>
        </m:r>
        <m:sSub>
          <m:sSubPr/>
          <m:e>
            <m:r>
              <m:rPr>
                <m:sty m:val="i"/>
              </m:rPr>
              <m:t>r</m:t>
            </m:r>
          </m:e>
          <m:sub>
            <m:r>
              <m:rPr>
                <m:sty m:val="i"/>
              </m:rPr>
              <m:t>S</m:t>
            </m:r>
          </m:sub>
        </m:sSub>
      </m:oMath>
      <w:r>
        <w:rPr/>
        <w:t xml:space="preserve"> et </w:t>
      </w:r>
      <m:oMath>
        <m:sSub>
          <m:sSubPr/>
          <m:e>
            <m:r>
              <m:rPr>
                <m:sty m:val="i"/>
              </m:rPr>
              <m:t>r</m:t>
            </m:r>
          </m:e>
          <m:sub>
            <m:r>
              <m:rPr>
                <m:sty m:val="i"/>
              </m:rPr>
              <m:t>T</m:t>
            </m:r>
          </m:sub>
        </m:sSub>
      </m:oMath>
      <w:r>
        <w:rPr/>
        <w:t xml:space="preserve">.</w:t>
      </w:r>
      <w:r>
        <w:rPr/>
        <w:br w:type="textWrapping"/>
      </w:r>
      <w:r>
        <w:rPr>
          <w:rFonts w:eastAsia="Georgia" w:cs="Georgia" w:ascii="Georgia" w:hAnsi="Georgia"/>
        </w:rPr>
        <w:t xml:space="preserve">Les positions d'équilibre de la sonde dans </w:t>
      </w:r>
      <m:oMath>
        <m:sSup>
          <m:sSupPr/>
          <m:e>
            <m:r>
              <m:rPr>
                <m:scr m:val="script"/>
              </m:rPr>
              <m:t>R</m:t>
            </m:r>
          </m:e>
          <m:sup>
            <m:r>
              <m:rPr>
                <m:sty m:val="i"/>
              </m:rPr>
              <m:t>′</m:t>
            </m:r>
          </m:sup>
        </m:sSup>
      </m:oMath>
      <w:r>
        <w:rPr/>
        <w:t xml:space="preserve"> correspondent aux extrema de </w:t>
      </w:r>
      <m:oMath>
        <m:sSub>
          <m:sSubPr/>
          <m:e>
            <m:r>
              <m:rPr>
                <m:sty m:val="i"/>
              </m:rPr>
              <m:t>E</m:t>
            </m:r>
          </m:e>
          <m:sub>
            <m:r>
              <m:rPr>
                <m:sty m:val="i"/>
              </m:rPr>
              <m:t>p</m:t>
            </m:r>
          </m:sub>
        </m:sSub>
      </m:oMath>
      <w:r>
        <w:rPr/>
        <w:t xml:space="preserve">, on montre qu'il en existe cinq, toutes contenues dans le plan ( </w:t>
      </w:r>
      <m:oMath>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rFonts w:eastAsia="Georgia" w:cs="Georgia" w:ascii="Georgia" w:hAnsi="Georgia"/>
        </w:rPr>
        <w:t xml:space="preserve"> ). Ces positions sont appelées points de Lagrange.</w:t>
      </w:r>
    </w:p>
    <w:p>
      <w:pPr>
        <w:numPr>
          <w:ilvl w:val="0"/>
          <w:numId w:val="4"/>
        </w:numPr>
        <w:spacing w:lineRule="auto"/>
      </w:pPr>
      <w:r>
        <w:rPr/>
        <w:t xml:space="preserve">19 - Montrer qu'il existe trois points de Lagrange sur l'axe ( </w:t>
      </w:r>
      <m:oMath>
        <m:r>
          <m:rPr>
            <m:sty m:val="i"/>
          </m:rPr>
          <m:t>S</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Puis, à l'aide d'arguments énergétiques, préciser si ces points d'équilibre sont stables ou instables vis-à-vis de perturbations dans la direction </w:t>
      </w:r>
      <m:oMath>
        <m:sSub>
          <m:sSubPr/>
          <m:e>
            <m:acc>
              <m:accPr>
                <m:chr m:val="̂"/>
              </m:accPr>
              <m:e>
                <m:r>
                  <m:rPr>
                    <m:sty m:val="i"/>
                  </m:rPr>
                  <m:t>e</m:t>
                </m:r>
              </m:e>
            </m:acc>
          </m:e>
          <m:sub>
            <m:r>
              <m:rPr>
                <m:sty m:val="i"/>
              </m:rPr>
              <m:t>x</m:t>
            </m:r>
          </m:sub>
        </m:sSub>
      </m:oMath>
      <w:r>
        <w:rPr/>
        <w:t xml:space="preserve">.</w:t>
      </w:r>
    </w:p>
    <w:p>
      <w:pPr>
        <w:spacing w:after="220" w:lineRule="auto"/>
      </w:pPr>
      <w:r>
        <w:rPr>
          <w:rFonts w:eastAsia="Georgia" w:cs="Georgia" w:ascii="Georgia" w:hAnsi="Georgia"/>
        </w:rPr>
        <w:t xml:space="preserve">On s'intéresse au point de Lagrange </w:t>
      </w:r>
      <m:oMath>
        <m:sSub>
          <m:sSubPr/>
          <m:e>
            <m:r>
              <m:rPr>
                <m:sty m:val="i"/>
              </m:rPr>
              <m:t>L</m:t>
            </m:r>
          </m:e>
          <m:sub>
            <m:r>
              <m:rPr>
                <m:sty m:val="p"/>
              </m:rPr>
              <m:t>2</m:t>
            </m:r>
          </m:sub>
        </m:sSub>
      </m:oMath>
      <w:r>
        <w:rPr>
          <w:rFonts w:eastAsia="Georgia" w:cs="Georgia" w:ascii="Georgia" w:hAnsi="Georgia"/>
        </w:rPr>
        <w:t xml:space="preserve">, situé sur l'axe ( </w:t>
      </w:r>
      <m:oMath>
        <m:r>
          <m:rPr>
            <m:sty m:val="i"/>
          </m:rPr>
          <m:t>S</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dans le cône d'ombre à l'opposé du Soleil par rapport à la Terre (voir figure 4). On note </w:t>
      </w:r>
      <m:oMath>
        <m:r>
          <m:rPr>
            <m:sty m:val="i"/>
          </m:rPr>
          <m:t>ℓ</m:t>
        </m:r>
      </m:oMath>
      <w:r>
        <w:rPr/>
        <w:t xml:space="preserve"> la distance entre le centre de la Terre et </w:t>
      </w:r>
      <m:oMath>
        <m:sSub>
          <m:sSubPr/>
          <m:e>
            <m:r>
              <m:rPr>
                <m:sty m:val="i"/>
              </m:rPr>
              <m:t>L</m:t>
            </m:r>
          </m:e>
          <m:sub>
            <m:r>
              <m:rPr>
                <m:sty m:val="p"/>
              </m:rPr>
              <m:t>2</m:t>
            </m:r>
          </m:sub>
        </m:sSub>
      </m:oMath>
      <w:r>
        <w:rPr/>
        <w:t xml:space="preserve">.</w:t>
      </w:r>
      <w:r>
        <w:rPr/>
        <w:br w:type="textWrapping"/>
      </w:r>
      <m:oMath>
        <m:r>
          <m:rPr>
            <m:sty m:val="i"/>
          </m:rPr>
          <m:t>◻</m:t>
        </m:r>
        <m:r>
          <m:rPr>
            <m:sty m:val="p"/>
          </m:rPr>
          <m:t>20</m:t>
        </m:r>
      </m:oMath>
      <w:r>
        <w:rPr>
          <w:rFonts w:eastAsia="Georgia" w:cs="Georgia" w:ascii="Georgia" w:hAnsi="Georgia"/>
        </w:rPr>
        <w:t xml:space="preserve"> - Donner, sans la résoudre, l'équation algébrique vérifiée par </w:t>
      </w:r>
      <m:oMath>
        <m:r>
          <m:rPr>
            <m:sty m:val="i"/>
          </m:rPr>
          <m:t>ℓ</m:t>
        </m:r>
      </m:oMath>
      <w:r>
        <w:rPr>
          <w:rFonts w:eastAsia="Georgia" w:cs="Georgia" w:ascii="Georgia" w:hAnsi="Georgia"/>
        </w:rPr>
        <w:t xml:space="preserve">. En faisant l'hypothèse que </w:t>
      </w:r>
      <m:oMath>
        <m:r>
          <m:rPr>
            <m:sty m:val="i"/>
          </m:rPr>
          <m:t>ℓ</m:t>
        </m:r>
        <m:r>
          <m:rPr>
            <m:sty m:val="p"/>
          </m:rPr>
          <m:t>≪</m:t>
        </m:r>
        <m:r>
          <m:rPr>
            <m:sty m:val="i"/>
          </m:rPr>
          <m:t>r</m:t>
        </m:r>
      </m:oMath>
      <w:r>
        <w:rPr>
          <w:rFonts w:eastAsia="Georgia" w:cs="Georgia" w:ascii="Georgia" w:hAnsi="Georgia"/>
        </w:rPr>
        <w:t xml:space="preserve">, trouver une expression littérale approximative de </w:t>
      </w:r>
      <m:oMath>
        <m:r>
          <m:rPr>
            <m:sty m:val="i"/>
          </m:rPr>
          <m:t>ℓ</m:t>
        </m:r>
      </m:oMath>
      <w:r>
        <w:rPr>
          <w:rFonts w:eastAsia="Georgia" w:cs="Georgia" w:ascii="Georgia" w:hAnsi="Georgia"/>
        </w:rPr>
        <w:t xml:space="preserve">, et en déduire sa valeur numérique. Vérifier a posteriori l'hypothèse sur </w:t>
      </w:r>
      <m:oMath>
        <m:r>
          <m:rPr>
            <m:sty m:val="i"/>
          </m:rPr>
          <m:t>ℓ</m:t>
        </m:r>
      </m:oMath>
      <w:r>
        <w:rPr/>
        <w:t xml:space="preserve">.</w:t>
      </w:r>
    </w:p>
    <w:p>
      <w:pPr>
        <w:spacing w:after="220" w:lineRule="auto"/>
      </w:pPr>
      <w:r>
        <w:rPr/>
        <w:t xml:space="preserve">Il est possible de montrer que </w:t>
      </w:r>
      <m:oMath>
        <m:sSub>
          <m:sSubPr/>
          <m:e>
            <m:r>
              <m:rPr>
                <m:sty m:val="i"/>
              </m:rPr>
              <m:t>L</m:t>
            </m:r>
          </m:e>
          <m:sub>
            <m:r>
              <m:rPr>
                <m:sty m:val="p"/>
              </m:rPr>
              <m:t>2</m:t>
            </m:r>
          </m:sub>
        </m:sSub>
      </m:oMath>
      <w:r>
        <w:rPr>
          <w:rFonts w:eastAsia="Georgia" w:cs="Georgia" w:ascii="Georgia" w:hAnsi="Georgia"/>
        </w:rPr>
        <w:t xml:space="preserve"> est stable vis-à-vis de perturbations dans les directions </w:t>
      </w:r>
      <m:oMath>
        <m:sSub>
          <m:sSubPr/>
          <m:e>
            <m:acc>
              <m:accPr>
                <m:chr m:val="̂"/>
              </m:accPr>
              <m:e>
                <m:r>
                  <m:rPr>
                    <m:sty m:val="i"/>
                  </m:rPr>
                  <m:t>e</m:t>
                </m:r>
              </m:e>
            </m:acc>
          </m:e>
          <m:sub>
            <m:r>
              <m:rPr>
                <m:sty m:val="i"/>
              </m:rPr>
              <m:t>y</m:t>
            </m:r>
          </m:sub>
        </m:sSub>
      </m:oMath>
      <w:r>
        <w:rPr/>
        <w:t xml:space="preserve"> et </w:t>
      </w:r>
      <m:oMath>
        <m:sSub>
          <m:sSubPr/>
          <m:e>
            <m:acc>
              <m:accPr>
                <m:chr m:val="̂"/>
              </m:accPr>
              <m:e>
                <m:r>
                  <m:rPr>
                    <m:sty m:val="i"/>
                  </m:rPr>
                  <m:t>e</m:t>
                </m:r>
              </m:e>
            </m:acc>
          </m:e>
          <m:sub>
            <m:r>
              <m:rPr>
                <m:sty m:val="i"/>
              </m:rPr>
              <m:t>z</m:t>
            </m:r>
          </m:sub>
        </m:sSub>
      </m:oMath>
      <w:r>
        <w:rPr>
          <w:rFonts w:eastAsia="Georgia" w:cs="Georgia" w:ascii="Georgia" w:hAnsi="Georgia"/>
        </w:rPr>
        <w:t xml:space="preserve">. On considèrera donc, pour simplifier, que tout se passe comme si la sonde était astreinte à se déplacer uniquement sur l'axe ( </w:t>
      </w:r>
      <m:oMath>
        <m:r>
          <m:rPr>
            <m:sty m:val="i"/>
          </m:rPr>
          <m:t>S</m:t>
        </m:r>
        <m:r>
          <m:rPr>
            <m:sty m:val="p"/>
          </m:rPr>
          <m:t>,</m:t>
        </m:r>
        <m:sSub>
          <m:sSubPr/>
          <m:e>
            <m:acc>
              <m:accPr>
                <m:chr m:val="̂"/>
              </m:accPr>
              <m:e>
                <m:r>
                  <m:rPr>
                    <m:sty m:val="i"/>
                  </m:rPr>
                  <m:t>e</m:t>
                </m:r>
              </m:e>
            </m:acc>
          </m:e>
          <m:sub>
            <m:r>
              <m:rPr>
                <m:sty m:val="i"/>
              </m:rPr>
              <m:t>x</m:t>
            </m:r>
          </m:sub>
        </m:sSub>
      </m:oMath>
      <w:r>
        <w:rPr/>
        <w:t xml:space="preserve"> ), sans frottement .</w:t>
      </w:r>
      <w:r>
        <w:rPr/>
        <w:br w:type="textWrapping"/>
      </w:r>
      <m:oMath>
        <m:r>
          <m:rPr>
            <m:sty m:val="i"/>
          </m:rPr>
          <m:t>◻</m:t>
        </m:r>
        <m:r>
          <m:rPr>
            <m:sty m:val="p"/>
          </m:rPr>
          <m:t>21</m:t>
        </m:r>
      </m:oMath>
      <w:r>
        <w:rPr>
          <w:rFonts w:eastAsia="Georgia" w:cs="Georgia" w:ascii="Georgia" w:hAnsi="Georgia"/>
        </w:rPr>
        <w:t xml:space="preserve"> - La sonde étant placée en </w:t>
      </w:r>
      <m:oMath>
        <m:sSub>
          <m:sSubPr/>
          <m:e>
            <m:r>
              <m:rPr>
                <m:sty m:val="i"/>
              </m:rPr>
              <m:t>L</m:t>
            </m:r>
          </m:e>
          <m:sub>
            <m:r>
              <m:rPr>
                <m:sty m:val="p"/>
              </m:rPr>
              <m:t>2</m:t>
            </m:r>
          </m:sub>
        </m:sSub>
      </m:oMath>
      <w:r>
        <w:rPr/>
        <w:t xml:space="preserve">, on envisage une petite perturbation de sa position de la forme </w:t>
      </w:r>
      <m:oMath>
        <m:acc>
          <m:accPr>
            <m:chr m:val="⃗"/>
          </m:accPr>
          <m:e>
            <m:r>
              <m:rPr>
                <m:sty m:val="i"/>
              </m:rPr>
              <m:t>ε</m:t>
            </m:r>
          </m:e>
        </m:acc>
        <m:r>
          <m:rPr>
            <m:sty m:val="p"/>
          </m:rPr>
          <m:t>(</m:t>
        </m:r>
        <m:r>
          <m:rPr>
            <m:sty m:val="i"/>
          </m:rPr>
          <m:t>t</m:t>
        </m:r>
        <m:r>
          <m:rPr>
            <m:sty m:val="p"/>
          </m:rPr>
          <m:t>)</m:t>
        </m:r>
        <m:r>
          <m:rPr>
            <m:sty m:val="p"/>
          </m:rPr>
          <m:t>=</m:t>
        </m:r>
        <m:r>
          <m:rPr>
            <m:sty m:val="i"/>
          </m:rPr>
          <m:t>ε</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Écrire l'équation différentielle vérifiée par </w:t>
      </w:r>
      <m:oMath>
        <m:r>
          <m:rPr>
            <m:sty m:val="i"/>
          </m:rPr>
          <m:t>ε</m:t>
        </m:r>
        <m:r>
          <m:rPr>
            <m:sty m:val="p"/>
          </m:rPr>
          <m:t>(</m:t>
        </m:r>
        <m:r>
          <m:rPr>
            <m:sty m:val="i"/>
          </m:rPr>
          <m:t>t</m:t>
        </m:r>
        <m:r>
          <m:rPr>
            <m:sty m:val="p"/>
          </m:rPr>
          <m:t>)</m:t>
        </m:r>
      </m:oMath>
      <w:r>
        <w:rPr>
          <w:rFonts w:eastAsia="Georgia" w:cs="Georgia" w:ascii="Georgia" w:hAnsi="Georgia"/>
        </w:rPr>
        <w:t xml:space="preserve">. Linéariser cette équation en supposant qu'à chaque instant </w:t>
      </w:r>
      <m:oMath>
        <m:r>
          <m:rPr>
            <m:sty m:val="i"/>
          </m:rPr>
          <m:t>t</m:t>
        </m:r>
      </m:oMath>
      <w:r>
        <w:rPr>
          <w:rFonts w:eastAsia="Georgia" w:cs="Georgia" w:ascii="Georgia" w:hAnsi="Georgia"/>
        </w:rPr>
        <w:t xml:space="preserve"> on puisse écrire </w:t>
      </w:r>
      <m:oMath>
        <m:r>
          <m:rPr>
            <m:sty m:val="i"/>
          </m:rPr>
          <m:t>r</m:t>
        </m:r>
        <m:r>
          <m:rPr>
            <m:sty m:val="p"/>
          </m:rPr>
          <m:t>≫</m:t>
        </m:r>
        <m:r>
          <m:rPr>
            <m:sty m:val="i"/>
          </m:rPr>
          <m:t>ℓ</m:t>
        </m:r>
        <m:r>
          <m:rPr>
            <m:sty m:val="p"/>
          </m:rPr>
          <m:t>≫</m:t>
        </m:r>
        <m:r>
          <m:rPr>
            <m:sty m:val="i"/>
          </m:rPr>
          <m:t>ε</m:t>
        </m:r>
        <m:r>
          <m:rPr>
            <m:sty m:val="p"/>
          </m:rPr>
          <m:t>(</m:t>
        </m:r>
        <m:r>
          <m:rPr>
            <m:sty m:val="i"/>
          </m:rPr>
          <m:t>t</m:t>
        </m:r>
        <m:r>
          <m:rPr>
            <m:sty m:val="p"/>
          </m:rPr>
          <m:t>)</m:t>
        </m:r>
      </m:oMath>
      <w:r>
        <w:rPr>
          <w:rFonts w:eastAsia="Georgia" w:cs="Georgia" w:ascii="Georgia" w:hAnsi="Georgia"/>
        </w:rPr>
        <w:t xml:space="preserve">. On fera apparaître dans l'équation linéarisée un temps caractéristique </w:t>
      </w:r>
      <m:oMath>
        <m:r>
          <m:rPr>
            <m:sty m:val="i"/>
          </m:rPr>
          <m:t>τ</m:t>
        </m:r>
      </m:oMath>
      <w:r>
        <w:rPr>
          <w:rFonts w:eastAsia="Georgia" w:cs="Georgia" w:ascii="Georgia" w:hAnsi="Georgia"/>
        </w:rPr>
        <w:t xml:space="preserve"> dont on donnera l'expression littérale en fonction de </w:t>
      </w:r>
      <m:oMath>
        <m:r>
          <m:rPr>
            <m:sty m:val="i"/>
          </m:rPr>
          <m:t>r</m:t>
        </m:r>
        <m:r>
          <m:rPr>
            <m:sty m:val="p"/>
          </m:rPr>
          <m:t>,</m:t>
        </m:r>
        <m:r>
          <m:rPr>
            <m:scr m:val="script"/>
          </m:rPr>
          <m:t>G</m:t>
        </m:r>
      </m:oMath>
      <w:r>
        <w:rPr/>
        <w:t xml:space="preserve"> et </w:t>
      </w:r>
      <m:oMath>
        <m:sSub>
          <m:sSubPr/>
          <m:e>
            <m:r>
              <m:rPr>
                <m:sty m:val="i"/>
              </m:rPr>
              <m:t>M</m:t>
            </m:r>
          </m:e>
          <m:sub>
            <m:r>
              <m:rPr>
                <m:sty m:val="i"/>
              </m:rPr>
              <m:t>S</m:t>
            </m:r>
          </m:sub>
        </m:sSub>
      </m:oMath>
      <w:r>
        <w:rPr>
          <w:rFonts w:eastAsia="Georgia" w:cs="Georgia" w:ascii="Georgia" w:hAnsi="Georgia"/>
        </w:rPr>
        <w:t xml:space="preserve">. En déduire un ordre de grandeur numérique de l'intervalle de temps séparant deux repositionnements consécutifs de la sonde Planck.</w:t>
      </w:r>
    </w:p>
    <w:p>
      <w:pPr>
        <w:spacing w:line="271" w:before="330" w:lineRule="auto"/>
      </w:pPr>
      <w:r>
        <w:rPr>
          <w:b/>
          <w:sz w:val="42"/>
        </w:rPr>
        <w:t xml:space="preserve">FIN DE LA PARTIE III</w:t>
      </w:r>
    </w:p>
    <w:p>
      <w:pPr>
        <w:spacing w:line="271" w:before="330" w:lineRule="auto"/>
      </w:pPr>
      <w:r>
        <w:rPr>
          <w:b/>
          <w:sz w:val="42"/>
        </w:rPr>
        <w:t xml:space="preserve">IV. - Pression de radiation</w:t>
      </w:r>
    </w:p>
    <w:p>
      <w:pPr>
        <w:spacing w:after="220" w:lineRule="auto"/>
      </w:pPr>
      <w:r>
        <w:rPr>
          <w:rFonts w:eastAsia="Georgia" w:cs="Georgia" w:ascii="Georgia" w:hAnsi="Georgia"/>
        </w:rPr>
        <w:t xml:space="preserve">Le but de cette partie est de justifier l'expression de l'équation d'état du rayonnement utilisée dans la partie II.B. Le rayonnement cosmologique peut être considéré comme une superposition d'ondes électromagnétiques planes progressives monochromatiques de fréquences et de directions de propagation différentes. On note </w:t>
      </w:r>
      <m:oMath>
        <m:r>
          <m:rPr>
            <m:sty m:val="i"/>
          </m:rPr>
          <m:t>u</m:t>
        </m:r>
      </m:oMath>
      <w:r>
        <w:rPr>
          <w:rFonts w:eastAsia="Georgia" w:cs="Georgia" w:ascii="Georgia" w:hAnsi="Georgia"/>
        </w:rPr>
        <w:t xml:space="preserve"> l'énergie du rayonnement par unité de volume, moyennée en temps et en espace et </w:t>
      </w:r>
      <m:oMath>
        <m:r>
          <m:rPr>
            <m:sty m:val="i"/>
          </m:rPr>
          <m:t>p</m:t>
        </m:r>
      </m:oMath>
      <w:r>
        <w:rPr>
          <w:rFonts w:eastAsia="Georgia" w:cs="Georgia" w:ascii="Georgia" w:hAnsi="Georgia"/>
        </w:rPr>
        <w:t xml:space="preserve"> la pression de radiation, c'est-à-dire la force par unité de surface, moyennée en temps, qu'exercerait le rayonnement sur les parois parfaitement réfléchissantes d'une enceinte qui le contiendrait. Avec ces notations, on veut établir l'équation d'état du rayonnement : </w:t>
      </w:r>
      <m:oMath>
        <m:r>
          <m:rPr>
            <m:sty m:val="i"/>
          </m:rPr>
          <m:t>p</m:t>
        </m:r>
        <m:r>
          <m:rPr>
            <m:sty m:val="p"/>
          </m:rPr>
          <m:t>=</m:t>
        </m:r>
        <m:r>
          <m:rPr>
            <m:sty m:val="i"/>
          </m:rPr>
          <m:t>u</m:t>
        </m:r>
        <m:r>
          <m:rPr>
            <m:sty m:val="p"/>
          </m:rPr>
          <m:t>/</m:t>
        </m:r>
        <m:r>
          <m:rPr>
            <m:sty m:val="p"/>
          </m:rPr>
          <m:t>3</m:t>
        </m:r>
      </m:oMath>
      <w:r>
        <w:rPr>
          <w:rFonts w:eastAsia="Georgia" w:cs="Georgia" w:ascii="Georgia" w:hAnsi="Georgia"/>
        </w:rPr>
        <w:t xml:space="preserve">. Pour cela, on commence par étudier la réflexion d'une onde électromagnétique monochromatique en incidence oblique sur un miroir métallique parfaitement conducteur.</w:t>
      </w:r>
    </w:p>
    <w:p>
      <w:pPr>
        <w:spacing w:after="220" w:lineRule="auto"/>
      </w:pPr>
      <w:r>
        <w:rPr>
          <w:rFonts w:eastAsia="Georgia" w:cs="Georgia" w:ascii="Georgia" w:hAnsi="Georgia"/>
        </w:rPr>
        <w:t xml:space="preserve">L'espace est rapporté au repère orthonormé direct ( </w:t>
      </w:r>
      <m:oMath>
        <m:r>
          <m:rPr>
            <m:sty m:val="i"/>
          </m:rPr>
          <m:t>O</m:t>
        </m:r>
        <m:r>
          <m:rPr>
            <m:sty m:val="p"/>
          </m:rPr>
          <m:t>,</m:t>
        </m:r>
        <m:r>
          <m:rPr>
            <m:scr m:val="script"/>
          </m:rPr>
          <m:t>B</m:t>
        </m:r>
      </m:oMath>
      <w:r>
        <w:rPr/>
        <w:t xml:space="preserve"> ) avec </w:t>
      </w:r>
      <m:oMath>
        <m:r>
          <m:rPr>
            <m:scr m:val="script"/>
          </m:rPr>
          <m:t>B</m:t>
        </m:r>
        <m:r>
          <m:rPr>
            <m:sty m:val="p"/>
          </m:rPr>
          <m:t>=</m:t>
        </m:r>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 Le demi-espace </w:t>
      </w:r>
      <m:oMath>
        <m:r>
          <m:rPr>
            <m:sty m:val="i"/>
          </m:rPr>
          <m:t>x</m:t>
        </m:r>
        <m:r>
          <m:rPr>
            <m:sty m:val="p"/>
          </m:rPr>
          <m:t>&lt;</m:t>
        </m:r>
        <m:r>
          <m:rPr>
            <m:sty m:val="p"/>
          </m:rPr>
          <m:t>0</m:t>
        </m:r>
      </m:oMath>
      <w:r>
        <w:rPr/>
        <w:t xml:space="preserve"> est le vide et le demiespace </w:t>
      </w:r>
      <m:oMath>
        <m:r>
          <m:rPr>
            <m:sty m:val="i"/>
          </m:rPr>
          <m:t>x</m:t>
        </m:r>
        <m:r>
          <m:rPr>
            <m:sty m:val="p"/>
          </m:rPr>
          <m:t>⩾</m:t>
        </m:r>
        <m:r>
          <m:rPr>
            <m:sty m:val="p"/>
          </m:rPr>
          <m:t>0</m:t>
        </m:r>
      </m:oMath>
      <w:r>
        <w:rPr>
          <w:rFonts w:eastAsia="Georgia" w:cs="Georgia" w:ascii="Georgia" w:hAnsi="Georgia"/>
        </w:rPr>
        <w:t xml:space="preserve"> est rempli par un métal de conductivité électrique infinie. L'onde incidente est une onde plane progressive monochromatique de pulsation </w:t>
      </w:r>
      <m:oMath>
        <m:r>
          <m:rPr>
            <m:sty m:val="i"/>
          </m:rPr>
          <m:t>ω</m:t>
        </m:r>
      </m:oMath>
      <w:r>
        <w:rPr/>
        <w:t xml:space="preserve">, de longueur d'onde </w:t>
      </w:r>
      <m:oMath>
        <m:r>
          <m:rPr>
            <m:sty m:val="i"/>
          </m:rPr>
          <m:t>λ</m:t>
        </m:r>
      </m:oMath>
      <w:r>
        <w:rPr>
          <w:rFonts w:eastAsia="Georgia" w:cs="Georgia" w:ascii="Georgia" w:hAnsi="Georgia"/>
        </w:rPr>
        <w:t xml:space="preserve">, polarisée rectilignement dans la direction </w:t>
      </w:r>
      <m:oMath>
        <m:sSub>
          <m:sSubPr/>
          <m:e>
            <m:acc>
              <m:accPr>
                <m:chr m:val="̂"/>
              </m:accPr>
              <m:e>
                <m:r>
                  <m:rPr>
                    <m:sty m:val="i"/>
                  </m:rPr>
                  <m:t>e</m:t>
                </m:r>
              </m:e>
            </m:acc>
          </m:e>
          <m:sub>
            <m:r>
              <m:rPr>
                <m:sty m:val="i"/>
              </m:rPr>
              <m:t>z</m:t>
            </m:r>
          </m:sub>
        </m:sSub>
      </m:oMath>
      <w:r>
        <w:rPr>
          <w:rFonts w:eastAsia="Georgia" w:cs="Georgia" w:ascii="Georgia" w:hAnsi="Georgia"/>
        </w:rPr>
        <w:t xml:space="preserve"> et se propageant dans la direction donnée par le vecteur d'onde </w:t>
      </w:r>
      <m:oMath>
        <m:sSub>
          <m:sSubPr/>
          <m:e>
            <m:acc>
              <m:accPr>
                <m:chr m:val="⃗"/>
              </m:accPr>
              <m:e>
                <m:r>
                  <m:rPr>
                    <m:sty m:val="i"/>
                  </m:rPr>
                  <m:t>k</m:t>
                </m:r>
              </m:e>
            </m:acc>
          </m:e>
          <m:sub>
            <m:r>
              <m:rPr>
                <m:sty m:val="i"/>
              </m:rPr>
              <m:t>i</m:t>
            </m:r>
          </m:sub>
        </m:sSub>
        <m:r>
          <m:rPr>
            <m:sty m:val="p"/>
          </m:rPr>
          <m:t>=</m:t>
        </m:r>
        <m:r>
          <m:rPr>
            <m:sty m:val="i"/>
          </m:rPr>
          <m:t>k</m:t>
        </m:r>
        <m:r>
          <m:rPr>
            <m:sty m:val="p"/>
          </m:rPr>
          <m:t>cos</m:t>
        </m:r>
        <m:r>
          <m:rPr>
            <m:sty m:val="p"/>
          </m:rPr>
          <m:t>⁡</m:t>
        </m:r>
        <m:r>
          <m:rPr>
            <m:sty m:val="p"/>
          </m:rPr>
          <m:t>(</m:t>
        </m:r>
        <m:r>
          <m:rPr>
            <m:sty m:val="i"/>
          </m:rPr>
          <m:t>θ</m:t>
        </m:r>
        <m:r>
          <m:rPr>
            <m:sty m:val="p"/>
          </m:rPr>
          <m:t>)</m:t>
        </m:r>
        <m:sSub>
          <m:sSubPr/>
          <m:e>
            <m:acc>
              <m:accPr>
                <m:chr m:val="̂"/>
              </m:accPr>
              <m:e>
                <m:r>
                  <m:rPr>
                    <m:sty m:val="i"/>
                  </m:rPr>
                  <m:t>e</m:t>
                </m:r>
              </m:e>
            </m:acc>
          </m:e>
          <m:sub>
            <m:r>
              <m:rPr>
                <m:sty m:val="i"/>
              </m:rPr>
              <m:t>x</m:t>
            </m:r>
          </m:sub>
        </m:sSub>
        <m:r>
          <m:rPr>
            <m:sty m:val="p"/>
          </m:rPr>
          <m:t>+</m:t>
        </m:r>
        <m:r>
          <m:rPr>
            <m:sty m:val="i"/>
          </m:rPr>
          <m:t>k</m:t>
        </m:r>
        <m:r>
          <m:rPr>
            <m:sty m:val="p"/>
          </m:rPr>
          <m:t>sin</m:t>
        </m:r>
        <m:r>
          <m:rPr>
            <m:sty m:val="p"/>
          </m:rPr>
          <m:t>⁡</m:t>
        </m:r>
        <m:r>
          <m:rPr>
            <m:sty m:val="p"/>
          </m:rPr>
          <m:t>(</m:t>
        </m:r>
        <m:r>
          <m:rPr>
            <m:sty m:val="i"/>
          </m:rPr>
          <m:t>θ</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où </w:t>
      </w:r>
      <m:oMath>
        <m:r>
          <m:rPr>
            <m:sty m:val="i"/>
          </m:rPr>
          <m:t>k</m:t>
        </m:r>
        <m:r>
          <m:rPr>
            <m:sty m:val="p"/>
          </m:rPr>
          <m:t>=</m:t>
        </m:r>
        <m:r>
          <m:rPr>
            <m:sty m:val="p"/>
          </m:rPr>
          <m:t>2</m:t>
        </m:r>
        <m:r>
          <m:rPr>
            <m:sty m:val="i"/>
          </m:rPr>
          <m:t>π</m:t>
        </m:r>
        <m:r>
          <m:rPr>
            <m:sty m:val="p"/>
          </m:rPr>
          <m:t>/</m:t>
        </m:r>
        <m:r>
          <m:rPr>
            <m:sty m:val="i"/>
          </m:rPr>
          <m:t>λ</m:t>
        </m:r>
      </m:oMath>
      <w:r>
        <w:rPr/>
        <w:t xml:space="preserve">.</w:t>
      </w:r>
    </w:p>
    <w:p>
      <w:pPr>
        <w:spacing w:lineRule="auto"/>
        <w:jc w:val="center"/>
      </w:pPr>
      <w:r>
        <w:rPr/>
        <w:drawing>
          <wp:inline distB="0" distL="0" distR="0" distT="0">
            <wp:extent cx="4933950" cy="3714750"/>
            <wp:effectExtent b="0" l="0" r="0" t="0"/>
            <wp:docPr id="6" name="image-1059ff379554fd3e091d80b6460f7c06570cabb2.jpg"/>
            <a:graphic>
              <a:graphicData uri="http://schemas.openxmlformats.org/drawingml/2006/picture">
                <pic:pic>
                  <pic:nvPicPr>
                    <pic:cNvPr id="6" name="image-1059ff379554fd3e091d80b6460f7c06570cabb2.jpg" descr=""/>
                    <pic:cNvPicPr/>
                  </pic:nvPicPr>
                  <pic:blipFill>
                    <a:blip r:embed="rId10" cstate="print"/>
                    <a:srcRect b="0" l="0" r="0" t="0"/>
                    <a:stretch>
                      <a:fillRect/>
                    </a:stretch>
                  </pic:blipFill>
                  <pic:spPr>
                    <a:xfrm>
                      <a:off x="0" y="0"/>
                      <a:ext cx="4933950" cy="3714750"/>
                    </a:xfrm>
                    <a:prstGeom prst="rect"/>
                  </pic:spPr>
                </pic:pic>
              </a:graphicData>
            </a:graphic>
          </wp:inline>
        </w:drawing>
      </w:r>
    </w:p>
    <w:p>
      <w:pPr>
        <w:spacing w:lineRule="auto"/>
      </w:pPr>
      <w:r>
        <w:rPr/>
        <w:t xml:space="preserve">Figure 6</w:t>
      </w:r>
    </w:p>
    <w:p>
      <w:pPr>
        <w:spacing w:after="220" w:lineRule="auto"/>
      </w:pPr>
      <w:r>
        <w:rPr/>
        <w:t xml:space="preserve">En un point </w:t>
      </w:r>
      <m:oMath>
        <m:r>
          <m:rPr>
            <m:sty m:val="i"/>
          </m:rPr>
          <m:t>M</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t xml:space="preserve"> ) dans </w:t>
      </w:r>
      <m:oMath>
        <m:r>
          <m:rPr>
            <m:scr m:val="script"/>
          </m:rPr>
          <m:t>B</m:t>
        </m:r>
      </m:oMath>
      <w:r>
        <w:rPr>
          <w:rFonts w:eastAsia="Georgia" w:cs="Georgia" w:ascii="Georgia" w:hAnsi="Georgia"/>
        </w:rPr>
        <w:t xml:space="preserve">, à l'instant </w:t>
      </w:r>
      <m:oMath>
        <m:r>
          <m:rPr>
            <m:sty m:val="i"/>
          </m:rPr>
          <m:t>t</m:t>
        </m:r>
      </m:oMath>
      <w:r>
        <w:rPr>
          <w:rFonts w:eastAsia="Georgia" w:cs="Georgia" w:ascii="Georgia" w:hAnsi="Georgia"/>
        </w:rPr>
        <w:t xml:space="preserve"> et en représentation complexe, le champ électrique de cette onde incidente s'écrit :</w:t>
      </w:r>
    </w:p>
    <w:p>
      <w:pPr>
        <w:spacing w:after="220" w:lineRule="auto"/>
      </w:pPr>
      <m:oMathPara>
        <m:oMath>
          <m:sSub>
            <m:sSubPr/>
            <m:e>
              <m:acc>
                <m:accPr>
                  <m:chr m:val="⃗"/>
                </m:accPr>
                <m:e>
                  <m:bar>
                    <m:barPr/>
                    <m:e>
                      <m:r>
                        <m:rPr>
                          <m:sty m:val="i"/>
                        </m:rPr>
                        <m:t>E</m:t>
                      </m:r>
                    </m:e>
                  </m:bar>
                </m:e>
              </m:acc>
            </m:e>
            <m:sub>
              <m:r>
                <m:rPr>
                  <m:sty m:val="i"/>
                </m:rPr>
                <m:t>i</m:t>
              </m:r>
            </m:sub>
          </m:sSub>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r>
                <m:rPr>
                  <m:sty m:val="i"/>
                </m:rPr>
                <m:t>i</m:t>
              </m:r>
            </m:sub>
          </m:sSub>
          <m:sSup>
            <m:sSupPr/>
            <m:e>
              <m:r>
                <m:rPr>
                  <m:sty m:val="p"/>
                </m:rPr>
                <m:t>e</m:t>
              </m:r>
            </m:e>
            <m:sup>
              <m:r>
                <m:rPr>
                  <m:sty m:val="p"/>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O</m:t>
                      </m:r>
                      <m:r>
                        <m:rPr>
                          <m:sty m:val="i"/>
                        </m:rPr>
                        <m:t>M</m:t>
                      </m:r>
                    </m:e>
                  </m:acc>
                </m:e>
              </m:d>
            </m:sup>
          </m:sSup>
          <m:sSub>
            <m:sSubPr/>
            <m:e>
              <m:acc>
                <m:accPr>
                  <m:chr m:val="̂"/>
                </m:accPr>
                <m:e>
                  <m:r>
                    <m:rPr>
                      <m:sty m:val="i"/>
                    </m:rPr>
                    <m:t>e</m:t>
                  </m:r>
                </m:e>
              </m:acc>
            </m:e>
            <m:sub>
              <m:r>
                <m:rPr>
                  <m:sty m:val="i"/>
                </m:rPr>
                <m:t>z</m:t>
              </m:r>
            </m:sub>
          </m:sSub>
          <m:r>
            <m:rPr>
              <m:sty m:val="p"/>
            </m:rPr>
            <m:t xml:space="preserve"> </m:t>
          </m:r>
          <m:r>
            <m:rPr>
              <m:nor/>
            </m:rPr>
            <m:t> où </m:t>
          </m:r>
          <m:r>
            <m:rPr>
              <m:sty m:val="p"/>
            </m:rPr>
            <m:t xml:space="preserve"> </m:t>
          </m:r>
          <m:sSub>
            <m:sSubPr/>
            <m:e>
              <m:r>
                <m:rPr>
                  <m:sty m:val="i"/>
                </m:rPr>
                <m:t>E</m:t>
              </m:r>
            </m:e>
            <m:sub>
              <m:r>
                <m:rPr>
                  <m:sty m:val="p"/>
                </m:rPr>
                <m:t>0</m:t>
              </m:r>
              <m:r>
                <m:rPr>
                  <m:sty m:val="i"/>
                </m:rPr>
                <m:t>i</m:t>
              </m:r>
            </m:sub>
          </m:sSub>
          <m:r>
            <m:rPr>
              <m:sty m:val="p"/>
            </m:rPr>
            <m:t>=</m:t>
          </m:r>
          <m:r>
            <m:rPr>
              <m:sty m:val="p"/>
            </m:rPr>
            <m:t>cste</m:t>
          </m:r>
          <m:r>
            <m:rPr>
              <m:sty m:val="p"/>
            </m:rPr>
            <m:t>∈</m:t>
          </m:r>
          <m:sSup>
            <m:sSupPr/>
            <m:e>
              <m:r>
                <m:rPr>
                  <m:scr m:val="double-struck"/>
                </m:rPr>
                <m:t>R</m:t>
              </m:r>
            </m:e>
            <m:sup>
              <m:r>
                <m:rPr>
                  <m:sty m:val="p"/>
                </m:rPr>
                <m:t>+</m:t>
              </m:r>
              <m:r>
                <m:rPr>
                  <m:sty m:val="p"/>
                </m:rPr>
                <m:t>∗</m:t>
              </m:r>
            </m:sup>
          </m:sSup>
          <m:r>
            <m:rPr>
              <m:sty m:val="p"/>
            </m:rPr>
            <m:t xml:space="preserve"> </m:t>
          </m:r>
          <m:r>
            <m:rPr>
              <m:nor/>
            </m:rPr>
            <m:t> et </m:t>
          </m:r>
          <m:r>
            <m:rPr>
              <m:sty m:val="p"/>
            </m:rPr>
            <m:t xml:space="preserve"> </m:t>
          </m:r>
          <m:sSup>
            <m:sSupPr/>
            <m:e>
              <m:r>
                <m:rPr>
                  <m:sty m:val="p"/>
                </m:rPr>
                <m:t>j</m:t>
              </m:r>
            </m:e>
            <m:sup>
              <m:r>
                <m:rPr>
                  <m:sty m:val="p"/>
                </m:rPr>
                <m:t>2</m:t>
              </m:r>
            </m:sup>
          </m:sSup>
          <m:r>
            <m:rPr>
              <m:sty m:val="p"/>
            </m:rPr>
            <m:t>=</m:t>
          </m:r>
          <m:r>
            <m:rPr>
              <m:sty m:val="p"/>
            </m:rPr>
            <m:t>−</m:t>
          </m:r>
          <m:r>
            <m:rPr>
              <m:sty m:val="p"/>
            </m:rPr>
            <m:t>1</m:t>
          </m:r>
          <m:r>
            <m:rPr>
              <m:sty m:val="p"/>
            </m:rPr>
            <m:t>.</m:t>
          </m:r>
        </m:oMath>
      </m:oMathPara>
    </w:p>
    <w:p>
      <w:pPr>
        <w:numPr>
          <w:ilvl w:val="0"/>
          <w:numId w:val="5"/>
        </w:numPr>
        <w:spacing w:lineRule="auto"/>
      </w:pPr>
      <w:r>
        <w:rPr>
          <w:rFonts w:eastAsia="Georgia" w:cs="Georgia" w:ascii="Georgia" w:hAnsi="Georgia"/>
        </w:rPr>
        <w:t xml:space="preserve">22 - Déterminer la représentation complexe des composantes du champ magnétique </w:t>
      </w:r>
      <m:oMath>
        <m:sSub>
          <m:sSubPr/>
          <m:e>
            <m:bar>
              <m:barPr/>
              <m:e>
                <m:acc>
                  <m:accPr>
                    <m:chr m:val="⃗"/>
                  </m:accPr>
                  <m:e>
                    <m:r>
                      <m:rPr>
                        <m:sty m:val="i"/>
                      </m:rPr>
                      <m:t>B</m:t>
                    </m:r>
                  </m:e>
                </m:acc>
              </m:e>
            </m:bar>
          </m:e>
          <m:sub>
            <m:r>
              <m:rPr>
                <m:sty m:val="i"/>
              </m:rPr>
              <m:t>i</m:t>
            </m:r>
          </m:sub>
        </m:sSub>
      </m:oMath>
      <w:r>
        <w:rPr/>
        <w:t xml:space="preserve"> de l'onde incidente dans </w:t>
      </w:r>
      <m:oMath>
        <m:r>
          <m:rPr>
            <m:scr m:val="script"/>
          </m:rPr>
          <m:t>B</m:t>
        </m:r>
      </m:oMath>
      <w:r>
        <w:rPr/>
        <w:t xml:space="preserve">.</w:t>
      </w:r>
    </w:p>
    <w:p>
      <w:pPr>
        <w:spacing w:after="220" w:lineRule="auto"/>
      </w:pPr>
      <w:r>
        <w:rPr/>
        <w:t xml:space="preserve">Cette onde provient des </w:t>
      </w:r>
      <m:oMath>
        <m:r>
          <m:rPr>
            <m:sty m:val="i"/>
          </m:rPr>
          <m:t>x</m:t>
        </m:r>
        <m:r>
          <m:rPr>
            <m:sty m:val="p"/>
          </m:rPr>
          <m:t>&lt;</m:t>
        </m:r>
        <m:r>
          <m:rPr>
            <m:sty m:val="p"/>
          </m:rPr>
          <m:t>0</m:t>
        </m:r>
      </m:oMath>
      <w:r>
        <w:rPr/>
        <w:t xml:space="preserve">. Elle rencontre en </w:t>
      </w:r>
      <m:oMath>
        <m:r>
          <m:rPr>
            <m:sty m:val="i"/>
          </m:rPr>
          <m:t>x</m:t>
        </m:r>
        <m:r>
          <m:rPr>
            <m:sty m:val="p"/>
          </m:rPr>
          <m:t>=</m:t>
        </m:r>
        <m:r>
          <m:rPr>
            <m:sty m:val="p"/>
          </m:rPr>
          <m:t>0</m:t>
        </m:r>
      </m:oMath>
      <w:r>
        <w:rPr>
          <w:rFonts w:eastAsia="Georgia" w:cs="Georgia" w:ascii="Georgia" w:hAnsi="Georgia"/>
        </w:rPr>
        <w:t xml:space="preserve"> le miroir métallique parfaitement conducteur et donne naissance à une onde plane réfléchie, caractérisée par sa pulsation </w:t>
      </w:r>
      <m:oMath>
        <m:sSub>
          <m:sSubPr/>
          <m:e>
            <m:r>
              <m:rPr>
                <m:sty m:val="i"/>
              </m:rPr>
              <m:t>ω</m:t>
            </m:r>
          </m:e>
          <m:sub>
            <m:r>
              <m:rPr>
                <m:sty m:val="i"/>
              </m:rPr>
              <m:t>r</m:t>
            </m:r>
          </m:sub>
        </m:sSub>
      </m:oMath>
      <w:r>
        <w:rPr>
          <w:rFonts w:eastAsia="Georgia" w:cs="Georgia" w:ascii="Georgia" w:hAnsi="Georgia"/>
        </w:rPr>
        <w:t xml:space="preserve">, ses champs électrique </w:t>
      </w:r>
      <m:oMath>
        <m:sSub>
          <m:sSubPr/>
          <m:e>
            <m:acc>
              <m:accPr>
                <m:chr m:val="⃗"/>
              </m:accPr>
              <m:e>
                <m:bar>
                  <m:barPr/>
                  <m:e>
                    <m:r>
                      <m:rPr>
                        <m:sty m:val="bi"/>
                      </m:rPr>
                      <m:t>E</m:t>
                    </m:r>
                  </m:e>
                </m:bar>
              </m:e>
            </m:acc>
          </m:e>
          <m:sub>
            <m:r>
              <m:rPr>
                <m:sty m:val="i"/>
              </m:rPr>
              <m:t>r</m:t>
            </m:r>
          </m:sub>
        </m:sSub>
      </m:oMath>
      <w:r>
        <w:rPr>
          <w:rFonts w:eastAsia="Georgia" w:cs="Georgia" w:ascii="Georgia" w:hAnsi="Georgia"/>
        </w:rPr>
        <w:t xml:space="preserve"> et magnétique </w:t>
      </w:r>
      <m:oMath>
        <m:sSub>
          <m:sSubPr/>
          <m:e>
            <m:acc>
              <m:accPr>
                <m:chr m:val="⃗"/>
              </m:accPr>
              <m:e>
                <m:bar>
                  <m:barPr/>
                  <m:e>
                    <m:r>
                      <m:rPr>
                        <m:sty m:val="bi"/>
                      </m:rPr>
                      <m:t>B</m:t>
                    </m:r>
                  </m:e>
                </m:bar>
              </m:e>
            </m:acc>
          </m:e>
          <m:sub>
            <m:r>
              <m:rPr>
                <m:sty m:val="i"/>
              </m:rPr>
              <m:t>r</m:t>
            </m:r>
          </m:sub>
        </m:sSub>
      </m:oMath>
      <w:r>
        <w:rPr/>
        <w:t xml:space="preserve">, ainsi que par son vecteur d'onde </w:t>
      </w:r>
      <m:oMath>
        <m:sSub>
          <m:sSubPr/>
          <m:e>
            <m:acc>
              <m:accPr>
                <m:chr m:val="⃗"/>
              </m:accPr>
              <m:e>
                <m:r>
                  <m:rPr>
                    <m:sty m:val="i"/>
                  </m:rPr>
                  <m:t>k</m:t>
                </m:r>
              </m:e>
            </m:acc>
          </m:e>
          <m:sub>
            <m:r>
              <m:rPr>
                <m:sty m:val="i"/>
              </m:rPr>
              <m:t>r</m:t>
            </m:r>
          </m:sub>
        </m:sSub>
      </m:oMath>
      <w:r>
        <w:rPr>
          <w:rFonts w:eastAsia="Georgia" w:cs="Georgia" w:ascii="Georgia" w:hAnsi="Georgia"/>
        </w:rPr>
        <w:t xml:space="preserve">. La représentation complexe du champ électrique associé à cette onde s'écrit :</w:t>
      </w:r>
    </w:p>
    <w:p>
      <w:pPr>
        <w:spacing w:after="220" w:lineRule="auto"/>
      </w:pPr>
      <m:oMathPara>
        <m:oMath>
          <m:sSub>
            <m:sSubPr/>
            <m:e>
              <m:acc>
                <m:accPr>
                  <m:chr m:val="⃗"/>
                </m:accPr>
                <m:e>
                  <m:r>
                    <m:rPr>
                      <m:sty m:val="i"/>
                    </m:rPr>
                    <m:t>E</m:t>
                  </m:r>
                </m:e>
              </m:acc>
            </m:e>
            <m:sub>
              <m:r>
                <m:rPr>
                  <m:sty m:val="i"/>
                </m:rPr>
                <m:t>r</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r>
                <m:rPr>
                  <m:sty m:val="i"/>
                </m:rPr>
                <m:t>r</m:t>
              </m:r>
            </m:sub>
          </m:sSub>
          <m:sSup>
            <m:sSupPr/>
            <m:e>
              <m:r>
                <m:rPr>
                  <m:sty m:val="p"/>
                </m:rPr>
                <m:t>e</m:t>
              </m:r>
            </m:e>
            <m:sup>
              <m:r>
                <m:rPr>
                  <m:sty m:val="p"/>
                </m:rPr>
                <m:t>j</m:t>
              </m:r>
              <m:d>
                <m:dPr>
                  <m:begChr m:val="("/>
                  <m:endChr m:val=")"/>
                  <m:ctrlPr>
                    <w:rPr>
                      <w:rFonts w:ascii="Cambria Math" w:hAnsi="Cambria Math"/>
                    </w:rPr>
                  </m:ctrlPr>
                </m:dPr>
                <m:e>
                  <m:sSub>
                    <m:sSubPr/>
                    <m:e>
                      <m:r>
                        <m:rPr>
                          <m:sty m:val="i"/>
                        </m:rPr>
                        <m:t>ω</m:t>
                      </m:r>
                    </m:e>
                    <m:sub>
                      <m:r>
                        <m:rPr>
                          <m:sty m:val="i"/>
                        </m:rPr>
                        <m:t>r</m:t>
                      </m:r>
                    </m:sub>
                  </m:sSub>
                  <m:r>
                    <m:rPr>
                      <m:sty m:val="i"/>
                    </m:rPr>
                    <m:t>t</m:t>
                  </m:r>
                  <m:r>
                    <m:rPr>
                      <m:sty m:val="p"/>
                    </m:rPr>
                    <m:t>−</m:t>
                  </m:r>
                  <m:sSub>
                    <m:sSubPr/>
                    <m:e>
                      <m:acc>
                        <m:accPr>
                          <m:chr m:val="⃗"/>
                        </m:accPr>
                        <m:e>
                          <m:r>
                            <m:rPr>
                              <m:sty m:val="i"/>
                            </m:rPr>
                            <m:t>k</m:t>
                          </m:r>
                        </m:e>
                      </m:acc>
                    </m:e>
                    <m:sub>
                      <m:r>
                        <m:rPr>
                          <m:sty m:val="i"/>
                        </m:rPr>
                        <m:t>r</m:t>
                      </m:r>
                    </m:sub>
                  </m:sSub>
                  <m:r>
                    <m:rPr>
                      <m:sty m:val="p"/>
                    </m:rPr>
                    <m:t>⋅</m:t>
                  </m:r>
                  <m:acc>
                    <m:accPr>
                      <m:chr m:val="⃗"/>
                    </m:accPr>
                    <m:e>
                      <m:r>
                        <m:rPr>
                          <m:sty m:val="i"/>
                        </m:rPr>
                        <m:t>O</m:t>
                      </m:r>
                      <m:r>
                        <m:rPr>
                          <m:sty m:val="i"/>
                        </m:rPr>
                        <m:t>M</m:t>
                      </m:r>
                    </m:e>
                  </m:acc>
                </m:e>
              </m:d>
            </m:sup>
          </m:sSup>
          <m:r>
            <m:rPr>
              <m:nor/>
            </m:rPr>
            <m:t> avec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
                          </m:accPr>
                          <m:e>
                            <m:r>
                              <m:rPr>
                                <m:sty m:val="i"/>
                              </m:rPr>
                              <m:t>E</m:t>
                            </m:r>
                          </m:e>
                        </m:acc>
                      </m:e>
                      <m:sub>
                        <m:r>
                          <m:rPr>
                            <m:sty m:val="p"/>
                          </m:rPr>
                          <m:t>0</m:t>
                        </m:r>
                        <m:r>
                          <m:rPr>
                            <m:sty m:val="i"/>
                          </m:rPr>
                          <m:t>r</m:t>
                        </m:r>
                      </m:sub>
                    </m:sSub>
                    <m:r>
                      <m:rPr>
                        <m:sty m:val="p"/>
                      </m:rPr>
                      <m:t>=</m:t>
                    </m:r>
                    <m:acc>
                      <m:accPr>
                        <m:chr m:val="⃗"/>
                      </m:accPr>
                      <m:e>
                        <m:r>
                          <m:rPr>
                            <m:sty m:val="p"/>
                          </m:rPr>
                          <m:t>cste</m:t>
                        </m:r>
                      </m:e>
                    </m:acc>
                  </m:e>
                </m:mr>
                <m:mr>
                  <m:e>
                    <m:sSub>
                      <m:sSubPr/>
                      <m:e>
                        <m:acc>
                          <m:accPr>
                            <m:chr m:val="⃗"/>
                          </m:accPr>
                          <m:e>
                            <m:r>
                              <m:rPr>
                                <m:sty m:val="i"/>
                              </m:rPr>
                              <m:t>k</m:t>
                            </m:r>
                          </m:e>
                        </m:acc>
                      </m:e>
                      <m:sub>
                        <m:r>
                          <m:rPr>
                            <m:sty m:val="i"/>
                          </m:rPr>
                          <m:t>r</m:t>
                        </m:r>
                      </m:sub>
                    </m:sSub>
                    <m:r>
                      <m:rPr>
                        <m:sty m:val="p"/>
                      </m:rPr>
                      <m:t>=</m:t>
                    </m:r>
                    <m:sSub>
                      <m:sSubPr/>
                      <m:e>
                        <m:r>
                          <m:rPr>
                            <m:sty m:val="i"/>
                          </m:rPr>
                          <m:t>k</m:t>
                        </m:r>
                      </m:e>
                      <m:sub>
                        <m:r>
                          <m:rPr>
                            <m:sty m:val="i"/>
                          </m:rPr>
                          <m:t>r</m:t>
                        </m:r>
                        <m:r>
                          <m:rPr>
                            <m:sty m:val="i"/>
                          </m:rPr>
                          <m:t>x</m:t>
                        </m:r>
                      </m:sub>
                    </m:sSub>
                    <m:sSub>
                      <m:sSubPr/>
                      <m:e>
                        <m:acc>
                          <m:accPr>
                            <m:chr m:val="̂"/>
                          </m:accPr>
                          <m:e>
                            <m:r>
                              <m:rPr>
                                <m:sty m:val="i"/>
                              </m:rPr>
                              <m:t>e</m:t>
                            </m:r>
                          </m:e>
                        </m:acc>
                      </m:e>
                      <m:sub>
                        <m:r>
                          <m:rPr>
                            <m:sty m:val="i"/>
                          </m:rPr>
                          <m:t>x</m:t>
                        </m:r>
                      </m:sub>
                    </m:sSub>
                    <m:r>
                      <m:rPr>
                        <m:sty m:val="p"/>
                      </m:rPr>
                      <m:t>+</m:t>
                    </m:r>
                    <m:sSub>
                      <m:sSubPr/>
                      <m:e>
                        <m:r>
                          <m:rPr>
                            <m:sty m:val="i"/>
                          </m:rPr>
                          <m:t>k</m:t>
                        </m:r>
                      </m:e>
                      <m:sub>
                        <m:r>
                          <m:rPr>
                            <m:sty m:val="i"/>
                          </m:rPr>
                          <m:t>r</m:t>
                        </m:r>
                        <m:r>
                          <m:rPr>
                            <m:sty m:val="i"/>
                          </m:rPr>
                          <m:t>y</m:t>
                        </m:r>
                      </m:sub>
                    </m:sSub>
                    <m:sSub>
                      <m:sSubPr/>
                      <m:e>
                        <m:acc>
                          <m:accPr>
                            <m:chr m:val="̂"/>
                          </m:accPr>
                          <m:e>
                            <m:r>
                              <m:rPr>
                                <m:sty m:val="i"/>
                              </m:rPr>
                              <m:t>e</m:t>
                            </m:r>
                          </m:e>
                        </m:acc>
                      </m:e>
                      <m:sub>
                        <m:r>
                          <m:rPr>
                            <m:sty m:val="i"/>
                          </m:rPr>
                          <m:t>y</m:t>
                        </m:r>
                      </m:sub>
                    </m:sSub>
                    <m:r>
                      <m:rPr>
                        <m:sty m:val="p"/>
                      </m:rPr>
                      <m:t>+</m:t>
                    </m:r>
                    <m:sSub>
                      <m:sSubPr/>
                      <m:e>
                        <m:r>
                          <m:rPr>
                            <m:sty m:val="i"/>
                          </m:rPr>
                          <m:t>k</m:t>
                        </m:r>
                      </m:e>
                      <m:sub>
                        <m:r>
                          <m:rPr>
                            <m:sty m:val="i"/>
                          </m:rPr>
                          <m:t>r</m:t>
                        </m:r>
                        <m:r>
                          <m:rPr>
                            <m:sty m:val="i"/>
                          </m:rPr>
                          <m:t>z</m:t>
                        </m:r>
                      </m:sub>
                    </m:sSub>
                    <m:sSub>
                      <m:sSubPr/>
                      <m:e>
                        <m:acc>
                          <m:accPr>
                            <m:chr m:val="̂"/>
                          </m:accPr>
                          <m:e>
                            <m:r>
                              <m:rPr>
                                <m:sty m:val="i"/>
                              </m:rPr>
                              <m:t>e</m:t>
                            </m:r>
                          </m:e>
                        </m:acc>
                      </m:e>
                      <m:sub>
                        <m:r>
                          <m:rPr>
                            <m:sty m:val="i"/>
                          </m:rPr>
                          <m:t>z</m:t>
                        </m:r>
                      </m:sub>
                    </m:sSub>
                  </m:e>
                </m:mr>
              </m:m>
            </m:e>
          </m:d>
        </m:oMath>
      </m:oMathPara>
    </w:p>
    <w:p>
      <w:pPr>
        <w:spacing w:after="220" w:lineRule="auto"/>
      </w:pPr>
      <m:oMath>
        <m:r>
          <m:rPr>
            <m:sty m:val="i"/>
          </m:rPr>
          <m:t>◻</m:t>
        </m:r>
        <m:r>
          <m:rPr>
            <m:sty m:val="p"/>
          </m:rPr>
          <m:t>23</m:t>
        </m:r>
      </m:oMath>
      <w:r>
        <w:rPr>
          <w:rFonts w:eastAsia="Georgia" w:cs="Georgia" w:ascii="Georgia" w:hAnsi="Georgia"/>
        </w:rPr>
        <w:t xml:space="preserve"> - Justifier que le champ électrique est toujours nul dans le métal. En traduisant les conditions aux limites sur le champ électrique en </w:t>
      </w:r>
      <m:oMath>
        <m:r>
          <m:rPr>
            <m:sty m:val="i"/>
          </m:rPr>
          <m:t>x</m:t>
        </m:r>
        <m:r>
          <m:rPr>
            <m:sty m:val="p"/>
          </m:rPr>
          <m:t>=</m:t>
        </m:r>
        <m:r>
          <m:rPr>
            <m:sty m:val="p"/>
          </m:rPr>
          <m:t>0</m:t>
        </m:r>
      </m:oMath>
      <w:r>
        <w:rPr>
          <w:rFonts w:eastAsia="Georgia" w:cs="Georgia" w:ascii="Georgia" w:hAnsi="Georgia"/>
        </w:rPr>
        <w:t xml:space="preserve">, montrer que la pulsation de l'onde réfléchie est la même que celle de l'onde incidente, puis déterminer les composantes de </w:t>
      </w:r>
      <m:oMath>
        <m:sSub>
          <m:sSubPr/>
          <m:e>
            <m:acc>
              <m:accPr>
                <m:chr m:val="⃗"/>
              </m:accPr>
              <m:e>
                <m:r>
                  <m:rPr>
                    <m:sty m:val="i"/>
                  </m:rPr>
                  <m:t>k</m:t>
                </m:r>
              </m:e>
            </m:acc>
          </m:e>
          <m:sub>
            <m:r>
              <m:rPr>
                <m:sty m:val="i"/>
              </m:rPr>
              <m:t>r</m:t>
            </m:r>
          </m:sub>
        </m:sSub>
      </m:oMath>
      <w:r>
        <w:rPr/>
        <w:t xml:space="preserve"> dans </w:t>
      </w:r>
      <m:oMath>
        <m:r>
          <m:rPr>
            <m:scr m:val="script"/>
          </m:rPr>
          <m:t>B</m:t>
        </m:r>
      </m:oMath>
      <w:r>
        <w:rPr/>
        <w:t xml:space="preserve"> en fonction de </w:t>
      </w:r>
      <m:oMath>
        <m:r>
          <m:rPr>
            <m:sty m:val="i"/>
          </m:rPr>
          <m:t>k</m:t>
        </m:r>
      </m:oMath>
      <w:r>
        <w:rPr/>
        <w:t xml:space="preserve"> et </w:t>
      </w:r>
      <m:oMath>
        <m:r>
          <m:rPr>
            <m:sty m:val="i"/>
          </m:rPr>
          <m:t>θ</m:t>
        </m:r>
      </m:oMath>
      <w:r>
        <w:rPr/>
        <w:t xml:space="preserve">. Que constatez-vous?</w:t>
      </w:r>
      <w:r>
        <w:rPr/>
        <w:br w:type="textWrapping"/>
      </w:r>
      <w:r>
        <w:rPr/>
        <w:t xml:space="preserve">24-Montrer que </w:t>
      </w:r>
      <m:oMath>
        <m:sSub>
          <m:sSubPr/>
          <m:e>
            <m:acc>
              <m:accPr>
                <m:chr m:val="⃗"/>
              </m:accPr>
              <m:e>
                <m:r>
                  <m:rPr>
                    <m:sty m:val="i"/>
                  </m:rPr>
                  <m:t>E</m:t>
                </m:r>
              </m:e>
            </m:acc>
          </m:e>
          <m:sub>
            <m:r>
              <m:rPr>
                <m:sty m:val="p"/>
              </m:rPr>
              <m:t>0</m:t>
            </m:r>
            <m:r>
              <m:rPr>
                <m:sty m:val="i"/>
              </m:rPr>
              <m:t>r</m:t>
            </m:r>
          </m:sub>
        </m:sSub>
        <m:r>
          <m:rPr>
            <m:sty m:val="p"/>
          </m:rPr>
          <m:t>=</m:t>
        </m:r>
        <m:r>
          <m:rPr>
            <m:sty m:val="p"/>
          </m:rPr>
          <m:t>−</m:t>
        </m:r>
        <m:sSub>
          <m:sSubPr/>
          <m:e>
            <m:r>
              <m:rPr>
                <m:sty m:val="i"/>
              </m:rPr>
              <m:t>E</m:t>
            </m:r>
          </m:e>
          <m:sub>
            <m:r>
              <m:rPr>
                <m:sty m:val="p"/>
              </m:rPr>
              <m:t>0</m:t>
            </m:r>
            <m:r>
              <m:rPr>
                <m:sty m:val="i"/>
              </m:rPr>
              <m:t>i</m:t>
            </m:r>
          </m:sub>
        </m:sSub>
        <m:sSub>
          <m:sSubPr/>
          <m:e>
            <m:acc>
              <m:accPr>
                <m:chr m:val="̂"/>
              </m:accPr>
              <m:e>
                <m:r>
                  <m:rPr>
                    <m:sty m:val="i"/>
                  </m:rPr>
                  <m:t>e</m:t>
                </m:r>
              </m:e>
            </m:acc>
          </m:e>
          <m:sub>
            <m:r>
              <m:rPr>
                <m:sty m:val="i"/>
              </m:rPr>
              <m:t>z</m:t>
            </m:r>
          </m:sub>
        </m:sSub>
      </m:oMath>
      <w:r>
        <w:rPr/>
        <w:t xml:space="preserve">. Donner alors l'expression dans </w:t>
      </w:r>
      <m:oMath>
        <m:r>
          <m:rPr>
            <m:scr m:val="script"/>
          </m:rPr>
          <m:t>B</m:t>
        </m:r>
      </m:oMath>
      <w:r>
        <w:rPr>
          <w:rFonts w:eastAsia="Georgia" w:cs="Georgia" w:ascii="Georgia" w:hAnsi="Georgia"/>
        </w:rPr>
        <w:t xml:space="preserve"> de la représentation complexe du champ </w:t>
      </w:r>
      <m:oMath>
        <m:sSub>
          <m:sSubPr/>
          <m:e>
            <m:bar>
              <m:barPr/>
              <m:e>
                <m:acc>
                  <m:accPr>
                    <m:chr m:val="⃗"/>
                  </m:accPr>
                  <m:e>
                    <m:r>
                      <m:rPr>
                        <m:sty m:val="bi"/>
                      </m:rPr>
                      <m:t>E</m:t>
                    </m:r>
                  </m:e>
                </m:acc>
              </m:e>
            </m:bar>
          </m:e>
          <m:sub>
            <m:r>
              <m:rPr>
                <m:sty m:val="i"/>
              </m:rPr>
              <m:t>r</m:t>
            </m:r>
          </m:sub>
        </m:sSub>
      </m:oMath>
      <w:r>
        <w:rPr>
          <w:rFonts w:eastAsia="Georgia" w:cs="Georgia" w:ascii="Georgia" w:hAnsi="Georgia"/>
        </w:rPr>
        <w:t xml:space="preserve"> de l'onde réfléchie. En déduire, toujours dans </w:t>
      </w:r>
      <m:oMath>
        <m:r>
          <m:rPr>
            <m:scr m:val="script"/>
          </m:rPr>
          <m:t>B</m:t>
        </m:r>
      </m:oMath>
      <w:r>
        <w:rPr/>
        <w:t xml:space="preserve"> celle de </w:t>
      </w:r>
      <m:oMath>
        <m:sSub>
          <m:sSubPr/>
          <m:e>
            <m:bar>
              <m:barPr/>
              <m:e>
                <m:acc>
                  <m:accPr>
                    <m:chr m:val="⃗"/>
                  </m:accPr>
                  <m:e>
                    <m:r>
                      <m:rPr>
                        <m:sty m:val="bi"/>
                      </m:rPr>
                      <m:t>B</m:t>
                    </m:r>
                  </m:e>
                </m:acc>
              </m:e>
            </m:bar>
          </m:e>
          <m:sub>
            <m:r>
              <m:rPr>
                <m:sty m:val="i"/>
              </m:rPr>
              <m:t>r</m:t>
            </m:r>
          </m:sub>
        </m:sSub>
      </m:oMath>
      <w:r>
        <w:rPr/>
        <w:t xml:space="preserve"> dans .</w:t>
      </w:r>
      <w:r>
        <w:rPr/>
        <w:br w:type="textWrapping"/>
      </w:r>
      <m:oMath>
        <m:r>
          <m:rPr>
            <m:sty m:val="i"/>
          </m:rPr>
          <m:t>◻</m:t>
        </m:r>
        <m:r>
          <m:rPr>
            <m:sty m:val="b"/>
          </m:rPr>
          <m:t>2</m:t>
        </m:r>
        <m:r>
          <m:rPr>
            <m:sty m:val="b"/>
          </m:rPr>
          <m:t>5</m:t>
        </m:r>
      </m:oMath>
      <w:r>
        <w:rPr>
          <w:rFonts w:eastAsia="Georgia" w:cs="Georgia" w:ascii="Georgia" w:hAnsi="Georgia"/>
        </w:rPr>
        <w:t xml:space="preserve"> - En utilisant les résultats obtenus précedemment, déterminer les expressions réelles du champ électrique </w:t>
      </w:r>
      <m:oMath>
        <m:acc>
          <m:accPr>
            <m:chr m:val="⃗"/>
          </m:accPr>
          <m:e>
            <m:r>
              <m:rPr>
                <m:sty m:val="i"/>
              </m:rPr>
              <m:t>E</m:t>
            </m:r>
          </m:e>
        </m:acc>
      </m:oMath>
      <w:r>
        <w:rPr>
          <w:rFonts w:eastAsia="Georgia" w:cs="Georgia" w:ascii="Georgia" w:hAnsi="Georgia"/>
        </w:rPr>
        <w:t xml:space="preserve"> et du champ magnétique </w:t>
      </w:r>
      <m:oMath>
        <m:acc>
          <m:accPr>
            <m:chr m:val="⃗"/>
          </m:accPr>
          <m:e>
            <m:r>
              <m:rPr>
                <m:sty m:val="i"/>
              </m:rPr>
              <m:t>B</m:t>
            </m:r>
          </m:e>
        </m:acc>
      </m:oMath>
      <w:r>
        <w:rPr>
          <w:rFonts w:eastAsia="Georgia" w:cs="Georgia" w:ascii="Georgia" w:hAnsi="Georgia"/>
        </w:rPr>
        <w:t xml:space="preserve"> résultant de la superposition des ondes incidente et réfléchie dans le demi-espace </w:t>
      </w:r>
      <m:oMath>
        <m:r>
          <m:rPr>
            <m:sty m:val="i"/>
          </m:rPr>
          <m:t>x</m:t>
        </m:r>
        <m:r>
          <m:rPr>
            <m:sty m:val="p"/>
          </m:rPr>
          <m:t>&lt;</m:t>
        </m:r>
        <m:r>
          <m:rPr>
            <m:sty m:val="p"/>
          </m:rPr>
          <m:t>0</m:t>
        </m:r>
      </m:oMath>
      <w:r>
        <w:rPr>
          <w:rFonts w:eastAsia="Georgia" w:cs="Georgia" w:ascii="Georgia" w:hAnsi="Georgia"/>
        </w:rPr>
        <w:t xml:space="preserve">. On exprimera les résultats dans </w:t>
      </w:r>
      <m:oMath>
        <m:r>
          <m:rPr>
            <m:scr m:val="script"/>
          </m:rPr>
          <m:t>B</m:t>
        </m:r>
      </m:oMath>
      <w:r>
        <w:rPr/>
        <w:t xml:space="preserve">.</w:t>
      </w:r>
      <w:r>
        <w:rPr/>
        <w:br w:type="textWrapping"/>
      </w:r>
      <m:oMath>
        <m:r>
          <m:rPr>
            <m:sty m:val="i"/>
          </m:rPr>
          <m:t>◻</m:t>
        </m:r>
        <m:r>
          <m:rPr>
            <m:sty m:val="p"/>
          </m:rPr>
          <m:t>26</m:t>
        </m:r>
      </m:oMath>
      <w:r>
        <w:rPr>
          <w:rFonts w:eastAsia="Georgia" w:cs="Georgia" w:ascii="Georgia" w:hAnsi="Georgia"/>
        </w:rPr>
        <w:t xml:space="preserve"> - Déterminer l'expression de </w:t>
      </w:r>
      <m:oMath>
        <m:r>
          <m:rPr>
            <m:sty m:val="i"/>
          </m:rPr>
          <m:t>u</m:t>
        </m:r>
      </m:oMath>
      <w:r>
        <w:rPr>
          <w:rFonts w:eastAsia="Georgia" w:cs="Georgia" w:ascii="Georgia" w:hAnsi="Georgia"/>
        </w:rPr>
        <w:t xml:space="preserve">, définie comme la moyenne temporelle et spatiale de la densité volumique d'énergie de l'onde résultante. Cette expression fait-elle intervenir </w:t>
      </w:r>
      <m:oMath>
        <m:r>
          <m:rPr>
            <m:sty m:val="i"/>
          </m:rPr>
          <m:t>θ</m:t>
        </m:r>
      </m:oMath>
      <w:r>
        <w:rPr/>
        <w:t xml:space="preserve"> ?</w:t>
      </w:r>
      <w:r>
        <w:rPr/>
        <w:br w:type="textWrapping"/>
      </w:r>
      <m:oMath>
        <m:r>
          <m:rPr>
            <m:sty m:val="i"/>
          </m:rPr>
          <m:t>◻</m:t>
        </m:r>
        <m:r>
          <m:rPr>
            <m:sty m:val="p"/>
          </m:rPr>
          <m:t>27</m:t>
        </m:r>
      </m:oMath>
      <w:r>
        <w:rPr/>
        <w:t xml:space="preserve"> - On note </w:t>
      </w:r>
      <m:oMath>
        <m:sSub>
          <m:sSubPr/>
          <m:e>
            <m:acc>
              <m:accPr>
                <m:chr m:val="⃗"/>
              </m:accPr>
              <m:e>
                <m:r>
                  <m:rPr>
                    <m:sty m:val="i"/>
                  </m:rPr>
                  <m:t>j</m:t>
                </m:r>
              </m:e>
            </m:acc>
          </m:e>
          <m:sub>
            <m:r>
              <m:rPr>
                <m:sty m:val="i"/>
              </m:rPr>
              <m:t>s</m:t>
            </m:r>
          </m:sub>
        </m:sSub>
      </m:oMath>
      <w:r>
        <w:rPr>
          <w:rFonts w:eastAsia="Georgia" w:cs="Georgia" w:ascii="Georgia" w:hAnsi="Georgia"/>
        </w:rPr>
        <w:t xml:space="preserve"> l'expression réelle de la densité de courant surfacique qui prend naissance sur la surface </w:t>
      </w:r>
      <m:oMath>
        <m:r>
          <m:rPr>
            <m:sty m:val="i"/>
          </m:rPr>
          <m:t>x</m:t>
        </m:r>
        <m:r>
          <m:rPr>
            <m:sty m:val="p"/>
          </m:rPr>
          <m:t>=</m:t>
        </m:r>
        <m:r>
          <m:rPr>
            <m:sty m:val="p"/>
          </m:rPr>
          <m:t>0</m:t>
        </m:r>
      </m:oMath>
      <w:r>
        <w:rPr>
          <w:rFonts w:eastAsia="Georgia" w:cs="Georgia" w:ascii="Georgia" w:hAnsi="Georgia"/>
        </w:rPr>
        <w:t xml:space="preserve"> du miroir. A l'aide des conditions aux limites relatives au champ magnétique en </w:t>
      </w:r>
      <m:oMath>
        <m:r>
          <m:rPr>
            <m:sty m:val="i"/>
          </m:rPr>
          <m:t>x</m:t>
        </m:r>
        <m:r>
          <m:rPr>
            <m:sty m:val="p"/>
          </m:rPr>
          <m:t>=</m:t>
        </m:r>
        <m:r>
          <m:rPr>
            <m:sty m:val="p"/>
          </m:rPr>
          <m:t>0</m:t>
        </m:r>
      </m:oMath>
      <w:r>
        <w:rPr>
          <w:rFonts w:eastAsia="Georgia" w:cs="Georgia" w:ascii="Georgia" w:hAnsi="Georgia"/>
        </w:rPr>
        <w:t xml:space="preserve">, déterminer les composantes de </w:t>
      </w:r>
      <m:oMath>
        <m:sSub>
          <m:sSubPr/>
          <m:e>
            <m:acc>
              <m:accPr>
                <m:chr m:val="⃗"/>
              </m:accPr>
              <m:e>
                <m:r>
                  <m:rPr>
                    <m:sty m:val="i"/>
                  </m:rPr>
                  <m:t>j</m:t>
                </m:r>
              </m:e>
            </m:acc>
          </m:e>
          <m:sub>
            <m:r>
              <m:rPr>
                <m:sty m:val="i"/>
              </m:rPr>
              <m:t>s</m:t>
            </m:r>
          </m:sub>
        </m:sSub>
      </m:oMath>
      <w:r>
        <w:rPr/>
        <w:t xml:space="preserve"> dans </w:t>
      </w:r>
      <m:oMath>
        <m:r>
          <m:rPr>
            <m:scr m:val="script"/>
          </m:rPr>
          <m:t>B</m:t>
        </m:r>
      </m:oMath>
      <w:r>
        <w:rPr/>
        <w:t xml:space="preserve">.</w:t>
      </w:r>
    </w:p>
    <w:p>
      <w:pPr>
        <w:numPr>
          <w:ilvl w:val="0"/>
          <w:numId w:val="6"/>
        </w:numPr>
        <w:spacing w:lineRule="auto"/>
      </w:pPr>
      <w:r>
        <w:rPr>
          <w:rFonts w:eastAsia="Georgia" w:cs="Georgia" w:ascii="Georgia" w:hAnsi="Georgia"/>
        </w:rPr>
        <w:t xml:space="preserve">28 - Un élément d'aire </w:t>
      </w:r>
      <m:oMath>
        <m:r>
          <m:rPr>
            <m:sty m:val="p"/>
          </m:rPr>
          <m:t>d</m:t>
        </m:r>
        <m:r>
          <m:rPr>
            <m:sty m:val="i"/>
          </m:rPr>
          <m:t>S</m:t>
        </m:r>
      </m:oMath>
      <w:r>
        <w:rPr/>
        <w:t xml:space="preserve"> de la surface </w:t>
      </w:r>
      <m:oMath>
        <m:r>
          <m:rPr>
            <m:sty m:val="i"/>
          </m:rPr>
          <m:t>x</m:t>
        </m:r>
        <m:r>
          <m:rPr>
            <m:sty m:val="p"/>
          </m:rPr>
          <m:t>=</m:t>
        </m:r>
        <m:r>
          <m:rPr>
            <m:sty m:val="p"/>
          </m:rPr>
          <m:t>0</m:t>
        </m:r>
      </m:oMath>
      <w:r>
        <w:rPr>
          <w:rFonts w:eastAsia="Georgia" w:cs="Georgia" w:ascii="Georgia" w:hAnsi="Georgia"/>
        </w:rPr>
        <w:t xml:space="preserve"> du miroir est soumis à la force élémentaire </w:t>
      </w:r>
      <m:oMath>
        <m:r>
          <m:rPr>
            <m:sty m:val="p"/>
          </m:rPr>
          <m:t>d</m:t>
        </m:r>
        <m:acc>
          <m:accPr>
            <m:chr m:val="⃗"/>
          </m:accPr>
          <m:e>
            <m:r>
              <m:rPr>
                <m:sty m:val="i"/>
              </m:rPr>
              <m:t>F</m:t>
            </m:r>
          </m:e>
        </m:acc>
        <m:r>
          <m:rPr>
            <m:sty m:val="p"/>
          </m:rPr>
          <m:t>=</m:t>
        </m:r>
        <m:f>
          <m:fPr>
            <m:ctrlPr>
              <w:rPr>
                <w:rFonts w:ascii="Cambria Math" w:hAnsi="Cambria Math"/>
              </w:rPr>
            </m:ctrlPr>
          </m:fPr>
          <m:num>
            <m:r>
              <m:rPr>
                <m:sty m:val="p"/>
              </m:rPr>
              <m:t>1</m:t>
            </m:r>
          </m:num>
          <m:den>
            <m:r>
              <m:rPr>
                <m:sty m:val="p"/>
              </m:rPr>
              <m:t>2</m:t>
            </m:r>
          </m:den>
        </m:f>
        <m:sSub>
          <m:sSubPr/>
          <m:e>
            <m:acc>
              <m:accPr>
                <m:chr m:val="⃗"/>
              </m:accPr>
              <m:e>
                <m:r>
                  <m:rPr>
                    <m:sty m:val="i"/>
                  </m:rPr>
                  <m:t>j</m:t>
                </m:r>
              </m:e>
            </m:acc>
          </m:e>
          <m:sub>
            <m:r>
              <m:rPr>
                <m:sty m:val="i"/>
              </m:rPr>
              <m:t>s</m:t>
            </m:r>
          </m:sub>
        </m:sSub>
        <m:r>
          <m:rPr>
            <m:sty m:val="p"/>
          </m:rPr>
          <m:t>∧</m:t>
        </m:r>
        <m:acc>
          <m:accPr>
            <m:chr m:val="⃗"/>
          </m:accPr>
          <m:e>
            <m:r>
              <m:rPr>
                <m:sty m:val="i"/>
              </m:rPr>
              <m:t>B</m:t>
            </m:r>
          </m:e>
        </m:acc>
        <m:r>
          <m:rPr>
            <m:nor/>
          </m:rPr>
          <m:t xml:space="preserve"> </m:t>
        </m:r>
        <m:r>
          <m:rPr>
            <m:sty m:val="p"/>
          </m:rPr>
          <m:t>d</m:t>
        </m:r>
        <m:r>
          <m:rPr>
            <m:sty m:val="i"/>
          </m:rPr>
          <m:t>S</m:t>
        </m:r>
      </m:oMath>
      <w:r>
        <w:rPr>
          <w:rFonts w:eastAsia="Georgia" w:cs="Georgia" w:ascii="Georgia" w:hAnsi="Georgia"/>
        </w:rPr>
        <w:t xml:space="preserve">. Préciser ce que représente cette force et justifier la présence du facteur </w:t>
      </w:r>
      <m:oMath>
        <m:f>
          <m:fPr>
            <m:ctrlPr>
              <w:rPr>
                <w:rFonts w:ascii="Cambria Math" w:hAnsi="Cambria Math"/>
              </w:rPr>
            </m:ctrlPr>
          </m:fPr>
          <m:num>
            <m:r>
              <m:rPr>
                <m:sty m:val="p"/>
              </m:rPr>
              <m:t>1</m:t>
            </m:r>
          </m:num>
          <m:den>
            <m:r>
              <m:rPr>
                <m:sty m:val="p"/>
              </m:rPr>
              <m:t>2</m:t>
            </m:r>
          </m:den>
        </m:f>
      </m:oMath>
      <w:r>
        <w:rPr/>
        <w:t xml:space="preserve"> dans l'expression. Calculer la valeur moyenne temporelle </w:t>
      </w:r>
      <m:oMath>
        <m:sSub>
          <m:sSubPr/>
          <m:e>
            <m:r>
              <m:rPr>
                <m:sty m:val="i"/>
              </m:rPr>
              <m:t>p</m:t>
            </m:r>
          </m:e>
          <m:sub>
            <m:r>
              <m:rPr>
                <m:sty m:val="i"/>
              </m:rPr>
              <m:t>θ</m:t>
            </m:r>
          </m:sub>
        </m:sSub>
      </m:oMath>
      <w:r>
        <w:rPr>
          <w:rFonts w:eastAsia="Georgia" w:cs="Georgia" w:ascii="Georgia" w:hAnsi="Georgia"/>
        </w:rPr>
        <w:t xml:space="preserve"> de la quantité</w:t>
      </w:r>
    </w:p>
    <w:p>
      <w:pPr>
        <w:spacing w:after="220" w:lineRule="auto"/>
      </w:pPr>
      <m:oMathPara>
        <m:oMath>
          <m:sSub>
            <m:sSubPr/>
            <m:e>
              <m:r>
                <m:rPr>
                  <m:sty m:val="i"/>
                </m:rPr>
                <m:t>π</m:t>
              </m:r>
            </m:e>
            <m:sub>
              <m:r>
                <m:rPr>
                  <m:sty m:val="i"/>
                </m:rPr>
                <m:t>θ</m:t>
              </m:r>
            </m:sub>
          </m:sSub>
          <m:r>
            <m:rPr>
              <m:sty m:val="p"/>
            </m:rPr>
            <m:t>=</m:t>
          </m:r>
          <m:f>
            <m:fPr>
              <m:ctrlPr>
                <w:rPr>
                  <w:rFonts w:ascii="Cambria Math" w:hAnsi="Cambria Math"/>
                </w:rPr>
              </m:ctrlPr>
            </m:fPr>
            <m:num>
              <m:r>
                <m:rPr>
                  <m:sty m:val="p"/>
                </m:rPr>
                <m:t>d</m:t>
              </m:r>
              <m:acc>
                <m:accPr>
                  <m:chr m:val="⃗"/>
                </m:accPr>
                <m:e>
                  <m:r>
                    <m:rPr>
                      <m:sty m:val="i"/>
                    </m:rPr>
                    <m:t>F</m:t>
                  </m:r>
                </m:e>
              </m:acc>
            </m:num>
            <m:den>
              <m:r>
                <m:rPr>
                  <m:nor/>
                </m:rPr>
                <m:t xml:space="preserve"> </m:t>
              </m:r>
              <m:r>
                <m:rPr>
                  <m:sty m:val="p"/>
                </m:rPr>
                <m:t>d</m:t>
              </m:r>
              <m:r>
                <m:rPr>
                  <m:sty m:val="i"/>
                </m:rPr>
                <m:t>S</m:t>
              </m:r>
            </m:den>
          </m:f>
          <m:r>
            <m:rPr>
              <m:sty m:val="p"/>
            </m:rPr>
            <m:t>⋅</m:t>
          </m:r>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Cette quantité </w:t>
      </w:r>
      <m:oMath>
        <m:sSub>
          <m:sSubPr/>
          <m:e>
            <m:r>
              <m:rPr>
                <m:sty m:val="i"/>
              </m:rPr>
              <m:t>p</m:t>
            </m:r>
          </m:e>
          <m:sub>
            <m:r>
              <m:rPr>
                <m:sty m:val="i"/>
              </m:rPr>
              <m:t>θ</m:t>
            </m:r>
          </m:sub>
        </m:sSub>
        <m:r>
          <m:rPr>
            <m:sty m:val="p"/>
          </m:rPr>
          <m:t>=</m:t>
        </m:r>
        <m:sSub>
          <m:sSubPr/>
          <m:e>
            <m:d>
              <m:dPr>
                <m:begChr m:val="⟨"/>
                <m:endChr m:val="⟩"/>
                <m:ctrlPr>
                  <w:rPr>
                    <w:rFonts w:ascii="Cambria Math" w:hAnsi="Cambria Math"/>
                  </w:rPr>
                </m:ctrlPr>
              </m:dPr>
              <m:e>
                <m:sSub>
                  <m:sSubPr/>
                  <m:e>
                    <m:r>
                      <m:rPr>
                        <m:sty m:val="i"/>
                      </m:rPr>
                      <m:t>π</m:t>
                    </m:r>
                  </m:e>
                  <m:sub>
                    <m:r>
                      <m:rPr>
                        <m:sty m:val="i"/>
                      </m:rPr>
                      <m:t>θ</m:t>
                    </m:r>
                  </m:sub>
                </m:sSub>
              </m:e>
            </m:d>
          </m:e>
          <m:sub>
            <m:r>
              <m:rPr>
                <m:sty m:val="i"/>
              </m:rPr>
              <m:t>t</m:t>
            </m:r>
          </m:sub>
        </m:sSub>
      </m:oMath>
      <w:r>
        <w:rPr>
          <w:rFonts w:eastAsia="Georgia" w:cs="Georgia" w:ascii="Georgia" w:hAnsi="Georgia"/>
        </w:rPr>
        <w:t xml:space="preserve"> est appelée pression de radiation d'une onde sous l'incidence </w:t>
      </w:r>
      <m:oMath>
        <m:r>
          <m:rPr>
            <m:sty m:val="i"/>
          </m:rPr>
          <m:t>θ</m:t>
        </m:r>
      </m:oMath>
      <w:r>
        <w:rPr/>
        <w:t xml:space="preserve">.</w:t>
      </w:r>
    </w:p>
    <w:p>
      <w:pPr>
        <w:numPr>
          <w:ilvl w:val="0"/>
          <w:numId w:val="7"/>
        </w:numPr>
        <w:spacing w:lineRule="auto"/>
      </w:pPr>
      <w:r>
        <w:rPr>
          <w:rFonts w:eastAsia="Georgia" w:cs="Georgia" w:ascii="Georgia" w:hAnsi="Georgia"/>
        </w:rPr>
        <w:t xml:space="preserve">29 - L'onde incidente peut arriver de la région </w:t>
      </w:r>
      <m:oMath>
        <m:r>
          <m:rPr>
            <m:sty m:val="i"/>
          </m:rPr>
          <m:t>x</m:t>
        </m:r>
        <m:r>
          <m:rPr>
            <m:sty m:val="p"/>
          </m:rPr>
          <m:t>&lt;</m:t>
        </m:r>
        <m:r>
          <m:rPr>
            <m:sty m:val="p"/>
          </m:rPr>
          <m:t>0</m:t>
        </m:r>
      </m:oMath>
      <w:r>
        <w:rPr>
          <w:rFonts w:eastAsia="Georgia" w:cs="Georgia" w:ascii="Georgia" w:hAnsi="Georgia"/>
        </w:rPr>
        <w:t xml:space="preserve"> sur le miroir dans toutes les directions possibles (en trois dimensions). En supposant que toutes les directions sont équiprobables, donner l'expression de la pression de radiation </w:t>
      </w:r>
      <m:oMath>
        <m:r>
          <m:rPr>
            <m:sty m:val="i"/>
          </m:rPr>
          <m:t>p</m:t>
        </m:r>
      </m:oMath>
      <w:r>
        <w:rPr>
          <w:rFonts w:eastAsia="Georgia" w:cs="Georgia" w:ascii="Georgia" w:hAnsi="Georgia"/>
        </w:rPr>
        <w:t xml:space="preserve">, qui est définie comme la moyenne sur toutes les directions de </w:t>
      </w:r>
      <m:oMath>
        <m:sSub>
          <m:sSubPr/>
          <m:e>
            <m:r>
              <m:rPr>
                <m:sty m:val="i"/>
              </m:rPr>
              <m:t>p</m:t>
            </m:r>
          </m:e>
          <m:sub>
            <m:r>
              <m:rPr>
                <m:sty m:val="i"/>
              </m:rPr>
              <m:t>θ</m:t>
            </m:r>
          </m:sub>
        </m:sSub>
      </m:oMath>
      <w:r>
        <w:rPr>
          <w:rFonts w:eastAsia="Georgia" w:cs="Georgia" w:ascii="Georgia" w:hAnsi="Georgia"/>
        </w:rPr>
        <w:t xml:space="preserve">. En déduire l'équation d'état du rayonnement.</w:t>
      </w:r>
      <w:r>
        <w:rPr/>
        <w:br w:type="textWrapping"/>
      </w:r>
      <m:oMath>
        <m:r>
          <m:rPr>
            <m:sty m:val="i"/>
          </m:rPr>
          <m:t>◻</m:t>
        </m:r>
        <m:r>
          <m:rPr>
            <m:sty m:val="p"/>
          </m:rPr>
          <m:t>30</m:t>
        </m:r>
      </m:oMath>
      <w:r>
        <w:rPr>
          <w:rFonts w:eastAsia="Georgia" w:cs="Georgia" w:ascii="Georgia" w:hAnsi="Georgia"/>
        </w:rPr>
        <w:t xml:space="preserve"> - L'équation d'état du rayonnement a été établie pour un rayonnement monochromatique. Justifier qu'elle reste valable pour un rayonnement polychromatique.</w:t>
      </w:r>
      <w:r>
        <w:rPr/>
        <w:br w:type="textWrapping"/>
      </w:r>
      <w:r>
        <w:rPr>
          <w:rFonts w:eastAsia="Georgia" w:cs="Georgia" w:ascii="Georgia" w:hAnsi="Georgia"/>
        </w:rPr>
        <w:t xml:space="preserve">Remarque : l'étude de cette partie a traité uniquement le cas où l'onde incidente était polarisée perpendiculairement au plan d'incidence. Cependant, le même résultat final serait obtenu pour une onde dont la direction de polarisation est contenue dans le plan d'incidence.</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FIN DE L'ÉPREUVE</w:t>
      </w:r>
    </w:p>
    <w:p>
      <w:pPr>
        <w:spacing w:after="220" w:lineRule="auto"/>
      </w:pPr>
      <w:r>
        <w:rPr>
          <w:rFonts w:eastAsia="Georgia" w:cs="Georgia" w:ascii="Georgia" w:hAnsi="Georgia"/>
        </w:rPr>
        <w:t xml:space="preserve">Notations et valeurs numériques</w:t>
      </w:r>
    </w:p>
    <w:p>
      <w:pPr>
        <w:numPr>
          <w:ilvl w:val="0"/>
          <w:numId w:val="8"/>
        </w:numPr>
        <w:spacing w:lineRule="auto"/>
      </w:pPr>
      <w:r>
        <w:rPr/>
        <w:t xml:space="preserve">masse du Soleil : </w:t>
      </w:r>
      <m:oMath>
        <m:sSub>
          <m:sSubPr/>
          <m:e>
            <m:r>
              <m:rPr>
                <m:sty m:val="i"/>
              </m:rPr>
              <m:t>M</m:t>
            </m:r>
          </m:e>
          <m:sub>
            <m:r>
              <m:rPr>
                <m:sty m:val="i"/>
              </m:rPr>
              <m:t>S</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w:r>
        <w:rPr/>
        <w:t xml:space="preserve">;</w:t>
      </w:r>
    </w:p>
    <w:p>
      <w:pPr>
        <w:numPr>
          <w:ilvl w:val="0"/>
          <w:numId w:val="8"/>
        </w:numPr>
        <w:spacing w:lineRule="auto"/>
      </w:pPr>
      <w:r>
        <w:rPr/>
        <w:t xml:space="preserve">masse de la Terre : </w:t>
      </w: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r>
        <w:rPr/>
        <w:t xml:space="preserve">;</w:t>
      </w:r>
    </w:p>
    <w:p>
      <w:pPr>
        <w:numPr>
          <w:ilvl w:val="0"/>
          <w:numId w:val="8"/>
        </w:numPr>
        <w:spacing w:lineRule="auto"/>
      </w:pPr>
      <w:r>
        <w:rPr/>
        <w:t xml:space="preserve">distance Terre-Soleil : </w:t>
      </w:r>
      <m:oMath>
        <m:r>
          <m:rPr>
            <m:sty m:val="i"/>
          </m:rPr>
          <m:t>r</m:t>
        </m:r>
        <m:r>
          <m:rPr>
            <m:sty m:val="p"/>
          </m:rPr>
          <m:t>≃</m:t>
        </m:r>
        <m:r>
          <m:rPr>
            <m:sty m:val="p"/>
          </m:rPr>
          <m:t>1</m:t>
        </m:r>
        <m:r>
          <m:rPr>
            <m:sty m:val="p"/>
          </m:rPr>
          <m:t>,</m:t>
        </m:r>
        <m:r>
          <m:rPr>
            <m:sty m:val="p"/>
          </m:rPr>
          <m:t>49</m:t>
        </m:r>
        <m:r>
          <m:rPr>
            <m:sty m:val="p"/>
          </m:rPr>
          <m:t>×</m:t>
        </m:r>
        <m:sSup>
          <m:sSupPr/>
          <m:e>
            <m:r>
              <m:rPr>
                <m:sty m:val="p"/>
              </m:rPr>
              <m:t>10</m:t>
            </m:r>
          </m:e>
          <m:sup>
            <m:r>
              <m:rPr>
                <m:sty m:val="p"/>
              </m:rPr>
              <m:t>11</m:t>
            </m:r>
          </m:sup>
        </m:sSup>
        <m:r>
          <m:rPr>
            <m:nor/>
          </m:rPr>
          <m:t xml:space="preserve"> </m:t>
        </m:r>
        <m:r>
          <m:rPr>
            <m:sty m:val="p"/>
          </m:rPr>
          <m:t>m</m:t>
        </m:r>
      </m:oMath>
      <w:r>
        <w:rPr/>
        <w:t xml:space="preserve">;</w:t>
      </w:r>
    </w:p>
    <w:p>
      <w:pPr>
        <w:numPr>
          <w:ilvl w:val="0"/>
          <w:numId w:val="8"/>
        </w:numPr>
        <w:spacing w:lineRule="auto"/>
      </w:pPr>
      <w:r>
        <w:rPr/>
        <w:t xml:space="preserve">constante de gravitation universelle: </w:t>
      </w: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kg</m:t>
            </m:r>
          </m:e>
          <m:sup>
            <m:r>
              <m:rPr>
                <m:sty m:val="p"/>
              </m:rPr>
              <m:t>−</m:t>
            </m:r>
            <m:r>
              <m:rPr>
                <m:sty m:val="p"/>
              </m:rPr>
              <m:t>1</m:t>
            </m:r>
          </m:sup>
        </m:sSup>
        <m:r>
          <m:rPr>
            <m:sty m:val="p"/>
          </m:rPr>
          <m:t>.</m:t>
        </m:r>
        <m:sSup>
          <m:sSupPr/>
          <m:e>
            <m:r>
              <m:rPr>
                <m:sty m:val="p"/>
              </m:rPr>
              <m:t>m</m:t>
            </m:r>
          </m:e>
          <m:sup>
            <m:r>
              <m:rPr>
                <m:sty m:val="p"/>
              </m:rPr>
              <m:t>3</m:t>
            </m:r>
          </m:sup>
        </m:sSup>
        <m:r>
          <m:rPr>
            <m:sty m:val="p"/>
          </m:rPr>
          <m:t>.</m:t>
        </m:r>
        <m:sSup>
          <m:sSupPr/>
          <m:e>
            <m:r>
              <m:rPr>
                <m:sty m:val="p"/>
              </m:rPr>
              <m:t>s</m:t>
            </m:r>
          </m:e>
          <m:sup>
            <m:r>
              <m:rPr>
                <m:sty m:val="p"/>
              </m:rPr>
              <m:t>−</m:t>
            </m:r>
            <m:r>
              <m:rPr>
                <m:sty m:val="p"/>
              </m:rPr>
              <m:t>2</m:t>
            </m:r>
          </m:sup>
        </m:sSup>
      </m:oMath>
      <w:r>
        <w:rPr/>
        <w:t xml:space="preserve">;</w:t>
      </w:r>
    </w:p>
    <w:p>
      <w:pPr>
        <w:numPr>
          <w:ilvl w:val="0"/>
          <w:numId w:val="8"/>
        </w:numPr>
        <w:spacing w:lineRule="auto"/>
      </w:pPr>
      <w:r>
        <w:rPr>
          <w:rFonts w:eastAsia="Georgia" w:cs="Georgia" w:ascii="Georgia" w:hAnsi="Georgia"/>
        </w:rPr>
        <w:t xml:space="preserve">célérité de la lumière dans le vide: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numPr>
          <w:ilvl w:val="0"/>
          <w:numId w:val="8"/>
        </w:numPr>
        <w:spacing w:lineRule="auto"/>
      </w:pPr>
      <w:r>
        <w:rPr/>
        <w:t xml:space="preserve">constante de Planck :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t xml:space="preserve">;</w:t>
      </w:r>
    </w:p>
    <w:p>
      <w:pPr>
        <w:numPr>
          <w:ilvl w:val="0"/>
          <w:numId w:val="8"/>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w:t>
      </w:r>
    </w:p>
    <w:p>
      <w:pPr>
        <w:numPr>
          <w:ilvl w:val="0"/>
          <w:numId w:val="8"/>
        </w:numPr>
        <w:spacing w:lineRule="auto"/>
      </w:pPr>
      <w:r>
        <w:rPr>
          <w:rFonts w:eastAsia="Georgia" w:cs="Georgia" w:ascii="Georgia" w:hAnsi="Georgia"/>
        </w:rPr>
        <w:t xml:space="preserve">permittivité électrique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p>
    <w:p>
      <w:pPr>
        <w:numPr>
          <w:ilvl w:val="0"/>
          <w:numId w:val="8"/>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7a5e33fb3bfb2082176f50e6e231b99065d39b7.jpg" TargetMode="Internal"/><Relationship Id="rId6" Type="http://schemas.openxmlformats.org/officeDocument/2006/relationships/image" Target="media/image-9f161b4cbaf116dab8f2e5f5b6bcbb7bee371304.jpg" TargetMode="Internal"/><Relationship Id="rId7" Type="http://schemas.openxmlformats.org/officeDocument/2006/relationships/image" Target="media/image-44c61fbf5621bbb28c65ae162465398f974f907d.jpg" TargetMode="Internal"/><Relationship Id="rId8" Type="http://schemas.openxmlformats.org/officeDocument/2006/relationships/image" Target="media/image-1127c6bedc6c17dac00df3564012ddcd7b8386e1.jpg" TargetMode="Internal"/><Relationship Id="rId9" Type="http://schemas.openxmlformats.org/officeDocument/2006/relationships/image" Target="media/image-1c769ea4f01738060c118c4f38376efaa12b0803.jpg" TargetMode="Internal"/><Relationship Id="rId10" Type="http://schemas.openxmlformats.org/officeDocument/2006/relationships/image" Target="media/image-1059ff379554fd3e091d80b6460f7c06570cabb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2025-09-04T21:50:38.026Z</dcterms:created>
  <dcterms:modified xsi:type="dcterms:W3CDTF">2025-09-04T21:50:38.026Z</dcterms:modified>
</cp:coreProperties>
</file>