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2003 POUR LE RECRUTEMENT D'ELEVES NON FONCTIONNAIRES DE L'ECOLE NATIONALE DE LA STATISTIQUE ET DE L'ADMINISTRATION ECONOMIQUE - OPTION MATHEMATIQUES -</w:t>
      </w:r>
    </w:p>
    <w:p>
      <w:pPr>
        <w:spacing w:line="271" w:before="330" w:lineRule="auto"/>
      </w:pPr>
      <w:r>
        <w:rPr>
          <w:b/>
          <w:sz w:val="42"/>
        </w:rPr>
        <w:t xml:space="preserve">COMPOSITION DE MATHEMATIQUES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le candidat détecte ce qu'il pense être une erreur d'énoncé, il le signale sur sa copie et poursuit sa composition en indiquant les raisons des initiatives qu'il est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le corps des scalaires ets </w:t>
      </w:r>
      <m:oMath>
        <m:r>
          <m:rPr>
            <m:scr m:val="double-struck"/>
          </m:rPr>
          <m:t>R</m:t>
        </m:r>
      </m:oMath>
      <w:r>
        <w:rPr/>
        <w:t xml:space="preserve"> et les espaces vectoriels sont de dimension finie.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espaces vectoriels normés,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applications linéaires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Y</m:t>
        </m:r>
      </m:oMath>
      <w:r>
        <w:rPr/>
        <w:t xml:space="preserve"> et on note </w:t>
      </w:r>
      <m:oMath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la norme subordonnée (ou norme opérateur ou norme triple) usuelle de toute application continue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muni de la norme duale, c'est-à-dire de la norme subordonnée comme précédemment, où </w:t>
      </w:r>
      <m:oMath>
        <m:r>
          <m:rPr>
            <m:scr m:val="double-struck"/>
          </m:rPr>
          <m:t>R</m:t>
        </m:r>
      </m:oMath>
      <w:r>
        <w:rPr/>
        <w:t xml:space="preserve"> est muni de la valeur absolue.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deux espaces vectoriels,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comme d'habitude l'ensemble des isomorphismes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qu'une isométrie entre deux espaces vectoriels normés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) et (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) est une application linéaire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Y</m:t>
        </m:r>
      </m:oMath>
      <w:r>
        <w:rPr/>
        <w:t xml:space="preserve"> qui conserve la norme :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,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. On dit que deux espaces vectoriels normés de dimension finie sont isométriques s'il existe une isométrie de l'un sur l'autre.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β</m:t>
        </m:r>
      </m:oMath>
      <w:r>
        <w:rPr/>
        <w:t xml:space="preserve"> une base d'un 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; on notera </w:t>
      </w:r>
      <m:oMath>
        <m:sSub>
          <m:sSubPr/>
          <m:e>
            <m:r>
              <m:rPr>
                <m:sty m:val="p"/>
              </m:rPr>
              <m:t>det</m:t>
            </m:r>
          </m:e>
          <m:sub>
            <m:r>
              <m:rPr>
                <m:sty m:val="i"/>
              </m:rPr>
              <m:t>β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déterminant dans la base </w:t>
      </w:r>
      <m:oMath>
        <m:r>
          <m:rPr>
            <m:sty m:val="i"/>
          </m:rPr>
          <m:t>β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I. Espaces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i"/>
              </m:rPr>
              <w:rPr>
                <w:sz w:val="42"/>
              </w:rPr>
              <m:t>p</m:t>
            </m:r>
          </m:sup>
        </m:sSubSup>
      </m:oMath>
      <w:r>
        <w:rPr>
          <w:b/>
          <w:sz w:val="42"/>
        </w:rPr>
        <w:t xml:space="preserve"> et leur dual.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réels strictement supérieurs à 1 vérifiant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1 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réels positifs. Montrer que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réels. Montrer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p>
          </m:sSup>
          <m:r>
            <m:rPr>
              <m:sty m:val="p"/>
            </m:rPr>
            <m:t>⋅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q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d'abord envisager le cas où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En déduire que pour tous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;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q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réels. Montrer que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p>
          </m:sSup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/>
        <w:t xml:space="preserve">Indication : </w:t>
      </w:r>
      <m:oMath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≤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⋅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⋅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appliquer 2).</w:t>
      </w:r>
      <w:r>
        <w:rPr/>
        <w:br w:type="textWrapping"/>
      </w:r>
      <w:r>
        <w:rPr/>
        <w:t xml:space="preserve">On pose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on désigne par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comme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la norme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5) a) Soit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justifier que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est bien un espace vectoriel normé dont le dual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isométrique à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q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considérer l'application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q</m:t>
            </m:r>
          </m:sup>
        </m:sSubSup>
      </m:oMath>
      <w:r>
        <w:rPr/>
        <w:t xml:space="preserve"> dans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dual de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et celui de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II. Hahn-Banach fini-dimensionnel.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vectoriel normé de dimension finie. Soient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, distinct de </w:t>
      </w:r>
      <m:oMath>
        <m:r>
          <m:rPr>
            <m:sty m:val="i"/>
          </m:rPr>
          <m:t>E</m:t>
        </m:r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forme linéaire sur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i"/>
          </m:rPr>
          <m:t>F</m:t>
        </m:r>
      </m:oMath>
      <w:r>
        <w:rPr/>
        <w:t xml:space="preserve">. On note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cr m:val="double-struck"/>
          </m:rPr>
          <m:t>R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F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⋅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F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⋅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qu'il existe un réel </w:t>
      </w:r>
      <m:oMath>
        <m:r>
          <m:rPr>
            <m:sty m:val="i"/>
          </m:rPr>
          <m:t>α</m:t>
        </m:r>
      </m:oMath>
      <w:r>
        <w:rPr/>
        <w:t xml:space="preserve"> tel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on ait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⋅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≤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⋅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v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pose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une forme linéaire continue sur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dont la restriction à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|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|</m:t>
        </m:r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∣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Montrer qu'il existe une forme linéaire continue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dont la restriction à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/>
        <w:t xml:space="preserve">, telle que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|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avec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III. Distance de Banach-Mazur. Généralités.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deux espaces vectoriels normés de même dimension finie.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|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‖</m:t>
                  </m:r>
                </m:e>
              </m:d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G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Montrer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Montrer que la borne inférieur est atteinte.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isométriques si et seulement si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trois espaces vectoriels normés de même dimension finie.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ζ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ζ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, pour </w:t>
      </w:r>
      <m:oMath>
        <m:r>
          <m:rPr>
            <m:sty m:val="i"/>
          </m:rPr>
          <m:t>ζ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E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et que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IV. Distance de Banach-Mazur entre espaces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i"/>
              </m:rPr>
              <w:rPr>
                <w:sz w:val="42"/>
              </w:rPr>
              <m:t>p</m:t>
            </m:r>
          </m:sup>
        </m:sSub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(qui est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applications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supérieur ou égal à 1 . Montrer que 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→</m:t>
        </m:r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un isomorphisme.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≥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p</m:t>
            </m:r>
          </m:sup>
        </m:sSup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‖</m:t>
                    </m:r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≥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a) Montrer que pour tout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≥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considérer l'identité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Que se passe-t-il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∞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V. Distance de Banach-Mazur à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1</m:t>
            </m:r>
          </m:sup>
        </m:sSub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et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 un espace vectoriel normé de dimension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la sphère unité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n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de norme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formes linéaires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norme (opérateur) égale à 1 telles que pour tous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considérer l'application : </w:t>
      </w:r>
      <m:oMath>
        <m:r>
          <m:rPr>
            <m:sty m:val="p"/>
          </m:rPr>
          <m:t>Λ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à un </w:t>
      </w:r>
      <m:oMath>
        <m:r>
          <m:rPr>
            <m:sty m:val="i"/>
          </m:rPr>
          <m:t>n</m:t>
        </m:r>
      </m:oMath>
      <w:r>
        <w:rPr/>
        <w:t xml:space="preserve">-uplet de vecteurs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;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associe leur déterminant dans une base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; ainsi que l'application,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fixé et quand </w:t>
      </w:r>
      <m:oMath>
        <m:r>
          <m:rPr>
            <m:sty m:val="p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non nul, qui à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associe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p"/>
                    </m:rPr>
                    <m:t>det</m:t>
                  </m:r>
                </m:e>
                <m:sub>
                  <m:r>
                    <m:rPr>
                      <m:sty m:val="i"/>
                    </m:rPr>
                    <m:t>β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sSub>
                <m:sSubPr/>
                <m:e>
                  <m:r>
                    <m:rPr>
                      <m:sty m:val="p"/>
                    </m:rPr>
                    <m:t>det</m:t>
                  </m:r>
                </m:e>
                <m:sub>
                  <m:r>
                    <m:rPr>
                      <m:sty m:val="i"/>
                    </m:rPr>
                    <m:t>β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On pose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Montrer que </w:t>
      </w:r>
      <m:oMath>
        <m:r>
          <m:rPr>
            <m:sty m:val="i"/>
          </m:rPr>
          <m:t>ν</m:t>
        </m:r>
      </m:oMath>
      <w:r>
        <w:rPr/>
        <w:t xml:space="preserve"> est une norme sur </w:t>
      </w:r>
      <m:oMath>
        <m:r>
          <m:rPr>
            <m:sty m:val="i"/>
          </m:rPr>
          <m:t>E</m:t>
        </m:r>
      </m:oMath>
      <w:r>
        <w:rPr/>
        <w:t xml:space="preserve"> et qu'en notant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l'espace </w:t>
      </w:r>
      <m:oMath>
        <m:r>
          <m:rPr>
            <m:sty m:val="i"/>
          </m:rPr>
          <m:t>E</m:t>
        </m:r>
      </m:oMath>
      <w:r>
        <w:rPr/>
        <w:t xml:space="preserve"> muni de cette norme,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sont isométriques.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</m:e>
        </m:d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VI. Compact de Minkowski.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normes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l'ensemble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espaces vectoriels normés (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 la relation </w:t>
      </w:r>
      <m:oMath>
        <m:r>
          <m:rPr>
            <m:sty m:val="i"/>
          </m:rPr>
          <m:t>X</m:t>
        </m:r>
        <m:r>
          <m:rPr>
            <m:scr m:val="script"/>
          </m:rPr>
          <m:t>R</m:t>
        </m:r>
        <m:r>
          <m:rPr>
            <m:sty m:val="i"/>
          </m:rPr>
          <m:t>Y</m:t>
        </m:r>
      </m:oMath>
      <w:r>
        <w:rPr/>
        <w:t xml:space="preserve">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isométriques.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est une relation d'équivalence sur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Justifier la notation </w:t>
      </w:r>
      <m:oMath>
        <m:acc>
          <m:accPr>
            <m:chr m:val="ˆ"/>
          </m:accPr>
          <m:e>
            <m:r>
              <m:rPr>
                <m:sty m:val="i"/>
              </m:rPr>
              <m:t>d</m:t>
            </m:r>
          </m:e>
        </m:acc>
        <m:r>
          <m:rPr>
            <m:sty m:val="p"/>
          </m:rPr>
          <m:t>(</m:t>
        </m:r>
        <m:acc>
          <m:accPr>
            <m:chr m:val="ˆ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(où </w:t>
      </w:r>
      <m:oMath>
        <m:acc>
          <m:accPr>
            <m:chr m:val="ˆ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, resp. </w:t>
      </w:r>
      <m:oMath>
        <m:acc>
          <m:accPr>
            <m:chr m:val="ˆ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, est la classe de </w:t>
      </w:r>
      <m:oMath>
        <m:r>
          <m:rPr>
            <m:sty m:val="i"/>
          </m:rPr>
          <m:t>X</m:t>
        </m:r>
      </m:oMath>
      <w:r>
        <w:rPr/>
        <w:t xml:space="preserve">, resp.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est cohérente.</w:t>
      </w:r>
      <w:r>
        <w:rPr/>
        <w:br w:type="textWrapping"/>
      </w:r>
      <w:r>
        <w:rPr/>
        <w:t xml:space="preserve">On note </w:t>
      </w:r>
      <m:oMath>
        <m:sSub>
          <m:sSubPr/>
          <m:e>
            <m:acc>
              <m:accPr>
                <m:chr m:val="ˆ"/>
              </m:accPr>
              <m:e>
                <m:r>
                  <m:rPr>
                    <m:scr m:val="script"/>
                  </m:rPr>
                  <m:t>E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classes d'équivalence pour cette relation d'équivalence.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boule unité (fermée) de l'espace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l'espace des fonctions continues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à valeurs réelles, muni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fonctions continues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sont la restriction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d'une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a)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partie fermée bornée de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δ</m:t>
          </m:r>
          <m:r>
            <m:rPr>
              <m:sty m:val="p"/>
            </m:rPr>
            <m:t>⇒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dans la suite que ces deux résultats impliquent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partie compacte de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(Th. d'Ascoli).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 l'application </w:t>
      </w:r>
      <m:oMath>
        <m:r>
          <m:rPr>
            <m:sty m:val="i"/>
          </m:rPr>
          <m:t>τ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b>
          <m:sSubPr/>
          <m:e>
            <m:acc>
              <m:accPr>
                <m:chr m:val="ˆ"/>
              </m:accPr>
              <m:e>
                <m:r>
                  <m:rPr>
                    <m:scr m:val="script"/>
                  </m:rPr>
                  <m:t>E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f</m:t>
        </m:r>
      </m:oMath>
      <w:r>
        <w:rPr/>
        <w:t xml:space="preserve"> associe la classe de (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la norme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définition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bien définie et surjectie.</w:t>
      </w:r>
      <w:r>
        <w:rPr/>
        <w:br w:type="textWrapping"/>
      </w:r>
      <w:r>
        <w:rPr/>
        <w:t xml:space="preserve">b) Montrer que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j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acc>
          <m:accPr>
            <m:chr m:val="ˆ"/>
          </m:accPr>
          <m:e>
            <m:r>
              <m:rPr>
                <m:sty m:val="i"/>
              </m:rPr>
              <m:t>d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τ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ˆ"/>
                  </m:accPr>
                  <m:e>
                    <m:r>
                      <m:rPr>
                        <m:scr m:val="script"/>
                      </m:rPr>
                      <m:t>E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acc>
              <m:accPr>
                <m:chr m:val="ˆ"/>
              </m:accPr>
              <m:e>
                <m:r>
                  <m:rPr>
                    <m:sty m:val="i"/>
                  </m:rPr>
                  <m:t>d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 est un espace métrique compact.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