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Méthodes physiques d'exploration pour la biophysique</w:t>
      </w:r>
    </w:p>
    <w:p>
      <w:pPr>
        <w:spacing w:after="220" w:lineRule="auto"/>
      </w:pPr>
      <w:r>
        <w:rPr>
          <w:rFonts w:eastAsia="Georgia" w:cs="Georgia" w:ascii="Georgia" w:hAnsi="Georgia"/>
        </w:rPr>
        <w:t xml:space="preserve">Dans ce sujet, sont décrites différentes techniques physiques dont les biologistes tirent profit pour observer la matière vivante et étudier sa dynamique. La microscopie, introduite depuis 400 ans pour observer des échantillons biologiques, a connu une révolution au cours du vingtième siècle avec la mise au point du laser, le développement de sondes fluorescentes permettant de marquer les constituants cellulaires et la découverte des protéines fluorescentes. Les deux premières parties de ce sujet sont dédiées à ces techniques.</w:t>
      </w:r>
    </w:p>
    <w:p>
      <w:pPr>
        <w:spacing w:after="220" w:lineRule="auto"/>
      </w:pPr>
      <w:r>
        <w:rPr>
          <w:rFonts w:eastAsia="Georgia" w:cs="Georgia" w:ascii="Georgia" w:hAnsi="Georgia"/>
        </w:rPr>
        <w:t xml:space="preserve">Afin d'étudier toujours plus en détail des interactions entre une immense variété de molécules biologiques, dont certaines peuvent être difficiles à purifier, est apparu le besoin de miniaturiser les échantillons. À présent, on dispose de nombreux systèmes dits microfluidiques qui permettent d'étudier des réactions chimiques entre de faibles quantités de réactifs, mais également de suivre un grand nombre de réactions en parallèle, en changeant un paramètre d'une chambre réactionnelle à la suivante ou en faisant varier continûment un paramètre (par exemple la concentration) au sein d'une même chambre. Un exemple de dispositif microfluidique fera l'objet de la dernière partie du sujet.</w:t>
      </w:r>
    </w:p>
    <w:p>
      <w:pPr>
        <w:spacing w:after="220" w:lineRule="auto"/>
      </w:pPr>
      <w:r>
        <w:rPr>
          <w:rFonts w:eastAsia="Georgia" w:cs="Georgia" w:ascii="Georgia" w:hAnsi="Georgia"/>
        </w:rPr>
        <w:t xml:space="preserve">Le sujet comporte de nombreuses questions. Certaines nécessitent des réponses étayées et d'autres n'attendent que des réponses rapides. Les parties II.A et III sont indépendantes entre elles et du reste du sujet. Différentes notions d'optique géométrique nécessaires sont présentées ou rappelées.</w:t>
      </w:r>
    </w:p>
    <w:p>
      <w:pPr>
        <w:numPr>
          <w:ilvl w:val="0"/>
          <w:numId w:val="1"/>
        </w:numPr>
        <w:spacing w:lineRule="auto"/>
      </w:pPr>
      <w:r>
        <w:rPr>
          <w:rFonts w:eastAsia="Georgia" w:cs="Georgia" w:ascii="Georgia" w:hAnsi="Georgia"/>
        </w:rPr>
        <w:t xml:space="preserve">Les applications numériques seront effectuées avec la précision qu'un calcul à la main permet aisément, et (sauf mention contraire) sans excéder deux chiffres significatifs. Les ordres de grandeur seront donnés avec un seul chiffre significatif. Les données numériques ont été choisies pour rendre aisés les calculs.</w:t>
      </w:r>
    </w:p>
    <w:p>
      <w:pPr>
        <w:numPr>
          <w:ilvl w:val="0"/>
          <w:numId w:val="1"/>
        </w:numPr>
        <w:spacing w:lineRule="auto"/>
      </w:pPr>
      <w:r>
        <w:rPr>
          <w:rFonts w:eastAsia="Georgia" w:cs="Georgia" w:ascii="Georgia" w:hAnsi="Georgia"/>
        </w:rPr>
        <w:t xml:space="preserve">Les références des questions abordées devront être indiquées de façon claire.</w:t>
      </w:r>
    </w:p>
    <w:p>
      <w:pPr>
        <w:spacing w:line="271" w:before="330" w:lineRule="auto"/>
      </w:pPr>
      <w:r>
        <w:rPr>
          <w:rFonts w:eastAsia="Georgia" w:cs="Georgia" w:ascii="Georgia" w:hAnsi="Georgia"/>
          <w:b/>
          <w:sz w:val="42"/>
        </w:rPr>
        <w:t xml:space="preserve">Figure annexe pour certaines applications numériques.</w:t>
      </w:r>
    </w:p>
    <w:p>
      <w:pPr>
        <w:spacing w:lineRule="auto"/>
        <w:jc w:val="center"/>
      </w:pPr>
      <w:r>
        <w:rPr/>
        <w:drawing>
          <wp:inline distB="0" distL="0" distR="0" distT="0">
            <wp:extent cx="5486400" cy="2585746"/>
            <wp:effectExtent b="0" l="0" r="0" t="0"/>
            <wp:docPr id="1" name="image-9e33d4eb532487d2c830d5111aadbd5bd14e8350.jpg"/>
            <a:graphic>
              <a:graphicData uri="http://schemas.openxmlformats.org/drawingml/2006/picture">
                <pic:pic>
                  <pic:nvPicPr>
                    <pic:cNvPr id="1" name="image-9e33d4eb532487d2c830d5111aadbd5bd14e8350.jpg" descr=""/>
                    <pic:cNvPicPr/>
                  </pic:nvPicPr>
                  <pic:blipFill>
                    <a:blip r:embed="rId5" cstate="print"/>
                    <a:srcRect b="0" l="0" r="0" t="0"/>
                    <a:stretch>
                      <a:fillRect/>
                    </a:stretch>
                  </pic:blipFill>
                  <pic:spPr>
                    <a:xfrm>
                      <a:off x="0" y="0"/>
                      <a:ext cx="5486400" cy="2585746"/>
                    </a:xfrm>
                    <a:prstGeom prst="rect"/>
                  </pic:spPr>
                </pic:pic>
              </a:graphicData>
            </a:graphic>
          </wp:inline>
        </w:drawing>
      </w:r>
    </w:p>
    <w:p>
      <w:pPr>
        <w:spacing w:lineRule="auto"/>
      </w:pPr>
      <w:r>
        <w:rPr>
          <w:rFonts w:eastAsia="Georgia" w:cs="Georgia" w:ascii="Georgia" w:hAnsi="Georgia"/>
        </w:rPr>
        <w:t xml:space="preserve">Figure 1 - À gauche : représentation graphique de la fonction arcsin. À droite : représentation graphique de la correspondance entre radians et degrés.</w:t>
      </w:r>
    </w:p>
    <w:p>
      <w:pPr>
        <w:spacing w:line="271" w:before="330" w:lineRule="auto"/>
      </w:pPr>
      <w:r>
        <w:rPr>
          <w:rFonts w:eastAsia="Georgia" w:cs="Georgia" w:ascii="Georgia" w:hAnsi="Georgia"/>
          <w:b/>
          <w:sz w:val="42"/>
        </w:rPr>
        <w:t xml:space="preserve">I Différentes géométries de microscope</w:t>
      </w:r>
    </w:p>
    <w:p>
      <w:pPr>
        <w:spacing w:after="220" w:lineRule="auto"/>
      </w:pPr>
      <w:r>
        <w:rPr>
          <w:rFonts w:eastAsia="Georgia" w:cs="Georgia" w:ascii="Georgia" w:hAnsi="Georgia"/>
        </w:rPr>
        <w:t xml:space="preserve">On étudie, dans cette partie, un instrument d'optique appelé microscope, dans plusieurs configurations. L'étude s'appuie sur les propriétés d'un élément optique simple : la lentille mince convergente. La configuration du microscope inversé sera utilisée dans la partie suivante pour analyser une méthode d'exploration appelée microscopie de fluorescence.</w:t>
      </w:r>
    </w:p>
    <w:p>
      <w:pPr>
        <w:spacing w:line="271" w:before="330" w:lineRule="auto"/>
      </w:pPr>
      <w:r>
        <w:rPr>
          <w:rFonts w:eastAsia="Georgia" w:cs="Georgia" w:ascii="Georgia" w:hAnsi="Georgia"/>
          <w:b/>
          <w:sz w:val="42"/>
        </w:rPr>
        <w:t xml:space="preserve">I.A Élément optique simple : la lentille mince convergente</w:t>
      </w:r>
    </w:p>
    <w:p>
      <w:pPr>
        <w:spacing w:after="220" w:lineRule="auto"/>
      </w:pPr>
      <w:r>
        <w:rPr>
          <w:rFonts w:eastAsia="Georgia" w:cs="Georgia" w:ascii="Georgia" w:hAnsi="Georgia"/>
        </w:rPr>
        <w:t xml:space="preserve">Nous présentons ici un certain nombre de définitions et de propriétés d'un élément optique composant de nombreux instruments d'optique : la lentille mince convergente (cf. figure 2). Une lentille est composée d'un matériau d'indice optique différent de celui de l'air et formant deux dioptres. Les propriétés géométriques des dioptres et les caractéristiques du matériau permettent de modifier la trajectoire des rayons lumineux et d'obtenir, en particulier, une focalisation de ces rayons. On considérera que l'épaisseur de la lentille est nulle (lentille mince), et on parlera simplement de lentille pour désigner une lentille mince convergente.</w:t>
      </w:r>
    </w:p>
    <w:p>
      <w:pPr>
        <w:spacing w:after="220" w:lineRule="auto"/>
      </w:pPr>
      <w:r>
        <w:rPr>
          <w:rFonts w:eastAsia="Georgia" w:cs="Georgia" w:ascii="Georgia" w:hAnsi="Georgia"/>
        </w:rPr>
        <w:t xml:space="preserve">On considère une lentille de centre </w:t>
      </w:r>
      <m:oMath>
        <m:r>
          <m:rPr>
            <m:sty m:val="i"/>
          </m:rPr>
          <m:t>O</m:t>
        </m:r>
      </m:oMath>
      <w:r>
        <w:rPr/>
        <w:t xml:space="preserve"> et d'axe optique ( </w:t>
      </w:r>
      <m:oMath>
        <m:r>
          <m:rPr>
            <m:sty m:val="p"/>
          </m:rPr>
          <m:t>Δ</m:t>
        </m:r>
      </m:oMath>
      <w:r>
        <w:rPr>
          <w:rFonts w:eastAsia="Georgia" w:cs="Georgia" w:ascii="Georgia" w:hAnsi="Georgia"/>
        </w:rPr>
        <w:t xml:space="preserve"> ). Dans toute la suite, nous utiliserons les mesures algébriques des segments. Par exemple, la mesure algébrique du segment </w:t>
      </w:r>
      <m:oMath>
        <m:r>
          <m:rPr>
            <m:sty m:val="i"/>
          </m:rPr>
          <m:t>O</m:t>
        </m:r>
        <m:r>
          <m:rPr>
            <m:sty m:val="i"/>
          </m:rPr>
          <m:t>A</m:t>
        </m:r>
      </m:oMath>
      <w:r>
        <w:rPr>
          <w:rFonts w:eastAsia="Georgia" w:cs="Georgia" w:ascii="Georgia" w:hAnsi="Georgia"/>
        </w:rPr>
        <w:t xml:space="preserve"> est notée </w:t>
      </w:r>
      <m:oMath>
        <m:bar>
          <m:barPr>
            <m:pos m:val="top"/>
          </m:barPr>
          <m:e>
            <m:r>
              <m:rPr>
                <m:sty m:val="i"/>
              </m:rPr>
              <m:t>O</m:t>
            </m:r>
            <m:r>
              <m:rPr>
                <m:sty m:val="i"/>
              </m:rPr>
              <m:t>A</m:t>
            </m:r>
          </m:e>
        </m:bar>
      </m:oMath>
      <w:r>
        <w:rPr>
          <w:rFonts w:eastAsia="Georgia" w:cs="Georgia" w:ascii="Georgia" w:hAnsi="Georgia"/>
        </w:rPr>
        <w:t xml:space="preserve">. Sur la figure 2, où l'axe ( </w:t>
      </w:r>
      <m:oMath>
        <m:r>
          <m:rPr>
            <m:sty m:val="p"/>
          </m:rPr>
          <m:t>Δ</m:t>
        </m:r>
      </m:oMath>
      <w:r>
        <w:rPr>
          <w:rFonts w:eastAsia="Georgia" w:cs="Georgia" w:ascii="Georgia" w:hAnsi="Georgia"/>
        </w:rPr>
        <w:t xml:space="preserve"> ) est orienté positivement vers la droite, </w:t>
      </w:r>
      <m:oMath>
        <m:bar>
          <m:barPr>
            <m:pos m:val="top"/>
          </m:barPr>
          <m:e>
            <m:r>
              <m:rPr>
                <m:sty m:val="i"/>
              </m:rPr>
              <m:t>O</m:t>
            </m:r>
            <m:r>
              <m:rPr>
                <m:sty m:val="i"/>
              </m:rPr>
              <m:t>A</m:t>
            </m:r>
          </m:e>
        </m:bar>
      </m:oMath>
      <w:r>
        <w:rPr/>
        <w:t xml:space="preserve"> est positive si </w:t>
      </w:r>
      <m:oMath>
        <m:r>
          <m:rPr>
            <m:sty m:val="i"/>
          </m:rPr>
          <m:t>A</m:t>
        </m:r>
      </m:oMath>
      <w:r>
        <w:rPr>
          <w:rFonts w:eastAsia="Georgia" w:cs="Georgia" w:ascii="Georgia" w:hAnsi="Georgia"/>
        </w:rPr>
        <w:t xml:space="preserve"> est à droite de </w:t>
      </w:r>
      <m:oMath>
        <m:r>
          <m:rPr>
            <m:sty m:val="i"/>
          </m:rPr>
          <m:t>O</m:t>
        </m:r>
      </m:oMath>
      <w:r>
        <w:rPr>
          <w:rFonts w:eastAsia="Georgia" w:cs="Georgia" w:ascii="Georgia" w:hAnsi="Georgia"/>
        </w:rPr>
        <w:t xml:space="preserve">, et négative sinon. L'axe perpendiculaire à ( </w:t>
      </w:r>
      <m:oMath>
        <m:r>
          <m:rPr>
            <m:sty m:val="p"/>
          </m:rPr>
          <m:t>Δ</m:t>
        </m:r>
      </m:oMath>
      <w:r>
        <w:rPr>
          <w:rFonts w:eastAsia="Georgia" w:cs="Georgia" w:ascii="Georgia" w:hAnsi="Georgia"/>
        </w:rPr>
        <w:t xml:space="preserve"> ) est lui aussi orienté positivement vers le haut, et </w:t>
      </w:r>
      <m:oMath>
        <m:bar>
          <m:barPr>
            <m:pos m:val="top"/>
          </m:barPr>
          <m:e>
            <m:r>
              <m:rPr>
                <m:sty m:val="i"/>
              </m:rPr>
              <m:t>A</m:t>
            </m:r>
            <m:r>
              <m:rPr>
                <m:sty m:val="i"/>
              </m:rPr>
              <m:t>B</m:t>
            </m:r>
          </m:e>
        </m:bar>
      </m:oMath>
      <w:r>
        <w:rPr>
          <w:rFonts w:eastAsia="Georgia" w:cs="Georgia" w:ascii="Georgia" w:hAnsi="Georgia"/>
        </w:rPr>
        <w:t xml:space="preserve"> possède aussi un signe.</w:t>
      </w:r>
    </w:p>
    <w:p>
      <w:pPr>
        <w:spacing w:after="220" w:lineRule="auto"/>
      </w:pPr>
      <w:r>
        <w:rPr>
          <w:rFonts w:eastAsia="Georgia" w:cs="Georgia" w:ascii="Georgia" w:hAnsi="Georgia"/>
        </w:rPr>
        <w:t xml:space="preserve">On donne ci-dessous quelques propriétés utiles concernant les mesures algébriques:</w:t>
      </w:r>
    </w:p>
    <w:p>
      <w:pPr>
        <w:numPr>
          <w:ilvl w:val="0"/>
          <w:numId w:val="2"/>
        </w:numPr>
        <w:spacing w:lineRule="auto"/>
      </w:pPr>
      <m:oMathPara>
        <m:oMathParaPr>
          <m:jc m:val="left"/>
        </m:oMathParaPr>
        <m:oMath>
          <m:bar>
            <m:barPr>
              <m:pos m:val="top"/>
            </m:barPr>
            <m:e>
              <m:r>
                <m:rPr>
                  <m:sty m:val="i"/>
                </m:rPr>
                <m:t>A</m:t>
              </m:r>
              <m:r>
                <m:rPr>
                  <m:sty m:val="i"/>
                </m:rPr>
                <m:t>B</m:t>
              </m:r>
            </m:e>
          </m:bar>
          <m:r>
            <m:rPr>
              <m:sty m:val="p"/>
            </m:rPr>
            <m:t>=</m:t>
          </m:r>
          <m:r>
            <m:rPr>
              <m:sty m:val="p"/>
            </m:rPr>
            <m:t>−</m:t>
          </m:r>
          <m:bar>
            <m:barPr>
              <m:pos m:val="top"/>
            </m:barPr>
            <m:e>
              <m:r>
                <m:rPr>
                  <m:sty m:val="i"/>
                </m:rPr>
                <m:t>B</m:t>
              </m:r>
              <m:r>
                <m:rPr>
                  <m:sty m:val="i"/>
                </m:rPr>
                <m:t>A</m:t>
              </m:r>
            </m:e>
          </m:bar>
        </m:oMath>
      </m:oMathPara>
      <w:r>
        <w:rPr/>
        <w:br w:type="textWrapping"/>
      </w:r>
      <m:oMath>
        <m:r>
          <m:rPr>
            <m:sty m:val="p"/>
          </m:rPr>
          <m:t>⋄</m:t>
        </m:r>
      </m:oMath>
      <w:r>
        <w:rPr/>
        <w:t xml:space="preserve"> Relation de Chasles : pour 3 points </w:t>
      </w:r>
      <m:oMath>
        <m:r>
          <m:rPr>
            <m:sty m:val="i"/>
          </m:rPr>
          <m:t>A</m:t>
        </m:r>
        <m:r>
          <m:rPr>
            <m:sty m:val="p"/>
          </m:rPr>
          <m:t>,</m:t>
        </m:r>
        <m:r>
          <m:rPr>
            <m:sty m:val="i"/>
          </m:rPr>
          <m:t>B</m:t>
        </m:r>
        <m:r>
          <m:rPr>
            <m:sty m:val="p"/>
          </m:rPr>
          <m:t>,</m:t>
        </m:r>
        <m:r>
          <m:rPr>
            <m:sty m:val="i"/>
          </m:rPr>
          <m:t>O</m:t>
        </m:r>
      </m:oMath>
      <w:r>
        <w:rPr>
          <w:rFonts w:eastAsia="Georgia" w:cs="Georgia" w:ascii="Georgia" w:hAnsi="Georgia"/>
        </w:rPr>
        <w:t xml:space="preserve"> d'un axe orienté : </w:t>
      </w:r>
      <m:oMath>
        <m:bar>
          <m:barPr>
            <m:pos m:val="top"/>
          </m:barPr>
          <m:e>
            <m:r>
              <m:rPr>
                <m:sty m:val="i"/>
              </m:rPr>
              <m:t>A</m:t>
            </m:r>
            <m:r>
              <m:rPr>
                <m:sty m:val="i"/>
              </m:rPr>
              <m:t>B</m:t>
            </m:r>
          </m:e>
        </m:bar>
        <m:r>
          <m:rPr>
            <m:sty m:val="p"/>
          </m:rPr>
          <m:t>=</m:t>
        </m:r>
        <m:bar>
          <m:barPr>
            <m:pos m:val="top"/>
          </m:barPr>
          <m:e>
            <m:r>
              <m:rPr>
                <m:sty m:val="i"/>
              </m:rPr>
              <m:t>A</m:t>
            </m:r>
            <m:r>
              <m:rPr>
                <m:sty m:val="i"/>
              </m:rPr>
              <m:t>O</m:t>
            </m:r>
          </m:e>
        </m:bar>
        <m:r>
          <m:rPr>
            <m:sty m:val="p"/>
          </m:rPr>
          <m:t>+</m:t>
        </m:r>
        <m:bar>
          <m:barPr>
            <m:pos m:val="top"/>
          </m:barPr>
          <m:e>
            <m:r>
              <m:rPr>
                <m:sty m:val="i"/>
              </m:rPr>
              <m:t>O</m:t>
            </m:r>
            <m:r>
              <m:rPr>
                <m:sty m:val="i"/>
              </m:rPr>
              <m:t>B</m:t>
            </m:r>
          </m:e>
        </m:bar>
      </m:oMath>
      <w:r>
        <w:rPr/>
        <w:t xml:space="preserve">.</w:t>
      </w:r>
      <w:r>
        <w:rPr/>
        <w:br w:type="textWrapping"/>
      </w:r>
      <w:r>
        <w:rPr>
          <w:rFonts w:eastAsia="Georgia" w:cs="Georgia" w:ascii="Georgia" w:hAnsi="Georgia"/>
        </w:rPr>
        <w:t xml:space="preserve">On se place dans les conditions de GAUSS, c'est à dire que les rayons lumineux forment un angle d'incidence sur la lentille très faible avec l'axe optique, et atteignent la lentille au voisinage de son centre. La lentille réalise une image </w:t>
      </w:r>
      <m:oMath>
        <m:sSup>
          <m:sSupPr/>
          <m:e>
            <m:r>
              <m:rPr>
                <m:sty m:val="i"/>
              </m:rPr>
              <m:t>A</m:t>
            </m:r>
          </m:e>
          <m:sup>
            <m:r>
              <m:rPr>
                <m:sty m:val="i"/>
              </m:rPr>
              <m:t>′</m:t>
            </m:r>
          </m:sup>
        </m:sSup>
        <m:sSup>
          <m:sSupPr/>
          <m:e>
            <m:r>
              <m:rPr>
                <m:sty m:val="i"/>
              </m:rPr>
              <m:t>B</m:t>
            </m:r>
          </m:e>
          <m:sup>
            <m:r>
              <m:rPr>
                <m:sty m:val="i"/>
              </m:rPr>
              <m:t>′</m:t>
            </m:r>
          </m:sup>
        </m:sSup>
      </m:oMath>
      <w:r>
        <w:rPr>
          <w:rFonts w:eastAsia="Georgia" w:cs="Georgia" w:ascii="Georgia" w:hAnsi="Georgia"/>
        </w:rPr>
        <w:t xml:space="preserve"> orthogonale à ( </w:t>
      </w:r>
      <m:oMath>
        <m:r>
          <m:rPr>
            <m:sty m:val="p"/>
          </m:rPr>
          <m:t>Δ</m:t>
        </m:r>
      </m:oMath>
      <w:r>
        <w:rPr/>
        <w:t xml:space="preserve"> ) d'un petit objet </w:t>
      </w:r>
      <m:oMath>
        <m:r>
          <m:rPr>
            <m:sty m:val="i"/>
          </m:rPr>
          <m:t>A</m:t>
        </m:r>
        <m:r>
          <m:rPr>
            <m:sty m:val="i"/>
          </m:rPr>
          <m:t>B</m:t>
        </m:r>
      </m:oMath>
      <w:r>
        <w:rPr>
          <w:rFonts w:eastAsia="Georgia" w:cs="Georgia" w:ascii="Georgia" w:hAnsi="Georgia"/>
        </w:rPr>
        <w:t xml:space="preserve"> orthogonal également à l'axe optique. </w:t>
      </w:r>
      <m:oMath>
        <m:r>
          <m:rPr>
            <m:sty m:val="i"/>
          </m:rPr>
          <m:t>A</m:t>
        </m:r>
      </m:oMath>
      <w:r>
        <w:rPr/>
        <w:t xml:space="preserve"> et </w:t>
      </w:r>
      <m:oMath>
        <m:sSup>
          <m:sSupPr/>
          <m:e>
            <m:r>
              <m:rPr>
                <m:sty m:val="i"/>
              </m:rPr>
              <m:t>A</m:t>
            </m:r>
          </m:e>
          <m:sup>
            <m:r>
              <m:rPr>
                <m:sty m:val="i"/>
              </m:rPr>
              <m:t>′</m:t>
            </m:r>
          </m:sup>
        </m:sSup>
      </m:oMath>
      <w:r>
        <w:rPr>
          <w:rFonts w:eastAsia="Georgia" w:cs="Georgia" w:ascii="Georgia" w:hAnsi="Georgia"/>
        </w:rPr>
        <w:t xml:space="preserve"> appartiennent à l'axe optique.</w:t>
      </w:r>
    </w:p>
    <w:p>
      <w:pPr>
        <w:spacing w:after="220" w:lineRule="auto"/>
      </w:pPr>
      <w:r>
        <w:rPr/>
        <w:t xml:space="preserve">La relation de conjugaison de Descartes associant la position du point image </w:t>
      </w:r>
      <m:oMath>
        <m:sSup>
          <m:sSupPr/>
          <m:e>
            <m:r>
              <m:rPr>
                <m:sty m:val="i"/>
              </m:rPr>
              <m:t>A</m:t>
            </m:r>
          </m:e>
          <m:sup>
            <m:r>
              <m:rPr>
                <m:sty m:val="i"/>
              </m:rPr>
              <m:t>′</m:t>
            </m:r>
          </m:sup>
        </m:sSup>
      </m:oMath>
      <w:r>
        <w:rPr>
          <w:rFonts w:eastAsia="Georgia" w:cs="Georgia" w:ascii="Georgia" w:hAnsi="Georgia"/>
        </w:rPr>
        <w:t xml:space="preserve"> à la position d'un point objet </w:t>
      </w:r>
      <m:oMath>
        <m:r>
          <m:rPr>
            <m:sty m:val="i"/>
          </m:rPr>
          <m:t>A</m:t>
        </m:r>
      </m:oMath>
      <w:r>
        <w:rPr>
          <w:rFonts w:eastAsia="Georgia" w:cs="Georgia" w:ascii="Georgia" w:hAnsi="Georgia"/>
        </w:rPr>
        <w:t xml:space="preserve">, situé sur l'axe optique, est donnée par :</w:t>
      </w:r>
    </w:p>
    <w:p>
      <w:pPr>
        <w:spacing w:after="220" w:lineRule="auto"/>
      </w:pPr>
      <m:oMathPara>
        <m:oMath>
          <m:f>
            <m:fPr>
              <m:ctrlPr>
                <w:rPr>
                  <w:rFonts w:ascii="Cambria Math" w:hAnsi="Cambria Math"/>
                </w:rPr>
              </m:ctrlPr>
            </m:fPr>
            <m:num>
              <m:r>
                <m:rPr>
                  <m:sty m:val="p"/>
                </m:rPr>
                <m:t>1</m:t>
              </m:r>
            </m:num>
            <m:den>
              <m:bar>
                <m:barPr>
                  <m:pos m:val="top"/>
                </m:barPr>
                <m:e>
                  <m:r>
                    <m:rPr>
                      <m:sty m:val="i"/>
                    </m:rPr>
                    <m:t>O</m:t>
                  </m:r>
                  <m:sSup>
                    <m:sSupPr/>
                    <m:e>
                      <m:r>
                        <m:rPr>
                          <m:sty m:val="i"/>
                        </m:rPr>
                        <m:t>A</m:t>
                      </m:r>
                    </m:e>
                    <m:sup>
                      <m:r>
                        <m:rPr>
                          <m:sty m:val="i"/>
                        </m:rPr>
                        <m:t>′</m:t>
                      </m:r>
                    </m:sup>
                  </m:sSup>
                </m:e>
              </m:bar>
            </m:den>
          </m:f>
          <m:r>
            <m:rPr>
              <m:sty m:val="p"/>
            </m:rPr>
            <m:t>−</m:t>
          </m:r>
          <m:f>
            <m:fPr>
              <m:ctrlPr>
                <w:rPr>
                  <w:rFonts w:ascii="Cambria Math" w:hAnsi="Cambria Math"/>
                </w:rPr>
              </m:ctrlPr>
            </m:fPr>
            <m:num>
              <m:r>
                <m:rPr>
                  <m:sty m:val="p"/>
                </m:rPr>
                <m:t>1</m:t>
              </m:r>
            </m:num>
            <m:den>
              <m:bar>
                <m:barPr>
                  <m:pos m:val="top"/>
                </m:barPr>
                <m:e>
                  <m:r>
                    <m:rPr>
                      <m:sty m:val="i"/>
                    </m:rPr>
                    <m:t>O</m:t>
                  </m:r>
                  <m:r>
                    <m:rPr>
                      <m:sty m:val="i"/>
                    </m:rPr>
                    <m:t>A</m:t>
                  </m:r>
                </m:e>
              </m:bar>
            </m:den>
          </m:f>
          <m:r>
            <m:rPr>
              <m:sty m:val="p"/>
            </m:rPr>
            <m:t>=</m:t>
          </m:r>
          <m:f>
            <m:fPr>
              <m:ctrlPr>
                <w:rPr>
                  <w:rFonts w:ascii="Cambria Math" w:hAnsi="Cambria Math"/>
                </w:rPr>
              </m:ctrlPr>
            </m:fPr>
            <m:num>
              <m:r>
                <m:rPr>
                  <m:sty m:val="p"/>
                </m:rPr>
                <m:t>1</m:t>
              </m:r>
            </m:num>
            <m:den>
              <m:bar>
                <m:barPr>
                  <m:pos m:val="top"/>
                </m:barPr>
                <m:e>
                  <m:r>
                    <m:rPr>
                      <m:sty m:val="i"/>
                    </m:rPr>
                    <m:t>O</m:t>
                  </m:r>
                  <m:sSup>
                    <m:sSupPr/>
                    <m:e>
                      <m:r>
                        <m:rPr>
                          <m:sty m:val="i"/>
                        </m:rPr>
                        <m:t>F</m:t>
                      </m:r>
                    </m:e>
                    <m:sup>
                      <m:r>
                        <m:rPr>
                          <m:sty m:val="i"/>
                        </m:rPr>
                        <m:t>′</m:t>
                      </m:r>
                    </m:sup>
                  </m:sSup>
                </m:e>
              </m:bar>
            </m:den>
          </m:f>
        </m:oMath>
      </m:oMathPara>
    </w:p>
    <w:p>
      <w:pPr>
        <w:spacing w:after="220" w:lineRule="auto"/>
      </w:pPr>
      <w:r>
        <w:rPr>
          <w:rFonts w:eastAsia="Georgia" w:cs="Georgia" w:ascii="Georgia" w:hAnsi="Georgia"/>
        </w:rPr>
        <w:t xml:space="preserve">où la distance </w:t>
      </w:r>
      <m:oMath>
        <m:bar>
          <m:barPr>
            <m:pos m:val="top"/>
          </m:barPr>
          <m:e>
            <m:r>
              <m:rPr>
                <m:sty m:val="i"/>
              </m:rPr>
              <m:t>O</m:t>
            </m:r>
            <m:sSup>
              <m:sSupPr/>
              <m:e>
                <m:r>
                  <m:rPr>
                    <m:sty m:val="i"/>
                  </m:rPr>
                  <m:t>F</m:t>
                </m:r>
              </m:e>
              <m:sup>
                <m:r>
                  <m:rPr>
                    <m:sty m:val="i"/>
                  </m:rPr>
                  <m:t>′</m:t>
                </m:r>
              </m:sup>
            </m:sSup>
          </m:e>
        </m:bar>
        <m:r>
          <m:rPr>
            <m:sty m:val="p"/>
          </m:rPr>
          <m:t>=</m:t>
        </m:r>
        <m:sSup>
          <m:sSupPr/>
          <m:e>
            <m:r>
              <m:rPr>
                <m:sty m:val="i"/>
              </m:rPr>
              <m:t>f</m:t>
            </m:r>
          </m:e>
          <m:sup>
            <m:r>
              <m:rPr>
                <m:sty m:val="i"/>
              </m:rPr>
              <m:t>′</m:t>
            </m:r>
          </m:sup>
        </m:sSup>
        <m:r>
          <m:rPr>
            <m:sty m:val="p"/>
          </m:rPr>
          <m:t>&gt;</m:t>
        </m:r>
        <m:r>
          <m:rPr>
            <m:sty m:val="p"/>
          </m:rPr>
          <m:t>0</m:t>
        </m:r>
      </m:oMath>
      <w:r>
        <w:rPr>
          <w:rFonts w:eastAsia="Georgia" w:cs="Georgia" w:ascii="Georgia" w:hAnsi="Georgia"/>
        </w:rPr>
        <w:t xml:space="preserve"> est appelée distance focale image. Par définition, pour une lentille convergente, </w:t>
      </w:r>
      <m:oMath>
        <m:sSup>
          <m:sSupPr/>
          <m:e>
            <m:r>
              <m:rPr>
                <m:sty m:val="i"/>
              </m:rPr>
              <m:t>f</m:t>
            </m:r>
          </m:e>
          <m:sup>
            <m:r>
              <m:rPr>
                <m:sty m:val="i"/>
              </m:rPr>
              <m:t>′</m:t>
            </m:r>
          </m:sup>
        </m:sSup>
        <m:r>
          <m:rPr>
            <m:sty m:val="p"/>
          </m:rPr>
          <m:t>&gt;</m:t>
        </m:r>
        <m:r>
          <m:rPr>
            <m:sty m:val="p"/>
          </m:rPr>
          <m:t>0</m:t>
        </m:r>
      </m:oMath>
      <w:r>
        <w:rPr/>
        <w:t xml:space="preserve">. De plus, la distance focale objet </w:t>
      </w:r>
      <m:oMath>
        <m:r>
          <m:rPr>
            <m:sty m:val="i"/>
          </m:rPr>
          <m:t>f</m:t>
        </m:r>
      </m:oMath>
      <w:r>
        <w:rPr/>
        <w:t xml:space="preserve"> est telle que </w:t>
      </w:r>
      <m:oMath>
        <m:r>
          <m:rPr>
            <m:sty m:val="i"/>
          </m:rPr>
          <m:t>f</m:t>
        </m:r>
        <m:r>
          <m:rPr>
            <m:sty m:val="p"/>
          </m:rPr>
          <m:t>=</m:t>
        </m:r>
        <m:bar>
          <m:barPr>
            <m:pos m:val="top"/>
          </m:barPr>
          <m:e>
            <m:r>
              <m:rPr>
                <m:sty m:val="i"/>
              </m:rPr>
              <m:t>O</m:t>
            </m:r>
            <m:r>
              <m:rPr>
                <m:sty m:val="i"/>
              </m:rPr>
              <m:t>F</m:t>
            </m:r>
          </m:e>
        </m:bar>
        <m:r>
          <m:rPr>
            <m:sty m:val="p"/>
          </m:rPr>
          <m:t>=</m:t>
        </m:r>
        <m:r>
          <m:rPr>
            <m:sty m:val="p"/>
          </m:rPr>
          <m:t>−</m:t>
        </m:r>
        <m:sSup>
          <m:sSupPr/>
          <m:e>
            <m:r>
              <m:rPr>
                <m:sty m:val="i"/>
              </m:rPr>
              <m:t>f</m:t>
            </m:r>
          </m:e>
          <m:sup>
            <m:r>
              <m:rPr>
                <m:sty m:val="i"/>
              </m:rPr>
              <m:t>′</m:t>
            </m:r>
          </m:sup>
        </m:sSup>
      </m:oMath>
      <w:r>
        <w:rPr/>
        <w:t xml:space="preserve">.</w:t>
      </w:r>
    </w:p>
    <w:p>
      <w:pPr>
        <w:spacing w:after="220" w:lineRule="auto"/>
      </w:pPr>
      <w:r>
        <w:rPr>
          <w:rFonts w:eastAsia="Georgia" w:cs="Georgia" w:ascii="Georgia" w:hAnsi="Georgia"/>
        </w:rPr>
        <w:t xml:space="preserve">La relation de Newton est une autre façon d'exprimer la relation de conjugaison de Descartes. Elle s'écrit :</w:t>
      </w:r>
    </w:p>
    <w:p>
      <w:pPr>
        <w:spacing w:after="220" w:lineRule="auto"/>
      </w:pPr>
      <m:oMathPara>
        <m:oMath>
          <m:bar>
            <m:barPr>
              <m:pos m:val="top"/>
            </m:barPr>
            <m:e>
              <m:r>
                <m:rPr>
                  <m:sty m:val="i"/>
                </m:rPr>
                <m:t>F</m:t>
              </m:r>
              <m:r>
                <m:rPr>
                  <m:sty m:val="i"/>
                </m:rPr>
                <m:t>A</m:t>
              </m:r>
            </m:e>
          </m:bar>
          <m:r>
            <m:rPr>
              <m:sty m:val="p"/>
            </m:rPr>
            <m:t>⋅</m:t>
          </m:r>
          <m:bar>
            <m:barPr>
              <m:pos m:val="top"/>
            </m:barPr>
            <m:e>
              <m:sSup>
                <m:sSupPr/>
                <m:e>
                  <m:r>
                    <m:rPr>
                      <m:sty m:val="i"/>
                    </m:rPr>
                    <m:t>F</m:t>
                  </m:r>
                </m:e>
                <m:sup>
                  <m:r>
                    <m:rPr>
                      <m:sty m:val="i"/>
                    </m:rPr>
                    <m:t>′</m:t>
                  </m:r>
                </m:sup>
              </m:sSup>
              <m:sSup>
                <m:sSupPr/>
                <m:e>
                  <m:r>
                    <m:rPr>
                      <m:sty m:val="i"/>
                    </m:rPr>
                    <m:t>A</m:t>
                  </m:r>
                </m:e>
                <m:sup>
                  <m:r>
                    <m:rPr>
                      <m:sty m:val="i"/>
                    </m:rPr>
                    <m:t>′</m:t>
                  </m:r>
                </m:sup>
              </m:sSup>
            </m:e>
          </m:bar>
          <m:r>
            <m:rPr>
              <m:sty m:val="p"/>
            </m:rPr>
            <m:t>=</m:t>
          </m:r>
          <m:r>
            <m:rPr>
              <m:sty m:val="p"/>
            </m:rPr>
            <m:t>−</m:t>
          </m:r>
          <m:sSup>
            <m:sSupPr/>
            <m:e>
              <m:r>
                <m:rPr>
                  <m:sty m:val="i"/>
                </m:rPr>
                <m:t>f</m:t>
              </m:r>
            </m:e>
            <m:sup>
              <m:r>
                <m:rPr>
                  <m:sty m:val="i"/>
                </m:rPr>
                <m:t>′</m:t>
              </m:r>
              <m:r>
                <m:rPr>
                  <m:sty m:val="p"/>
                </m:rPr>
                <m:t>2</m:t>
              </m:r>
            </m:sup>
          </m:sSup>
        </m:oMath>
      </m:oMathPara>
    </w:p>
    <w:p>
      <w:pPr>
        <w:spacing w:after="220" w:lineRule="auto"/>
      </w:pPr>
      <w:r>
        <w:rPr>
          <w:rFonts w:eastAsia="Georgia" w:cs="Georgia" w:ascii="Georgia" w:hAnsi="Georgia"/>
        </w:rPr>
        <w:t xml:space="preserve">Pour déterminer le pouvoir grossissant de la lentille, on introduit la notion de grandissement transversal, grandeur algébrique définie comme suit :</w:t>
      </w:r>
    </w:p>
    <w:p>
      <w:pPr>
        <w:spacing w:after="220" w:lineRule="auto"/>
      </w:pPr>
      <m:oMathPara>
        <m:oMath>
          <m:sSub>
            <m:sSubPr/>
            <m:e>
              <m:r>
                <m:rPr>
                  <m:sty m:val="i"/>
                </m:rPr>
                <m:t>g</m:t>
              </m:r>
            </m:e>
            <m:sub>
              <m:r>
                <m:rPr>
                  <m:sty m:val="i"/>
                </m:rPr>
                <m:t>t</m:t>
              </m:r>
            </m:sub>
          </m:sSub>
          <m:r>
            <m:rPr>
              <m:sty m:val="p"/>
            </m:rPr>
            <m:t>=</m:t>
          </m:r>
          <m:f>
            <m:fPr>
              <m:ctrlPr>
                <w:rPr>
                  <w:rFonts w:ascii="Cambria Math" w:hAnsi="Cambria Math"/>
                </w:rPr>
              </m:ctrlPr>
            </m:fPr>
            <m:num>
              <m:bar>
                <m:barPr>
                  <m:pos m:val="top"/>
                </m:barPr>
                <m:e>
                  <m:sSup>
                    <m:sSupPr/>
                    <m:e>
                      <m:r>
                        <m:rPr>
                          <m:sty m:val="i"/>
                        </m:rPr>
                        <m:t>A</m:t>
                      </m:r>
                    </m:e>
                    <m:sup>
                      <m:r>
                        <m:rPr>
                          <m:sty m:val="i"/>
                        </m:rPr>
                        <m:t>′</m:t>
                      </m:r>
                    </m:sup>
                  </m:sSup>
                  <m:sSup>
                    <m:sSupPr/>
                    <m:e>
                      <m:r>
                        <m:rPr>
                          <m:sty m:val="i"/>
                        </m:rPr>
                        <m:t>B</m:t>
                      </m:r>
                    </m:e>
                    <m:sup>
                      <m:r>
                        <m:rPr>
                          <m:sty m:val="i"/>
                        </m:rPr>
                        <m:t>′</m:t>
                      </m:r>
                    </m:sup>
                  </m:sSup>
                </m:e>
              </m:bar>
            </m:num>
            <m:den>
              <m:bar>
                <m:barPr>
                  <m:pos m:val="top"/>
                </m:barPr>
                <m:e>
                  <m:r>
                    <m:rPr>
                      <m:sty m:val="i"/>
                    </m:rPr>
                    <m:t>A</m:t>
                  </m:r>
                  <m:r>
                    <m:rPr>
                      <m:sty m:val="i"/>
                    </m:rPr>
                    <m:t>B</m:t>
                  </m:r>
                </m:e>
              </m:bar>
            </m:den>
          </m:f>
        </m:oMath>
      </m:oMathPara>
    </w:p>
    <w:p>
      <w:pPr>
        <w:spacing w:after="220" w:lineRule="auto"/>
      </w:pPr>
      <w:r>
        <w:rPr>
          <w:rFonts w:eastAsia="Georgia" w:cs="Georgia" w:ascii="Georgia" w:hAnsi="Georgia"/>
        </w:rPr>
        <w:t xml:space="preserve">Pour construire le point image d'un point objet à travers une lentille mince, on utilise des rayons caractéristiques. Par définition du point focal objet </w:t>
      </w:r>
      <m:oMath>
        <m:r>
          <m:rPr>
            <m:sty m:val="i"/>
          </m:rPr>
          <m:t>F</m:t>
        </m:r>
      </m:oMath>
      <w:r>
        <w:rPr/>
        <w:t xml:space="preserve">, du point focal image </w:t>
      </w:r>
      <m:oMath>
        <m:sSup>
          <m:sSupPr/>
          <m:e>
            <m:r>
              <m:rPr>
                <m:sty m:val="i"/>
              </m:rPr>
              <m:t>F</m:t>
            </m:r>
          </m:e>
          <m:sup>
            <m:r>
              <m:rPr>
                <m:sty m:val="i"/>
              </m:rPr>
              <m:t>′</m:t>
            </m:r>
          </m:sup>
        </m:sSup>
      </m:oMath>
      <w:r>
        <w:rPr/>
        <w:t xml:space="preserve"> et du centre de la lentille </w:t>
      </w:r>
      <m:oMath>
        <m:r>
          <m:rPr>
            <m:sty m:val="i"/>
          </m:rPr>
          <m:t>O</m:t>
        </m:r>
      </m:oMath>
      <w:r>
        <w:rPr>
          <w:rFonts w:eastAsia="Georgia" w:cs="Georgia" w:ascii="Georgia" w:hAnsi="Georgia"/>
        </w:rPr>
        <w:t xml:space="preserve">, on a trois rayons caractéristiques, dont deux suffisent à obtenir un point image à partir</w:t>
      </w:r>
    </w:p>
    <w:p>
      <w:pPr>
        <w:spacing w:lineRule="auto"/>
        <w:jc w:val="center"/>
      </w:pPr>
      <w:r>
        <w:rPr/>
        <w:drawing>
          <wp:inline distB="0" distL="0" distR="0" distT="0">
            <wp:extent cx="5486400" cy="5409412"/>
            <wp:effectExtent b="0" l="0" r="0" t="0"/>
            <wp:docPr id="2" name="image-cbe114498d94054ad8eb43bfe420fd427124f846.jpg"/>
            <a:graphic>
              <a:graphicData uri="http://schemas.openxmlformats.org/drawingml/2006/picture">
                <pic:pic>
                  <pic:nvPicPr>
                    <pic:cNvPr id="2" name="image-cbe114498d94054ad8eb43bfe420fd427124f846.jpg" descr=""/>
                    <pic:cNvPicPr/>
                  </pic:nvPicPr>
                  <pic:blipFill>
                    <a:blip r:embed="rId6" cstate="print"/>
                    <a:srcRect b="0" l="0" r="0" t="0"/>
                    <a:stretch>
                      <a:fillRect/>
                    </a:stretch>
                  </pic:blipFill>
                  <pic:spPr>
                    <a:xfrm>
                      <a:off x="0" y="0"/>
                      <a:ext cx="5486400" cy="5409412"/>
                    </a:xfrm>
                    <a:prstGeom prst="rect"/>
                  </pic:spPr>
                </pic:pic>
              </a:graphicData>
            </a:graphic>
          </wp:inline>
        </w:drawing>
      </w:r>
    </w:p>
    <w:p>
      <w:pPr>
        <w:spacing w:lineRule="auto"/>
      </w:pPr>
      <w:r>
        <w:rPr>
          <w:rFonts w:eastAsia="Georgia" w:cs="Georgia" w:ascii="Georgia" w:hAnsi="Georgia"/>
        </w:rPr>
        <w:t xml:space="preserve">Figure 2 - Tracé des rayons caractéristiques relatifs au point </w:t>
      </w:r>
      <m:oMath>
        <m:r>
          <m:rPr>
            <m:sty m:val="i"/>
          </m:rPr>
          <m:t>B</m:t>
        </m:r>
      </m:oMath>
      <w:r>
        <w:rPr/>
        <w:t xml:space="preserve"> pour 2 positions d'un objet </w:t>
      </w:r>
      <m:oMath>
        <m:r>
          <m:rPr>
            <m:sty m:val="i"/>
          </m:rPr>
          <m:t>A</m:t>
        </m:r>
        <m:r>
          <m:rPr>
            <m:sty m:val="i"/>
          </m:rPr>
          <m:t>B</m:t>
        </m:r>
      </m:oMath>
      <w:r>
        <w:rPr>
          <w:rFonts w:eastAsia="Georgia" w:cs="Georgia" w:ascii="Georgia" w:hAnsi="Georgia"/>
        </w:rPr>
        <w:t xml:space="preserve">. a) Objet situé en amont du foyer objet </w:t>
      </w:r>
      <m:oMath>
        <m:r>
          <m:rPr>
            <m:sty m:val="i"/>
          </m:rPr>
          <m:t>F</m:t>
        </m:r>
      </m:oMath>
      <w:r>
        <w:rPr>
          <w:rFonts w:eastAsia="Georgia" w:cs="Georgia" w:ascii="Georgia" w:hAnsi="Georgia"/>
        </w:rPr>
        <w:t xml:space="preserve"> de la lentille. b) Objet situé entre le foyer objet </w:t>
      </w:r>
      <m:oMath>
        <m:r>
          <m:rPr>
            <m:sty m:val="i"/>
          </m:rPr>
          <m:t>F</m:t>
        </m:r>
      </m:oMath>
      <w:r>
        <w:rPr>
          <w:rFonts w:eastAsia="Georgia" w:cs="Georgia" w:ascii="Georgia" w:hAnsi="Georgia"/>
        </w:rPr>
        <w:t xml:space="preserve"> et la lentille. Les rayons caractéristiques permettant la construction de l'image sont représentés en traits fins. Il est parfois nécessaire de les prolonger (traits pointillés) pour trouver leur point d'intersection. Les distances algébriques sont considérées positives si elles sont suivant les directions notées + comme indiqué sur les schémas.</w:t>
      </w:r>
    </w:p>
    <w:p>
      <w:pPr>
        <w:spacing w:after="220" w:lineRule="auto"/>
      </w:pPr>
      <w:r>
        <w:rPr>
          <w:rFonts w:eastAsia="Georgia" w:cs="Georgia" w:ascii="Georgia" w:hAnsi="Georgia"/>
        </w:rPr>
        <w:t xml:space="preserve">d'un point objet donné (le point d'intersection entre deux rayons caractéristiques donne l'image d'un ex une inclinaison donnée par rapport à l'axe optique se croisent en un point </w:t>
      </w:r>
      <m:oMath>
        <m:sSup>
          <m:sSupPr/>
          <m:e>
            <m:r>
              <m:rPr>
                <m:sty m:val="i"/>
              </m:rPr>
              <m:t>B</m:t>
            </m:r>
          </m:e>
          <m:sup>
            <m:r>
              <m:rPr>
                <m:sty m:val="i"/>
              </m:rPr>
              <m:t>′</m:t>
            </m:r>
          </m:sup>
        </m:sSup>
      </m:oMath>
      <w:r>
        <w:rPr/>
        <w:t xml:space="preserve"> du plan focal image de la lentille.</w:t>
      </w:r>
    </w:p>
    <w:p>
      <w:pPr>
        <w:spacing w:lineRule="auto"/>
        <w:jc w:val="center"/>
      </w:pPr>
      <w:r>
        <w:rPr/>
        <w:drawing>
          <wp:inline distB="0" distL="0" distR="0" distT="0">
            <wp:extent cx="5486400" cy="2571897"/>
            <wp:effectExtent b="0" l="0" r="0" t="0"/>
            <wp:docPr id="3" name="image-e2d984d1f66c20a1cd27a3f4831b4f8cb13ec285.jpg"/>
            <a:graphic>
              <a:graphicData uri="http://schemas.openxmlformats.org/drawingml/2006/picture">
                <pic:pic>
                  <pic:nvPicPr>
                    <pic:cNvPr id="3" name="image-e2d984d1f66c20a1cd27a3f4831b4f8cb13ec285.jpg" descr=""/>
                    <pic:cNvPicPr/>
                  </pic:nvPicPr>
                  <pic:blipFill>
                    <a:blip r:embed="rId7" cstate="print"/>
                    <a:srcRect b="0" l="0" r="0" t="0"/>
                    <a:stretch>
                      <a:fillRect/>
                    </a:stretch>
                  </pic:blipFill>
                  <pic:spPr>
                    <a:xfrm>
                      <a:off x="0" y="0"/>
                      <a:ext cx="5486400" cy="2571897"/>
                    </a:xfrm>
                    <a:prstGeom prst="rect"/>
                  </pic:spPr>
                </pic:pic>
              </a:graphicData>
            </a:graphic>
          </wp:inline>
        </w:drawing>
      </w:r>
    </w:p>
    <w:p>
      <w:pPr>
        <w:spacing w:lineRule="auto"/>
      </w:pPr>
      <w:r>
        <w:rPr>
          <w:rFonts w:eastAsia="Georgia" w:cs="Georgia" w:ascii="Georgia" w:hAnsi="Georgia"/>
        </w:rPr>
        <w:t xml:space="preserve">Figure 3 - Tracé des rayons caractéristiques (traits pleins) relatifs à un point </w:t>
      </w:r>
      <m:oMath>
        <m:r>
          <m:rPr>
            <m:sty m:val="i"/>
          </m:rPr>
          <m:t>B</m:t>
        </m:r>
      </m:oMath>
      <w:r>
        <w:rPr>
          <w:rFonts w:eastAsia="Georgia" w:cs="Georgia" w:ascii="Georgia" w:hAnsi="Georgia"/>
        </w:rPr>
        <w:t xml:space="preserve"> situé à l'infini. Les différents rayons lumineux provenant de l'infini avec une inclinaison donnée par rapport à l'axe optique se croisent en un point </w:t>
      </w:r>
      <m:oMath>
        <m:sSup>
          <m:sSupPr/>
          <m:e>
            <m:r>
              <m:rPr>
                <m:sty m:val="i"/>
              </m:rPr>
              <m:t>B</m:t>
            </m:r>
          </m:e>
          <m:sup>
            <m:r>
              <m:rPr>
                <m:sty m:val="i"/>
              </m:rPr>
              <m:t>′</m:t>
            </m:r>
          </m:sup>
        </m:sSup>
      </m:oMath>
      <w:r>
        <w:rPr/>
        <w:t xml:space="preserve"> du plan focal image.</w:t>
      </w:r>
    </w:p>
    <w:p>
      <w:pPr>
        <w:spacing w:after="220" w:lineRule="auto"/>
      </w:pPr>
      <w:r>
        <w:rPr>
          <w:rFonts w:eastAsia="Georgia" w:cs="Georgia" w:ascii="Georgia" w:hAnsi="Georgia"/>
        </w:rPr>
        <w:t xml:space="preserve">La figure 2 représente les tracés des rayons caractéristiques pour une lentille et pour deux positions d'un objet </w:t>
      </w:r>
      <m:oMath>
        <m:r>
          <m:rPr>
            <m:sty m:val="i"/>
          </m:rPr>
          <m:t>A</m:t>
        </m:r>
        <m:r>
          <m:rPr>
            <m:sty m:val="i"/>
          </m:rPr>
          <m:t>B</m:t>
        </m:r>
      </m:oMath>
      <w:r>
        <w:rPr>
          <w:rFonts w:eastAsia="Georgia" w:cs="Georgia" w:ascii="Georgia" w:hAnsi="Georgia"/>
        </w:rPr>
        <w:t xml:space="preserve">. Les points d'intersection des rayons caractéristiques permettent de construire l'image </w:t>
      </w:r>
      <m:oMath>
        <m:sSup>
          <m:sSupPr/>
          <m:e>
            <m:r>
              <m:rPr>
                <m:sty m:val="i"/>
              </m:rPr>
              <m:t>B</m:t>
            </m:r>
          </m:e>
          <m:sup>
            <m:r>
              <m:rPr>
                <m:sty m:val="i"/>
              </m:rPr>
              <m:t>′</m:t>
            </m:r>
          </m:sup>
        </m:sSup>
      </m:oMath>
      <w:r>
        <w:rPr/>
        <w:t xml:space="preserve"> de </w:t>
      </w:r>
      <m:oMath>
        <m:r>
          <m:rPr>
            <m:sty m:val="i"/>
          </m:rPr>
          <m:t>B</m:t>
        </m:r>
      </m:oMath>
      <w:r>
        <w:rPr>
          <w:rFonts w:eastAsia="Georgia" w:cs="Georgia" w:ascii="Georgia" w:hAnsi="Georgia"/>
        </w:rPr>
        <w:t xml:space="preserve">, et suivent les règles ci-dessous :</w:t>
      </w:r>
      <w:r>
        <w:rPr/>
        <w:br w:type="textWrapping"/>
      </w:r>
      <m:oMath>
        <m:r>
          <m:rPr>
            <m:sty m:val="p"/>
          </m:rPr>
          <m:t>⋄</m:t>
        </m:r>
      </m:oMath>
      <w:r>
        <w:rPr/>
        <w:t xml:space="preserve"> un rayon passant par le centre </w:t>
      </w:r>
      <m:oMath>
        <m:r>
          <m:rPr>
            <m:sty m:val="i"/>
          </m:rPr>
          <m:t>O</m:t>
        </m:r>
      </m:oMath>
      <w:r>
        <w:rPr>
          <w:rFonts w:eastAsia="Georgia" w:cs="Georgia" w:ascii="Georgia" w:hAnsi="Georgia"/>
        </w:rPr>
        <w:t xml:space="preserve"> de la lentille n'est pas dévié;</w:t>
      </w:r>
      <w:r>
        <w:rPr/>
        <w:br w:type="textWrapping"/>
      </w:r>
      <w:r>
        <w:rPr/>
        <w:t xml:space="preserve">( </w:t>
      </w:r>
      <m:oMath>
        <m:r>
          <m:rPr>
            <m:sty m:val="p"/>
          </m:rPr>
          <m:t>&gt;</m:t>
        </m:r>
      </m:oMath>
      <w:r>
        <w:rPr/>
        <w:t xml:space="preserve"> un rayon passant par le foyer objet </w:t>
      </w:r>
      <m:oMath>
        <m:r>
          <m:rPr>
            <m:sty m:val="i"/>
          </m:rPr>
          <m:t>F</m:t>
        </m:r>
      </m:oMath>
      <w:r>
        <w:rPr>
          <w:rFonts w:eastAsia="Georgia" w:cs="Georgia" w:ascii="Georgia" w:hAnsi="Georgia"/>
        </w:rPr>
        <w:t xml:space="preserve"> de la lentille ressort de la lentille parallèle à l'axe optique;</w:t>
      </w:r>
      <w:r>
        <w:rPr/>
        <w:br w:type="textWrapping"/>
      </w:r>
      <w:r>
        <w:rPr/>
        <w:t xml:space="preserve">( </w:t>
      </w:r>
      <m:oMath>
        <m:r>
          <m:rPr>
            <m:sty m:val="i"/>
          </m:rPr>
          <m:t>γ</m:t>
        </m:r>
      </m:oMath>
      <w:r>
        <w:rPr>
          <w:rFonts w:eastAsia="Georgia" w:cs="Georgia" w:ascii="Georgia" w:hAnsi="Georgia"/>
        </w:rPr>
        <w:t xml:space="preserve"> un rayon parallèle à l'axe optique, incident sur la lentille, passe par le foyer image </w:t>
      </w:r>
      <m:oMath>
        <m:sSup>
          <m:sSupPr/>
          <m:e>
            <m:r>
              <m:rPr>
                <m:sty m:val="i"/>
              </m:rPr>
              <m:t>F</m:t>
            </m:r>
          </m:e>
          <m:sup>
            <m:r>
              <m:rPr>
                <m:sty m:val="i"/>
              </m:rPr>
              <m:t>′</m:t>
            </m:r>
          </m:sup>
        </m:sSup>
      </m:oMath>
      <w:r>
        <w:rPr/>
        <w:t xml:space="preserve"> de la lentille.</w:t>
      </w:r>
      <w:r>
        <w:rPr/>
        <w:br w:type="textWrapping"/>
      </w:r>
      <m:oMath>
        <m:r>
          <m:rPr>
            <m:sty m:val="i"/>
          </m:rPr>
          <m:t>A</m:t>
        </m:r>
      </m:oMath>
      <w:r>
        <w:rPr>
          <w:rFonts w:eastAsia="Georgia" w:cs="Georgia" w:ascii="Georgia" w:hAnsi="Georgia"/>
        </w:rPr>
        <w:t xml:space="preserve"> étant situé sur l'axe optique, il n'est pas possible d'utiliser les rayons caractéristiques pour trouver son image </w:t>
      </w:r>
      <m:oMath>
        <m:sSup>
          <m:sSupPr/>
          <m:e>
            <m:r>
              <m:rPr>
                <m:sty m:val="i"/>
              </m:rPr>
              <m:t>A</m:t>
            </m:r>
          </m:e>
          <m:sup>
            <m:r>
              <m:rPr>
                <m:sty m:val="i"/>
              </m:rPr>
              <m:t>′</m:t>
            </m:r>
          </m:sup>
        </m:sSup>
      </m:oMath>
      <w:r>
        <w:rPr>
          <w:rFonts w:eastAsia="Georgia" w:cs="Georgia" w:ascii="Georgia" w:hAnsi="Georgia"/>
        </w:rPr>
        <w:t xml:space="preserve">. On considère que si l'objet </w:t>
      </w:r>
      <m:oMath>
        <m:r>
          <m:rPr>
            <m:sty m:val="i"/>
          </m:rPr>
          <m:t>A</m:t>
        </m:r>
        <m:r>
          <m:rPr>
            <m:sty m:val="i"/>
          </m:rPr>
          <m:t>B</m:t>
        </m:r>
      </m:oMath>
      <w:r>
        <w:rPr>
          <w:rFonts w:eastAsia="Georgia" w:cs="Georgia" w:ascii="Georgia" w:hAnsi="Georgia"/>
        </w:rPr>
        <w:t xml:space="preserve"> est perpendiculaire à l'axe optique, son image l'est également et on en déduit la position du point </w:t>
      </w:r>
      <m:oMath>
        <m:sSup>
          <m:sSupPr/>
          <m:e>
            <m:r>
              <m:rPr>
                <m:sty m:val="i"/>
              </m:rPr>
              <m:t>A</m:t>
            </m:r>
          </m:e>
          <m:sup>
            <m:r>
              <m:rPr>
                <m:sty m:val="i"/>
              </m:rPr>
              <m:t>′</m:t>
            </m:r>
          </m:sup>
        </m:sSup>
      </m:oMath>
      <w:r>
        <w:rPr>
          <w:rFonts w:eastAsia="Georgia" w:cs="Georgia" w:ascii="Georgia" w:hAnsi="Georgia"/>
        </w:rPr>
        <w:t xml:space="preserve">. Sur la figure 3 , on représente la construction de l'image d'un objet situé à l'infini en dehors de l'axe optique. Les rayons provenant de l'infini avec une</w:t>
      </w:r>
      <w:r>
        <w:rPr/>
        <w:br w:type="textWrapping"/>
      </w:r>
      <w:r>
        <w:rPr>
          <w:rFonts w:eastAsia="Georgia" w:cs="Georgia" w:ascii="Georgia" w:hAnsi="Georgia"/>
        </w:rPr>
        <w:t xml:space="preserve">inclinaison donnée par rapport à l'axe optique se croisent en un point </w:t>
      </w:r>
      <m:oMath>
        <m:sSup>
          <m:sSupPr/>
          <m:e>
            <m:r>
              <m:rPr>
                <m:sty m:val="i"/>
              </m:rPr>
              <m:t>B</m:t>
            </m:r>
          </m:e>
          <m:sup>
            <m:r>
              <m:rPr>
                <m:sty m:val="i"/>
              </m:rPr>
              <m:t>′</m:t>
            </m:r>
          </m:sup>
        </m:sSup>
      </m:oMath>
      <w:r>
        <w:rPr/>
        <w:t xml:space="preserve"> du plan focal image de la lentille.</w:t>
      </w:r>
    </w:p>
    <w:p>
      <w:pPr>
        <w:spacing w:line="271" w:before="330" w:lineRule="auto"/>
      </w:pPr>
      <w:r>
        <w:rPr>
          <w:rFonts w:eastAsia="Georgia" w:cs="Georgia" w:ascii="Georgia" w:hAnsi="Georgia"/>
          <w:b/>
          <w:sz w:val="42"/>
        </w:rPr>
        <w:t xml:space="preserve">On parle d'image réelle si celle-ci peut être formée sur un écran. En d'autres termes, il faut que les rayons de construction se croisent effectivement en </w:t>
      </w:r>
      <m:oMath>
        <m:sSup>
          <m:sSupPr>
            <m:ctrlPr>
              <w:rPr>
                <w:rFonts w:ascii="Cambria Math" w:hAnsi="Cambria Math"/>
                <w:sz w:val="42"/>
              </w:rPr>
            </m:ctrlPr>
          </m:sSupPr>
          <m:e>
            <m:r>
              <m:rPr>
                <m:sty m:val="i"/>
              </m:rPr>
              <w:rPr>
                <w:sz w:val="42"/>
              </w:rPr>
              <m:t>B</m:t>
            </m:r>
          </m:e>
          <m:sup>
            <m:r>
              <m:rPr>
                <m:sty m:val="i"/>
              </m:rPr>
              <w:rPr>
                <w:sz w:val="42"/>
              </w:rPr>
              <m:t>′</m:t>
            </m:r>
          </m:sup>
        </m:sSup>
      </m:oMath>
      <w:r>
        <w:rPr>
          <w:b/>
          <w:sz w:val="42"/>
        </w:rPr>
        <w:t xml:space="preserve">.</w:t>
      </w:r>
    </w:p>
    <w:p>
      <w:pPr>
        <w:numPr>
          <w:ilvl w:val="0"/>
          <w:numId w:val="3"/>
        </w:numPr>
        <w:spacing w:lineRule="auto"/>
      </w:pPr>
      <w:r>
        <w:rPr>
          <w:rFonts w:eastAsia="Georgia" w:cs="Georgia" w:ascii="Georgia" w:hAnsi="Georgia"/>
        </w:rPr>
        <w:t xml:space="preserve">Pour chacun des tracés de la figure 2, déterminer si l'image est réelle ou virtuelle. On pourra s'appuyer sur la relation de conjugaison.</w:t>
      </w:r>
    </w:p>
    <w:p>
      <w:pPr>
        <w:numPr>
          <w:ilvl w:val="0"/>
          <w:numId w:val="3"/>
        </w:numPr>
        <w:spacing w:lineRule="auto"/>
      </w:pPr>
      <w:r>
        <w:rPr>
          <w:rFonts w:eastAsia="Georgia" w:cs="Georgia" w:ascii="Georgia" w:hAnsi="Georgia"/>
        </w:rPr>
        <w:t xml:space="preserve">Réaliser un schéma faisant figurer le tracé de deux rayons caractéristiques pour le point </w:t>
      </w:r>
      <m:oMath>
        <m:r>
          <m:rPr>
            <m:sty m:val="i"/>
          </m:rPr>
          <m:t>B</m:t>
        </m:r>
      </m:oMath>
      <w:r>
        <w:rPr/>
        <w:t xml:space="preserve"> d'un objet </w:t>
      </w:r>
      <m:oMath>
        <m:r>
          <m:rPr>
            <m:sty m:val="i"/>
          </m:rPr>
          <m:t>A</m:t>
        </m:r>
        <m:r>
          <m:rPr>
            <m:sty m:val="i"/>
          </m:rPr>
          <m:t>B</m:t>
        </m:r>
      </m:oMath>
      <w:r>
        <w:rPr>
          <w:rFonts w:eastAsia="Georgia" w:cs="Georgia" w:ascii="Georgia" w:hAnsi="Georgia"/>
        </w:rPr>
        <w:t xml:space="preserve"> situé dans le plan focal objet de la lentille (soit </w:t>
      </w:r>
      <m:oMath>
        <m:r>
          <m:rPr>
            <m:sty m:val="i"/>
          </m:rPr>
          <m:t>A</m:t>
        </m:r>
        <m:r>
          <m:rPr>
            <m:sty m:val="p"/>
          </m:rPr>
          <m:t>=</m:t>
        </m:r>
        <m:r>
          <m:rPr>
            <m:sty m:val="i"/>
          </m:rPr>
          <m:t>F</m:t>
        </m:r>
      </m:oMath>
      <w:r>
        <w:rPr/>
        <w:t xml:space="preserve"> ).</w:t>
      </w:r>
    </w:p>
    <w:p>
      <w:pPr>
        <w:numPr>
          <w:ilvl w:val="0"/>
          <w:numId w:val="3"/>
        </w:numPr>
        <w:spacing w:lineRule="auto"/>
      </w:pPr>
      <w:r>
        <w:rPr/>
        <w:t xml:space="preserve">Exprimer </w:t>
      </w:r>
      <m:oMath>
        <m:sSub>
          <m:sSubPr/>
          <m:e>
            <m:r>
              <m:rPr>
                <m:sty m:val="i"/>
              </m:rPr>
              <m:t>g</m:t>
            </m:r>
          </m:e>
          <m:sub>
            <m:r>
              <m:rPr>
                <m:sty m:val="i"/>
              </m:rPr>
              <m:t>t</m:t>
            </m:r>
          </m:sub>
        </m:sSub>
      </m:oMath>
      <w:r>
        <w:rPr/>
        <w:t xml:space="preserve"> en fonction de </w:t>
      </w:r>
      <m:oMath>
        <m:sSup>
          <m:sSupPr/>
          <m:e>
            <m:r>
              <m:rPr>
                <m:sty m:val="i"/>
              </m:rPr>
              <m:t>f</m:t>
            </m:r>
          </m:e>
          <m:sup>
            <m:r>
              <m:rPr>
                <m:sty m:val="i"/>
              </m:rPr>
              <m:t>′</m:t>
            </m:r>
          </m:sup>
        </m:sSup>
      </m:oMath>
      <w:r>
        <w:rPr/>
        <w:t xml:space="preserve"> et </w:t>
      </w:r>
      <m:oMath>
        <m:bar>
          <m:barPr>
            <m:pos m:val="top"/>
          </m:barPr>
          <m:e>
            <m:r>
              <m:rPr>
                <m:sty m:val="i"/>
              </m:rPr>
              <m:t>O</m:t>
            </m:r>
            <m:r>
              <m:rPr>
                <m:sty m:val="i"/>
              </m:rPr>
              <m:t>A</m:t>
            </m:r>
          </m:e>
        </m:bar>
      </m:oMath>
      <w:r>
        <w:rPr/>
        <w:t xml:space="preserve"> pour </w:t>
      </w:r>
      <m:oMath>
        <m:d>
          <m:dPr>
            <m:begChr m:val=""/>
            <m:endChr m:val="]"/>
            <m:ctrlPr>
              <w:rPr>
                <w:rFonts w:ascii="Cambria Math" w:hAnsi="Cambria Math"/>
              </w:rPr>
            </m:ctrlPr>
          </m:dPr>
          <m:e>
            <m:bar>
              <m:barPr>
                <m:pos m:val="top"/>
              </m:barPr>
              <m:e>
                <m:r>
                  <m:rPr>
                    <m:sty m:val="i"/>
                  </m:rPr>
                  <m:t>O</m:t>
                </m:r>
                <m:r>
                  <m:rPr>
                    <m:sty m:val="i"/>
                  </m:rPr>
                  <m:t>A</m:t>
                </m:r>
              </m:e>
            </m:bar>
            <m:r>
              <m:rPr>
                <m:sty m:val="p"/>
              </m:rPr>
              <m:t>∈</m:t>
            </m:r>
          </m:e>
        </m:d>
        <m:r>
          <m:rPr>
            <m:sty m:val="p"/>
          </m:rPr>
          <m:t>−</m:t>
        </m:r>
        <m:r>
          <m:rPr>
            <m:sty m:val="p"/>
          </m:rPr>
          <m:t>∞</m:t>
        </m:r>
        <m:r>
          <m:rPr>
            <m:sty m:val="p"/>
          </m:rPr>
          <m:t>,</m:t>
        </m:r>
        <m:r>
          <m:rPr>
            <m:sty m:val="p"/>
          </m:rPr>
          <m:t>−</m:t>
        </m:r>
        <m:sSup>
          <m:sSupPr/>
          <m:e>
            <m:r>
              <m:rPr>
                <m:sty m:val="i"/>
              </m:rPr>
              <m:t>f</m:t>
            </m:r>
          </m:e>
          <m:sup>
            <m:r>
              <m:rPr>
                <m:sty m:val="i"/>
              </m:rPr>
              <m:t>′</m:t>
            </m:r>
          </m:sup>
        </m:sSup>
        <m:r>
          <m:rPr>
            <m:sty m:val="p"/>
          </m:rPr>
          <m:t>[</m:t>
        </m:r>
        <m:r>
          <m:rPr>
            <m:sty m:val="p"/>
          </m:rPr>
          <m:t>∪</m:t>
        </m:r>
        <m:r>
          <m:rPr>
            <m:sty m:val="p"/>
          </m:rPr>
          <m:t>]</m:t>
        </m:r>
        <m:r>
          <m:rPr>
            <m:sty m:val="p"/>
          </m:rPr>
          <m:t>−</m:t>
        </m:r>
        <m:sSup>
          <m:sSupPr/>
          <m:e>
            <m:r>
              <m:rPr>
                <m:sty m:val="i"/>
              </m:rPr>
              <m:t>f</m:t>
            </m:r>
          </m:e>
          <m:sup>
            <m:r>
              <m:rPr>
                <m:sty m:val="i"/>
              </m:rPr>
              <m:t>′</m:t>
            </m:r>
          </m:sup>
        </m:sSup>
        <m:r>
          <m:rPr>
            <m:sty m:val="p"/>
          </m:rPr>
          <m:t>,</m:t>
        </m:r>
        <m:r>
          <m:rPr>
            <m:sty m:val="p"/>
          </m:rPr>
          <m:t>0</m:t>
        </m:r>
        <m:d>
          <m:dPr>
            <m:begChr m:val="["/>
            <m:endChr m:val=""/>
            <m:ctrlPr>
              <w:rPr>
                <w:rFonts w:ascii="Cambria Math" w:hAnsi="Cambria Math"/>
              </w:rPr>
            </m:ctrlPr>
          </m:dPr>
          <m:e/>
        </m:d>
      </m:oMath>
      <w:r>
        <w:rPr/>
        <w:t xml:space="preserve">, puis tracer </w:t>
      </w:r>
      <m:oMath>
        <m:sSub>
          <m:sSubPr/>
          <m:e>
            <m:r>
              <m:rPr>
                <m:sty m:val="i"/>
              </m:rPr>
              <m:t>g</m:t>
            </m:r>
          </m:e>
          <m:sub>
            <m:r>
              <m:rPr>
                <m:sty m:val="i"/>
              </m:rPr>
              <m:t>t</m:t>
            </m:r>
          </m:sub>
        </m:sSub>
      </m:oMath>
      <w:r>
        <w:rPr/>
        <w:t xml:space="preserve"> en fonction de </w:t>
      </w:r>
      <m:oMath>
        <m:bar>
          <m:barPr>
            <m:pos m:val="top"/>
          </m:barPr>
          <m:e>
            <m:r>
              <m:rPr>
                <m:sty m:val="i"/>
              </m:rPr>
              <m:t>O</m:t>
            </m:r>
            <m:r>
              <m:rPr>
                <m:sty m:val="i"/>
              </m:rPr>
              <m:t>A</m:t>
            </m:r>
          </m:e>
        </m:bar>
      </m:oMath>
      <w:r>
        <w:rPr/>
        <w:t xml:space="preserve">. Pour quelles valeurs de </w:t>
      </w:r>
      <m:oMath>
        <m:bar>
          <m:barPr>
            <m:pos m:val="top"/>
          </m:barPr>
          <m:e>
            <m:r>
              <m:rPr>
                <m:sty m:val="i"/>
              </m:rPr>
              <m:t>O</m:t>
            </m:r>
            <m:r>
              <m:rPr>
                <m:sty m:val="i"/>
              </m:rPr>
              <m:t>A</m:t>
            </m:r>
          </m:e>
        </m:bar>
      </m:oMath>
      <w:r>
        <w:rPr>
          <w:rFonts w:eastAsia="Georgia" w:cs="Georgia" w:ascii="Georgia" w:hAnsi="Georgia"/>
        </w:rPr>
        <w:t xml:space="preserve"> l'image est-elle drcite (c'est à dire avec la même orientation que l'objet) ou renversée? Pour quelles valeurs de </w:t>
      </w:r>
      <m:oMath>
        <m:bar>
          <m:barPr>
            <m:pos m:val="top"/>
          </m:barPr>
          <m:e>
            <m:r>
              <m:rPr>
                <m:sty m:val="i"/>
              </m:rPr>
              <m:t>O</m:t>
            </m:r>
            <m:r>
              <m:rPr>
                <m:sty m:val="i"/>
              </m:rPr>
              <m:t>A</m:t>
            </m:r>
          </m:e>
        </m:bar>
      </m:oMath>
      <w:r>
        <w:rPr>
          <w:rFonts w:eastAsia="Georgia" w:cs="Georgia" w:ascii="Georgia" w:hAnsi="Georgia"/>
        </w:rPr>
        <w:t xml:space="preserve"> est-elle agrandie ou réduite? Où se trouve l'image si </w:t>
      </w:r>
      <m:oMath>
        <m:r>
          <m:rPr>
            <m:sty m:val="i"/>
          </m:rPr>
          <m:t>A</m:t>
        </m:r>
        <m:r>
          <m:rPr>
            <m:sty m:val="p"/>
          </m:rPr>
          <m:t>=</m:t>
        </m:r>
        <m:r>
          <m:rPr>
            <m:sty m:val="i"/>
          </m:rPr>
          <m:t>F</m:t>
        </m:r>
      </m:oMath>
      <w:r>
        <w:rPr/>
        <w:t xml:space="preserve"> ?</w:t>
      </w:r>
    </w:p>
    <w:p>
      <w:pPr>
        <w:spacing w:after="220" w:lineRule="auto"/>
      </w:pPr>
      <w:r>
        <w:rPr>
          <w:rFonts w:eastAsia="Georgia" w:cs="Georgia" w:ascii="Georgia" w:hAnsi="Georgia"/>
        </w:rPr>
        <w:t xml:space="preserve">Le dictionnaire Larousse donne la définition suivante pour «loupe» : lentille convergente qui grossit les objets.</w:t>
      </w:r>
      <w:r>
        <w:rPr/>
        <w:br w:type="textWrapping"/>
      </w:r>
      <w:r>
        <w:rPr>
          <w:rFonts w:eastAsia="Georgia" w:cs="Georgia" w:ascii="Georgia" w:hAnsi="Georgia"/>
        </w:rPr>
        <w:t xml:space="preserve">4. Quelle configuration de la figure 2 correspond à l'utilisation de la lentille comme une loupe? On justifiera la réponse donnée en s'appuyant sur des exemples de la vie courante : loupe des</w:t>
      </w:r>
      <w:r>
        <w:rPr/>
        <w:br w:type="textWrapping"/>
      </w:r>
      <w:r>
        <w:rPr>
          <w:rFonts w:eastAsia="Georgia" w:cs="Georgia" w:ascii="Georgia" w:hAnsi="Georgia"/>
        </w:rPr>
        <w:t xml:space="preserve">personnes presbytes pour l'aide à la lecture, ou loupes utilisées en électronique ou en horlogerie par exemple pour des travaux de précision. </w:t>
      </w:r>
      <m:oMath>
        <m:sSup>
          <m:sSupPr/>
          <m:e>
            <m:r>
              <m:rPr>
                <m:sty m:val="i"/>
              </m:rPr>
              <m:t>A</m:t>
            </m:r>
          </m:e>
          <m:sup>
            <m:r>
              <m:rPr>
                <m:sty m:val="i"/>
              </m:rPr>
              <m:t>′</m:t>
            </m:r>
          </m:sup>
        </m:sSup>
        <m:sSup>
          <m:sSupPr/>
          <m:e>
            <m:r>
              <m:rPr>
                <m:sty m:val="i"/>
              </m:rPr>
              <m:t>B</m:t>
            </m:r>
          </m:e>
          <m:sup>
            <m:r>
              <m:rPr>
                <m:sty m:val="i"/>
              </m:rPr>
              <m:t>′</m:t>
            </m:r>
          </m:sup>
        </m:sSup>
      </m:oMath>
      <w:r>
        <w:rPr>
          <w:rFonts w:eastAsia="Georgia" w:cs="Georgia" w:ascii="Georgia" w:hAnsi="Georgia"/>
        </w:rPr>
        <w:t xml:space="preserve"> par l'œil de l'observateur sur la taille de l'objet, </w:t>
      </w:r>
      <m:oMath>
        <m:r>
          <m:rPr>
            <m:scr m:val="script"/>
          </m:rPr>
          <m:t>P</m:t>
        </m:r>
        <m:r>
          <m:rPr>
            <m:sty m:val="p"/>
          </m:rPr>
          <m:t>=</m:t>
        </m:r>
        <m:f>
          <m:fPr>
            <m:ctrlPr>
              <w:rPr>
                <w:rFonts w:ascii="Cambria Math" w:hAnsi="Cambria Math"/>
              </w:rPr>
            </m:ctrlPr>
          </m:fPr>
          <m:num>
            <m:sSup>
              <m:sSupPr/>
              <m:e>
                <m:r>
                  <m:rPr>
                    <m:sty m:val="i"/>
                  </m:rPr>
                  <m:t>α</m:t>
                </m:r>
              </m:e>
              <m:sup>
                <m:r>
                  <m:rPr>
                    <m:sty m:val="i"/>
                  </m:rPr>
                  <m:t>′</m:t>
                </m:r>
              </m:sup>
            </m:sSup>
          </m:num>
          <m:den>
            <m:bar>
              <m:barPr>
                <m:pos m:val="top"/>
              </m:barPr>
              <m:e>
                <m:r>
                  <m:rPr>
                    <m:sty m:val="i"/>
                  </m:rPr>
                  <m:t>A</m:t>
                </m:r>
                <m:r>
                  <m:rPr>
                    <m:sty m:val="i"/>
                  </m:rPr>
                  <m:t>B</m:t>
                </m:r>
              </m:e>
            </m:bar>
          </m:den>
        </m:f>
      </m:oMath>
      <w:r>
        <w:rPr>
          <w:rFonts w:eastAsia="Georgia" w:cs="Georgia" w:ascii="Georgia" w:hAnsi="Georgia"/>
        </w:rPr>
        <w:t xml:space="preserve"> (cf. figure 4). On veillera à utiliser la convention de signe donnée sur la figure pour orienter correctement l'angle </w:t>
      </w:r>
      <m:oMath>
        <m:sSup>
          <m:sSupPr/>
          <m:e>
            <m:r>
              <m:rPr>
                <m:sty m:val="i"/>
              </m:rPr>
              <m:t>α</m:t>
            </m:r>
          </m:e>
          <m:sup>
            <m:r>
              <m:rPr>
                <m:sty m:val="i"/>
              </m:rPr>
              <m:t>′</m:t>
            </m:r>
          </m:sup>
        </m:sSup>
      </m:oMath>
      <w:r>
        <w:rPr/>
        <w:t xml:space="preserve">.</w:t>
      </w:r>
    </w:p>
    <w:p>
      <w:pPr>
        <w:spacing w:lineRule="auto"/>
        <w:jc w:val="center"/>
      </w:pPr>
      <w:r>
        <w:rPr/>
        <w:drawing>
          <wp:inline distB="0" distL="0" distR="0" distT="0">
            <wp:extent cx="5486400" cy="1659194"/>
            <wp:effectExtent b="0" l="0" r="0" t="0"/>
            <wp:docPr id="4" name="image-e130514478ce5760b41067e750da27920b77bd94.jpg"/>
            <a:graphic>
              <a:graphicData uri="http://schemas.openxmlformats.org/drawingml/2006/picture">
                <pic:pic>
                  <pic:nvPicPr>
                    <pic:cNvPr id="4" name="image-e130514478ce5760b41067e750da27920b77bd94.jpg" descr=""/>
                    <pic:cNvPicPr/>
                  </pic:nvPicPr>
                  <pic:blipFill>
                    <a:blip r:embed="rId8" cstate="print"/>
                    <a:srcRect b="0" l="0" r="0" t="0"/>
                    <a:stretch>
                      <a:fillRect/>
                    </a:stretch>
                  </pic:blipFill>
                  <pic:spPr>
                    <a:xfrm>
                      <a:off x="0" y="0"/>
                      <a:ext cx="5486400" cy="1659194"/>
                    </a:xfrm>
                    <a:prstGeom prst="rect"/>
                  </pic:spPr>
                </pic:pic>
              </a:graphicData>
            </a:graphic>
          </wp:inline>
        </w:drawing>
      </w:r>
    </w:p>
    <w:p>
      <w:pPr>
        <w:spacing w:lineRule="auto"/>
      </w:pPr>
      <w:r>
        <w:rPr>
          <w:rFonts w:eastAsia="Georgia" w:cs="Georgia" w:ascii="Georgia" w:hAnsi="Georgia"/>
        </w:rPr>
        <w:t xml:space="preserve">Figure 4 - Définition de </w:t>
      </w:r>
      <m:oMath>
        <m:sSup>
          <m:sSupPr/>
          <m:e>
            <m:r>
              <m:rPr>
                <m:sty m:val="i"/>
              </m:rPr>
              <m:t>α</m:t>
            </m:r>
          </m:e>
          <m:sup>
            <m:r>
              <m:rPr>
                <m:sty m:val="i"/>
              </m:rPr>
              <m:t>′</m:t>
            </m:r>
          </m:sup>
        </m:sSup>
      </m:oMath>
      <w:r>
        <w:rPr>
          <w:rFonts w:eastAsia="Georgia" w:cs="Georgia" w:ascii="Georgia" w:hAnsi="Georgia"/>
        </w:rPr>
        <w:t xml:space="preserve">, angle sous lequel est vue une image par un œil.</w:t>
      </w:r>
    </w:p>
    <w:p>
      <w:pPr>
        <w:numPr>
          <w:ilvl w:val="0"/>
          <w:numId w:val="4"/>
        </w:numPr>
        <w:spacing w:lineRule="auto"/>
      </w:pPr>
      <w:r>
        <w:rPr>
          <w:rFonts w:eastAsia="Georgia" w:cs="Georgia" w:ascii="Georgia" w:hAnsi="Georgia"/>
        </w:rPr>
        <w:t xml:space="preserve">Dans le cas de la figure 2 b), on positionne l'œil au point focal image de la lentille. Montrer que la puissance optique </w:t>
      </w:r>
      <m:oMath>
        <m:r>
          <m:rPr>
            <m:scr m:val="script"/>
          </m:rPr>
          <m:t>P</m:t>
        </m:r>
      </m:oMath>
      <w:r>
        <w:rPr>
          <w:rFonts w:eastAsia="Georgia" w:cs="Georgia" w:ascii="Georgia" w:hAnsi="Georgia"/>
        </w:rPr>
        <w:t xml:space="preserve"> s'écrit uniquement en fonction de </w:t>
      </w:r>
      <m:oMath>
        <m:sSup>
          <m:sSupPr/>
          <m:e>
            <m:r>
              <m:rPr>
                <m:sty m:val="i"/>
              </m:rPr>
              <m:t>f</m:t>
            </m:r>
          </m:e>
          <m:sup>
            <m:r>
              <m:rPr>
                <m:sty m:val="i"/>
              </m:rPr>
              <m:t>′</m:t>
            </m:r>
          </m:sup>
        </m:sSup>
      </m:oMath>
      <w:r>
        <w:rPr/>
        <w:t xml:space="preserve">. Comment faut-il modifier </w:t>
      </w:r>
      <m:oMath>
        <m:sSup>
          <m:sSupPr/>
          <m:e>
            <m:r>
              <m:rPr>
                <m:sty m:val="i"/>
              </m:rPr>
              <m:t>f</m:t>
            </m:r>
          </m:e>
          <m:sup>
            <m:r>
              <m:rPr>
                <m:sty m:val="i"/>
              </m:rPr>
              <m:t>′</m:t>
            </m:r>
          </m:sup>
        </m:sSup>
      </m:oMath>
      <w:r>
        <w:rPr/>
        <w:t xml:space="preserve"> pour augmenter le pouvoir grossissant?</w:t>
      </w:r>
    </w:p>
    <w:p>
      <w:pPr>
        <w:spacing w:line="271" w:before="330" w:lineRule="auto"/>
      </w:pPr>
      <w:r>
        <w:rPr>
          <w:rFonts w:eastAsia="Georgia" w:cs="Georgia" w:ascii="Georgia" w:hAnsi="Georgia"/>
          <w:b/>
          <w:sz w:val="42"/>
        </w:rPr>
        <w:t xml:space="preserve">I.B Microscope simplifié</w:t>
      </w:r>
    </w:p>
    <w:p>
      <w:pPr>
        <w:spacing w:after="220" w:lineRule="auto"/>
      </w:pPr>
      <w:r>
        <w:rPr>
          <w:rFonts w:eastAsia="Georgia" w:cs="Georgia" w:ascii="Georgia" w:hAnsi="Georgia"/>
        </w:rPr>
        <w:t xml:space="preserve">On associe maintenant, sur un même axe optique, deux lentilles minces convergentes de manière à construire un instrument grossissant, appelé microscope, comme représenté sur la figure 5 . On considère tout d'abord un microscope dit droit. Il est constitué :</w:t>
      </w:r>
      <w:r>
        <w:rPr/>
        <w:br w:type="textWrapping"/>
      </w:r>
      <m:oMath>
        <m:r>
          <m:rPr>
            <m:sty m:val="p"/>
          </m:rPr>
          <m:t>⋄</m:t>
        </m:r>
      </m:oMath>
      <w:r>
        <w:rPr>
          <w:rFonts w:eastAsia="Georgia" w:cs="Georgia" w:ascii="Georgia" w:hAnsi="Georgia"/>
        </w:rPr>
        <w:t xml:space="preserve"> d'un objectif, qu'on modélisera par une lentille de distance focale image </w:t>
      </w:r>
      <m:oMath>
        <m:sSubSup>
          <m:sSubSupPr/>
          <m:e>
            <m:r>
              <m:rPr>
                <m:sty m:val="i"/>
              </m:rPr>
              <m:t>f</m:t>
            </m:r>
          </m:e>
          <m:sub>
            <m:r>
              <m:rPr>
                <m:nor/>
              </m:rPr>
              <m:t>obj </m:t>
            </m:r>
          </m:sub>
          <m:sup>
            <m:r>
              <m:rPr>
                <m:sty m:val="i"/>
              </m:rPr>
              <m:t>′</m:t>
            </m:r>
          </m:sup>
        </m:sSubSup>
      </m:oMath>
      <w:r>
        <w:rPr/>
        <w:t xml:space="preserve"> et de centre </w:t>
      </w:r>
      <m:oMath>
        <m:sSub>
          <m:sSubPr/>
          <m:e>
            <m:r>
              <m:rPr>
                <m:sty m:val="i"/>
              </m:rPr>
              <m:t>O</m:t>
            </m:r>
          </m:e>
          <m:sub>
            <m:r>
              <m:rPr>
                <m:nor/>
              </m:rPr>
              <m:t>obj </m:t>
            </m:r>
          </m:sub>
        </m:sSub>
      </m:oMath>
      <w:r>
        <w:rPr/>
        <w:t xml:space="preserve">;</w:t>
      </w:r>
      <w:r>
        <w:rPr/>
        <w:br w:type="textWrapping"/>
      </w:r>
      <w:r>
        <w:rPr>
          <w:rFonts w:eastAsia="Georgia" w:cs="Georgia" w:ascii="Georgia" w:hAnsi="Georgia"/>
        </w:rPr>
        <w:t xml:space="preserve">令 d'un oculaire, modélisé par une lentille de distance focale image </w:t>
      </w:r>
      <m:oMath>
        <m:sSubSup>
          <m:sSubSupPr/>
          <m:e>
            <m:r>
              <m:rPr>
                <m:sty m:val="i"/>
              </m:rPr>
              <m:t>f</m:t>
            </m:r>
          </m:e>
          <m:sub>
            <m:r>
              <m:rPr>
                <m:sty m:val="i"/>
              </m:rPr>
              <m:t>o</m:t>
            </m:r>
            <m:r>
              <m:rPr>
                <m:sty m:val="i"/>
              </m:rPr>
              <m:t>c</m:t>
            </m:r>
          </m:sub>
          <m:sup>
            <m:r>
              <m:rPr>
                <m:sty m:val="i"/>
              </m:rPr>
              <m:t>′</m:t>
            </m:r>
          </m:sup>
        </m:sSubSup>
      </m:oMath>
      <w:r>
        <w:rPr/>
        <w:t xml:space="preserve"> et de centre </w:t>
      </w:r>
      <m:oMath>
        <m:sSub>
          <m:sSubPr/>
          <m:e>
            <m:r>
              <m:rPr>
                <m:sty m:val="i"/>
              </m:rPr>
              <m:t>O</m:t>
            </m:r>
          </m:e>
          <m:sub>
            <m:r>
              <m:rPr>
                <m:sty m:val="i"/>
              </m:rPr>
              <m:t>o</m:t>
            </m:r>
            <m:r>
              <m:rPr>
                <m:sty m:val="i"/>
              </m:rPr>
              <m:t>c</m:t>
            </m:r>
          </m:sub>
        </m:sSub>
      </m:oMath>
      <w:r>
        <w:rPr/>
        <w:t xml:space="preserve">.</w:t>
      </w:r>
      <w:r>
        <w:rPr/>
        <w:br w:type="textWrapping"/>
      </w:r>
      <w:r>
        <w:rPr>
          <w:rFonts w:eastAsia="Georgia" w:cs="Georgia" w:ascii="Georgia" w:hAnsi="Georgia"/>
        </w:rPr>
        <w:t xml:space="preserve">On représente la configuration du microscope sur le schéma de la figure 5 . Les tracés de rayons lumineux sont représentés et permettent de construire l'image intermédiaire </w:t>
      </w:r>
      <m:oMath>
        <m:bar>
          <m:barPr>
            <m:pos m:val="top"/>
          </m:barPr>
          <m:e>
            <m:sSubSup>
              <m:sSubSupPr/>
              <m:e>
                <m:r>
                  <m:rPr>
                    <m:sty m:val="i"/>
                  </m:rPr>
                  <m:t>A</m:t>
                </m:r>
              </m:e>
              <m:sub>
                <m:r>
                  <m:rPr>
                    <m:sty m:val="p"/>
                  </m:rPr>
                  <m:t>1</m:t>
                </m:r>
              </m:sub>
              <m:sup>
                <m:r>
                  <m:rPr>
                    <m:sty m:val="i"/>
                  </m:rPr>
                  <m:t>′</m:t>
                </m:r>
              </m:sup>
            </m:sSubSup>
            <m:sSubSup>
              <m:sSubSupPr/>
              <m:e>
                <m:r>
                  <m:rPr>
                    <m:sty m:val="i"/>
                  </m:rPr>
                  <m:t>B</m:t>
                </m:r>
              </m:e>
              <m:sub>
                <m:r>
                  <m:rPr>
                    <m:sty m:val="p"/>
                  </m:rPr>
                  <m:t>1</m:t>
                </m:r>
              </m:sub>
              <m:sup>
                <m:r>
                  <m:rPr>
                    <m:sty m:val="i"/>
                  </m:rPr>
                  <m:t>′</m:t>
                </m:r>
              </m:sup>
            </m:sSubSup>
          </m:e>
        </m:bar>
      </m:oMath>
      <w:r>
        <w:rPr>
          <w:rFonts w:eastAsia="Georgia" w:cs="Georgia" w:ascii="Georgia" w:hAnsi="Georgia"/>
        </w:rPr>
        <w:t xml:space="preserve"> de l'objet réel </w:t>
      </w:r>
      <m:oMath>
        <m:bar>
          <m:barPr>
            <m:pos m:val="top"/>
          </m:barPr>
          <m:e>
            <m:r>
              <m:rPr>
                <m:sty m:val="i"/>
              </m:rPr>
              <m:t>A</m:t>
            </m:r>
            <m:r>
              <m:rPr>
                <m:sty m:val="i"/>
              </m:rPr>
              <m:t>B</m:t>
            </m:r>
          </m:e>
        </m:bar>
      </m:oMath>
      <w:r>
        <w:rPr/>
        <w:t xml:space="preserve"> par l'objectif, ainsi que l'image finale </w:t>
      </w:r>
      <m:oMath>
        <m:bar>
          <m:barPr>
            <m:pos m:val="top"/>
          </m:barPr>
          <m:e>
            <m:sSup>
              <m:sSupPr/>
              <m:e>
                <m:r>
                  <m:rPr>
                    <m:sty m:val="i"/>
                  </m:rPr>
                  <m:t>A</m:t>
                </m:r>
              </m:e>
              <m:sup>
                <m:r>
                  <m:rPr>
                    <m:sty m:val="i"/>
                  </m:rPr>
                  <m:t>′</m:t>
                </m:r>
              </m:sup>
            </m:sSup>
            <m:sSup>
              <m:sSupPr/>
              <m:e>
                <m:r>
                  <m:rPr>
                    <m:sty m:val="i"/>
                  </m:rPr>
                  <m:t>B</m:t>
                </m:r>
              </m:e>
              <m:sup>
                <m:r>
                  <m:rPr>
                    <m:sty m:val="i"/>
                  </m:rPr>
                  <m:t>′</m:t>
                </m:r>
              </m:sup>
            </m:sSup>
          </m:e>
        </m:bar>
      </m:oMath>
      <w:r>
        <w:rPr/>
        <w:t xml:space="preserve">. L'objet </w:t>
      </w:r>
      <m:oMath>
        <m:bar>
          <m:barPr>
            <m:pos m:val="top"/>
          </m:barPr>
          <m:e>
            <m:r>
              <m:rPr>
                <m:sty m:val="i"/>
              </m:rPr>
              <m:t>A</m:t>
            </m:r>
            <m:r>
              <m:rPr>
                <m:sty m:val="i"/>
              </m:rPr>
              <m:t>B</m:t>
            </m:r>
          </m:e>
        </m:bar>
      </m:oMath>
      <w:r>
        <w:rPr>
          <w:rFonts w:eastAsia="Georgia" w:cs="Georgia" w:ascii="Georgia" w:hAnsi="Georgia"/>
        </w:rPr>
        <w:t xml:space="preserve"> est situé à proximité et à gauche de </w:t>
      </w:r>
      <m:oMath>
        <m:sSub>
          <m:sSubPr/>
          <m:e>
            <m:r>
              <m:rPr>
                <m:sty m:val="i"/>
              </m:rPr>
              <m:t>F</m:t>
            </m:r>
          </m:e>
          <m:sub>
            <m:r>
              <m:rPr>
                <m:nor/>
              </m:rPr>
              <m:t>obj </m:t>
            </m:r>
          </m:sub>
        </m:sSub>
      </m:oMath>
      <w:r>
        <w:rPr>
          <w:rFonts w:eastAsia="Georgia" w:cs="Georgia" w:ascii="Georgia" w:hAnsi="Georgia"/>
        </w:rPr>
        <w:t xml:space="preserve">. L'objectif donne une image de l'objet à une distance de 160 mm du centre de l'objectif </w:t>
      </w:r>
      <m:oMath>
        <m:sSub>
          <m:sSubPr/>
          <m:e>
            <m:r>
              <m:rPr>
                <m:sty m:val="i"/>
              </m:rPr>
              <m:t>O</m:t>
            </m:r>
          </m:e>
          <m:sub>
            <m:r>
              <m:rPr>
                <m:nor/>
              </m:rPr>
              <m:t>obj </m:t>
            </m:r>
          </m:sub>
        </m:sSub>
      </m:oMath>
      <w:r>
        <w:rPr/>
        <w:t xml:space="preserve">, telle que </w:t>
      </w:r>
      <m:oMath>
        <m:bar>
          <m:barPr>
            <m:pos m:val="top"/>
          </m:barPr>
          <m:e>
            <m:sSub>
              <m:sSubPr/>
              <m:e>
                <m:r>
                  <m:rPr>
                    <m:sty m:val="i"/>
                  </m:rPr>
                  <m:t>O</m:t>
                </m:r>
              </m:e>
              <m:sub>
                <m:r>
                  <m:rPr>
                    <m:nor/>
                  </m:rPr>
                  <m:t>obj </m:t>
                </m:r>
              </m:sub>
            </m:sSub>
            <m:sSubSup>
              <m:sSubSupPr/>
              <m:e>
                <m:r>
                  <m:rPr>
                    <m:sty m:val="i"/>
                  </m:rPr>
                  <m:t>A</m:t>
                </m:r>
              </m:e>
              <m:sub>
                <m:r>
                  <m:rPr>
                    <m:sty m:val="p"/>
                  </m:rPr>
                  <m:t>1</m:t>
                </m:r>
              </m:sub>
              <m:sup>
                <m:r>
                  <m:rPr>
                    <m:sty m:val="i"/>
                  </m:rPr>
                  <m:t>′</m:t>
                </m:r>
              </m:sup>
            </m:sSubSup>
          </m:e>
        </m:bar>
        <m:r>
          <m:rPr>
            <m:sty m:val="p"/>
          </m:rPr>
          <m:t>=</m:t>
        </m:r>
        <m:r>
          <m:rPr>
            <m:sty m:val="p"/>
          </m:rPr>
          <m:t>160</m:t>
        </m:r>
        <m:r>
          <m:rPr>
            <m:nor/>
          </m:rPr>
          <m:t xml:space="preserve"> </m:t>
        </m:r>
        <m:r>
          <m:rPr>
            <m:sty m:val="p"/>
          </m:rPr>
          <m:t>mm</m:t>
        </m:r>
      </m:oMath>
      <w:r>
        <w:rPr>
          <w:rFonts w:eastAsia="Georgia" w:cs="Georgia" w:ascii="Georgia" w:hAnsi="Georgia"/>
        </w:rPr>
        <w:t xml:space="preserve">. C'est généralement la distance à laquelle un constructeur de microscope place la surface sensible d'une caméra d'observation. Dans cette partie I.B, l'utilisateur a ôté la caméra et observe l'image à l'œil, derrière un oculaire, modélisé par une lentille représentée sur la figure 5 . On note </w:t>
      </w:r>
      <m:oMath>
        <m:r>
          <m:rPr>
            <m:sty m:val="i"/>
          </m:rPr>
          <m:t>D</m:t>
        </m:r>
        <m:r>
          <m:rPr>
            <m:sty m:val="p"/>
          </m:rPr>
          <m:t>=</m:t>
        </m:r>
        <m:bar>
          <m:barPr>
            <m:pos m:val="top"/>
          </m:barPr>
          <m:e>
            <m:sSubSup>
              <m:sSubSupPr/>
              <m:e>
                <m:r>
                  <m:rPr>
                    <m:sty m:val="i"/>
                  </m:rPr>
                  <m:t>F</m:t>
                </m:r>
              </m:e>
              <m:sub>
                <m:r>
                  <m:rPr>
                    <m:sty m:val="p"/>
                  </m:rPr>
                  <m:t>obj</m:t>
                </m:r>
              </m:sub>
              <m:sup>
                <m:r>
                  <m:rPr>
                    <m:sty m:val="i"/>
                  </m:rPr>
                  <m:t>′</m:t>
                </m:r>
              </m:sup>
            </m:sSubSup>
            <m:sSub>
              <m:sSubPr/>
              <m:e>
                <m:r>
                  <m:rPr>
                    <m:sty m:val="i"/>
                  </m:rPr>
                  <m:t>F</m:t>
                </m:r>
              </m:e>
              <m:sub>
                <m:r>
                  <m:rPr>
                    <m:sty m:val="p"/>
                  </m:rPr>
                  <m:t>oc</m:t>
                </m:r>
              </m:sub>
            </m:sSub>
          </m:e>
        </m:bar>
      </m:oMath>
      <w:r>
        <w:rPr>
          <w:rFonts w:eastAsia="Georgia" w:cs="Georgia" w:ascii="Georgia" w:hAnsi="Georgia"/>
        </w:rPr>
        <w:t xml:space="preserve">. L'œil de l'observateur est positionné juste au point focal image de l'oculaire.</w:t>
      </w:r>
    </w:p>
    <w:p>
      <w:pPr>
        <w:spacing w:after="220" w:lineRule="auto"/>
      </w:pPr>
      <w:r>
        <w:rPr>
          <w:rFonts w:eastAsia="Georgia" w:cs="Georgia" w:ascii="Georgia" w:hAnsi="Georgia"/>
        </w:rPr>
        <w:t xml:space="preserve">Quelques valeurs numériques sont précisées ci-dessous:</w:t>
      </w:r>
    </w:p>
    <w:p>
      <w:pPr>
        <w:numPr>
          <w:ilvl w:val="0"/>
          <w:numId w:val="5"/>
        </w:numPr>
        <w:spacing w:lineRule="auto"/>
      </w:pPr>
      <m:oMathPara>
        <m:oMathParaPr>
          <m:jc m:val="left"/>
        </m:oMathParaPr>
        <m:oMath>
          <m:sSub>
            <m:sSubPr/>
            <m:e>
              <m:r>
                <m:rPr>
                  <m:sty m:val="i"/>
                </m:rPr>
                <m:t>f</m:t>
              </m:r>
            </m:e>
            <m:sub>
              <m:r>
                <m:rPr>
                  <m:nor/>
                </m:rPr>
                <m:t>obj </m:t>
              </m:r>
            </m:sub>
          </m:sSub>
          <m:r>
            <m:rPr>
              <m:sty m:val="p"/>
            </m:rPr>
            <m:t>=</m:t>
          </m:r>
          <m:bar>
            <m:barPr>
              <m:pos m:val="top"/>
            </m:barPr>
            <m:e>
              <m:sSub>
                <m:sSubPr/>
                <m:e>
                  <m:r>
                    <m:rPr>
                      <m:sty m:val="i"/>
                    </m:rPr>
                    <m:t>O</m:t>
                  </m:r>
                </m:e>
                <m:sub>
                  <m:r>
                    <m:rPr>
                      <m:nor/>
                    </m:rPr>
                    <m:t>obj </m:t>
                  </m:r>
                </m:sub>
              </m:sSub>
              <m:sSub>
                <m:sSubPr/>
                <m:e>
                  <m:r>
                    <m:rPr>
                      <m:sty m:val="i"/>
                    </m:rPr>
                    <m:t>F</m:t>
                  </m:r>
                </m:e>
                <m:sub>
                  <m:r>
                    <m:rPr>
                      <m:nor/>
                    </m:rPr>
                    <m:t>obj </m:t>
                  </m:r>
                </m:sub>
              </m:sSub>
            </m:e>
          </m:bar>
          <m:r>
            <m:rPr>
              <m:sty m:val="p"/>
            </m:rPr>
            <m:t>=</m:t>
          </m:r>
          <m:r>
            <m:rPr>
              <m:sty m:val="p"/>
            </m:rPr>
            <m:t>−</m:t>
          </m:r>
          <m:r>
            <m:rPr>
              <m:sty m:val="p"/>
            </m:rPr>
            <m:t>4</m:t>
          </m:r>
          <m:r>
            <m:rPr>
              <m:nor/>
            </m:rPr>
            <m:t xml:space="preserve"> </m:t>
          </m:r>
          <m:r>
            <m:rPr>
              <m:sty m:val="p"/>
            </m:rPr>
            <m:t>mm</m:t>
          </m:r>
        </m:oMath>
      </m:oMathPara>
    </w:p>
    <w:p>
      <w:pPr>
        <w:numPr>
          <w:ilvl w:val="0"/>
          <w:numId w:val="5"/>
        </w:numPr>
        <w:spacing w:lineRule="auto"/>
      </w:pPr>
      <m:oMathPara>
        <m:oMathParaPr>
          <m:jc m:val="left"/>
        </m:oMathParaPr>
        <m:oMath>
          <m:sSub>
            <m:sSubPr/>
            <m:e>
              <m:r>
                <m:rPr>
                  <m:sty m:val="i"/>
                </m:rPr>
                <m:t>f</m:t>
              </m:r>
            </m:e>
            <m:sub>
              <m:r>
                <m:rPr>
                  <m:sty m:val="p"/>
                </m:rPr>
                <m:t>oc</m:t>
              </m:r>
            </m:sub>
          </m:sSub>
          <m:r>
            <m:rPr>
              <m:sty m:val="p"/>
            </m:rPr>
            <m:t>=</m:t>
          </m:r>
          <m:bar>
            <m:barPr>
              <m:pos m:val="top"/>
            </m:barPr>
            <m:e>
              <m:sSub>
                <m:sSubPr/>
                <m:e>
                  <m:r>
                    <m:rPr>
                      <m:sty m:val="i"/>
                    </m:rPr>
                    <m:t>O</m:t>
                  </m:r>
                </m:e>
                <m:sub>
                  <m:r>
                    <m:rPr>
                      <m:sty m:val="p"/>
                    </m:rPr>
                    <m:t>oc</m:t>
                  </m:r>
                </m:sub>
              </m:sSub>
              <m:sSub>
                <m:sSubPr/>
                <m:e>
                  <m:r>
                    <m:rPr>
                      <m:sty m:val="i"/>
                    </m:rPr>
                    <m:t>F</m:t>
                  </m:r>
                </m:e>
                <m:sub>
                  <m:r>
                    <m:rPr>
                      <m:sty m:val="p"/>
                    </m:rPr>
                    <m:t>oc</m:t>
                  </m:r>
                </m:sub>
              </m:sSub>
            </m:e>
          </m:bar>
          <m:r>
            <m:rPr>
              <m:sty m:val="p"/>
            </m:rPr>
            <m:t>=</m:t>
          </m:r>
          <m:r>
            <m:rPr>
              <m:sty m:val="p"/>
            </m:rPr>
            <m:t>−</m:t>
          </m:r>
          <m:r>
            <m:rPr>
              <m:sty m:val="p"/>
            </m:rPr>
            <m:t>20</m:t>
          </m:r>
          <m:r>
            <m:rPr>
              <m:nor/>
            </m:rPr>
            <m:t xml:space="preserve"> </m:t>
          </m:r>
          <m:r>
            <m:rPr>
              <m:sty m:val="p"/>
            </m:rPr>
            <m:t>mm</m:t>
          </m:r>
        </m:oMath>
      </m:oMathPara>
    </w:p>
    <w:p>
      <w:pPr>
        <w:numPr>
          <w:ilvl w:val="0"/>
          <w:numId w:val="5"/>
        </w:numPr>
        <w:spacing w:lineRule="auto"/>
      </w:pPr>
      <m:oMathPara>
        <m:oMathParaPr>
          <m:jc m:val="left"/>
        </m:oMathParaPr>
        <m:oMath>
          <m:bar>
            <m:barPr>
              <m:pos m:val="top"/>
            </m:barPr>
            <m:e>
              <m:sSub>
                <m:sSubPr/>
                <m:e>
                  <m:r>
                    <m:rPr>
                      <m:sty m:val="i"/>
                    </m:rPr>
                    <m:t>O</m:t>
                  </m:r>
                </m:e>
                <m:sub>
                  <m:r>
                    <m:rPr>
                      <m:nor/>
                    </m:rPr>
                    <m:t>obj </m:t>
                  </m:r>
                </m:sub>
              </m:sSub>
              <m:sSubSup>
                <m:sSubSupPr/>
                <m:e>
                  <m:r>
                    <m:rPr>
                      <m:sty m:val="i"/>
                    </m:rPr>
                    <m:t>A</m:t>
                  </m:r>
                </m:e>
                <m:sub>
                  <m:r>
                    <m:rPr>
                      <m:sty m:val="p"/>
                    </m:rPr>
                    <m:t>1</m:t>
                  </m:r>
                </m:sub>
                <m:sup>
                  <m:r>
                    <m:rPr>
                      <m:sty m:val="i"/>
                    </m:rPr>
                    <m:t>′</m:t>
                  </m:r>
                </m:sup>
              </m:sSubSup>
            </m:e>
          </m:bar>
          <m:r>
            <m:rPr>
              <m:sty m:val="p"/>
            </m:rPr>
            <m:t>=</m:t>
          </m:r>
          <m:r>
            <m:rPr>
              <m:sty m:val="p"/>
            </m:rPr>
            <m:t>160</m:t>
          </m:r>
          <m:r>
            <m:rPr>
              <m:nor/>
            </m:rPr>
            <m:t xml:space="preserve"> </m:t>
          </m:r>
          <m:r>
            <m:rPr>
              <m:sty m:val="p"/>
            </m:rPr>
            <m:t>mm</m:t>
          </m:r>
        </m:oMath>
      </m:oMathPara>
    </w:p>
    <w:p>
      <w:pPr>
        <w:numPr>
          <w:ilvl w:val="0"/>
          <w:numId w:val="5"/>
        </w:numPr>
        <w:spacing w:lineRule="auto"/>
      </w:pPr>
      <m:oMathPara>
        <m:oMathParaPr>
          <m:jc m:val="left"/>
        </m:oMathParaPr>
        <m:oMath>
          <m:r>
            <m:rPr>
              <m:sty m:val="i"/>
            </m:rPr>
            <m:t>D</m:t>
          </m:r>
          <m:r>
            <m:rPr>
              <m:sty m:val="p"/>
            </m:rPr>
            <m:t>=</m:t>
          </m:r>
          <m:bar>
            <m:barPr>
              <m:pos m:val="top"/>
            </m:barPr>
            <m:e>
              <m:sSubSup>
                <m:sSubSupPr/>
                <m:e>
                  <m:r>
                    <m:rPr>
                      <m:sty m:val="i"/>
                    </m:rPr>
                    <m:t>F</m:t>
                  </m:r>
                </m:e>
                <m:sub>
                  <m:r>
                    <m:rPr>
                      <m:sty m:val="p"/>
                    </m:rPr>
                    <m:t>obj</m:t>
                  </m:r>
                </m:sub>
                <m:sup>
                  <m:r>
                    <m:rPr>
                      <m:sty m:val="i"/>
                    </m:rPr>
                    <m:t>′</m:t>
                  </m:r>
                </m:sup>
              </m:sSubSup>
              <m:sSub>
                <m:sSubPr/>
                <m:e>
                  <m:r>
                    <m:rPr>
                      <m:sty m:val="i"/>
                    </m:rPr>
                    <m:t>F</m:t>
                  </m:r>
                </m:e>
                <m:sub>
                  <m:r>
                    <m:rPr>
                      <m:sty m:val="p"/>
                    </m:rPr>
                    <m:t>oc</m:t>
                  </m:r>
                </m:sub>
              </m:sSub>
            </m:e>
          </m:bar>
          <m:r>
            <m:rPr>
              <m:sty m:val="p"/>
            </m:rPr>
            <m:t>=</m:t>
          </m:r>
          <m:r>
            <m:rPr>
              <m:sty m:val="p"/>
            </m:rPr>
            <m:t>154</m:t>
          </m:r>
          <m:r>
            <m:rPr>
              <m:nor/>
            </m:rPr>
            <m:t xml:space="preserve"> </m:t>
          </m:r>
          <m:r>
            <m:rPr>
              <m:sty m:val="p"/>
            </m:rPr>
            <m:t>mm</m:t>
          </m:r>
        </m:oMath>
      </m:oMathPara>
    </w:p>
    <w:p>
      <w:pPr>
        <w:numPr>
          <w:ilvl w:val="0"/>
          <w:numId w:val="6"/>
        </w:numPr>
        <w:spacing w:lineRule="auto"/>
      </w:pPr>
      <w:r>
        <w:rPr/>
        <w:t xml:space="preserve">Calculer </w:t>
      </w:r>
      <m:oMath>
        <m:bar>
          <m:barPr>
            <m:pos m:val="top"/>
          </m:barPr>
          <m:e>
            <m:sSub>
              <m:sSubPr/>
              <m:e>
                <m:r>
                  <m:rPr>
                    <m:sty m:val="i"/>
                  </m:rPr>
                  <m:t>O</m:t>
                </m:r>
              </m:e>
              <m:sub>
                <m:r>
                  <m:rPr>
                    <m:nor/>
                  </m:rPr>
                  <m:t>obj </m:t>
                </m:r>
              </m:sub>
            </m:sSub>
            <m:r>
              <m:rPr>
                <m:sty m:val="i"/>
              </m:rPr>
              <m:t>A</m:t>
            </m:r>
          </m:e>
        </m:bar>
      </m:oMath>
      <w:r>
        <w:rPr/>
        <w:t xml:space="preserve">, puis le rapport </w:t>
      </w:r>
      <m:oMath>
        <m:f>
          <m:fPr>
            <m:ctrlPr>
              <w:rPr>
                <w:rFonts w:ascii="Cambria Math" w:hAnsi="Cambria Math"/>
              </w:rPr>
            </m:ctrlPr>
          </m:fPr>
          <m:num>
            <m:bar>
              <m:barPr>
                <m:pos m:val="top"/>
              </m:barPr>
              <m:e>
                <m:sSub>
                  <m:sSubPr/>
                  <m:e>
                    <m:r>
                      <m:rPr>
                        <m:sty m:val="i"/>
                      </m:rPr>
                      <m:t>O</m:t>
                    </m:r>
                  </m:e>
                  <m:sub>
                    <m:r>
                      <m:rPr>
                        <m:nor/>
                      </m:rPr>
                      <m:t>obj </m:t>
                    </m:r>
                  </m:sub>
                </m:sSub>
                <m:r>
                  <m:rPr>
                    <m:sty m:val="i"/>
                  </m:rPr>
                  <m:t>A</m:t>
                </m:r>
              </m:e>
            </m:bar>
          </m:num>
          <m:den>
            <m:sSubSup>
              <m:sSubSupPr/>
              <m:e>
                <m:r>
                  <m:rPr>
                    <m:sty m:val="i"/>
                  </m:rPr>
                  <m:t>f</m:t>
                </m:r>
              </m:e>
              <m:sub>
                <m:r>
                  <m:rPr>
                    <m:nor/>
                  </m:rPr>
                  <m:t>obj </m:t>
                </m:r>
              </m:sub>
              <m:sup>
                <m:r>
                  <m:rPr>
                    <m:sty m:val="i"/>
                  </m:rPr>
                  <m:t>′</m:t>
                </m:r>
              </m:sup>
            </m:sSubSup>
          </m:den>
        </m:f>
      </m:oMath>
      <w:r>
        <w:rPr>
          <w:rFonts w:eastAsia="Georgia" w:cs="Georgia" w:ascii="Georgia" w:hAnsi="Georgia"/>
        </w:rPr>
        <w:t xml:space="preserve">. Analyser ce dernier résultat.</w:t>
      </w:r>
    </w:p>
    <w:p>
      <w:pPr>
        <w:numPr>
          <w:ilvl w:val="0"/>
          <w:numId w:val="6"/>
        </w:numPr>
        <w:spacing w:lineRule="auto"/>
      </w:pPr>
      <w:r>
        <w:rPr>
          <w:rFonts w:eastAsia="Georgia" w:cs="Georgia" w:ascii="Georgia" w:hAnsi="Georgia"/>
        </w:rPr>
        <w:t xml:space="preserve">Calculer numériquement </w:t>
      </w:r>
      <m:oMath>
        <m:bar>
          <m:barPr>
            <m:pos m:val="top"/>
          </m:barPr>
          <m:e>
            <m:sSub>
              <m:sSubPr/>
              <m:e>
                <m:r>
                  <m:rPr>
                    <m:sty m:val="i"/>
                  </m:rPr>
                  <m:t>O</m:t>
                </m:r>
              </m:e>
              <m:sub>
                <m:r>
                  <m:rPr>
                    <m:sty m:val="p"/>
                  </m:rPr>
                  <m:t>oc</m:t>
                </m:r>
              </m:sub>
            </m:sSub>
            <m:sSubSup>
              <m:sSubSupPr/>
              <m:e>
                <m:r>
                  <m:rPr>
                    <m:sty m:val="i"/>
                  </m:rPr>
                  <m:t>A</m:t>
                </m:r>
              </m:e>
              <m:sub>
                <m:r>
                  <m:rPr>
                    <m:sty m:val="p"/>
                  </m:rPr>
                  <m:t>1</m:t>
                </m:r>
              </m:sub>
              <m:sup>
                <m:r>
                  <m:rPr>
                    <m:sty m:val="i"/>
                  </m:rPr>
                  <m:t>′</m:t>
                </m:r>
              </m:sup>
            </m:sSubSup>
          </m:e>
        </m:bar>
      </m:oMath>
      <w:r>
        <w:rPr>
          <w:rFonts w:eastAsia="Georgia" w:cs="Georgia" w:ascii="Georgia" w:hAnsi="Georgia"/>
        </w:rPr>
        <w:t xml:space="preserve">. En déduire </w:t>
      </w:r>
      <m:oMath>
        <m:bar>
          <m:barPr>
            <m:pos m:val="top"/>
          </m:barPr>
          <m:e>
            <m:sSub>
              <m:sSubPr/>
              <m:e>
                <m:r>
                  <m:rPr>
                    <m:sty m:val="i"/>
                  </m:rPr>
                  <m:t>F</m:t>
                </m:r>
              </m:e>
              <m:sub>
                <m:r>
                  <m:rPr>
                    <m:sty m:val="p"/>
                  </m:rPr>
                  <m:t>oc</m:t>
                </m:r>
              </m:sub>
            </m:sSub>
            <m:sSubSup>
              <m:sSubSupPr/>
              <m:e>
                <m:r>
                  <m:rPr>
                    <m:sty m:val="i"/>
                  </m:rPr>
                  <m:t>A</m:t>
                </m:r>
              </m:e>
              <m:sub>
                <m:r>
                  <m:rPr>
                    <m:sty m:val="p"/>
                  </m:rPr>
                  <m:t>1</m:t>
                </m:r>
              </m:sub>
              <m:sup>
                <m:r>
                  <m:rPr>
                    <m:sty m:val="i"/>
                  </m:rPr>
                  <m:t>′</m:t>
                </m:r>
              </m:sup>
            </m:sSubSup>
          </m:e>
        </m:bar>
      </m:oMath>
      <w:r>
        <w:rPr/>
        <w:t xml:space="preserve">.</w:t>
      </w:r>
    </w:p>
    <w:p>
      <w:pPr>
        <w:numPr>
          <w:ilvl w:val="0"/>
          <w:numId w:val="6"/>
        </w:numPr>
        <w:spacing w:lineRule="auto"/>
      </w:pPr>
      <w:r>
        <w:rPr>
          <w:rFonts w:eastAsia="Georgia" w:cs="Georgia" w:ascii="Georgia" w:hAnsi="Georgia"/>
        </w:rPr>
        <w:t xml:space="preserve">Vérifier que </w:t>
      </w:r>
      <m:oMath>
        <m:bar>
          <m:barPr>
            <m:pos m:val="top"/>
          </m:barPr>
          <m:e>
            <m:sSub>
              <m:sSubPr/>
              <m:e>
                <m:r>
                  <m:rPr>
                    <m:sty m:val="i"/>
                  </m:rPr>
                  <m:t>O</m:t>
                </m:r>
              </m:e>
              <m:sub>
                <m:r>
                  <m:rPr>
                    <m:nor/>
                  </m:rPr>
                  <m:t>obj </m:t>
                </m:r>
              </m:sub>
            </m:sSub>
            <m:sSup>
              <m:sSupPr/>
              <m:e>
                <m:r>
                  <m:rPr>
                    <m:sty m:val="i"/>
                  </m:rPr>
                  <m:t>A</m:t>
                </m:r>
              </m:e>
              <m:sup>
                <m:r>
                  <m:rPr>
                    <m:sty m:val="i"/>
                  </m:rPr>
                  <m:t>′</m:t>
                </m:r>
              </m:sup>
            </m:sSup>
          </m:e>
        </m:bar>
        <m:r>
          <m:rPr>
            <m:sty m:val="p"/>
          </m:rPr>
          <m:t>=</m:t>
        </m:r>
        <m:r>
          <m:rPr>
            <m:sty m:val="p"/>
          </m:rPr>
          <m:t>−</m:t>
        </m:r>
        <m:r>
          <m:rPr>
            <m:sty m:val="p"/>
          </m:rPr>
          <m:t>2</m:t>
        </m:r>
        <m:r>
          <m:rPr>
            <m:nor/>
          </m:rPr>
          <m:t xml:space="preserve"> </m:t>
        </m:r>
        <m:r>
          <m:rPr>
            <m:sty m:val="p"/>
          </m:rPr>
          <m:t>mm</m:t>
        </m:r>
      </m:oMath>
      <w:r>
        <w:rPr>
          <w:rFonts w:eastAsia="Georgia" w:cs="Georgia" w:ascii="Georgia" w:hAnsi="Georgia"/>
        </w:rPr>
        <w:t xml:space="preserve">. En déduire la nature (réelle ou virtuelle) de l'image finale </w:t>
      </w:r>
      <m:oMath>
        <m:sSup>
          <m:sSupPr/>
          <m:e>
            <m:r>
              <m:rPr>
                <m:sty m:val="i"/>
              </m:rPr>
              <m:t>A</m:t>
            </m:r>
          </m:e>
          <m:sup>
            <m:r>
              <m:rPr>
                <m:sty m:val="i"/>
              </m:rPr>
              <m:t>′</m:t>
            </m:r>
          </m:sup>
        </m:sSup>
        <m:sSup>
          <m:sSupPr/>
          <m:e>
            <m:r>
              <m:rPr>
                <m:sty m:val="i"/>
              </m:rPr>
              <m:t>B</m:t>
            </m:r>
          </m:e>
          <m:sup>
            <m:r>
              <m:rPr>
                <m:sty m:val="i"/>
              </m:rPr>
              <m:t>′</m:t>
            </m:r>
          </m:sup>
        </m:sSup>
      </m:oMath>
      <w:r>
        <w:rPr/>
        <w:t xml:space="preserve">.</w:t>
      </w:r>
    </w:p>
    <w:p>
      <w:pPr>
        <w:spacing w:lineRule="auto"/>
        <w:jc w:val="center"/>
      </w:pPr>
      <w:r>
        <w:rPr/>
        <w:drawing>
          <wp:inline distB="0" distL="0" distR="0" distT="0">
            <wp:extent cx="5486400" cy="4225357"/>
            <wp:effectExtent b="0" l="0" r="0" t="0"/>
            <wp:docPr id="5" name="image-9449c00ea9f1fbeabb364fd367803d943702e207.jpg"/>
            <a:graphic>
              <a:graphicData uri="http://schemas.openxmlformats.org/drawingml/2006/picture">
                <pic:pic>
                  <pic:nvPicPr>
                    <pic:cNvPr id="5" name="image-9449c00ea9f1fbeabb364fd367803d943702e207.jpg" descr=""/>
                    <pic:cNvPicPr/>
                  </pic:nvPicPr>
                  <pic:blipFill>
                    <a:blip r:embed="rId9" cstate="print"/>
                    <a:srcRect b="0" l="0" r="0" t="0"/>
                    <a:stretch>
                      <a:fillRect/>
                    </a:stretch>
                  </pic:blipFill>
                  <pic:spPr>
                    <a:xfrm>
                      <a:off x="0" y="0"/>
                      <a:ext cx="5486400" cy="4225357"/>
                    </a:xfrm>
                    <a:prstGeom prst="rect"/>
                  </pic:spPr>
                </pic:pic>
              </a:graphicData>
            </a:graphic>
          </wp:inline>
        </w:drawing>
      </w:r>
    </w:p>
    <w:p>
      <w:pPr>
        <w:spacing w:lineRule="auto"/>
      </w:pPr>
      <w:r>
        <w:rPr>
          <w:rFonts w:eastAsia="Georgia" w:cs="Georgia" w:ascii="Georgia" w:hAnsi="Georgia"/>
        </w:rPr>
        <w:t xml:space="preserve">Figure 5 - Configuration d'un microscope droit. Les rayons de construction des images intermédiaire et finale du point objet </w:t>
      </w:r>
      <m:oMath>
        <m:r>
          <m:rPr>
            <m:sty m:val="i"/>
          </m:rPr>
          <m:t>B</m:t>
        </m:r>
      </m:oMath>
      <w:r>
        <w:rPr/>
        <w:t xml:space="preserve"> de l'objet </w:t>
      </w:r>
      <m:oMath>
        <m:r>
          <m:rPr>
            <m:sty m:val="i"/>
          </m:rPr>
          <m:t>A</m:t>
        </m:r>
        <m:r>
          <m:rPr>
            <m:sty m:val="i"/>
          </m:rPr>
          <m:t>B</m:t>
        </m:r>
      </m:oMath>
      <w:r>
        <w:rPr>
          <w:rFonts w:eastAsia="Georgia" w:cs="Georgia" w:ascii="Georgia" w:hAnsi="Georgia"/>
        </w:rPr>
        <w:t xml:space="preserve"> sont représentés en traits pointillés.</w:t>
      </w:r>
    </w:p>
    <w:p>
      <w:pPr>
        <w:numPr>
          <w:ilvl w:val="0"/>
          <w:numId w:val="7"/>
        </w:numPr>
        <w:spacing w:lineRule="auto"/>
      </w:pPr>
      <w:r>
        <w:rPr>
          <w:rFonts w:eastAsia="Georgia" w:cs="Georgia" w:ascii="Georgia" w:hAnsi="Georgia"/>
        </w:rPr>
        <w:t xml:space="preserve">En déduire que le grandissement transversal du microscope </w:t>
      </w:r>
      <m:oMath>
        <m:sSub>
          <m:sSubPr/>
          <m:e>
            <m:r>
              <m:rPr>
                <m:sty m:val="i"/>
              </m:rPr>
              <m:t>g</m:t>
            </m:r>
          </m:e>
          <m:sub>
            <m:r>
              <m:rPr>
                <m:sty m:val="i"/>
              </m:rPr>
              <m:t>t</m:t>
            </m:r>
            <m:r>
              <m:rPr>
                <m:sty m:val="p"/>
              </m:rPr>
              <m:t>,</m:t>
            </m:r>
            <m:r>
              <m:rPr>
                <m:sty m:val="i"/>
              </m:rPr>
              <m:t>m</m:t>
            </m:r>
          </m:sub>
        </m:sSub>
        <m:r>
          <m:rPr>
            <m:sty m:val="p"/>
          </m:rPr>
          <m:t>=</m:t>
        </m:r>
        <m:f>
          <m:fPr>
            <m:ctrlPr>
              <w:rPr>
                <w:rFonts w:ascii="Cambria Math" w:hAnsi="Cambria Math"/>
              </w:rPr>
            </m:ctrlPr>
          </m:fPr>
          <m:num>
            <m:bar>
              <m:barPr>
                <m:pos m:val="top"/>
              </m:barPr>
              <m:e>
                <m:sSup>
                  <m:sSupPr/>
                  <m:e>
                    <m:r>
                      <m:rPr>
                        <m:sty m:val="i"/>
                      </m:rPr>
                      <m:t>A</m:t>
                    </m:r>
                  </m:e>
                  <m:sup>
                    <m:r>
                      <m:rPr>
                        <m:sty m:val="i"/>
                      </m:rPr>
                      <m:t>′</m:t>
                    </m:r>
                  </m:sup>
                </m:sSup>
                <m:sSup>
                  <m:sSupPr/>
                  <m:e>
                    <m:r>
                      <m:rPr>
                        <m:sty m:val="i"/>
                      </m:rPr>
                      <m:t>B</m:t>
                    </m:r>
                  </m:e>
                  <m:sup>
                    <m:r>
                      <m:rPr>
                        <m:sty m:val="i"/>
                      </m:rPr>
                      <m:t>′</m:t>
                    </m:r>
                  </m:sup>
                </m:sSup>
              </m:e>
            </m:bar>
          </m:num>
          <m:den>
            <m:bar>
              <m:barPr>
                <m:pos m:val="top"/>
              </m:barPr>
              <m:e>
                <m:r>
                  <m:rPr>
                    <m:sty m:val="i"/>
                  </m:rPr>
                  <m:t>A</m:t>
                </m:r>
                <m:r>
                  <m:rPr>
                    <m:sty m:val="i"/>
                  </m:rPr>
                  <m:t>B</m:t>
                </m:r>
              </m:e>
            </m:bar>
          </m:den>
        </m:f>
      </m:oMath>
      <w:r>
        <w:rPr/>
        <w:t xml:space="preserve"> vaut environ -40 et que la puissance optique du microscope </w:t>
      </w:r>
      <m:oMath>
        <m:sSub>
          <m:sSubPr/>
          <m:e>
            <m:r>
              <m:rPr>
                <m:scr m:val="script"/>
              </m:rPr>
              <m:t>P</m:t>
            </m:r>
          </m:e>
          <m:sub>
            <m:r>
              <m:rPr>
                <m:sty m:val="i"/>
              </m:rPr>
              <m:t>m</m:t>
            </m:r>
          </m:sub>
        </m:sSub>
        <m:r>
          <m:rPr>
            <m:sty m:val="p"/>
          </m:rPr>
          <m:t>=</m:t>
        </m:r>
        <m:f>
          <m:fPr>
            <m:ctrlPr>
              <w:rPr>
                <w:rFonts w:ascii="Cambria Math" w:hAnsi="Cambria Math"/>
              </w:rPr>
            </m:ctrlPr>
          </m:fPr>
          <m:num>
            <m:sSup>
              <m:sSupPr/>
              <m:e>
                <m:r>
                  <m:rPr>
                    <m:sty m:val="i"/>
                  </m:rPr>
                  <m:t>α</m:t>
                </m:r>
              </m:e>
              <m:sup>
                <m:r>
                  <m:rPr>
                    <m:sty m:val="i"/>
                  </m:rPr>
                  <m:t>′</m:t>
                </m:r>
              </m:sup>
            </m:sSup>
          </m:num>
          <m:den>
            <m:bar>
              <m:barPr>
                <m:pos m:val="top"/>
              </m:barPr>
              <m:e>
                <m:r>
                  <m:rPr>
                    <m:sty m:val="i"/>
                  </m:rPr>
                  <m:t>A</m:t>
                </m:r>
                <m:r>
                  <m:rPr>
                    <m:sty m:val="i"/>
                  </m:rPr>
                  <m:t>B</m:t>
                </m:r>
              </m:e>
            </m:bar>
          </m:den>
        </m:f>
      </m:oMath>
      <w:r>
        <w:rPr/>
        <w:t xml:space="preserve"> vaut environ </w:t>
      </w:r>
      <m:oMath>
        <m:r>
          <m:rPr>
            <m:sty m:val="p"/>
          </m:rPr>
          <m:t>−</m:t>
        </m:r>
        <m:r>
          <m:rPr>
            <m:sty m:val="p"/>
          </m:rPr>
          <m:t>4000</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pour un œil placé au point focal image de l'oculaire.</w:t>
      </w:r>
    </w:p>
    <w:p>
      <w:pPr>
        <w:spacing w:after="220" w:lineRule="auto"/>
      </w:pPr>
      <w:r>
        <w:rPr>
          <w:rFonts w:eastAsia="Georgia" w:cs="Georgia" w:ascii="Georgia" w:hAnsi="Georgia"/>
        </w:rPr>
        <w:t xml:space="preserve">L'œil de l'observateur est situé sur </w:t>
      </w:r>
      <m:oMath>
        <m:sSubSup>
          <m:sSubSupPr/>
          <m:e>
            <m:r>
              <m:rPr>
                <m:sty m:val="i"/>
              </m:rPr>
              <m:t>F</m:t>
            </m:r>
          </m:e>
          <m:sub>
            <m:r>
              <m:rPr>
                <m:sty m:val="p"/>
              </m:rPr>
              <m:t>oc</m:t>
            </m:r>
          </m:sub>
          <m:sup>
            <m:r>
              <m:rPr>
                <m:sty m:val="i"/>
              </m:rPr>
              <m:t>′</m:t>
            </m:r>
          </m:sup>
        </m:sSubSup>
      </m:oMath>
      <w:r>
        <w:rPr/>
        <w:t xml:space="preserve">. Dans ces conditions d'observation, la valeur absolue minimum de l'angle </w:t>
      </w:r>
      <m:oMath>
        <m:sSup>
          <m:sSupPr/>
          <m:e>
            <m:r>
              <m:rPr>
                <m:sty m:val="i"/>
              </m:rPr>
              <m:t>α</m:t>
            </m:r>
          </m:e>
          <m:sup>
            <m:r>
              <m:rPr>
                <m:sty m:val="i"/>
              </m:rPr>
              <m:t>′</m:t>
            </m:r>
          </m:sup>
        </m:sSup>
      </m:oMath>
      <w:r>
        <w:rPr>
          <w:rFonts w:eastAsia="Georgia" w:cs="Georgia" w:ascii="Georgia" w:hAnsi="Georgia"/>
        </w:rPr>
        <w:t xml:space="preserve"> que peut résoudre un œil humain est notée </w:t>
      </w:r>
      <m:oMath>
        <m:r>
          <m:rPr>
            <m:sty m:val="i"/>
          </m:rPr>
          <m:t>ε</m:t>
        </m:r>
      </m:oMath>
      <w:r>
        <w:rPr/>
        <w:t xml:space="preserve">, et vaut </w:t>
      </w:r>
      <m:oMath>
        <m:r>
          <m:rPr>
            <m:sty m:val="i"/>
          </m:rPr>
          <m:t>ε</m:t>
        </m:r>
        <m:r>
          <m:rPr>
            <m:sty m:val="p"/>
          </m:rPr>
          <m:t>=</m:t>
        </m:r>
        <m:r>
          <m:rPr>
            <m:sty m:val="p"/>
          </m:rPr>
          <m:t>5</m:t>
        </m:r>
        <m:r>
          <m:rPr>
            <m:sty m:val="p"/>
          </m:rPr>
          <m:t>×</m:t>
        </m:r>
        <m:sSup>
          <m:sSupPr/>
          <m:e>
            <m:r>
              <m:rPr>
                <m:sty m:val="p"/>
              </m:rPr>
              <m:t>10</m:t>
            </m:r>
          </m:e>
          <m:sup>
            <m:r>
              <m:rPr>
                <m:sty m:val="p"/>
              </m:rPr>
              <m:t>−</m:t>
            </m:r>
            <m:r>
              <m:rPr>
                <m:sty m:val="p"/>
              </m:rPr>
              <m:t>4</m:t>
            </m:r>
          </m:sup>
        </m:sSup>
      </m:oMath>
      <w:r>
        <w:rPr/>
        <w:t xml:space="preserve"> rad.</w:t>
      </w:r>
      <w:r>
        <w:rPr/>
        <w:br w:type="textWrapping"/>
      </w:r>
      <w:r>
        <w:rPr>
          <w:rFonts w:eastAsia="Georgia" w:cs="Georgia" w:ascii="Georgia" w:hAnsi="Georgia"/>
        </w:rPr>
        <w:t xml:space="preserve">10. D'après les calculs précédents, quelle serait alors la taille du plus petit objet </w:t>
      </w:r>
      <m:oMath>
        <m:r>
          <m:rPr>
            <m:sty m:val="i"/>
          </m:rPr>
          <m:t>A</m:t>
        </m:r>
        <m:r>
          <m:rPr>
            <m:sty m:val="i"/>
          </m:rPr>
          <m:t>B</m:t>
        </m:r>
      </m:oMath>
      <w:r>
        <w:rPr>
          <w:rFonts w:eastAsia="Georgia" w:cs="Georgia" w:ascii="Georgia" w:hAnsi="Georgia"/>
        </w:rPr>
        <w:t xml:space="preserve"> qu'un observateur pourrait voir à travers le microscope?</w:t>
      </w:r>
    </w:p>
    <w:p>
      <w:pPr>
        <w:spacing w:after="220" w:lineRule="auto"/>
      </w:pPr>
      <w:r>
        <w:rPr>
          <w:rFonts w:eastAsia="Georgia" w:cs="Georgia" w:ascii="Georgia" w:hAnsi="Georgia"/>
        </w:rPr>
        <w:t xml:space="preserve">D'après le constructeur, le plus petit objet </w:t>
      </w:r>
      <m:oMath>
        <m:r>
          <m:rPr>
            <m:sty m:val="i"/>
          </m:rPr>
          <m:t>A</m:t>
        </m:r>
        <m:r>
          <m:rPr>
            <m:sty m:val="i"/>
          </m:rPr>
          <m:t>B</m:t>
        </m:r>
      </m:oMath>
      <w:r>
        <w:rPr>
          <w:rFonts w:eastAsia="Georgia" w:cs="Georgia" w:ascii="Georgia" w:hAnsi="Georgia"/>
        </w:rPr>
        <w:t xml:space="preserve"> qu'un observateur peut voir à travers le microscope (c'est-à-dire que l'observateur peut distinguer les deux extrémités de l'objet) est </w:t>
      </w:r>
      <m:oMath>
        <m:r>
          <m:rPr>
            <m:sty m:val="p"/>
          </m:rPr>
          <m:t>|</m:t>
        </m:r>
        <m:bar>
          <m:barPr>
            <m:pos m:val="top"/>
          </m:barPr>
          <m:e>
            <m:r>
              <m:rPr>
                <m:sty m:val="i"/>
              </m:rPr>
              <m:t>A</m:t>
            </m:r>
            <m:r>
              <m:rPr>
                <m:sty m:val="i"/>
              </m:rPr>
              <m:t>B</m:t>
            </m:r>
          </m:e>
        </m:bar>
        <m:sSub>
          <m:sSubPr/>
          <m:e>
            <m:r>
              <m:rPr>
                <m:sty m:val="p"/>
              </m:rPr>
              <m:t>|</m:t>
            </m:r>
          </m:e>
          <m:sub>
            <m:r>
              <m:rPr>
                <m:nor/>
              </m:rPr>
              <m:t>min </m:t>
            </m:r>
          </m:sub>
        </m:sSub>
        <m:r>
          <m:rPr>
            <m:sty m:val="p"/>
          </m:rPr>
          <m:t>=</m:t>
        </m:r>
        <m:r>
          <m:rPr>
            <m:sty m:val="p"/>
          </m:rPr>
          <m:t>0</m:t>
        </m:r>
        <m:r>
          <m:rPr>
            <m:sty m:val="p"/>
          </m:rPr>
          <m:t>,</m:t>
        </m:r>
        <m:r>
          <m:rPr>
            <m:sty m:val="p"/>
          </m:rPr>
          <m:t>5</m:t>
        </m:r>
        <m:r>
          <m:rPr>
            <m:sty m:val="i"/>
          </m:rPr>
          <m:t>μ</m:t>
        </m:r>
        <m:r>
          <m:rPr>
            <m:nor/>
          </m:rPr>
          <m:t xml:space="preserve"> </m:t>
        </m:r>
        <m:r>
          <m:rPr>
            <m:sty m:val="p"/>
          </m:rPr>
          <m:t>m</m:t>
        </m:r>
      </m:oMath>
      <w:r>
        <w:rPr/>
        <w:t xml:space="preserve">.</w:t>
      </w:r>
      <w:r>
        <w:rPr/>
        <w:br w:type="textWrapping"/>
      </w:r>
      <w:r>
        <w:rPr>
          <w:rFonts w:eastAsia="Georgia" w:cs="Georgia" w:ascii="Georgia" w:hAnsi="Georgia"/>
        </w:rPr>
        <w:t xml:space="preserve">11. Comparer cette donnée au résultat de la question précédente et proposer une explication à l'éventuelle différence.</w:t>
      </w:r>
      <w:r>
        <w:rPr/>
        <w:br w:type="textWrapping"/>
      </w:r>
      <w:r>
        <w:rPr>
          <w:rFonts w:eastAsia="Georgia" w:cs="Georgia" w:ascii="Georgia" w:hAnsi="Georgia"/>
        </w:rPr>
        <w:t xml:space="preserve">12. Est-il possible d'observer un double-brin d'ADN avec un microscope optique? Justifier la réponse donnée.</w:t>
      </w:r>
    </w:p>
    <w:p>
      <w:pPr>
        <w:spacing w:line="271" w:before="330" w:lineRule="auto"/>
      </w:pPr>
      <w:r>
        <w:rPr>
          <w:rFonts w:eastAsia="Georgia" w:cs="Georgia" w:ascii="Georgia" w:hAnsi="Georgia"/>
          <w:b/>
          <w:sz w:val="42"/>
        </w:rPr>
        <w:t xml:space="preserve">I.C Microscope inversé</w:t>
      </w:r>
    </w:p>
    <w:p>
      <w:pPr>
        <w:spacing w:after="220" w:lineRule="auto"/>
      </w:pPr>
      <w:r>
        <w:rPr>
          <w:rFonts w:eastAsia="Georgia" w:cs="Georgia" w:ascii="Georgia" w:hAnsi="Georgia"/>
        </w:rPr>
        <w:t xml:space="preserve">De nombreux microscopes de recherche sont à présent dans la configuration dite «infini-foyer». Les performances optimales en terme de qualité d'image sont obtenues lorsque l'objet est placé dans le plan focal objet de l'objectif. Pour pouvoir faire l'observation avec une caméra, on rajoute après l'objectif une lentille dite «lentille de tube» de distance focale image </w:t>
      </w:r>
      <m:oMath>
        <m:sSubSup>
          <m:sSubSupPr/>
          <m:e>
            <m:r>
              <m:rPr>
                <m:sty m:val="i"/>
              </m:rPr>
              <m:t>f</m:t>
            </m:r>
          </m:e>
          <m:sub>
            <m:r>
              <m:rPr>
                <m:sty m:val="i"/>
              </m:rPr>
              <m:t>t</m:t>
            </m:r>
          </m:sub>
          <m:sup>
            <m:r>
              <m:rPr>
                <m:sty m:val="i"/>
              </m:rPr>
              <m:t>′</m:t>
            </m:r>
          </m:sup>
        </m:sSubSup>
      </m:oMath>
      <w:r>
        <w:rPr>
          <w:rFonts w:eastAsia="Georgia" w:cs="Georgia" w:ascii="Georgia" w:hAnsi="Georgia"/>
        </w:rPr>
        <w:t xml:space="preserve">. On parle de «microscope inversé », car souvent, l'échantillon est posé au dessus de l'objectif.</w:t>
      </w:r>
      <w:r>
        <w:rPr/>
        <w:br w:type="textWrapping"/>
      </w:r>
      <w:r>
        <w:rPr>
          <w:rFonts w:eastAsia="Georgia" w:cs="Georgia" w:ascii="Georgia" w:hAnsi="Georgia"/>
        </w:rPr>
        <w:t xml:space="preserve">13. Réaliser un schéma montrant l'objectif, modélisé par une lentille, la lentille de tube et un objet situé dans le plan focal objet de l'objectif (on prendra un point objet situé en dehors de l'axe optique). Construire à l'aide des rayons caractéristiques l'image de cet objet formé par le système complet. Où faut-il placer la surface sensible de la caméra par rapport à la lentille de tube pour observer une image nette?</w:t>
      </w:r>
      <w:r>
        <w:rPr/>
        <w:br w:type="textWrapping"/>
      </w:r>
      <w:r>
        <w:rPr>
          <w:rFonts w:eastAsia="Georgia" w:cs="Georgia" w:ascii="Georgia" w:hAnsi="Georgia"/>
        </w:rPr>
        <w:t xml:space="preserve">14. À l'aide du schéma précédent, exprimer le grandissement transverse </w:t>
      </w:r>
      <m:oMath>
        <m:sSub>
          <m:sSubPr/>
          <m:e>
            <m:r>
              <m:rPr>
                <m:sty m:val="i"/>
              </m:rPr>
              <m:t>g</m:t>
            </m:r>
          </m:e>
          <m:sub>
            <m:r>
              <m:rPr>
                <m:sty m:val="i"/>
              </m:rPr>
              <m:t>m</m:t>
            </m:r>
          </m:sub>
        </m:sSub>
      </m:oMath>
      <w:r>
        <w:rPr>
          <w:rFonts w:eastAsia="Georgia" w:cs="Georgia" w:ascii="Georgia" w:hAnsi="Georgia"/>
        </w:rPr>
        <w:t xml:space="preserve"> du système {objectif + lentille de tube} en fonction des distances focales images respectives de l'objectif </w:t>
      </w:r>
      <m:oMath>
        <m:sSubSup>
          <m:sSubSupPr/>
          <m:e>
            <m:r>
              <m:rPr>
                <m:sty m:val="i"/>
              </m:rPr>
              <m:t>f</m:t>
            </m:r>
          </m:e>
          <m:sub>
            <m:r>
              <m:rPr>
                <m:nor/>
              </m:rPr>
              <m:t>obj </m:t>
            </m:r>
          </m:sub>
          <m:sup>
            <m:r>
              <m:rPr>
                <m:sty m:val="i"/>
              </m:rPr>
              <m:t>′</m:t>
            </m:r>
          </m:sup>
        </m:sSubSup>
      </m:oMath>
      <w:r>
        <w:rPr/>
        <w:t xml:space="preserve"> et de la lentille de tube </w:t>
      </w:r>
      <m:oMath>
        <m:sSubSup>
          <m:sSubSupPr/>
          <m:e>
            <m:r>
              <m:rPr>
                <m:sty m:val="i"/>
              </m:rPr>
              <m:t>f</m:t>
            </m:r>
          </m:e>
          <m:sub>
            <m:r>
              <m:rPr>
                <m:sty m:val="i"/>
              </m:rPr>
              <m:t>t</m:t>
            </m:r>
          </m:sub>
          <m:sup>
            <m:r>
              <m:rPr>
                <m:sty m:val="i"/>
              </m:rPr>
              <m:t>′</m:t>
            </m:r>
          </m:sup>
        </m:sSubSup>
      </m:oMath>
      <w:r>
        <w:rPr/>
        <w:t xml:space="preserve">.</w:t>
      </w:r>
    </w:p>
    <w:p>
      <w:pPr>
        <w:spacing w:line="271" w:before="330" w:lineRule="auto"/>
      </w:pPr>
      <w:r>
        <w:rPr>
          <w:b/>
          <w:sz w:val="42"/>
        </w:rPr>
        <w:t xml:space="preserve">II Microscopie de fluorescence</w:t>
      </w:r>
    </w:p>
    <w:p>
      <w:pPr>
        <w:spacing w:after="220" w:lineRule="auto"/>
      </w:pPr>
      <w:r>
        <w:rPr>
          <w:rFonts w:eastAsia="Georgia" w:cs="Georgia" w:ascii="Georgia" w:hAnsi="Georgia"/>
        </w:rPr>
        <w:t xml:space="preserve">Une façon d'observer des molécules comme l'ADN est de les marquer avec des molécules fluorescentes et d'utiliser un microscope de fluorescence pour détecter le signal lumineux émis par les marqueurs fluorescents. Ces molécules, lorsqu'elles sont excitées par de la lumière à une longueur d'onde adaptée, sont capables d'absorber un photon à cette longueur d'onde et de réémettre un autre photon à une longueur d'onde différente.</w:t>
      </w:r>
    </w:p>
    <w:p>
      <w:pPr>
        <w:spacing w:line="271" w:before="330" w:lineRule="auto"/>
      </w:pPr>
      <w:r>
        <w:rPr>
          <w:rFonts w:eastAsia="Georgia" w:cs="Georgia" w:ascii="Georgia" w:hAnsi="Georgia"/>
          <w:b/>
          <w:sz w:val="42"/>
        </w:rPr>
        <w:t xml:space="preserve">II.A Niveaux d'énergie d'une molécule. Notion de fluorescence</w:t>
      </w:r>
    </w:p>
    <w:p>
      <w:pPr>
        <w:spacing w:after="220" w:lineRule="auto"/>
      </w:pPr>
      <w:r>
        <w:rPr>
          <w:rFonts w:eastAsia="Georgia" w:cs="Georgia" w:ascii="Georgia" w:hAnsi="Georgia"/>
        </w:rPr>
        <w:t xml:space="preserve">On considère tout d'abord une molécule diatomique </w:t>
      </w:r>
      <m:oMath>
        <m:r>
          <m:rPr>
            <m:sty m:val="i"/>
          </m:rPr>
          <m:t>A</m:t>
        </m:r>
        <m:r>
          <m:rPr>
            <m:sty m:val="i"/>
          </m:rPr>
          <m:t>B</m:t>
        </m:r>
      </m:oMath>
      <w:r>
        <w:rPr>
          <w:rFonts w:eastAsia="Georgia" w:cs="Georgia" w:ascii="Georgia" w:hAnsi="Georgia"/>
        </w:rPr>
        <w:t xml:space="preserve"> constituée de deux noyaux </w:t>
      </w:r>
      <m:oMath>
        <m:r>
          <m:rPr>
            <m:sty m:val="i"/>
          </m:rPr>
          <m:t>A</m:t>
        </m:r>
      </m:oMath>
      <w:r>
        <w:rPr/>
        <w:t xml:space="preserve"> et </w:t>
      </w:r>
      <m:oMath>
        <m:r>
          <m:rPr>
            <m:sty m:val="i"/>
          </m:rPr>
          <m:t>B</m:t>
        </m:r>
      </m:oMath>
      <w:r>
        <w:rPr>
          <w:rFonts w:eastAsia="Georgia" w:cs="Georgia" w:ascii="Georgia" w:hAnsi="Georgia"/>
        </w:rPr>
        <w:t xml:space="preserve">, assimilés à des points matériels </w:t>
      </w:r>
      <m:oMath>
        <m:r>
          <m:rPr>
            <m:sty m:val="i"/>
          </m:rPr>
          <m:t>A</m:t>
        </m:r>
      </m:oMath>
      <w:r>
        <w:rPr/>
        <w:t xml:space="preserve"> et </w:t>
      </w:r>
      <m:oMath>
        <m:r>
          <m:rPr>
            <m:sty m:val="i"/>
          </m:rPr>
          <m:t>B</m:t>
        </m:r>
      </m:oMath>
      <w:r>
        <w:rPr/>
        <w:t xml:space="preserve"> de masse </w:t>
      </w:r>
      <m:oMath>
        <m:sSub>
          <m:sSubPr/>
          <m:e>
            <m:r>
              <m:rPr>
                <m:sty m:val="i"/>
              </m:rPr>
              <m:t>m</m:t>
            </m:r>
          </m:e>
          <m:sub>
            <m:r>
              <m:rPr>
                <m:sty m:val="i"/>
              </m:rPr>
              <m:t>A</m:t>
            </m:r>
          </m:sub>
        </m:sSub>
      </m:oMath>
      <w:r>
        <w:rPr/>
        <w:t xml:space="preserve"> et </w:t>
      </w:r>
      <m:oMath>
        <m:sSub>
          <m:sSubPr/>
          <m:e>
            <m:r>
              <m:rPr>
                <m:sty m:val="i"/>
              </m:rPr>
              <m:t>m</m:t>
            </m:r>
          </m:e>
          <m:sub>
            <m:r>
              <m:rPr>
                <m:sty m:val="i"/>
              </m:rPr>
              <m:t>B</m:t>
            </m:r>
          </m:sub>
        </m:sSub>
      </m:oMath>
      <w:r>
        <w:rPr>
          <w:rFonts w:eastAsia="Georgia" w:cs="Georgia" w:ascii="Georgia" w:hAnsi="Georgia"/>
        </w:rPr>
        <w:t xml:space="preserve"> respectivement, et d'électrons constituant le nuage électronique de la molécule (cf. figure 6a). On considère que la molécule est isolée et qu'elle n'a pas de mouvement de rotation, et on s'intéresse uniquement aux mouvements vibrationnels des deux noyaux</w:t>
      </w:r>
      <w:r>
        <w:rPr/>
        <w:br w:type="textWrapping"/>
      </w:r>
      <w:r>
        <w:rPr/>
        <w:t xml:space="preserve">selon l'axe ( </w:t>
      </w:r>
      <m:oMath>
        <m:r>
          <m:rPr>
            <m:sty m:val="i"/>
          </m:rPr>
          <m:t>O</m:t>
        </m:r>
        <m:r>
          <m:rPr>
            <m:sty m:val="i"/>
          </m:rPr>
          <m:t>x</m:t>
        </m:r>
      </m:oMath>
      <w:r>
        <w:rPr/>
        <w:t xml:space="preserve"> ). On note </w:t>
      </w:r>
      <m:oMath>
        <m:acc>
          <m:accPr>
            <m:chr m:val="⃗"/>
          </m:accPr>
          <m:e>
            <m:sSub>
              <m:sSubPr/>
              <m:e>
                <m:r>
                  <m:rPr>
                    <m:sty m:val="i"/>
                  </m:rPr>
                  <m:t>R</m:t>
                </m:r>
              </m:e>
              <m:sub>
                <m:r>
                  <m:rPr>
                    <m:sty m:val="i"/>
                  </m:rPr>
                  <m:t>A</m:t>
                </m:r>
              </m:sub>
            </m:sSub>
          </m:e>
        </m:acc>
      </m:oMath>
      <w:r>
        <w:rPr/>
        <w:t xml:space="preserve"> et </w:t>
      </w:r>
      <m:oMath>
        <m:acc>
          <m:accPr>
            <m:chr m:val="⃗"/>
          </m:accPr>
          <m:e>
            <m:sSub>
              <m:sSubPr/>
              <m:e>
                <m:r>
                  <m:rPr>
                    <m:sty m:val="i"/>
                  </m:rPr>
                  <m:t>R</m:t>
                </m:r>
              </m:e>
              <m:sub>
                <m:r>
                  <m:rPr>
                    <m:sty m:val="i"/>
                  </m:rPr>
                  <m:t>B</m:t>
                </m:r>
              </m:sub>
            </m:sSub>
          </m:e>
        </m:acc>
      </m:oMath>
      <w:r>
        <w:rPr/>
        <w:t xml:space="preserve"> les vecteurs positions des noyaux </w:t>
      </w:r>
      <m:oMath>
        <m:r>
          <m:rPr>
            <m:sty m:val="i"/>
          </m:rPr>
          <m:t>A</m:t>
        </m:r>
      </m:oMath>
      <w:r>
        <w:rPr/>
        <w:t xml:space="preserve"> et </w:t>
      </w:r>
      <m:oMath>
        <m:r>
          <m:rPr>
            <m:sty m:val="i"/>
          </m:rPr>
          <m:t>B</m:t>
        </m:r>
      </m:oMath>
      <w:r>
        <w:rPr>
          <w:rFonts w:eastAsia="Georgia" w:cs="Georgia" w:ascii="Georgia" w:hAnsi="Georgia"/>
        </w:rPr>
        <w:t xml:space="preserve">, relativement à leur barycentre </w:t>
      </w:r>
      <m:oMath>
        <m:r>
          <m:rPr>
            <m:sty m:val="i"/>
          </m:rPr>
          <m:t>G</m:t>
        </m:r>
      </m:oMath>
      <w:r>
        <w:rPr>
          <w:rFonts w:eastAsia="Georgia" w:cs="Georgia" w:ascii="Georgia" w:hAnsi="Georgia"/>
        </w:rPr>
        <w:t xml:space="preserve">, choisi comme origine d'un référentiel galiléen (cf. figure 6a). Le mouvement relatif est unidirectionnel tel que </w:t>
      </w:r>
      <m:oMath>
        <m:acc>
          <m:accPr>
            <m:chr m:val="⃗"/>
          </m:accPr>
          <m:e>
            <m:r>
              <m:rPr>
                <m:sty m:val="i"/>
              </m:rPr>
              <m:t>G</m:t>
            </m:r>
            <m:r>
              <m:rPr>
                <m:sty m:val="i"/>
              </m:rPr>
              <m:t>A</m:t>
            </m:r>
          </m:e>
        </m:acc>
        <m:r>
          <m:rPr>
            <m:sty m:val="p"/>
          </m:rPr>
          <m:t>=</m:t>
        </m:r>
        <m:acc>
          <m:accPr>
            <m:chr m:val="⃗"/>
          </m:accPr>
          <m:e>
            <m:sSub>
              <m:sSubPr/>
              <m:e>
                <m:r>
                  <m:rPr>
                    <m:sty m:val="i"/>
                  </m:rPr>
                  <m:t>R</m:t>
                </m:r>
              </m:e>
              <m:sub>
                <m:r>
                  <m:rPr>
                    <m:sty m:val="i"/>
                  </m:rPr>
                  <m:t>A</m:t>
                </m:r>
              </m:sub>
            </m:sSub>
          </m:e>
        </m:acc>
        <m:r>
          <m:rPr>
            <m:sty m:val="p"/>
          </m:rPr>
          <m:t>=</m:t>
        </m:r>
        <m:r>
          <m:rPr>
            <m:sty m:val="p"/>
          </m:rPr>
          <m:t>−</m:t>
        </m:r>
        <m:sSub>
          <m:sSubPr/>
          <m:e>
            <m:r>
              <m:rPr>
                <m:sty m:val="i"/>
              </m:rPr>
              <m:t>R</m:t>
            </m:r>
          </m:e>
          <m:sub>
            <m:r>
              <m:rPr>
                <m:sty m:val="i"/>
              </m:rPr>
              <m:t>A</m:t>
            </m:r>
          </m:sub>
        </m:sSub>
        <m:acc>
          <m:accPr>
            <m:chr m:val="⃗"/>
          </m:accPr>
          <m:e>
            <m:sSub>
              <m:sSubPr/>
              <m:e>
                <m:r>
                  <m:rPr>
                    <m:sty m:val="i"/>
                  </m:rPr>
                  <m:t>e</m:t>
                </m:r>
              </m:e>
              <m:sub>
                <m:r>
                  <m:rPr>
                    <m:sty m:val="i"/>
                  </m:rPr>
                  <m:t>x</m:t>
                </m:r>
              </m:sub>
            </m:sSub>
          </m:e>
        </m:acc>
        <m:r>
          <m:rPr>
            <m:sty m:val="p"/>
          </m:rPr>
          <m:t>,</m:t>
        </m:r>
        <m:acc>
          <m:accPr>
            <m:chr m:val="⃗"/>
          </m:accPr>
          <m:e>
            <m:r>
              <m:rPr>
                <m:sty m:val="i"/>
              </m:rPr>
              <m:t>G</m:t>
            </m:r>
            <m:r>
              <m:rPr>
                <m:sty m:val="i"/>
              </m:rPr>
              <m:t>B</m:t>
            </m:r>
          </m:e>
        </m:acc>
        <m:r>
          <m:rPr>
            <m:sty m:val="p"/>
          </m:rPr>
          <m:t>=</m:t>
        </m:r>
        <m:acc>
          <m:accPr>
            <m:chr m:val="⃗"/>
          </m:accPr>
          <m:e>
            <m:sSub>
              <m:sSubPr/>
              <m:e>
                <m:r>
                  <m:rPr>
                    <m:sty m:val="i"/>
                  </m:rPr>
                  <m:t>R</m:t>
                </m:r>
              </m:e>
              <m:sub>
                <m:r>
                  <m:rPr>
                    <m:sty m:val="i"/>
                  </m:rPr>
                  <m:t>B</m:t>
                </m:r>
              </m:sub>
            </m:sSub>
          </m:e>
        </m:acc>
        <m:r>
          <m:rPr>
            <m:sty m:val="p"/>
          </m:rPr>
          <m:t>=</m:t>
        </m:r>
        <m:sSub>
          <m:sSubPr/>
          <m:e>
            <m:r>
              <m:rPr>
                <m:sty m:val="i"/>
              </m:rPr>
              <m:t>R</m:t>
            </m:r>
          </m:e>
          <m:sub>
            <m:r>
              <m:rPr>
                <m:sty m:val="i"/>
              </m:rPr>
              <m:t>B</m:t>
            </m:r>
          </m:sub>
        </m:sSub>
        <m:acc>
          <m:accPr>
            <m:chr m:val="⃗"/>
          </m:accPr>
          <m:e>
            <m:sSub>
              <m:sSubPr/>
              <m:e>
                <m:r>
                  <m:rPr>
                    <m:sty m:val="i"/>
                  </m:rPr>
                  <m:t>e</m:t>
                </m:r>
              </m:e>
              <m:sub>
                <m:r>
                  <m:rPr>
                    <m:sty m:val="i"/>
                  </m:rPr>
                  <m:t>x</m:t>
                </m:r>
              </m:sub>
            </m:sSub>
          </m:e>
        </m:acc>
      </m:oMath>
      <w:r>
        <w:rPr/>
        <w:t xml:space="preserve"> et </w:t>
      </w:r>
      <m:oMath>
        <m:acc>
          <m:accPr>
            <m:chr m:val="⃗"/>
          </m:accPr>
          <m:e>
            <m:sSub>
              <m:sSubPr/>
              <m:e>
                <m:r>
                  <m:rPr>
                    <m:sty m:val="i"/>
                  </m:rPr>
                  <m:t>e</m:t>
                </m:r>
              </m:e>
              <m:sub>
                <m:r>
                  <m:rPr>
                    <m:sty m:val="i"/>
                  </m:rPr>
                  <m:t>x</m:t>
                </m:r>
              </m:sub>
            </m:sSub>
          </m:e>
        </m:acc>
      </m:oMath>
      <w:r>
        <w:rPr>
          <w:rFonts w:eastAsia="Georgia" w:cs="Georgia" w:ascii="Georgia" w:hAnsi="Georgia"/>
        </w:rPr>
        <w:t xml:space="preserve"> est le vecteur unitaire de l'axe de la molécule passant par </w:t>
      </w:r>
      <m:oMath>
        <m:r>
          <m:rPr>
            <m:sty m:val="i"/>
          </m:rPr>
          <m:t>G</m:t>
        </m:r>
      </m:oMath>
      <w:r>
        <w:rPr/>
        <w:t xml:space="preserve">. La norme </w:t>
      </w:r>
      <m:oMath>
        <m:r>
          <m:rPr>
            <m:sty m:val="i"/>
          </m:rPr>
          <m:t>R</m:t>
        </m:r>
      </m:oMath>
      <w:r>
        <w:rPr/>
        <w:t xml:space="preserve"> du vecteur </w:t>
      </w:r>
      <m:oMath>
        <m:acc>
          <m:accPr>
            <m:chr m:val="⃗"/>
          </m:accPr>
          <m:e>
            <m:r>
              <m:rPr>
                <m:sty m:val="i"/>
              </m:rPr>
              <m:t>R</m:t>
            </m:r>
          </m:e>
        </m:acc>
        <m:r>
          <m:rPr>
            <m:sty m:val="p"/>
          </m:rPr>
          <m:t>=</m:t>
        </m:r>
        <m:acc>
          <m:accPr>
            <m:chr m:val="⃗"/>
          </m:accPr>
          <m:e>
            <m:sSub>
              <m:sSubPr/>
              <m:e>
                <m:r>
                  <m:rPr>
                    <m:sty m:val="i"/>
                  </m:rPr>
                  <m:t>R</m:t>
                </m:r>
              </m:e>
              <m:sub>
                <m:r>
                  <m:rPr>
                    <m:sty m:val="i"/>
                  </m:rPr>
                  <m:t>B</m:t>
                </m:r>
              </m:sub>
            </m:sSub>
          </m:e>
        </m:acc>
        <m:r>
          <m:rPr>
            <m:sty m:val="p"/>
          </m:rPr>
          <m:t>−</m:t>
        </m:r>
        <m:acc>
          <m:accPr>
            <m:chr m:val="⃗"/>
          </m:accPr>
          <m:e>
            <m:sSub>
              <m:sSubPr/>
              <m:e>
                <m:r>
                  <m:rPr>
                    <m:sty m:val="i"/>
                  </m:rPr>
                  <m:t>R</m:t>
                </m:r>
              </m:e>
              <m:sub>
                <m:r>
                  <m:rPr>
                    <m:sty m:val="i"/>
                  </m:rPr>
                  <m:t>A</m:t>
                </m:r>
              </m:sub>
            </m:sSub>
          </m:e>
        </m:acc>
      </m:oMath>
      <w:r>
        <w:rPr>
          <w:rFonts w:eastAsia="Georgia" w:cs="Georgia" w:ascii="Georgia" w:hAnsi="Georgia"/>
        </w:rPr>
        <w:t xml:space="preserve"> donne la distance inter-nucléaire entre </w:t>
      </w:r>
      <m:oMath>
        <m:r>
          <m:rPr>
            <m:sty m:val="i"/>
          </m:rPr>
          <m:t>A</m:t>
        </m:r>
      </m:oMath>
      <w:r>
        <w:rPr/>
        <w:t xml:space="preserve"> et </w:t>
      </w:r>
      <m:oMath>
        <m:r>
          <m:rPr>
            <m:sty m:val="i"/>
          </m:rPr>
          <m:t>B</m:t>
        </m:r>
      </m:oMath>
      <w:r>
        <w:rPr>
          <w:rFonts w:eastAsia="Georgia" w:cs="Georgia" w:ascii="Georgia" w:hAnsi="Georgia"/>
        </w:rPr>
        <w:t xml:space="preserve">. L'énergie potentielle d'interaction entre </w:t>
      </w:r>
      <m:oMath>
        <m:r>
          <m:rPr>
            <m:sty m:val="i"/>
          </m:rPr>
          <m:t>A</m:t>
        </m:r>
      </m:oMath>
      <w:r>
        <w:rPr/>
        <w:t xml:space="preserve"> et </w:t>
      </w:r>
      <m:oMath>
        <m:r>
          <m:rPr>
            <m:sty m:val="i"/>
          </m:rPr>
          <m:t>B</m:t>
        </m:r>
      </m:oMath>
      <w:r>
        <w:rPr>
          <w:rFonts w:eastAsia="Georgia" w:cs="Georgia" w:ascii="Georgia" w:hAnsi="Georgia"/>
        </w:rPr>
        <w:t xml:space="preserve"> est donnée par </w:t>
      </w:r>
      <m:oMath>
        <m:r>
          <m:rPr>
            <m:sty m:val="i"/>
          </m:rPr>
          <m:t>U</m:t>
        </m:r>
        <m:r>
          <m:rPr>
            <m:sty m:val="p"/>
          </m:rPr>
          <m:t>(</m:t>
        </m:r>
        <m:r>
          <m:rPr>
            <m:sty m:val="i"/>
          </m:rPr>
          <m:t>R</m:t>
        </m:r>
        <m:r>
          <m:rPr>
            <m:sty m:val="p"/>
          </m:rPr>
          <m:t>)</m:t>
        </m:r>
      </m:oMath>
      <w:r>
        <w:rPr>
          <w:rFonts w:eastAsia="Georgia" w:cs="Georgia" w:ascii="Georgia" w:hAnsi="Georgia"/>
        </w:rPr>
        <w:t xml:space="preserve">, représentée sur la figure 6 b .</w:t>
      </w:r>
    </w:p>
    <w:p>
      <w:pPr>
        <w:spacing w:lineRule="auto"/>
        <w:jc w:val="center"/>
      </w:pPr>
      <w:r>
        <w:rPr/>
        <w:drawing>
          <wp:inline distB="0" distL="0" distR="0" distT="0">
            <wp:extent cx="5486400" cy="2126184"/>
            <wp:effectExtent b="0" l="0" r="0" t="0"/>
            <wp:docPr id="6" name="image-a571707ab9cc6134396e22ab2385fd0fbe2ab41b.jpg"/>
            <a:graphic>
              <a:graphicData uri="http://schemas.openxmlformats.org/drawingml/2006/picture">
                <pic:pic>
                  <pic:nvPicPr>
                    <pic:cNvPr id="6" name="image-a571707ab9cc6134396e22ab2385fd0fbe2ab41b.jpg" descr=""/>
                    <pic:cNvPicPr/>
                  </pic:nvPicPr>
                  <pic:blipFill>
                    <a:blip r:embed="rId10" cstate="print"/>
                    <a:srcRect b="0" l="0" r="0" t="0"/>
                    <a:stretch>
                      <a:fillRect/>
                    </a:stretch>
                  </pic:blipFill>
                  <pic:spPr>
                    <a:xfrm>
                      <a:off x="0" y="0"/>
                      <a:ext cx="5486400" cy="2126184"/>
                    </a:xfrm>
                    <a:prstGeom prst="rect"/>
                  </pic:spPr>
                </pic:pic>
              </a:graphicData>
            </a:graphic>
          </wp:inline>
        </w:drawing>
      </w:r>
    </w:p>
    <w:p>
      <w:pPr>
        <w:spacing w:lineRule="auto"/>
      </w:pPr>
      <w:r>
        <w:rPr>
          <w:rFonts w:eastAsia="Georgia" w:cs="Georgia" w:ascii="Georgia" w:hAnsi="Georgia"/>
        </w:rPr>
        <w:t xml:space="preserve">Figure 6 - Caractéristiques de la molécule diatomique </w:t>
      </w:r>
      <m:oMath>
        <m:r>
          <m:rPr>
            <m:sty m:val="i"/>
          </m:rPr>
          <m:t>A</m:t>
        </m:r>
        <m:r>
          <m:rPr>
            <m:sty m:val="i"/>
          </m:rPr>
          <m:t>B</m:t>
        </m:r>
      </m:oMath>
      <w:r>
        <w:rPr>
          <w:rFonts w:eastAsia="Georgia" w:cs="Georgia" w:ascii="Georgia" w:hAnsi="Georgia"/>
        </w:rPr>
        <w:t xml:space="preserve">. a) Représentation des noyaux </w:t>
      </w:r>
      <m:oMath>
        <m:r>
          <m:rPr>
            <m:sty m:val="i"/>
          </m:rPr>
          <m:t>A</m:t>
        </m:r>
      </m:oMath>
      <w:r>
        <w:rPr/>
        <w:t xml:space="preserve"> et </w:t>
      </w:r>
      <m:oMath>
        <m:r>
          <m:rPr>
            <m:sty m:val="i"/>
          </m:rPr>
          <m:t>B</m:t>
        </m:r>
      </m:oMath>
      <w:r>
        <w:rPr>
          <w:rFonts w:eastAsia="Georgia" w:cs="Georgia" w:ascii="Georgia" w:hAnsi="Georgia"/>
        </w:rPr>
        <w:t xml:space="preserve"> de la molécule et du nuage électronique et modélisation de la molécule </w:t>
      </w:r>
      <m:oMath>
        <m:r>
          <m:rPr>
            <m:sty m:val="i"/>
          </m:rPr>
          <m:t>A</m:t>
        </m:r>
        <m:r>
          <m:rPr>
            <m:sty m:val="i"/>
          </m:rPr>
          <m:t>B</m:t>
        </m:r>
      </m:oMath>
      <w:r>
        <w:rPr/>
        <w:t xml:space="preserve"> et de son centre de masse </w:t>
      </w:r>
      <m:oMath>
        <m:r>
          <m:rPr>
            <m:sty m:val="i"/>
          </m:rPr>
          <m:t>G</m:t>
        </m:r>
      </m:oMath>
      <w:r>
        <w:rPr>
          <w:rFonts w:eastAsia="Georgia" w:cs="Georgia" w:ascii="Georgia" w:hAnsi="Georgia"/>
        </w:rPr>
        <w:t xml:space="preserve">. b) Dépendance de l'énergie potentielle d'interaction atomique vis-à-vis de la distance </w:t>
      </w:r>
      <m:oMath>
        <m:r>
          <m:rPr>
            <m:sty m:val="i"/>
          </m:rPr>
          <m:t>R</m:t>
        </m:r>
      </m:oMath>
      <w:r>
        <w:rPr>
          <w:rFonts w:eastAsia="Georgia" w:cs="Georgia" w:ascii="Georgia" w:hAnsi="Georgia"/>
        </w:rPr>
        <w:t xml:space="preserve"> inter-nucléaire.</w:t>
      </w:r>
    </w:p>
    <w:p>
      <w:pPr>
        <w:numPr>
          <w:ilvl w:val="0"/>
          <w:numId w:val="8"/>
        </w:numPr>
        <w:spacing w:lineRule="auto"/>
      </w:pPr>
      <w:r>
        <w:rPr>
          <w:rFonts w:eastAsia="Georgia" w:cs="Georgia" w:ascii="Georgia" w:hAnsi="Georgia"/>
        </w:rPr>
        <w:t xml:space="preserve">Montrer, sous une hypothèse que l'on précisera, que l'on peut modéliser la liaison atomique </w:t>
      </w:r>
      <m:oMath>
        <m:r>
          <m:rPr>
            <m:sty m:val="i"/>
          </m:rPr>
          <m:t>A</m:t>
        </m:r>
        <m:r>
          <m:rPr>
            <m:sty m:val="i"/>
          </m:rPr>
          <m:t>B</m:t>
        </m:r>
      </m:oMath>
      <w:r>
        <w:rPr>
          <w:rFonts w:eastAsia="Georgia" w:cs="Georgia" w:ascii="Georgia" w:hAnsi="Georgia"/>
        </w:rPr>
        <w:t xml:space="preserve"> par un ressort à comportement linéaire dont on exprimera la raideur </w:t>
      </w:r>
      <m:oMath>
        <m:r>
          <m:rPr>
            <m:sty m:val="i"/>
          </m:rPr>
          <m:t>k</m:t>
        </m:r>
      </m:oMath>
      <w:r>
        <w:rPr/>
        <w:t xml:space="preserve"> et la longueur au repos </w:t>
      </w:r>
      <m:oMath>
        <m:sSub>
          <m:sSubPr/>
          <m:e>
            <m:r>
              <m:rPr>
                <m:sty m:val="i"/>
              </m:rPr>
              <m:t>ℓ</m:t>
            </m:r>
          </m:e>
          <m:sub>
            <m:r>
              <m:rPr>
                <m:sty m:val="p"/>
              </m:rPr>
              <m:t>0</m:t>
            </m:r>
          </m:sub>
        </m:sSub>
      </m:oMath>
      <w:r>
        <w:rPr>
          <w:rFonts w:eastAsia="Georgia" w:cs="Georgia" w:ascii="Georgia" w:hAnsi="Georgia"/>
        </w:rPr>
        <w:t xml:space="preserve"> en fonction des caractéristiques extraites de l'énergie potentielle d'interaction </w:t>
      </w:r>
      <m:oMath>
        <m:r>
          <m:rPr>
            <m:sty m:val="i"/>
          </m:rPr>
          <m:t>U</m:t>
        </m:r>
        <m:r>
          <m:rPr>
            <m:sty m:val="p"/>
          </m:rPr>
          <m:t>(</m:t>
        </m:r>
        <m:r>
          <m:rPr>
            <m:sty m:val="i"/>
          </m:rPr>
          <m:t>R</m:t>
        </m:r>
        <m:r>
          <m:rPr>
            <m:sty m:val="p"/>
          </m:rPr>
          <m:t>)</m:t>
        </m:r>
      </m:oMath>
      <w:r>
        <w:rPr/>
        <w:t xml:space="preserve">.</w:t>
      </w:r>
    </w:p>
    <w:p>
      <w:pPr>
        <w:spacing w:after="220" w:lineRule="auto"/>
      </w:pPr>
      <w:r>
        <w:rPr>
          <w:rFonts w:eastAsia="Georgia" w:cs="Georgia" w:ascii="Georgia" w:hAnsi="Georgia"/>
        </w:rPr>
        <w:t xml:space="preserve">On se place, dans toute la suite, sous l'hypothèse formulée à la question (15).</w:t>
      </w:r>
      <w:r>
        <w:rPr/>
        <w:br w:type="textWrapping"/>
      </w:r>
      <w:r>
        <w:rPr>
          <w:rFonts w:eastAsia="Georgia" w:cs="Georgia" w:ascii="Georgia" w:hAnsi="Georgia"/>
        </w:rPr>
        <w:t xml:space="preserve">16. Appliquer le principe fondamental de la dynamique au point matériel </w:t>
      </w:r>
      <m:oMath>
        <m:r>
          <m:rPr>
            <m:sty m:val="i"/>
          </m:rPr>
          <m:t>B</m:t>
        </m:r>
      </m:oMath>
      <w:r>
        <w:rPr/>
        <w:t xml:space="preserve">, puis </w:t>
      </w:r>
      <m:oMath>
        <m:r>
          <m:rPr>
            <m:sty m:val="i"/>
          </m:rPr>
          <m:t>A</m:t>
        </m:r>
      </m:oMath>
      <w:r>
        <w:rPr>
          <w:rFonts w:eastAsia="Georgia" w:cs="Georgia" w:ascii="Georgia" w:hAnsi="Georgia"/>
        </w:rPr>
        <w:t xml:space="preserve">. En déduire que l'équation différentielle à laquelle obéit la distance inter-nucléaire </w:t>
      </w:r>
      <m:oMath>
        <m:r>
          <m:rPr>
            <m:sty m:val="i"/>
          </m:rPr>
          <m:t>R</m:t>
        </m:r>
        <m:r>
          <m:rPr>
            <m:sty m:val="p"/>
          </m:rPr>
          <m:t>(</m:t>
        </m:r>
        <m:r>
          <m:rPr>
            <m:sty m:val="i"/>
          </m:rPr>
          <m:t>t</m:t>
        </m:r>
        <m:r>
          <m:rPr>
            <m:sty m:val="p"/>
          </m:rPr>
          <m:t>)</m:t>
        </m:r>
      </m:oMath>
      <w:r>
        <w:rPr>
          <w:rFonts w:eastAsia="Georgia" w:cs="Georgia" w:ascii="Georgia" w:hAnsi="Georgia"/>
        </w:rPr>
        <w:t xml:space="preserve"> s'écrit</w:t>
      </w:r>
    </w:p>
    <w:p>
      <w:pPr>
        <w:spacing w:after="220" w:lineRule="auto"/>
      </w:pPr>
      <m:oMathPara>
        <m:oMath>
          <m:f>
            <m:fPr>
              <m:ctrlPr>
                <w:rPr>
                  <w:rFonts w:ascii="Cambria Math" w:hAnsi="Cambria Math"/>
                </w:rPr>
              </m:ctrlPr>
            </m:fPr>
            <m:num>
              <m:sSup>
                <m:sSupPr/>
                <m:e>
                  <m:r>
                    <m:rPr>
                      <m:sty m:val="p"/>
                    </m:rPr>
                    <m:t>d</m:t>
                  </m:r>
                </m:e>
                <m:sup>
                  <m:r>
                    <m:rPr>
                      <m:sty m:val="p"/>
                    </m:rPr>
                    <m:t>2</m:t>
                  </m:r>
                </m:sup>
              </m:sSup>
            </m:num>
            <m:den>
              <m:r>
                <m:rPr>
                  <m:nor/>
                </m:rPr>
                <m:t xml:space="preserve"> </m:t>
              </m:r>
              <m:r>
                <m:rPr>
                  <m:sty m:val="p"/>
                </m:rPr>
                <m:t>d</m:t>
              </m:r>
              <m:sSup>
                <m:sSupPr/>
                <m:e>
                  <m:r>
                    <m:rPr>
                      <m:sty m:val="i"/>
                    </m:rPr>
                    <m:t>t</m:t>
                  </m:r>
                </m:e>
                <m:sup>
                  <m:r>
                    <m:rPr>
                      <m:sty m:val="p"/>
                    </m:rPr>
                    <m:t>2</m:t>
                  </m:r>
                </m:sup>
              </m:sSup>
            </m:den>
          </m:f>
          <m:r>
            <m:rPr>
              <m:sty m:val="i"/>
            </m:rPr>
            <m:t>R</m:t>
          </m:r>
          <m:r>
            <m:rPr>
              <m:sty m:val="p"/>
            </m:rPr>
            <m:t>+</m:t>
          </m:r>
          <m:sSubSup>
            <m:sSubSupPr/>
            <m:e>
              <m:r>
                <m:rPr>
                  <m:sty m:val="i"/>
                </m:rPr>
                <m:t>ω</m:t>
              </m:r>
            </m:e>
            <m:sub>
              <m:r>
                <m:rPr>
                  <m:sty m:val="p"/>
                </m:rPr>
                <m:t>0</m:t>
              </m:r>
            </m:sub>
            <m:sup>
              <m:r>
                <m:rPr>
                  <m:sty m:val="p"/>
                </m:rPr>
                <m:t>2</m:t>
              </m:r>
            </m:sup>
          </m:sSubSup>
          <m:d>
            <m:dPr>
              <m:begChr m:val="("/>
              <m:endChr m:val=")"/>
              <m:ctrlPr>
                <w:rPr>
                  <w:rFonts w:ascii="Cambria Math" w:hAnsi="Cambria Math"/>
                </w:rPr>
              </m:ctrlPr>
            </m:dPr>
            <m:e>
              <m:r>
                <m:rPr>
                  <m:sty m:val="i"/>
                </m:rPr>
                <m:t>R</m:t>
              </m:r>
              <m:r>
                <m:rPr>
                  <m:sty m:val="p"/>
                </m:rPr>
                <m:t>−</m:t>
              </m:r>
              <m:sSub>
                <m:sSubPr/>
                <m:e>
                  <m:r>
                    <m:rPr>
                      <m:sty m:val="i"/>
                    </m:rPr>
                    <m:t>R</m:t>
                  </m:r>
                </m:e>
                <m:sub>
                  <m:r>
                    <m:rPr>
                      <m:sty m:val="i"/>
                    </m:rPr>
                    <m:t>e</m:t>
                  </m:r>
                </m:sub>
              </m:sSub>
            </m:e>
          </m:d>
          <m:r>
            <m:rPr>
              <m:sty m:val="p"/>
            </m:rPr>
            <m:t>=</m:t>
          </m:r>
          <m:r>
            <m:rPr>
              <m:sty m:val="p"/>
            </m:rPr>
            <m:t>0</m:t>
          </m:r>
        </m:oMath>
      </m:oMathPara>
    </w:p>
    <w:p>
      <w:pPr>
        <w:spacing w:after="220" w:lineRule="auto"/>
      </w:pPr>
      <w:r>
        <w:rPr>
          <w:rFonts w:eastAsia="Georgia" w:cs="Georgia" w:ascii="Georgia" w:hAnsi="Georgia"/>
        </w:rPr>
        <w:t xml:space="preserve">où on exprimera </w:t>
      </w:r>
      <m:oMath>
        <m:sSub>
          <m:sSubPr/>
          <m:e>
            <m:r>
              <m:rPr>
                <m:sty m:val="i"/>
              </m:rPr>
              <m:t>ω</m:t>
            </m:r>
          </m:e>
          <m:sub>
            <m:r>
              <m:rPr>
                <m:sty m:val="p"/>
              </m:rPr>
              <m:t>0</m:t>
            </m:r>
          </m:sub>
        </m:sSub>
      </m:oMath>
      <w:r>
        <w:rPr/>
        <w:t xml:space="preserve"> en fonction de </w:t>
      </w:r>
      <m:oMath>
        <m:r>
          <m:rPr>
            <m:sty m:val="i"/>
          </m:rPr>
          <m:t>k</m:t>
        </m:r>
      </m:oMath>
      <w:r>
        <w:rPr/>
        <w:t xml:space="preserve"> et </w:t>
      </w:r>
      <m:oMath>
        <m:r>
          <m:rPr>
            <m:sty m:val="i"/>
          </m:rPr>
          <m:t>μ</m:t>
        </m:r>
      </m:oMath>
      <w:r>
        <w:rPr/>
        <w:t xml:space="preserve">, avec </w:t>
      </w:r>
      <m:oMath>
        <m:r>
          <m:rPr>
            <m:sty m:val="i"/>
          </m:rPr>
          <m:t>μ</m:t>
        </m:r>
        <m:r>
          <m:rPr>
            <m:sty m:val="p"/>
          </m:rPr>
          <m:t>=</m:t>
        </m:r>
        <m:f>
          <m:fPr>
            <m:ctrlPr>
              <w:rPr>
                <w:rFonts w:ascii="Cambria Math" w:hAnsi="Cambria Math"/>
              </w:rPr>
            </m:ctrlPr>
          </m:fPr>
          <m:num>
            <m:sSub>
              <m:sSubPr/>
              <m:e>
                <m:r>
                  <m:rPr>
                    <m:sty m:val="i"/>
                  </m:rPr>
                  <m:t>m</m:t>
                </m:r>
              </m:e>
              <m:sub>
                <m:r>
                  <m:rPr>
                    <m:sty m:val="i"/>
                  </m:rPr>
                  <m:t>a</m:t>
                </m:r>
              </m:sub>
            </m:sSub>
            <m:sSub>
              <m:sSubPr/>
              <m:e>
                <m:r>
                  <m:rPr>
                    <m:sty m:val="i"/>
                  </m:rPr>
                  <m:t>m</m:t>
                </m:r>
              </m:e>
              <m:sub>
                <m:r>
                  <m:rPr>
                    <m:sty m:val="i"/>
                  </m:rPr>
                  <m:t>B</m:t>
                </m:r>
              </m:sub>
            </m:sSub>
          </m:num>
          <m:den>
            <m:sSub>
              <m:sSubPr/>
              <m:e>
                <m:r>
                  <m:rPr>
                    <m:sty m:val="i"/>
                  </m:rPr>
                  <m:t>m</m:t>
                </m:r>
              </m:e>
              <m:sub>
                <m:r>
                  <m:rPr>
                    <m:sty m:val="i"/>
                  </m:rPr>
                  <m:t>A</m:t>
                </m:r>
              </m:sub>
            </m:sSub>
            <m:r>
              <m:rPr>
                <m:sty m:val="p"/>
              </m:rPr>
              <m:t>+</m:t>
            </m:r>
            <m:sSub>
              <m:sSubPr/>
              <m:e>
                <m:r>
                  <m:rPr>
                    <m:sty m:val="i"/>
                  </m:rPr>
                  <m:t>m</m:t>
                </m:r>
              </m:e>
              <m:sub>
                <m:r>
                  <m:rPr>
                    <m:sty m:val="i"/>
                  </m:rPr>
                  <m:t>B</m:t>
                </m:r>
              </m:sub>
            </m:sSub>
          </m:den>
        </m:f>
      </m:oMath>
      <w:r>
        <w:rPr>
          <w:rFonts w:eastAsia="Georgia" w:cs="Georgia" w:ascii="Georgia" w:hAnsi="Georgia"/>
        </w:rPr>
        <w:t xml:space="preserve">. Exprimer la fréquence </w:t>
      </w:r>
      <m:oMath>
        <m:r>
          <m:rPr>
            <m:sty m:val="i"/>
          </m:rPr>
          <m:t>f</m:t>
        </m:r>
      </m:oMath>
      <w:r>
        <w:rPr>
          <w:rFonts w:eastAsia="Georgia" w:cs="Georgia" w:ascii="Georgia" w:hAnsi="Georgia"/>
        </w:rPr>
        <w:t xml:space="preserve"> des oscillations de la molécule </w:t>
      </w:r>
      <m:oMath>
        <m:r>
          <m:rPr>
            <m:sty m:val="i"/>
          </m:rPr>
          <m:t>A</m:t>
        </m:r>
        <m:r>
          <m:rPr>
            <m:sty m:val="i"/>
          </m:rPr>
          <m:t>B</m:t>
        </m:r>
      </m:oMath>
      <w:r>
        <w:rPr/>
        <w:t xml:space="preserve"> en fonction de </w:t>
      </w:r>
      <m:oMath>
        <m:r>
          <m:rPr>
            <m:sty m:val="i"/>
          </m:rPr>
          <m:t>μ</m:t>
        </m:r>
      </m:oMath>
      <w:r>
        <w:rPr/>
        <w:t xml:space="preserve"> et </w:t>
      </w:r>
      <m:oMath>
        <m:r>
          <m:rPr>
            <m:sty m:val="i"/>
          </m:rPr>
          <m:t>k</m:t>
        </m:r>
      </m:oMath>
      <w:r>
        <w:rPr>
          <w:rFonts w:eastAsia="Georgia" w:cs="Georgia" w:ascii="Georgia" w:hAnsi="Georgia"/>
        </w:rPr>
        <w:t xml:space="preserve">. Rappeler le domaine spectral en longueur d'onde correspondant aux mouvements vibrationnels d'une molécule.</w:t>
      </w:r>
    </w:p>
    <w:p>
      <w:pPr>
        <w:spacing w:after="220" w:lineRule="auto"/>
      </w:pPr>
      <w:r>
        <w:rPr>
          <w:rFonts w:eastAsia="Georgia" w:cs="Georgia" w:ascii="Georgia" w:hAnsi="Georgia"/>
        </w:rPr>
        <w:t xml:space="preserve">On s'intéresse à présent à une molécule fluorescente plus complexe, nommée ATTO565 </w:t>
      </w:r>
      <m:oMath>
        <m:sSup>
          <m:sSupPr/>
          <m:e>
            <m:r>
              <m:t xml:space="preserve"> </m:t>
            </m:r>
          </m:e>
          <m:sup>
            <m:r>
              <m:rPr>
                <m:nor/>
              </m:rPr>
              <m:t>TM </m:t>
            </m:r>
          </m:sup>
        </m:sSup>
      </m:oMath>
      <w:r>
        <w:rPr/>
        <w:t xml:space="preserve">.</w:t>
      </w:r>
      <w:r>
        <w:rPr/>
        <w:br w:type="textWrapping"/>
      </w:r>
      <w:r>
        <w:rPr>
          <w:rFonts w:eastAsia="Georgia" w:cs="Georgia" w:ascii="Georgia" w:hAnsi="Georgia"/>
        </w:rPr>
        <w:t xml:space="preserve">17. À quelle gamme de longueurs d'onde correspond le phénomène de fluorescence? Comparer au domaine spectral de la question précédente. Les énergies des photons émis sont-elles plus grandes ou plus petites que celles des photons associés au mouvement vibrationnel? On justifiera la réponse donnée.</w:t>
      </w:r>
    </w:p>
    <w:p>
      <w:pPr>
        <w:spacing w:after="220" w:lineRule="auto"/>
      </w:pPr>
      <w:r>
        <w:rPr>
          <w:rFonts w:eastAsia="Georgia" w:cs="Georgia" w:ascii="Georgia" w:hAnsi="Georgia"/>
        </w:rPr>
        <w:t xml:space="preserve">Les spectres d'absorption et d'émission de fluorescence de l'ATTO565 </w:t>
      </w:r>
      <m:oMath>
        <m:sSup>
          <m:sSupPr/>
          <m:e>
            <m:r>
              <m:t xml:space="preserve"> </m:t>
            </m:r>
          </m:e>
          <m:sup>
            <m:r>
              <m:rPr>
                <m:nor/>
              </m:rPr>
              <m:t>TM </m:t>
            </m:r>
          </m:sup>
        </m:sSup>
      </m:oMath>
      <w:r>
        <w:rPr>
          <w:rFonts w:eastAsia="Georgia" w:cs="Georgia" w:ascii="Georgia" w:hAnsi="Georgia"/>
        </w:rPr>
        <w:t xml:space="preserve"> sont représentés sur la figure 7.</w:t>
      </w:r>
    </w:p>
    <w:p>
      <w:pPr>
        <w:spacing w:lineRule="auto"/>
        <w:jc w:val="center"/>
      </w:pPr>
      <w:r>
        <w:rPr/>
        <w:drawing>
          <wp:inline distB="0" distL="0" distR="0" distT="0">
            <wp:extent cx="5486400" cy="1932513"/>
            <wp:effectExtent b="0" l="0" r="0" t="0"/>
            <wp:docPr id="7" name="image-9e0a8a63a483f06da26f5cee37fe6db6648ff92c.jpg"/>
            <a:graphic>
              <a:graphicData uri="http://schemas.openxmlformats.org/drawingml/2006/picture">
                <pic:pic>
                  <pic:nvPicPr>
                    <pic:cNvPr id="7" name="image-9e0a8a63a483f06da26f5cee37fe6db6648ff92c.jpg" descr=""/>
                    <pic:cNvPicPr/>
                  </pic:nvPicPr>
                  <pic:blipFill>
                    <a:blip r:embed="rId11" cstate="print"/>
                    <a:srcRect b="0" l="0" r="0" t="0"/>
                    <a:stretch>
                      <a:fillRect/>
                    </a:stretch>
                  </pic:blipFill>
                  <pic:spPr>
                    <a:xfrm>
                      <a:off x="0" y="0"/>
                      <a:ext cx="5486400" cy="1932513"/>
                    </a:xfrm>
                    <a:prstGeom prst="rect"/>
                  </pic:spPr>
                </pic:pic>
              </a:graphicData>
            </a:graphic>
          </wp:inline>
        </w:drawing>
      </w:r>
    </w:p>
    <w:p>
      <w:pPr>
        <w:spacing w:lineRule="auto"/>
      </w:pPr>
      <w:r>
        <w:rPr>
          <w:rFonts w:eastAsia="Georgia" w:cs="Georgia" w:ascii="Georgia" w:hAnsi="Georgia"/>
        </w:rPr>
        <w:t xml:space="preserve">Figure 7 - À gauche: Spectre d'émission de l'atome d'hydrogène. À droite: Spectres normalisés d'émission et d'absorption de la molécule ATTO565 </w:t>
      </w:r>
      <m:oMath>
        <m:sSup>
          <m:sSupPr/>
          <m:e>
            <m:r>
              <m:t xml:space="preserve"> </m:t>
            </m:r>
          </m:e>
          <m:sup>
            <m:r>
              <m:rPr>
                <m:sty m:val="p"/>
              </m:rPr>
              <m:t>TM</m:t>
            </m:r>
          </m:sup>
        </m:sSup>
      </m:oMath>
      <w:r>
        <w:rPr>
          <w:rFonts w:eastAsia="Georgia" w:cs="Georgia" w:ascii="Georgia" w:hAnsi="Georgia"/>
        </w:rPr>
        <w:t xml:space="preserve"> tracés à partir des données disponibles sur le site atto-tec.com.</w:t>
      </w:r>
    </w:p>
    <w:p>
      <w:pPr>
        <w:numPr>
          <w:ilvl w:val="0"/>
          <w:numId w:val="9"/>
        </w:numPr>
        <w:spacing w:lineRule="auto"/>
      </w:pPr>
      <w:r>
        <w:rPr>
          <w:rFonts w:eastAsia="Georgia" w:cs="Georgia" w:ascii="Georgia" w:hAnsi="Georgia"/>
        </w:rPr>
        <w:t xml:space="preserve">Sur la figure 7, quelle courbe (trait continu ou trait pointillé) représente le spectre d'absorption de la molécule fluorescence ATTO </w:t>
      </w:r>
      <m:oMath>
        <m:sSup>
          <m:sSupPr/>
          <m:e>
            <m:r>
              <m:rPr>
                <m:sty m:val="p"/>
              </m:rPr>
              <m:t>565</m:t>
            </m:r>
          </m:e>
          <m:sup>
            <m:r>
              <m:rPr>
                <m:nor/>
              </m:rPr>
              <m:t>TM </m:t>
            </m:r>
          </m:sup>
        </m:sSup>
      </m:oMath>
      <w:r>
        <w:rPr>
          <w:rFonts w:eastAsia="Georgia" w:cs="Georgia" w:ascii="Georgia" w:hAnsi="Georgia"/>
        </w:rPr>
        <w:t xml:space="preserve"> ? On justifiera la réponse donnée.</w:t>
      </w:r>
    </w:p>
    <w:p>
      <w:pPr>
        <w:numPr>
          <w:ilvl w:val="0"/>
          <w:numId w:val="9"/>
        </w:numPr>
        <w:spacing w:lineRule="auto"/>
      </w:pPr>
      <w:r>
        <w:rPr>
          <w:rFonts w:eastAsia="Georgia" w:cs="Georgia" w:ascii="Georgia" w:hAnsi="Georgia"/>
        </w:rPr>
        <w:t xml:space="preserve">Commenter l'allure des spectres d'émission de l'atome d'hydrogène et de ATTO </w:t>
      </w:r>
      <m:oMath>
        <m:sSup>
          <m:sSupPr/>
          <m:e>
            <m:r>
              <m:rPr>
                <m:sty m:val="p"/>
              </m:rPr>
              <m:t>565</m:t>
            </m:r>
          </m:e>
          <m:sup>
            <m:r>
              <m:rPr>
                <m:sty m:val="p"/>
              </m:rPr>
              <m:t>TM</m:t>
            </m:r>
          </m:sup>
        </m:sSup>
      </m:oMath>
      <w:r>
        <w:rPr>
          <w:rFonts w:eastAsia="Georgia" w:cs="Georgia" w:ascii="Georgia" w:hAnsi="Georgia"/>
        </w:rPr>
        <w:t xml:space="preserve"> et expli- quer l'origine de la différence de forme de ces spectres.</w:t>
      </w:r>
    </w:p>
    <w:p>
      <w:pPr>
        <w:spacing w:after="220" w:lineRule="auto"/>
      </w:pPr>
      <w:r>
        <w:rPr>
          <w:rFonts w:eastAsia="Georgia" w:cs="Georgia" w:ascii="Georgia" w:hAnsi="Georgia"/>
        </w:rPr>
        <w:t xml:space="preserve">On peut mesurer la durée de vie de l'état excité en mettant en œuvre une méthode dite de «microscopie de fluorescence résolue en temps </w:t>
      </w:r>
      <m:oMath>
        <m:r>
          <m:rPr>
            <m:sty m:val="p"/>
          </m:rPr>
          <m:t>»</m:t>
        </m:r>
      </m:oMath>
      <w:r>
        <w:rPr>
          <w:rFonts w:eastAsia="Georgia" w:cs="Georgia" w:ascii="Georgia" w:hAnsi="Georgia"/>
        </w:rPr>
        <w:t xml:space="preserve">. On excite pour cela un ensemble de molécules avec une impulsion laser ultra-brève et on mesure l'intensité de fluorescence émise pour analyser son évolution temporelle. On définit la date </w:t>
      </w:r>
      <m:oMath>
        <m:r>
          <m:rPr>
            <m:sty m:val="i"/>
          </m:rPr>
          <m:t>t</m:t>
        </m:r>
        <m:r>
          <m:rPr>
            <m:sty m:val="p"/>
          </m:rPr>
          <m:t>=</m:t>
        </m:r>
        <m:r>
          <m:rPr>
            <m:sty m:val="p"/>
          </m:rPr>
          <m:t>0</m:t>
        </m:r>
      </m:oMath>
      <w:r>
        <w:rPr>
          <w:rFonts w:eastAsia="Georgia" w:cs="Georgia" w:ascii="Georgia" w:hAnsi="Georgia"/>
        </w:rPr>
        <w:t xml:space="preserve"> comme l'instant où l'impulsion d'excitation prend fin. On obtient les courbes de durée de vie de fluorescence représentées sur la figure 8.</w:t>
      </w:r>
    </w:p>
    <w:p>
      <w:pPr>
        <w:spacing w:lineRule="auto"/>
        <w:jc w:val="center"/>
      </w:pPr>
      <w:r>
        <w:rPr/>
        <w:drawing>
          <wp:inline distB="0" distL="0" distR="0" distT="0">
            <wp:extent cx="5486400" cy="2115693"/>
            <wp:effectExtent b="0" l="0" r="0" t="0"/>
            <wp:docPr id="8" name="image-9899abfd6c133b1a789278da1d4b13b02f084a7c.jpg"/>
            <a:graphic>
              <a:graphicData uri="http://schemas.openxmlformats.org/drawingml/2006/picture">
                <pic:pic>
                  <pic:nvPicPr>
                    <pic:cNvPr id="8" name="image-9899abfd6c133b1a789278da1d4b13b02f084a7c.jpg" descr=""/>
                    <pic:cNvPicPr/>
                  </pic:nvPicPr>
                  <pic:blipFill>
                    <a:blip r:embed="rId12" cstate="print"/>
                    <a:srcRect b="0" l="0" r="0" t="0"/>
                    <a:stretch>
                      <a:fillRect/>
                    </a:stretch>
                  </pic:blipFill>
                  <pic:spPr>
                    <a:xfrm>
                      <a:off x="0" y="0"/>
                      <a:ext cx="5486400" cy="2115693"/>
                    </a:xfrm>
                    <a:prstGeom prst="rect"/>
                  </pic:spPr>
                </pic:pic>
              </a:graphicData>
            </a:graphic>
          </wp:inline>
        </w:drawing>
      </w:r>
    </w:p>
    <w:p>
      <w:pPr>
        <w:spacing w:lineRule="auto"/>
      </w:pPr>
      <w:r>
        <w:rPr>
          <w:rFonts w:eastAsia="Georgia" w:cs="Georgia" w:ascii="Georgia" w:hAnsi="Georgia"/>
        </w:rPr>
        <w:t xml:space="preserve">Figure 8 - Courbes donnant l'intensité de fluorescence d'un ensemble de molécules d'ATTO565 </w:t>
      </w:r>
      <m:oMath>
        <m:sSup>
          <m:sSupPr/>
          <m:e>
            <m:r>
              <m:t xml:space="preserve"> </m:t>
            </m:r>
          </m:e>
          <m:sup>
            <m:r>
              <m:rPr>
                <m:sty m:val="i"/>
              </m:rPr>
              <m:t>T</m:t>
            </m:r>
            <m:r>
              <m:rPr>
                <m:sty m:val="i"/>
              </m:rPr>
              <m:t>M</m:t>
            </m:r>
          </m:sup>
        </m:sSup>
      </m:oMath>
      <w:r>
        <w:rPr>
          <w:rFonts w:eastAsia="Georgia" w:cs="Georgia" w:ascii="Georgia" w:hAnsi="Georgia"/>
        </w:rPr>
        <w:t xml:space="preserve">, en fonction du temps écoulé depuis la fin de l'impulsion excitatrice. La figure de gauche est en échelle d'ordonnée linéaire, celle de droite en échelle logarithme népérien.</w:t>
      </w:r>
    </w:p>
    <w:p>
      <w:pPr>
        <w:numPr>
          <w:ilvl w:val="0"/>
          <w:numId w:val="10"/>
        </w:numPr>
        <w:spacing w:lineRule="auto"/>
      </w:pPr>
      <w:r>
        <w:rPr>
          <w:rFonts w:eastAsia="Georgia" w:cs="Georgia" w:ascii="Georgia" w:hAnsi="Georgia"/>
        </w:rPr>
        <w:t xml:space="preserve">En exploitant les deux graphiques de la figure 8, proposer un modèle mathématique pour l'évolution temporelle de l'intensité de fluorescence et évaluer numériquement la durée de vie </w:t>
      </w:r>
      <m:oMath>
        <m:r>
          <m:rPr>
            <m:sty m:val="i"/>
          </m:rPr>
          <m:t>τ</m:t>
        </m:r>
      </m:oMath>
      <w:r>
        <w:rPr>
          <w:rFonts w:eastAsia="Georgia" w:cs="Georgia" w:ascii="Georgia" w:hAnsi="Georgia"/>
        </w:rPr>
        <w:t xml:space="preserve"> de fluorescence de l'état excité.</w:t>
      </w:r>
    </w:p>
    <w:p>
      <w:pPr>
        <w:numPr>
          <w:ilvl w:val="0"/>
          <w:numId w:val="10"/>
        </w:numPr>
        <w:spacing w:lineRule="auto"/>
      </w:pPr>
      <w:r>
        <w:rPr>
          <w:rFonts w:eastAsia="Georgia" w:cs="Georgia" w:ascii="Georgia" w:hAnsi="Georgia"/>
        </w:rPr>
        <w:t xml:space="preserve">Préciser comment on doit choisir la durée de l'impulsion pour que cette méthode fonctionne.</w:t>
      </w:r>
    </w:p>
    <w:p>
      <w:pPr>
        <w:spacing w:line="271" w:before="330" w:lineRule="auto"/>
      </w:pPr>
      <w:r>
        <w:rPr>
          <w:b/>
          <w:sz w:val="42"/>
        </w:rPr>
        <w:t xml:space="preserve">II.B Mise en oeuvre dans un microscope</w:t>
      </w:r>
    </w:p>
    <w:p>
      <w:pPr>
        <w:spacing w:after="220" w:lineRule="auto"/>
      </w:pPr>
      <w:r>
        <w:rPr>
          <w:rFonts w:eastAsia="Georgia" w:cs="Georgia" w:ascii="Georgia" w:hAnsi="Georgia"/>
        </w:rPr>
        <w:t xml:space="preserve">En microscopie de fluorescence, on peut tirer parti de la différence entre les spectres d'absorption et d'émission d'une molécule fluorescente pour séparer la lumière d'excitation du signal de fluorescence. On utilise un miroir particulier appelé «miroir dichroïque» qui réfléchit la lumière pour certaines longueurs d'onde et transmet la lumière pour d'autres. On positionne ce miroir dans le dispositif de microscope inversé étudié dans la section I.C. Le schéma du microscope par fluorescence est représenté sur la figure 9.</w:t>
      </w:r>
    </w:p>
    <w:p>
      <w:pPr>
        <w:spacing w:lineRule="auto"/>
        <w:jc w:val="center"/>
      </w:pPr>
      <w:r>
        <w:rPr/>
        <w:drawing>
          <wp:inline distB="0" distL="0" distR="0" distT="0">
            <wp:extent cx="5486400" cy="4899569"/>
            <wp:effectExtent b="0" l="0" r="0" t="0"/>
            <wp:docPr id="9" name="image-f5b2e15abcecbfc236d37919ad2357c26ae5974a.jpg"/>
            <a:graphic>
              <a:graphicData uri="http://schemas.openxmlformats.org/drawingml/2006/picture">
                <pic:pic>
                  <pic:nvPicPr>
                    <pic:cNvPr id="9" name="image-f5b2e15abcecbfc236d37919ad2357c26ae5974a.jpg" descr=""/>
                    <pic:cNvPicPr/>
                  </pic:nvPicPr>
                  <pic:blipFill>
                    <a:blip r:embed="rId13" cstate="print"/>
                    <a:srcRect b="0" l="0" r="0" t="0"/>
                    <a:stretch>
                      <a:fillRect/>
                    </a:stretch>
                  </pic:blipFill>
                  <pic:spPr>
                    <a:xfrm>
                      <a:off x="0" y="0"/>
                      <a:ext cx="5486400" cy="4899569"/>
                    </a:xfrm>
                    <a:prstGeom prst="rect"/>
                  </pic:spPr>
                </pic:pic>
              </a:graphicData>
            </a:graphic>
          </wp:inline>
        </w:drawing>
      </w:r>
    </w:p>
    <w:p>
      <w:pPr>
        <w:spacing w:lineRule="auto"/>
      </w:pPr>
      <w:r>
        <w:rPr>
          <w:rFonts w:eastAsia="Georgia" w:cs="Georgia" w:ascii="Georgia" w:hAnsi="Georgia"/>
        </w:rPr>
        <w:t xml:space="preserve">Figure 9 - Schéma du dispositif expérimental de microscopie par fluorescence. Le miroir dichroïque, ainsi que des filtres d'excitation et d'émission dans un microscope de fluorescence sont également représentés.</w:t>
      </w:r>
    </w:p>
    <w:p>
      <w:pPr>
        <w:spacing w:after="220" w:lineRule="auto"/>
      </w:pPr>
      <w:r>
        <w:rPr>
          <w:rFonts w:eastAsia="Georgia" w:cs="Georgia" w:ascii="Georgia" w:hAnsi="Georgia"/>
        </w:rPr>
        <w:t xml:space="preserve">Le microscope de fluorescence utilisé dispose d'une source lumineuse blanche, de six filtres d'excitation passe-bande de largeur typique 40 nm , centrés respectivement sur les longueurs d'onde suivantes : </w:t>
      </w:r>
      <m:oMath>
        <m:r>
          <m:rPr>
            <m:sty m:val="p"/>
          </m:rPr>
          <m:t>420</m:t>
        </m:r>
        <m:r>
          <m:rPr>
            <m:sty m:val="p"/>
          </m:rPr>
          <m:t>,</m:t>
        </m:r>
        <m:r>
          <m:rPr>
            <m:sty m:val="p"/>
          </m:rPr>
          <m:t>470</m:t>
        </m:r>
        <m:r>
          <m:rPr>
            <m:sty m:val="p"/>
          </m:rPr>
          <m:t>,</m:t>
        </m:r>
        <m:r>
          <m:rPr>
            <m:sty m:val="p"/>
          </m:rPr>
          <m:t>510</m:t>
        </m:r>
        <m:r>
          <m:rPr>
            <m:sty m:val="p"/>
          </m:rPr>
          <m:t>,</m:t>
        </m:r>
        <m:r>
          <m:rPr>
            <m:sty m:val="p"/>
          </m:rPr>
          <m:t>550</m:t>
        </m:r>
        <m:r>
          <m:rPr>
            <m:sty m:val="p"/>
          </m:rPr>
          <m:t>,</m:t>
        </m:r>
        <m:r>
          <m:rPr>
            <m:sty m:val="p"/>
          </m:rPr>
          <m:t>590</m:t>
        </m:r>
        <m:r>
          <m:rPr>
            <m:sty m:val="p"/>
          </m:rPr>
          <m:t>,</m:t>
        </m:r>
        <m:r>
          <m:rPr>
            <m:sty m:val="p"/>
          </m:rPr>
          <m:t>630</m:t>
        </m:r>
      </m:oMath>
      <w:r>
        <w:rPr>
          <w:rFonts w:eastAsia="Georgia" w:cs="Georgia" w:ascii="Georgia" w:hAnsi="Georgia"/>
        </w:rPr>
        <w:t xml:space="preserve"> et 730 nm , et de différents filtres d'émission.</w:t>
      </w:r>
      <w:r>
        <w:rPr/>
        <w:br w:type="textWrapping"/>
      </w:r>
      <w:r>
        <w:rPr/>
        <w:t xml:space="preserve">22. Tracer le coefficient de transmission d'un filtre optique passe-bande en fonction de la longueur d'onde.</w:t>
      </w:r>
      <w:r>
        <w:rPr/>
        <w:br w:type="textWrapping"/>
      </w:r>
      <w:r>
        <w:rPr>
          <w:rFonts w:eastAsia="Georgia" w:cs="Georgia" w:ascii="Georgia" w:hAnsi="Georgia"/>
        </w:rPr>
        <w:t xml:space="preserve">23. À partir de la figure 7, définir, parmi les filtres disponibles sur le microscope, le filtre d'excitation qui est le plus approprié pour exciter la molécule fluorescente ATTO565 </w:t>
      </w:r>
      <m:oMath>
        <m:sSup>
          <m:sSupPr/>
          <m:e>
            <m:r>
              <m:t xml:space="preserve"> </m:t>
            </m:r>
          </m:e>
          <m:sup>
            <m:r>
              <m:rPr>
                <m:nor/>
              </m:rPr>
              <m:t>TM </m:t>
            </m:r>
          </m:sup>
        </m:sSup>
      </m:oMath>
      <w:r>
        <w:rPr/>
        <w:t xml:space="preserve">.</w:t>
      </w:r>
      <w:r>
        <w:rPr/>
        <w:br w:type="textWrapping"/>
      </w:r>
      <w:r>
        <w:rPr>
          <w:rFonts w:eastAsia="Georgia" w:cs="Georgia" w:ascii="Georgia" w:hAnsi="Georgia"/>
        </w:rPr>
        <w:t xml:space="preserve">24. Représenter la dépendance en longueur d'onde du coefficient de réflexion du miroir dichroïque à associer à ce filtre pour observer la fluorescence de l'ATTO </w:t>
      </w:r>
      <m:oMath>
        <m:sSup>
          <m:sSupPr/>
          <m:e>
            <m:r>
              <m:rPr>
                <m:sty m:val="p"/>
              </m:rPr>
              <m:t>565</m:t>
            </m:r>
          </m:e>
          <m:sup>
            <m:r>
              <m:rPr>
                <m:sty m:val="p"/>
              </m:rPr>
              <m:t>TM</m:t>
            </m:r>
          </m:sup>
        </m:sSup>
      </m:oMath>
      <w:r>
        <w:rPr>
          <w:rFonts w:eastAsia="Georgia" w:cs="Georgia" w:ascii="Georgia" w:hAnsi="Georgia"/>
        </w:rPr>
        <w:t xml:space="preserve">. On précisera sur ce graphique les grandeurs portées en abscisse et en ordonnée.</w:t>
      </w:r>
    </w:p>
    <w:p>
      <w:pPr>
        <w:spacing w:line="271" w:before="330" w:lineRule="auto"/>
      </w:pPr>
      <w:r>
        <w:rPr>
          <w:rFonts w:eastAsia="Georgia" w:cs="Georgia" w:ascii="Georgia" w:hAnsi="Georgia"/>
          <w:b/>
          <w:sz w:val="42"/>
        </w:rPr>
        <w:t xml:space="preserve">II.C Séparation par un élément dispersif</w:t>
      </w:r>
    </w:p>
    <w:p>
      <w:pPr>
        <w:spacing w:after="220" w:lineRule="auto"/>
      </w:pPr>
      <w:r>
        <w:rPr>
          <w:rFonts w:eastAsia="Georgia" w:cs="Georgia" w:ascii="Georgia" w:hAnsi="Georgia"/>
        </w:rPr>
        <w:t xml:space="preserve">La technique de microscopie de fluorescence la plus couramment utilisée est celle d'épifluorescence. Dans cette configuration, tout l'échantillon est éclairé et toutes les molécules fluorescentes sont excitées</w:t>
      </w:r>
    </w:p>
    <w:p>
      <w:pPr>
        <w:spacing w:after="220" w:lineRule="auto"/>
      </w:pPr>
      <w:r>
        <w:rPr>
          <w:rFonts w:eastAsia="Georgia" w:cs="Georgia" w:ascii="Georgia" w:hAnsi="Georgia"/>
        </w:rPr>
        <w:t xml:space="preserve">On place à présent, entre l'objectif et la lentille tube, un réseau de diffraction en transmission, dont le fonctionnement est illustré sur la figure 10. Le réseau est constitué d'une série de fentes équidistantes les unes des autres. La distance entre deux fentes consécutives est nommée pas du réseau et notée a. Sur le schéma, on illumine le réseau par un faisceau monochromatique parallèle à la normale au réseau. Le réseau disperse la lumière en plusieurs faisceaux lumineux dont les angles </w:t>
      </w:r>
      <m:oMath>
        <m:sSub>
          <m:sSubPr/>
          <m:e>
            <m:r>
              <m:rPr>
                <m:sty m:val="i"/>
              </m:rPr>
              <m:t>θ</m:t>
            </m:r>
          </m:e>
          <m:sub>
            <m:r>
              <m:rPr>
                <m:sty m:val="i"/>
              </m:rPr>
              <m:t>k</m:t>
            </m:r>
          </m:sub>
        </m:sSub>
      </m:oMath>
      <w:r>
        <w:rPr>
          <w:rFonts w:eastAsia="Georgia" w:cs="Georgia" w:ascii="Georgia" w:hAnsi="Georgia"/>
        </w:rPr>
        <w:t xml:space="preserve"> par rapport à la normale au réseau obéissent à la formule des réseaux :</w:t>
      </w:r>
    </w:p>
    <w:p>
      <w:pPr>
        <w:spacing w:after="220" w:lineRule="auto"/>
      </w:pPr>
      <m:oMathPara>
        <m:oMath>
          <m:r>
            <m:rPr>
              <m:sty m:val="p"/>
            </m:rPr>
            <m:t>sin</m:t>
          </m:r>
          <m:r>
            <m:rPr>
              <m:sty m:val="p"/>
            </m:rPr>
            <m:t>⁡</m:t>
          </m:r>
          <m:sSub>
            <m:sSubPr/>
            <m:e>
              <m:r>
                <m:rPr>
                  <m:sty m:val="i"/>
                </m:rPr>
                <m:t>θ</m:t>
              </m:r>
            </m:e>
            <m:sub>
              <m:r>
                <m:rPr>
                  <m:sty m:val="i"/>
                </m:rPr>
                <m:t>k</m:t>
              </m:r>
            </m:sub>
          </m:sSub>
          <m:r>
            <m:rPr>
              <m:sty m:val="p"/>
            </m:rPr>
            <m:t>=</m:t>
          </m:r>
          <m:f>
            <m:fPr>
              <m:ctrlPr>
                <w:rPr>
                  <w:rFonts w:ascii="Cambria Math" w:hAnsi="Cambria Math"/>
                </w:rPr>
              </m:ctrlPr>
            </m:fPr>
            <m:num>
              <m:r>
                <m:rPr>
                  <m:sty m:val="i"/>
                </m:rPr>
                <m:t>k</m:t>
              </m:r>
              <m:r>
                <m:rPr>
                  <m:sty m:val="i"/>
                </m:rPr>
                <m:t>λ</m:t>
              </m:r>
            </m:num>
            <m:den>
              <m:r>
                <m:rPr>
                  <m:sty m:val="i"/>
                </m:rPr>
                <m:t>a</m:t>
              </m:r>
            </m:den>
          </m:f>
          <m:r>
            <m:rPr>
              <m:sty m:val="p"/>
            </m:rPr>
            <m:t>,</m:t>
          </m:r>
          <m:r>
            <m:rPr>
              <m:sty m:val="p"/>
            </m:rPr>
            <m:t xml:space="preserve"> </m:t>
          </m:r>
          <m:r>
            <m:rPr>
              <m:sty m:val="i"/>
            </m:rPr>
            <m:t>k</m:t>
          </m:r>
          <m:r>
            <m:rPr>
              <m:sty m:val="p"/>
            </m:rPr>
            <m:t>∈</m:t>
          </m:r>
          <m:r>
            <m:rPr>
              <m:scr m:val="double-struck"/>
            </m:rPr>
            <m:t>Z</m:t>
          </m:r>
        </m:oMath>
      </m:oMathPara>
    </w:p>
    <w:p>
      <w:pPr>
        <w:spacing w:after="220" w:lineRule="auto"/>
      </w:pPr>
      <w:r>
        <w:rPr/>
        <w:t xml:space="preserve">L'ordre de diffraction </w:t>
      </w:r>
      <m:oMath>
        <m:r>
          <m:rPr>
            <m:sty m:val="i"/>
          </m:rPr>
          <m:t>k</m:t>
        </m:r>
      </m:oMath>
      <w:r>
        <w:rPr>
          <w:rFonts w:eastAsia="Georgia" w:cs="Georgia" w:ascii="Georgia" w:hAnsi="Georgia"/>
        </w:rPr>
        <w:t xml:space="preserve"> correspond à la direction </w:t>
      </w:r>
      <m:oMath>
        <m:sSub>
          <m:sSubPr/>
          <m:e>
            <m:r>
              <m:rPr>
                <m:sty m:val="i"/>
              </m:rPr>
              <m:t>θ</m:t>
            </m:r>
          </m:e>
          <m:sub>
            <m:r>
              <m:rPr>
                <m:sty m:val="i"/>
              </m:rPr>
              <m:t>k</m:t>
            </m:r>
          </m:sub>
        </m:sSub>
      </m:oMath>
      <w:r>
        <w:rPr/>
        <w:t xml:space="preserve">.</w:t>
      </w:r>
      <w:r>
        <w:rPr/>
        <w:br w:type="textWrapping"/>
      </w:r>
      <w:r>
        <w:rPr>
          <w:rFonts w:eastAsia="Georgia" w:cs="Georgia" w:ascii="Georgia" w:hAnsi="Georgia"/>
        </w:rPr>
        <w:t xml:space="preserve">On adoptera, pour les angles, la convention d'orientation représentée sur la figure 10.</w:t>
      </w:r>
    </w:p>
    <w:p>
      <w:pPr>
        <w:spacing w:lineRule="auto"/>
        <w:jc w:val="center"/>
      </w:pPr>
      <w:r>
        <w:rPr/>
        <w:drawing>
          <wp:inline distB="0" distL="0" distR="0" distT="0">
            <wp:extent cx="5486400" cy="2168278"/>
            <wp:effectExtent b="0" l="0" r="0" t="0"/>
            <wp:docPr id="10" name="image-f44f5ddb262f1c63c7e51b318070f2beab019c6a.jpg"/>
            <a:graphic>
              <a:graphicData uri="http://schemas.openxmlformats.org/drawingml/2006/picture">
                <pic:pic>
                  <pic:nvPicPr>
                    <pic:cNvPr id="10" name="image-f44f5ddb262f1c63c7e51b318070f2beab019c6a.jpg" descr=""/>
                    <pic:cNvPicPr/>
                  </pic:nvPicPr>
                  <pic:blipFill>
                    <a:blip r:embed="rId14" cstate="print"/>
                    <a:srcRect b="0" l="0" r="0" t="0"/>
                    <a:stretch>
                      <a:fillRect/>
                    </a:stretch>
                  </pic:blipFill>
                  <pic:spPr>
                    <a:xfrm>
                      <a:off x="0" y="0"/>
                      <a:ext cx="5486400" cy="2168278"/>
                    </a:xfrm>
                    <a:prstGeom prst="rect"/>
                  </pic:spPr>
                </pic:pic>
              </a:graphicData>
            </a:graphic>
          </wp:inline>
        </w:drawing>
      </w:r>
    </w:p>
    <w:p>
      <w:pPr>
        <w:spacing w:lineRule="auto"/>
      </w:pPr>
      <w:r>
        <w:rPr>
          <w:rFonts w:eastAsia="Georgia" w:cs="Georgia" w:ascii="Georgia" w:hAnsi="Georgia"/>
        </w:rPr>
        <w:t xml:space="preserve">Figure 10 - Dispersion par un réseau d'un faisceau collimaté (parallèle) monochromatique, en incidence normale. Par convention, </w:t>
      </w:r>
      <m:oMath>
        <m:sSub>
          <m:sSubPr/>
          <m:e>
            <m:r>
              <m:rPr>
                <m:sty m:val="i"/>
              </m:rPr>
              <m:t>θ</m:t>
            </m:r>
          </m:e>
          <m:sub>
            <m:r>
              <m:rPr>
                <m:sty m:val="p"/>
              </m:rPr>
              <m:t>+</m:t>
            </m:r>
            <m:r>
              <m:rPr>
                <m:sty m:val="p"/>
              </m:rPr>
              <m:t>1</m:t>
            </m:r>
          </m:sub>
        </m:sSub>
      </m:oMath>
      <w:r>
        <w:rPr/>
        <w:t xml:space="preserve"> est positif, et </w:t>
      </w:r>
      <m:oMath>
        <m:sSub>
          <m:sSubPr/>
          <m:e>
            <m:r>
              <m:rPr>
                <m:sty m:val="i"/>
              </m:rPr>
              <m:t>θ</m:t>
            </m:r>
          </m:e>
          <m:sub>
            <m:r>
              <m:rPr>
                <m:sty m:val="p"/>
              </m:rPr>
              <m:t>−</m:t>
            </m:r>
            <m:r>
              <m:rPr>
                <m:sty m:val="p"/>
              </m:rPr>
              <m:t>1</m:t>
            </m:r>
          </m:sub>
        </m:sSub>
      </m:oMath>
      <w:r>
        <w:rPr>
          <w:rFonts w:eastAsia="Georgia" w:cs="Georgia" w:ascii="Georgia" w:hAnsi="Georgia"/>
        </w:rPr>
        <w:t xml:space="preserve"> est négatif.</w:t>
      </w:r>
    </w:p>
    <w:p>
      <w:pPr>
        <w:spacing w:after="220" w:lineRule="auto"/>
      </w:pPr>
      <w:r>
        <w:rPr>
          <w:rFonts w:eastAsia="Georgia" w:cs="Georgia" w:ascii="Georgia" w:hAnsi="Georgia"/>
        </w:rPr>
        <w:t xml:space="preserve">Le pouvoir de résolution </w:t>
      </w:r>
      <m:oMath>
        <m:r>
          <m:rPr>
            <m:sty m:val="i"/>
          </m:rPr>
          <m:t>R</m:t>
        </m:r>
        <m:r>
          <m:rPr>
            <m:sty m:val="p"/>
          </m:rPr>
          <m:t>=</m:t>
        </m:r>
        <m:f>
          <m:fPr>
            <m:ctrlPr>
              <w:rPr>
                <w:rFonts w:ascii="Cambria Math" w:hAnsi="Cambria Math"/>
              </w:rPr>
            </m:ctrlPr>
          </m:fPr>
          <m:num>
            <m:r>
              <m:rPr>
                <m:sty m:val="i"/>
              </m:rPr>
              <m:t>λ</m:t>
            </m:r>
          </m:num>
          <m:den>
            <m:r>
              <m:rPr>
                <m:sty m:val="i"/>
              </m:rPr>
              <m:t>δ</m:t>
            </m:r>
            <m:r>
              <m:rPr>
                <m:sty m:val="i"/>
              </m:rPr>
              <m:t>λ</m:t>
            </m:r>
          </m:den>
        </m:f>
      </m:oMath>
      <w:r>
        <w:rPr>
          <w:rFonts w:eastAsia="Georgia" w:cs="Georgia" w:ascii="Georgia" w:hAnsi="Georgia"/>
        </w:rPr>
        <w:t xml:space="preserve"> d'un réseau décrit sa capacité à séparer deux longueurs d'onde très proches, où </w:t>
      </w:r>
      <m:oMath>
        <m:r>
          <m:rPr>
            <m:sty m:val="i"/>
          </m:rPr>
          <m:t>δ</m:t>
        </m:r>
        <m:r>
          <m:rPr>
            <m:sty m:val="i"/>
          </m:rPr>
          <m:t>λ</m:t>
        </m:r>
      </m:oMath>
      <w:r>
        <w:rPr>
          <w:rFonts w:eastAsia="Georgia" w:cs="Georgia" w:ascii="Georgia" w:hAnsi="Georgia"/>
        </w:rPr>
        <w:t xml:space="preserve"> est le plus petit écart en longueurs d'onde décelable.</w:t>
      </w:r>
    </w:p>
    <w:p>
      <w:pPr>
        <w:spacing w:after="220" w:lineRule="auto"/>
      </w:pPr>
      <w:r>
        <w:rPr>
          <w:rFonts w:eastAsia="Georgia" w:cs="Georgia" w:ascii="Georgia" w:hAnsi="Georgia"/>
        </w:rPr>
        <w:t xml:space="preserve">Le plan du réseau est perpendiculaire à l'axe optique de l'objectif. La lentille tube et la caméra sont positionnées angulairement de façon à ce que l'ordre 1 à </w:t>
      </w:r>
      <m:oMath>
        <m:sSub>
          <m:sSubPr/>
          <m:e>
            <m:r>
              <m:rPr>
                <m:sty m:val="i"/>
              </m:rPr>
              <m:t>λ</m:t>
            </m:r>
          </m:e>
          <m:sub>
            <m:r>
              <m:rPr>
                <m:sty m:val="p"/>
              </m:rPr>
              <m:t>1</m:t>
            </m:r>
          </m:sub>
        </m:sSub>
      </m:oMath>
      <w:r>
        <w:rPr>
          <w:rFonts w:eastAsia="Georgia" w:cs="Georgia" w:ascii="Georgia" w:hAnsi="Georgia"/>
        </w:rPr>
        <w:t xml:space="preserve"> soit parallèle à l'axe optique de la lentille tube. Seul l'ordre 1 de diffraction est détecté par la caméra.</w:t>
      </w:r>
      <w:r>
        <w:rPr/>
        <w:br w:type="textWrapping"/>
      </w:r>
      <w:r>
        <w:rPr>
          <w:rFonts w:eastAsia="Georgia" w:cs="Georgia" w:ascii="Georgia" w:hAnsi="Georgia"/>
        </w:rPr>
        <w:t xml:space="preserve">25. Réaliser un schéma représentant:</w:t>
      </w:r>
    </w:p>
    <w:p>
      <w:pPr>
        <w:spacing w:after="220" w:lineRule="auto"/>
        <w:ind w:left="660"/>
      </w:pPr>
      <w:r>
        <w:rPr>
          <w:rFonts w:eastAsia="Georgia" w:cs="Georgia" w:ascii="Georgia" w:hAnsi="Georgia"/>
          <w:color w:val="666666"/>
        </w:rPr>
        <w:t xml:space="preserve">une molécule fluorescente à </w:t>
      </w:r>
      <m:oMath>
        <m:sSub>
          <m:sSubPr>
            <m:ctrlPr>
              <w:rPr>
                <w:rFonts w:ascii="Cambria Math" w:hAnsi="Cambria Math"/>
                <w:color w:val="666666"/>
              </w:rPr>
            </m:ctrlPr>
          </m:sSubPr>
          <m:e>
            <m:r>
              <m:rPr>
                <m:sty m:val="i"/>
              </m:rPr>
              <w:rPr>
                <w:color w:val="666666"/>
              </w:rPr>
              <m:t>λ</m:t>
            </m:r>
          </m:e>
          <m:sub>
            <m:r>
              <m:rPr>
                <m:sty m:val="p"/>
              </m:rPr>
              <w:rPr>
                <w:color w:val="666666"/>
              </w:rPr>
              <m:t>1</m:t>
            </m:r>
          </m:sub>
        </m:sSub>
      </m:oMath>
      <w:r>
        <w:rPr>
          <w:color w:val="666666"/>
        </w:rPr>
        <w:t xml:space="preserve"> dans le plan focal objet de l'objectif;</w:t>
      </w:r>
      <w:r>
        <w:rPr>
          <w:color w:val="666666"/>
        </w:rPr>
        <w:br w:type="textWrapping"/>
      </w:r>
      <w:r>
        <w:rPr>
          <w:rFonts w:eastAsia="Georgia" w:cs="Georgia" w:ascii="Georgia" w:hAnsi="Georgia"/>
          <w:color w:val="666666"/>
        </w:rPr>
        <w:t xml:space="preserve">le réseau;</w:t>
      </w:r>
      <w:r>
        <w:rPr>
          <w:color w:val="666666"/>
        </w:rPr>
        <w:br w:type="textWrapping"/>
      </w:r>
      <w:r>
        <w:rPr>
          <w:color w:val="666666"/>
        </w:rPr>
        <w:t xml:space="preserve">la lentille tuibe;</w:t>
      </w:r>
      <w:r>
        <w:rPr>
          <w:color w:val="666666"/>
        </w:rPr>
        <w:br w:type="textWrapping"/>
      </w:r>
      <w:r>
        <w:rPr>
          <w:rFonts w:eastAsia="Georgia" w:cs="Georgia" w:ascii="Georgia" w:hAnsi="Georgia"/>
          <w:color w:val="666666"/>
        </w:rPr>
        <w:t xml:space="preserve">la surface sensible de la caméra avec l'image de la molécule.</w:t>
      </w:r>
      <w:r>
        <w:rPr>
          <w:color w:val="666666"/>
        </w:rPr>
        <w:br w:type="textWrapping"/>
      </w:r>
      <w:r>
        <w:rPr>
          <w:rFonts w:eastAsia="Georgia" w:cs="Georgia" w:ascii="Georgia" w:hAnsi="Georgia"/>
          <w:color w:val="666666"/>
        </w:rPr>
        <w:t xml:space="preserve">Représenter également, sur le même schéma, l'image d'une molécule émettant à </w:t>
      </w:r>
      <m:oMath>
        <m:sSub>
          <m:sSubPr>
            <m:ctrlPr>
              <w:rPr>
                <w:rFonts w:ascii="Cambria Math" w:hAnsi="Cambria Math"/>
                <w:color w:val="666666"/>
              </w:rPr>
            </m:ctrlPr>
          </m:sSubPr>
          <m:e>
            <m:r>
              <m:rPr>
                <m:sty m:val="i"/>
              </m:rPr>
              <w:rPr>
                <w:color w:val="666666"/>
              </w:rPr>
              <m:t>λ</m:t>
            </m:r>
          </m:e>
          <m:sub>
            <m:r>
              <m:rPr>
                <m:sty m:val="p"/>
              </m:rPr>
              <w:rPr>
                <w:color w:val="666666"/>
              </w:rPr>
              <m:t>2</m:t>
            </m:r>
          </m:sub>
        </m:sSub>
      </m:oMath>
      <w:r>
        <w:rPr>
          <w:rFonts w:eastAsia="Georgia" w:cs="Georgia" w:ascii="Georgia" w:hAnsi="Georgia"/>
          <w:color w:val="666666"/>
        </w:rPr>
        <w:t xml:space="preserve">. Il n'est demandé ni calcul, ni schéma à l'échelle.</w:t>
      </w:r>
    </w:p>
    <w:p>
      <w:pPr>
        <w:numPr>
          <w:ilvl w:val="0"/>
          <w:numId w:val="11"/>
        </w:numPr>
        <w:spacing w:lineRule="auto"/>
      </w:pPr>
      <w:r>
        <w:rPr>
          <w:rFonts w:eastAsia="Georgia" w:cs="Georgia" w:ascii="Georgia" w:hAnsi="Georgia"/>
        </w:rPr>
        <w:t xml:space="preserve">On utilise un réseau possédant 500 fentes par mm. Établir l'expression de la différence entre les angles des deux rayons diffractés dans l'ordre 1 pour </w:t>
      </w:r>
      <m:oMath>
        <m:sSub>
          <m:sSubPr/>
          <m:e>
            <m:r>
              <m:rPr>
                <m:sty m:val="i"/>
              </m:rPr>
              <m:t>λ</m:t>
            </m:r>
          </m:e>
          <m:sub>
            <m:r>
              <m:rPr>
                <m:sty m:val="p"/>
              </m:rPr>
              <m:t>1</m:t>
            </m:r>
          </m:sub>
        </m:sSub>
      </m:oMath>
      <w:r>
        <w:rPr/>
        <w:t xml:space="preserve"> et </w:t>
      </w:r>
      <m:oMath>
        <m:sSub>
          <m:sSubPr/>
          <m:e>
            <m:r>
              <m:rPr>
                <m:sty m:val="i"/>
              </m:rPr>
              <m:t>λ</m:t>
            </m:r>
          </m:e>
          <m:sub>
            <m:r>
              <m:rPr>
                <m:sty m:val="p"/>
              </m:rPr>
              <m:t>2</m:t>
            </m:r>
          </m:sub>
        </m:sSub>
      </m:oMath>
      <w:r>
        <w:rPr>
          <w:rFonts w:eastAsia="Georgia" w:cs="Georgia" w:ascii="Georgia" w:hAnsi="Georgia"/>
        </w:rPr>
        <w:t xml:space="preserve">. Calculer numériquement cette différence, pour </w:t>
      </w:r>
      <m:oMath>
        <m:sSub>
          <m:sSubPr/>
          <m:e>
            <m:r>
              <m:rPr>
                <m:sty m:val="i"/>
              </m:rPr>
              <m:t>λ</m:t>
            </m:r>
          </m:e>
          <m:sub>
            <m:r>
              <m:rPr>
                <m:sty m:val="p"/>
              </m:rPr>
              <m:t>1</m:t>
            </m:r>
          </m:sub>
        </m:sSub>
        <m:r>
          <m:rPr>
            <m:sty m:val="p"/>
          </m:rPr>
          <m:t>=</m:t>
        </m:r>
        <m:r>
          <m:rPr>
            <m:sty m:val="p"/>
          </m:rPr>
          <m:t>550</m:t>
        </m:r>
        <m:r>
          <m:rPr>
            <m:nor/>
          </m:rPr>
          <m:t xml:space="preserve"> </m:t>
        </m:r>
        <m:r>
          <m:rPr>
            <m:sty m:val="p"/>
          </m:rPr>
          <m:t>nm</m:t>
        </m:r>
      </m:oMath>
      <w:r>
        <w:rPr/>
        <w:t xml:space="preserve"> et </w:t>
      </w:r>
      <m:oMath>
        <m:sSub>
          <m:sSubPr/>
          <m:e>
            <m:r>
              <m:rPr>
                <m:sty m:val="i"/>
              </m:rPr>
              <m:t>λ</m:t>
            </m:r>
          </m:e>
          <m:sub>
            <m:r>
              <m:rPr>
                <m:sty m:val="p"/>
              </m:rPr>
              <m:t>2</m:t>
            </m:r>
          </m:sub>
        </m:sSub>
        <m:r>
          <m:rPr>
            <m:sty m:val="p"/>
          </m:rPr>
          <m:t>=</m:t>
        </m:r>
        <m:r>
          <m:rPr>
            <m:sty m:val="p"/>
          </m:rPr>
          <m:t>590</m:t>
        </m:r>
        <m:r>
          <m:rPr>
            <m:nor/>
          </m:rPr>
          <m:t xml:space="preserve"> </m:t>
        </m:r>
        <m:r>
          <m:rPr>
            <m:sty m:val="p"/>
          </m:rPr>
          <m:t>nm</m:t>
        </m:r>
      </m:oMath>
      <w:r>
        <w:rPr/>
        <w:t xml:space="preserve">.</w:t>
      </w:r>
    </w:p>
    <w:p>
      <w:pPr>
        <w:spacing w:after="220" w:lineRule="auto"/>
      </w:pPr>
      <w:r>
        <w:rPr>
          <w:rFonts w:eastAsia="Georgia" w:cs="Georgia" w:ascii="Georgia" w:hAnsi="Georgia"/>
        </w:rPr>
        <w:t xml:space="preserve">La caméra utilisée pour cette expérience possède une surface sensible de détection constituée de </w:t>
      </w:r>
      <m:oMath>
        <m:r>
          <m:rPr>
            <m:sty m:val="p"/>
          </m:rPr>
          <m:t>2000</m:t>
        </m:r>
        <m:r>
          <m:rPr>
            <m:sty m:val="p"/>
          </m:rPr>
          <m:t>×</m:t>
        </m:r>
      </m:oMath>
      <w:r>
        <w:rPr>
          <w:rFonts w:eastAsia="Georgia" w:cs="Georgia" w:ascii="Georgia" w:hAnsi="Georgia"/>
        </w:rPr>
        <w:t xml:space="preserve"> 2000 pixels. Chaque pixel est un carré de </w:t>
      </w:r>
      <m:oMath>
        <m:r>
          <m:rPr>
            <m:sty m:val="p"/>
          </m:rPr>
          <m:t>5</m:t>
        </m:r>
        <m:r>
          <m:rPr>
            <m:sty m:val="i"/>
          </m:rPr>
          <m:t>μ</m:t>
        </m:r>
        <m:r>
          <m:rPr>
            <m:nor/>
          </m:rPr>
          <m:t xml:space="preserve"> </m:t>
        </m:r>
        <m:r>
          <m:rPr>
            <m:sty m:val="p"/>
          </m:rPr>
          <m:t>m</m:t>
        </m:r>
      </m:oMath>
      <w:r>
        <w:rPr>
          <w:rFonts w:eastAsia="Georgia" w:cs="Georgia" w:ascii="Georgia" w:hAnsi="Georgia"/>
        </w:rPr>
        <w:t xml:space="preserve"> de côté.</w:t>
      </w:r>
      <w:r>
        <w:rPr/>
        <w:br w:type="textWrapping"/>
      </w:r>
      <w:r>
        <w:rPr>
          <w:rFonts w:eastAsia="Georgia" w:cs="Georgia" w:ascii="Georgia" w:hAnsi="Georgia"/>
        </w:rPr>
        <w:t xml:space="preserve">27. En utilisant le schéma de la question (25), déduire de la question précédente la valeur numérique de la distance entre les deux taches sur la surface sensible de la caméra sachant que la distance focale image de la lentille de tube est </w:t>
      </w:r>
      <m:oMath>
        <m:sSubSup>
          <m:sSubSupPr/>
          <m:e>
            <m:r>
              <m:rPr>
                <m:sty m:val="i"/>
              </m:rPr>
              <m:t>f</m:t>
            </m:r>
          </m:e>
          <m:sub>
            <m:r>
              <m:rPr>
                <m:sty m:val="i"/>
              </m:rPr>
              <m:t>t</m:t>
            </m:r>
          </m:sub>
          <m:sup>
            <m:r>
              <m:rPr>
                <m:sty m:val="i"/>
              </m:rPr>
              <m:t>′</m:t>
            </m:r>
          </m:sup>
        </m:sSubSup>
        <m:r>
          <m:rPr>
            <m:sty m:val="p"/>
          </m:rPr>
          <m:t>=</m:t>
        </m:r>
        <m:r>
          <m:rPr>
            <m:sty m:val="p"/>
          </m:rPr>
          <m:t>200</m:t>
        </m:r>
        <m:r>
          <m:rPr>
            <m:nor/>
          </m:rPr>
          <m:t xml:space="preserve"> </m:t>
        </m:r>
        <m:r>
          <m:rPr>
            <m:sty m:val="p"/>
          </m:rPr>
          <m:t>mm</m:t>
        </m:r>
      </m:oMath>
      <w:r>
        <w:rPr>
          <w:rFonts w:eastAsia="Georgia" w:cs="Georgia" w:ascii="Georgia" w:hAnsi="Georgia"/>
        </w:rPr>
        <w:t xml:space="preserve">. La comparer à la taille de la surface sensible de la caméra.</w:t>
      </w:r>
    </w:p>
    <w:p>
      <w:pPr>
        <w:spacing w:after="220" w:lineRule="auto"/>
      </w:pPr>
      <w:r>
        <w:rPr>
          <w:rFonts w:eastAsia="Georgia" w:cs="Georgia" w:ascii="Georgia" w:hAnsi="Georgia"/>
        </w:rPr>
        <w:t xml:space="preserve">On rappelle que l'image d'un émetteur lumineux ponctuel par le microscope est une image circulaire de rayon </w:t>
      </w:r>
      <m:oMath>
        <m:r>
          <m:rPr>
            <m:sty m:val="i"/>
          </m:rPr>
          <m:t>r</m:t>
        </m:r>
        <m:r>
          <m:rPr>
            <m:sty m:val="p"/>
          </m:rPr>
          <m:t>=</m:t>
        </m:r>
        <m:sSub>
          <m:sSubPr/>
          <m:e>
            <m:r>
              <m:rPr>
                <m:sty m:val="i"/>
              </m:rPr>
              <m:t>g</m:t>
            </m:r>
          </m:e>
          <m:sub>
            <m:r>
              <m:rPr>
                <m:sty m:val="i"/>
              </m:rPr>
              <m:t>m</m:t>
            </m:r>
          </m:sub>
        </m:sSub>
        <m:f>
          <m:fPr>
            <m:ctrlPr>
              <w:rPr>
                <w:rFonts w:ascii="Cambria Math" w:hAnsi="Cambria Math"/>
              </w:rPr>
            </m:ctrlPr>
          </m:fPr>
          <m:num>
            <m:r>
              <m:rPr>
                <m:sty m:val="i"/>
              </m:rPr>
              <m:t>λ</m:t>
            </m:r>
          </m:num>
          <m:den>
            <m:r>
              <m:rPr>
                <m:sty m:val="p"/>
              </m:rPr>
              <m:t>2</m:t>
            </m:r>
            <m:r>
              <m:rPr>
                <m:sty m:val="p"/>
              </m:rPr>
              <m:t>ON</m:t>
            </m:r>
          </m:den>
        </m:f>
      </m:oMath>
      <w:r>
        <w:rPr>
          <w:rFonts w:eastAsia="Georgia" w:cs="Georgia" w:ascii="Georgia" w:hAnsi="Georgia"/>
        </w:rPr>
        <w:t xml:space="preserve"> sur la surface sensible de la caméra.</w:t>
      </w:r>
      <w:r>
        <w:rPr/>
        <w:br w:type="textWrapping"/>
      </w:r>
      <w:r>
        <w:rPr/>
        <w:t xml:space="preserve">28. Le grandissement du microscope est </w:t>
      </w:r>
      <m:oMath>
        <m:sSub>
          <m:sSubPr/>
          <m:e>
            <m:r>
              <m:rPr>
                <m:sty m:val="i"/>
              </m:rPr>
              <m:t>g</m:t>
            </m:r>
          </m:e>
          <m:sub>
            <m:r>
              <m:rPr>
                <m:sty m:val="i"/>
              </m:rPr>
              <m:t>m</m:t>
            </m:r>
          </m:sub>
        </m:sSub>
        <m:r>
          <m:rPr>
            <m:sty m:val="p"/>
          </m:rPr>
          <m:t>=</m:t>
        </m:r>
        <m:r>
          <m:rPr>
            <m:sty m:val="p"/>
          </m:rPr>
          <m:t>100</m:t>
        </m:r>
      </m:oMath>
      <w:r>
        <w:rPr>
          <w:rFonts w:eastAsia="Georgia" w:cs="Georgia" w:ascii="Georgia" w:hAnsi="Georgia"/>
        </w:rPr>
        <w:t xml:space="preserve"> et l'ouverture numérique de l'objectif </w:t>
      </w:r>
      <m:oMath>
        <m:r>
          <m:rPr>
            <m:sty m:val="p"/>
          </m:rPr>
          <m:t>ON</m:t>
        </m:r>
        <m:r>
          <m:rPr>
            <m:sty m:val="p"/>
          </m:rPr>
          <m:t>=</m:t>
        </m:r>
        <m:r>
          <m:rPr>
            <m:sty m:val="p"/>
          </m:rPr>
          <m:t>1</m:t>
        </m:r>
        <m:r>
          <m:rPr>
            <m:sty m:val="p"/>
          </m:rPr>
          <m:t>,</m:t>
        </m:r>
        <m:r>
          <m:rPr>
            <m:sty m:val="p"/>
          </m:rPr>
          <m:t>5</m:t>
        </m:r>
      </m:oMath>
      <w:r>
        <w:rPr>
          <w:rFonts w:eastAsia="Georgia" w:cs="Georgia" w:ascii="Georgia" w:hAnsi="Georgia"/>
        </w:rPr>
        <w:t xml:space="preserve">. Estimer numériquement la taille de l'image d'une molécule, supposée ponctuelle et placée au foyer objet de l'objectif, sur la surface sensible de la caméra (on considérera que l'ajout du réseau ne modifie pas la taille de l'image). On donnera le résultat en </w:t>
      </w:r>
      <m:oMath>
        <m:r>
          <m:rPr>
            <m:sty m:val="i"/>
          </m:rPr>
          <m:t>μ</m:t>
        </m:r>
        <m:r>
          <m:rPr>
            <m:sty m:val="p"/>
          </m:rPr>
          <m:t>m</m:t>
        </m:r>
      </m:oMath>
      <w:r>
        <w:rPr/>
        <w:t xml:space="preserve">, puis en nombre de pixels correspondant.</w:t>
      </w:r>
    </w:p>
    <w:p>
      <w:pPr>
        <w:spacing w:after="220" w:lineRule="auto"/>
      </w:pPr>
      <w:r>
        <w:rPr>
          <w:rFonts w:eastAsia="Georgia" w:cs="Georgia" w:ascii="Georgia" w:hAnsi="Georgia"/>
        </w:rPr>
        <w:t xml:space="preserve">On souhaite que les images des deux molécules fluorescentes émettant respectivement à </w:t>
      </w:r>
      <m:oMath>
        <m:sSub>
          <m:sSubPr/>
          <m:e>
            <m:r>
              <m:rPr>
                <m:sty m:val="i"/>
              </m:rPr>
              <m:t>λ</m:t>
            </m:r>
          </m:e>
          <m:sub>
            <m:r>
              <m:rPr>
                <m:sty m:val="p"/>
              </m:rPr>
              <m:t>1</m:t>
            </m:r>
          </m:sub>
        </m:sSub>
      </m:oMath>
      <w:r>
        <w:rPr/>
        <w:t xml:space="preserve"> et </w:t>
      </w:r>
      <m:oMath>
        <m:sSub>
          <m:sSubPr/>
          <m:e>
            <m:r>
              <m:rPr>
                <m:sty m:val="i"/>
              </m:rPr>
              <m:t>λ</m:t>
            </m:r>
          </m:e>
          <m:sub>
            <m:r>
              <m:rPr>
                <m:sty m:val="p"/>
              </m:rPr>
              <m:t>2</m:t>
            </m:r>
          </m:sub>
        </m:sSub>
      </m:oMath>
      <w:r>
        <w:rPr/>
        <w:t xml:space="preserve"> ne se superposent pas.</w:t>
      </w:r>
      <w:r>
        <w:rPr/>
        <w:br w:type="textWrapping"/>
      </w:r>
      <w:r>
        <w:rPr>
          <w:rFonts w:eastAsia="Georgia" w:cs="Georgia" w:ascii="Georgia" w:hAnsi="Georgia"/>
        </w:rPr>
        <w:t xml:space="preserve">29. Quelle est la distance minimale entre les deux images que doit introduire le réseau de diffraction?</w:t>
      </w:r>
      <w:r>
        <w:rPr/>
        <w:br w:type="textWrapping"/>
      </w:r>
      <w:r>
        <w:rPr>
          <w:rFonts w:eastAsia="Georgia" w:cs="Georgia" w:ascii="Georgia" w:hAnsi="Georgia"/>
        </w:rPr>
        <w:t xml:space="preserve">30. Un réseau comportant 500 fentes par mm est-il adapté pour avoir deux images non superposées mais séparées d'un pixel?</w:t>
      </w:r>
      <w:r>
        <w:rPr/>
        <w:br w:type="textWrapping"/>
      </w:r>
      <w:r>
        <w:rPr>
          <w:rFonts w:eastAsia="Georgia" w:cs="Georgia" w:ascii="Georgia" w:hAnsi="Georgia"/>
        </w:rPr>
        <w:t xml:space="preserve">Une solution alternative est d'utiliser un prisme en verre comme élément dispersif, au lieu d'un réseau en transmission. Un prisme est un bloc de verre poli d'indice optique </w:t>
      </w:r>
      <m:oMath>
        <m:r>
          <m:rPr>
            <m:sty m:val="i"/>
          </m:rPr>
          <m:t>n</m:t>
        </m:r>
      </m:oMath>
      <w:r>
        <w:rPr>
          <w:rFonts w:eastAsia="Georgia" w:cs="Georgia" w:ascii="Georgia" w:hAnsi="Georgia"/>
        </w:rPr>
        <w:t xml:space="preserve"> (représenté sur la figure 11 ). On notera </w:t>
      </w:r>
      <m:oMath>
        <m:r>
          <m:rPr>
            <m:sty m:val="i"/>
          </m:rPr>
          <m:t>B</m:t>
        </m:r>
      </m:oMath>
      <w:r>
        <w:rPr>
          <w:rFonts w:eastAsia="Georgia" w:cs="Georgia" w:ascii="Georgia" w:hAnsi="Georgia"/>
        </w:rPr>
        <w:t xml:space="preserve"> son angle au sommet. On considère tout d'abord la configuration la plus simple dans laquelle le faisceau incident est normal à la face d'entrée.</w:t>
      </w:r>
    </w:p>
    <w:p>
      <w:pPr>
        <w:spacing w:lineRule="auto"/>
        <w:jc w:val="center"/>
      </w:pPr>
      <w:r>
        <w:rPr/>
        <w:drawing>
          <wp:inline distB="0" distL="0" distR="0" distT="0">
            <wp:extent cx="5486400" cy="2901898"/>
            <wp:effectExtent b="0" l="0" r="0" t="0"/>
            <wp:docPr id="11" name="image-b898bdd6d286b5ad8fe3a3dd822c0371a60b7270.jpg"/>
            <a:graphic>
              <a:graphicData uri="http://schemas.openxmlformats.org/drawingml/2006/picture">
                <pic:pic>
                  <pic:nvPicPr>
                    <pic:cNvPr id="11" name="image-b898bdd6d286b5ad8fe3a3dd822c0371a60b7270.jpg" descr=""/>
                    <pic:cNvPicPr/>
                  </pic:nvPicPr>
                  <pic:blipFill>
                    <a:blip r:embed="rId15" cstate="print"/>
                    <a:srcRect b="0" l="0" r="0" t="0"/>
                    <a:stretch>
                      <a:fillRect/>
                    </a:stretch>
                  </pic:blipFill>
                  <pic:spPr>
                    <a:xfrm>
                      <a:off x="0" y="0"/>
                      <a:ext cx="5486400" cy="2901898"/>
                    </a:xfrm>
                    <a:prstGeom prst="rect"/>
                  </pic:spPr>
                </pic:pic>
              </a:graphicData>
            </a:graphic>
          </wp:inline>
        </w:drawing>
      </w:r>
    </w:p>
    <w:p>
      <w:pPr>
        <w:spacing w:lineRule="auto"/>
      </w:pPr>
      <w:r>
        <w:rPr>
          <w:rFonts w:eastAsia="Georgia" w:cs="Georgia" w:ascii="Georgia" w:hAnsi="Georgia"/>
        </w:rPr>
        <w:t xml:space="preserve">Figure 11 - Configuration dans laquelle est utilisé le prisme. Seul le faisceau incident, normal à la face d'entrée, est représenté.</w:t>
      </w:r>
    </w:p>
    <w:p>
      <w:pPr>
        <w:numPr>
          <w:ilvl w:val="0"/>
          <w:numId w:val="12"/>
        </w:numPr>
        <w:spacing w:lineRule="auto"/>
      </w:pPr>
      <w:r>
        <w:rPr>
          <w:rFonts w:eastAsia="Georgia" w:cs="Georgia" w:ascii="Georgia" w:hAnsi="Georgia"/>
        </w:rPr>
        <w:t xml:space="preserve">Rappeler, sur la base d'un schéma, les lois de Snell-Descartes dans le cas d'un dioptre séparant deux milieux transparents, homogènes et isotropes, d'indices optiques respectifs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t xml:space="preserve">.</w:t>
      </w:r>
    </w:p>
    <w:p>
      <w:pPr>
        <w:numPr>
          <w:ilvl w:val="0"/>
          <w:numId w:val="12"/>
        </w:numPr>
        <w:spacing w:lineRule="auto"/>
      </w:pPr>
      <w:r>
        <w:rPr>
          <w:rFonts w:eastAsia="Georgia" w:cs="Georgia" w:ascii="Georgia" w:hAnsi="Georgia"/>
        </w:rPr>
        <w:t xml:space="preserve">Reproduire le schéma de la figure 11 et le compléter avec les faisceaux se propageant à l'intérieur du prisme et émergeant de celui-ci. Établir la relation entre l'angle que fait le rayon émergent avec la normale à la face de sortie du prisme, noté </w:t>
      </w:r>
      <m:oMath>
        <m:r>
          <m:rPr>
            <m:sty m:val="i"/>
          </m:rPr>
          <m:t>r</m:t>
        </m:r>
      </m:oMath>
      <w:r>
        <w:rPr/>
        <w:t xml:space="preserve">, en fonction de l'angle B et de l'indice </w:t>
      </w:r>
      <m:oMath>
        <m:r>
          <m:rPr>
            <m:sty m:val="i"/>
          </m:rPr>
          <m:t>n</m:t>
        </m:r>
      </m:oMath>
      <w:r>
        <w:rPr/>
        <w:t xml:space="preserve">.</w:t>
      </w:r>
    </w:p>
    <w:p>
      <w:pPr>
        <w:numPr>
          <w:ilvl w:val="0"/>
          <w:numId w:val="12"/>
        </w:numPr>
        <w:spacing w:lineRule="auto"/>
      </w:pPr>
      <w:r>
        <w:rPr/>
        <w:t xml:space="preserve">Que devient cette expression dans le cas d'un prisme cale, pour lequel </w:t>
      </w:r>
      <m:oMath>
        <m:r>
          <m:rPr>
            <m:sty m:val="p"/>
          </m:rPr>
          <m:t>B</m:t>
        </m:r>
        <m:r>
          <m:rPr>
            <m:sty m:val="p"/>
          </m:rPr>
          <m:t>≪</m:t>
        </m:r>
        <m:r>
          <m:rPr>
            <m:sty m:val="p"/>
          </m:rPr>
          <m:t>1</m:t>
        </m:r>
      </m:oMath>
      <w:r>
        <w:rPr/>
        <w:t xml:space="preserve"> ?</w:t>
      </w:r>
    </w:p>
    <w:p>
      <w:pPr>
        <w:spacing w:after="220" w:lineRule="auto"/>
      </w:pPr>
      <w:r>
        <w:rPr/>
        <w:t xml:space="preserve">L'indice </w:t>
      </w:r>
      <m:oMath>
        <m:r>
          <m:rPr>
            <m:sty m:val="i"/>
          </m:rPr>
          <m:t>n</m:t>
        </m:r>
      </m:oMath>
      <w:r>
        <w:rPr>
          <w:rFonts w:eastAsia="Georgia" w:cs="Georgia" w:ascii="Georgia" w:hAnsi="Georgia"/>
        </w:rPr>
        <w:t xml:space="preserve"> du verre dépend de la longueur d'onde </w:t>
      </w:r>
      <m:oMath>
        <m:r>
          <m:rPr>
            <m:sty m:val="i"/>
          </m:rPr>
          <m:t>λ</m:t>
        </m:r>
      </m:oMath>
      <w:r>
        <w:rPr/>
        <w:t xml:space="preserve">. Dans le domaine du visible, il suit la loi de Cauchy :</w:t>
      </w:r>
    </w:p>
    <w:p>
      <w:pPr>
        <w:spacing w:after="220" w:lineRule="auto"/>
      </w:pPr>
      <m:oMathPara>
        <m:oMath>
          <m:r>
            <m:rPr>
              <m:sty m:val="i"/>
            </m:rPr>
            <m:t>n</m:t>
          </m:r>
          <m:r>
            <m:rPr>
              <m:sty m:val="p"/>
            </m:rPr>
            <m:t>(</m:t>
          </m:r>
          <m:r>
            <m:rPr>
              <m:sty m:val="i"/>
            </m:rPr>
            <m:t>λ</m:t>
          </m:r>
          <m:r>
            <m:rPr>
              <m:sty m:val="p"/>
            </m:rPr>
            <m:t>)</m:t>
          </m:r>
          <m:r>
            <m:rPr>
              <m:sty m:val="p"/>
            </m:rPr>
            <m:t>=</m:t>
          </m:r>
          <m:sSub>
            <m:sSubPr/>
            <m:e>
              <m:r>
                <m:rPr>
                  <m:sty m:val="i"/>
                </m:rPr>
                <m:t>c</m:t>
              </m:r>
            </m:e>
            <m:sub>
              <m:r>
                <m:rPr>
                  <m:sty m:val="p"/>
                </m:rPr>
                <m:t>1</m:t>
              </m:r>
            </m:sub>
          </m:sSub>
          <m:r>
            <m:rPr>
              <m:sty m:val="p"/>
            </m:rPr>
            <m:t>+</m:t>
          </m:r>
          <m:f>
            <m:fPr>
              <m:ctrlPr>
                <w:rPr>
                  <w:rFonts w:ascii="Cambria Math" w:hAnsi="Cambria Math"/>
                </w:rPr>
              </m:ctrlPr>
            </m:fPr>
            <m:num>
              <m:sSub>
                <m:sSubPr/>
                <m:e>
                  <m:r>
                    <m:rPr>
                      <m:sty m:val="i"/>
                    </m:rPr>
                    <m:t>c</m:t>
                  </m:r>
                </m:e>
                <m:sub>
                  <m:r>
                    <m:rPr>
                      <m:sty m:val="p"/>
                    </m:rPr>
                    <m:t>2</m:t>
                  </m:r>
                </m:sub>
              </m:sSub>
            </m:num>
            <m:den>
              <m:sSup>
                <m:sSupPr/>
                <m:e>
                  <m:r>
                    <m:rPr>
                      <m:sty m:val="i"/>
                    </m:rPr>
                    <m:t>λ</m:t>
                  </m:r>
                </m:e>
                <m:sup>
                  <m:r>
                    <m:rPr>
                      <m:sty m:val="p"/>
                    </m:rPr>
                    <m:t>2</m:t>
                  </m:r>
                </m:sup>
              </m:sSup>
            </m:den>
          </m:f>
        </m:oMath>
      </m:oMathPara>
    </w:p>
    <w:p>
      <w:pPr>
        <w:spacing w:after="220" w:lineRule="auto"/>
      </w:pPr>
      <w:r>
        <w:rPr>
          <w:rFonts w:eastAsia="Georgia" w:cs="Georgia" w:ascii="Georgia" w:hAnsi="Georgia"/>
        </w:rPr>
        <w:t xml:space="preserve">où </w:t>
      </w:r>
      <m:oMath>
        <m:sSub>
          <m:sSubPr/>
          <m:e>
            <m:r>
              <m:rPr>
                <m:sty m:val="i"/>
              </m:rPr>
              <m:t>c</m:t>
            </m:r>
          </m:e>
          <m:sub>
            <m:r>
              <m:rPr>
                <m:sty m:val="p"/>
              </m:rPr>
              <m:t>1</m:t>
            </m:r>
          </m:sub>
        </m:sSub>
      </m:oMath>
      <w:r>
        <w:rPr/>
        <w:t xml:space="preserve"> et </w:t>
      </w:r>
      <m:oMath>
        <m:sSub>
          <m:sSubPr/>
          <m:e>
            <m:r>
              <m:rPr>
                <m:sty m:val="i"/>
              </m:rPr>
              <m:t>c</m:t>
            </m:r>
          </m:e>
          <m:sub>
            <m:r>
              <m:rPr>
                <m:sty m:val="p"/>
              </m:rPr>
              <m:t>2</m:t>
            </m:r>
          </m:sub>
        </m:sSub>
      </m:oMath>
      <w:r>
        <w:rPr>
          <w:rFonts w:eastAsia="Georgia" w:cs="Georgia" w:ascii="Georgia" w:hAnsi="Georgia"/>
        </w:rPr>
        <w:t xml:space="preserve"> sont deux constantes positives caractéristiques du verre.</w:t>
      </w:r>
      <w:r>
        <w:rPr/>
        <w:br w:type="textWrapping"/>
      </w:r>
      <w:r>
        <w:rPr>
          <w:rFonts w:eastAsia="Georgia" w:cs="Georgia" w:ascii="Georgia" w:hAnsi="Georgia"/>
        </w:rPr>
        <w:t xml:space="preserve">34. Compléter le schéma réalisé à la question (32) en représentant les faisceaux émergents pour deux longueurs d'onde du spectre visible </w:t>
      </w:r>
      <m:oMath>
        <m:sSub>
          <m:sSubPr/>
          <m:e>
            <m:r>
              <m:rPr>
                <m:sty m:val="i"/>
              </m:rPr>
              <m:t>λ</m:t>
            </m:r>
          </m:e>
          <m:sub>
            <m:r>
              <m:rPr>
                <m:sty m:val="p"/>
              </m:rPr>
              <m:t>1</m:t>
            </m:r>
          </m:sub>
        </m:sSub>
      </m:oMath>
      <w:r>
        <w:rPr/>
        <w:t xml:space="preserve"> et </w:t>
      </w:r>
      <m:oMath>
        <m:sSub>
          <m:sSubPr/>
          <m:e>
            <m:r>
              <m:rPr>
                <m:sty m:val="i"/>
              </m:rPr>
              <m:t>λ</m:t>
            </m:r>
          </m:e>
          <m:sub>
            <m:r>
              <m:rPr>
                <m:sty m:val="p"/>
              </m:rPr>
              <m:t>2</m:t>
            </m:r>
          </m:sub>
        </m:sSub>
      </m:oMath>
      <w:r>
        <w:rPr/>
        <w:t xml:space="preserve"> avec </w:t>
      </w:r>
      <m:oMath>
        <m:sSub>
          <m:sSubPr/>
          <m:e>
            <m:r>
              <m:rPr>
                <m:sty m:val="i"/>
              </m:rPr>
              <m:t>λ</m:t>
            </m:r>
          </m:e>
          <m:sub>
            <m:r>
              <m:rPr>
                <m:sty m:val="p"/>
              </m:rPr>
              <m:t>1</m:t>
            </m:r>
          </m:sub>
        </m:sSub>
        <m:r>
          <m:rPr>
            <m:sty m:val="p"/>
          </m:rPr>
          <m:t>&lt;</m:t>
        </m:r>
        <m:sSub>
          <m:sSubPr/>
          <m:e>
            <m:r>
              <m:rPr>
                <m:sty m:val="i"/>
              </m:rPr>
              <m:t>λ</m:t>
            </m:r>
          </m:e>
          <m:sub>
            <m:r>
              <m:rPr>
                <m:sty m:val="p"/>
              </m:rPr>
              <m:t>2</m:t>
            </m:r>
          </m:sub>
        </m:sSub>
      </m:oMath>
      <w:r>
        <w:rPr/>
        <w:t xml:space="preserve">.</w:t>
      </w:r>
      <w:r>
        <w:rPr/>
        <w:br w:type="textWrapping"/>
      </w:r>
      <w:r>
        <w:rPr>
          <w:rFonts w:eastAsia="Georgia" w:cs="Georgia" w:ascii="Georgia" w:hAnsi="Georgia"/>
        </w:rPr>
        <w:t xml:space="preserve">35. Calculer la différence entre les angles des faisceaux de sortie correspondant aux longueurs d'onde </w:t>
      </w:r>
      <m:oMath>
        <m:sSub>
          <m:sSubPr/>
          <m:e>
            <m:r>
              <m:rPr>
                <m:sty m:val="i"/>
              </m:rPr>
              <m:t>λ</m:t>
            </m:r>
          </m:e>
          <m:sub>
            <m:r>
              <m:rPr>
                <m:sty m:val="p"/>
              </m:rPr>
              <m:t>1</m:t>
            </m:r>
          </m:sub>
        </m:sSub>
      </m:oMath>
      <w:r>
        <w:rPr/>
        <w:t xml:space="preserve"> et </w:t>
      </w:r>
      <m:oMath>
        <m:sSub>
          <m:sSubPr/>
          <m:e>
            <m:r>
              <m:rPr>
                <m:sty m:val="i"/>
              </m:rPr>
              <m:t>λ</m:t>
            </m:r>
          </m:e>
          <m:sub>
            <m:r>
              <m:rPr>
                <m:sty m:val="p"/>
              </m:rPr>
              <m:t>2</m:t>
            </m:r>
          </m:sub>
        </m:sSub>
      </m:oMath>
      <w:r>
        <w:rPr/>
        <w:t xml:space="preserve">. On donnera les valeurs des angles avec trois chiffres significatifs. On prendra </w:t>
      </w:r>
      <m:oMath>
        <m:r>
          <m:rPr>
            <m:sty m:val="p"/>
          </m:rPr>
          <m:t>B</m:t>
        </m:r>
        <m:r>
          <m:rPr>
            <m:sty m:val="p"/>
          </m:rPr>
          <m:t>=</m:t>
        </m:r>
        <m:sSup>
          <m:sSupPr/>
          <m:e>
            <m:r>
              <m:rPr>
                <m:sty m:val="p"/>
              </m:rPr>
              <m:t>3</m:t>
            </m:r>
          </m:e>
          <m:sup>
            <m:r>
              <m:rPr>
                <m:sty m:val="p"/>
              </m:rPr>
              <m:t>∘</m:t>
            </m:r>
          </m:sup>
        </m:sSup>
        <m:r>
          <m:rPr>
            <m:sty m:val="p"/>
          </m:rPr>
          <m:t>,</m:t>
        </m:r>
        <m:r>
          <m:rPr>
            <m:sty m:val="i"/>
          </m:rPr>
          <m:t>n</m:t>
        </m:r>
        <m:r>
          <m:rPr>
            <m:sty m:val="p"/>
          </m:rPr>
          <m:t>(</m:t>
        </m:r>
        <m:r>
          <m:rPr>
            <m:sty m:val="p"/>
          </m:rPr>
          <m:t>550</m:t>
        </m:r>
        <m:r>
          <m:rPr>
            <m:nor/>
          </m:rPr>
          <m:t xml:space="preserve"> </m:t>
        </m:r>
        <m:r>
          <m:rPr>
            <m:sty m:val="p"/>
          </m:rPr>
          <m:t>nm</m:t>
        </m:r>
        <m:r>
          <m:rPr>
            <m:sty m:val="p"/>
          </m:rPr>
          <m:t>)</m:t>
        </m:r>
        <m:r>
          <m:rPr>
            <m:sty m:val="p"/>
          </m:rPr>
          <m:t>=</m:t>
        </m:r>
        <m:r>
          <m:rPr>
            <m:sty m:val="p"/>
          </m:rPr>
          <m:t>1</m:t>
        </m:r>
        <m:r>
          <m:rPr>
            <m:sty m:val="p"/>
          </m:rPr>
          <m:t>,</m:t>
        </m:r>
        <m:r>
          <m:rPr>
            <m:sty m:val="p"/>
          </m:rPr>
          <m:t>627</m:t>
        </m:r>
      </m:oMath>
      <w:r>
        <w:rPr/>
        <w:t xml:space="preserve"> et </w:t>
      </w:r>
      <m:oMath>
        <m:r>
          <m:rPr>
            <m:sty m:val="i"/>
          </m:rPr>
          <m:t>n</m:t>
        </m:r>
        <m:r>
          <m:rPr>
            <m:sty m:val="p"/>
          </m:rPr>
          <m:t>(</m:t>
        </m:r>
        <m:r>
          <m:rPr>
            <m:sty m:val="p"/>
          </m:rPr>
          <m:t>590</m:t>
        </m:r>
        <m:r>
          <m:rPr>
            <m:nor/>
          </m:rPr>
          <m:t xml:space="preserve"> </m:t>
        </m:r>
        <m:r>
          <m:rPr>
            <m:sty m:val="p"/>
          </m:rPr>
          <m:t>nm</m:t>
        </m:r>
        <m:r>
          <m:rPr>
            <m:sty m:val="p"/>
          </m:rPr>
          <m:t>)</m:t>
        </m:r>
        <m:r>
          <m:rPr>
            <m:sty m:val="p"/>
          </m:rPr>
          <m:t>=</m:t>
        </m:r>
        <m:r>
          <m:rPr>
            <m:sty m:val="p"/>
          </m:rPr>
          <m:t>1</m:t>
        </m:r>
        <m:r>
          <m:rPr>
            <m:sty m:val="p"/>
          </m:rPr>
          <m:t>,</m:t>
        </m:r>
        <m:r>
          <m:rPr>
            <m:sty m:val="p"/>
          </m:rPr>
          <m:t>623</m:t>
        </m:r>
      </m:oMath>
      <w:r>
        <w:rPr>
          <w:rFonts w:eastAsia="Georgia" w:cs="Georgia" w:ascii="Georgia" w:hAnsi="Georgia"/>
        </w:rPr>
        <w:t xml:space="preserve">, et on pourra utiliser la figure 1 en début de sujet.</w:t>
      </w:r>
    </w:p>
    <w:p>
      <w:pPr>
        <w:spacing w:after="220" w:lineRule="auto"/>
      </w:pPr>
      <w:r>
        <w:rPr>
          <w:rFonts w:eastAsia="Georgia" w:cs="Georgia" w:ascii="Georgia" w:hAnsi="Georgia"/>
        </w:rPr>
        <w:t xml:space="preserve">Le prisme est placé entre le miroir dichroїque et la lentille de tube. Sa face d'entrée est perpendiculaire à l'axe optique de l'objectif. La lentille de tube est positionnée angulairement de telle manière que son axe optique soit confondu avec la direction du rayon de sortie du prisme pour le faisceau de longueur d'onde </w:t>
      </w:r>
      <m:oMath>
        <m:sSub>
          <m:sSubPr/>
          <m:e>
            <m:r>
              <m:rPr>
                <m:sty m:val="i"/>
              </m:rPr>
              <m:t>λ</m:t>
            </m:r>
          </m:e>
          <m:sub>
            <m:r>
              <m:rPr>
                <m:sty m:val="p"/>
              </m:rPr>
              <m:t>1</m:t>
            </m:r>
          </m:sub>
        </m:sSub>
      </m:oMath>
      <w:r>
        <w:rPr/>
        <w:t xml:space="preserve">.</w:t>
      </w:r>
      <w:r>
        <w:rPr/>
        <w:br w:type="textWrapping"/>
      </w:r>
      <w:r>
        <w:rPr>
          <w:rFonts w:eastAsia="Georgia" w:cs="Georgia" w:ascii="Georgia" w:hAnsi="Georgia"/>
        </w:rPr>
        <w:t xml:space="preserve">36. Déterminer l'expression de la distance </w:t>
      </w:r>
      <m:oMath>
        <m:r>
          <m:rPr>
            <m:sty m:val="p"/>
          </m:rPr>
          <m:t>Δ</m:t>
        </m:r>
        <m:r>
          <m:rPr>
            <m:sty m:val="i"/>
          </m:rPr>
          <m:t>x</m:t>
        </m:r>
      </m:oMath>
      <w:r>
        <w:rPr>
          <w:rFonts w:eastAsia="Georgia" w:cs="Georgia" w:ascii="Georgia" w:hAnsi="Georgia"/>
        </w:rPr>
        <w:t xml:space="preserve"> entre les images des deux molécules fluorescentes sur la surface sensible de la caméra et l'évaluer numériquement.</w:t>
      </w:r>
      <w:r>
        <w:rPr/>
        <w:br w:type="textWrapping"/>
      </w:r>
      <w:r>
        <w:rPr>
          <w:rFonts w:eastAsia="Georgia" w:cs="Georgia" w:ascii="Georgia" w:hAnsi="Georgia"/>
        </w:rPr>
        <w:t xml:space="preserve">37. Conclure quant à l'intérêt de ce dispositif pour obtenir deux images non superposées mais séparées d'un pixel.</w:t>
      </w:r>
      <w:r>
        <w:rPr/>
        <w:br w:type="textWrapping"/>
      </w:r>
      <w:r>
        <w:rPr>
          <w:rFonts w:eastAsia="Georgia" w:cs="Georgia" w:ascii="Georgia" w:hAnsi="Georgia"/>
        </w:rPr>
        <w:t xml:space="preserve">38. En raisonnant sur la façon dont chaque dispositif disperse les différentes longueurs d'onde contenues dans le faisceau incident, expliquer quel élément dispersif sera plus avantageux en terme de quantité de photons collectés sur la caméra.</w:t>
      </w:r>
    </w:p>
    <w:p>
      <w:pPr>
        <w:spacing w:after="220" w:lineRule="auto"/>
      </w:pPr>
      <w:r>
        <w:rPr>
          <w:rFonts w:eastAsia="Georgia" w:cs="Georgia" w:ascii="Georgia" w:hAnsi="Georgia"/>
        </w:rPr>
        <w:t xml:space="preserve">On s'intéresse au système optique sans élément dispersif représenté sur la figure 12, et on cherche la sensibilité de détection de la caméra nécessaire pour observer une molécule unique fluorescente en présence d'un bruit de fond de fluorescence.</w:t>
      </w:r>
      <w:r>
        <w:rPr/>
        <w:br w:type="textWrapping"/>
      </w:r>
      <w:r>
        <w:rPr>
          <w:rFonts w:eastAsia="Georgia" w:cs="Georgia" w:ascii="Georgia" w:hAnsi="Georgia"/>
        </w:rPr>
        <w:t xml:space="preserve">39. Reproduire le schéma de la figure 12, et représenter :</w:t>
      </w:r>
    </w:p>
    <w:p>
      <w:pPr>
        <w:spacing w:after="220" w:lineRule="auto"/>
        <w:ind w:left="660"/>
      </w:pPr>
      <w:r>
        <w:rPr>
          <w:rFonts w:eastAsia="Georgia" w:cs="Georgia" w:ascii="Georgia" w:hAnsi="Georgia"/>
          <w:color w:val="666666"/>
        </w:rPr>
        <w:t xml:space="preserve">l'image d'une molécule fluorescente placée en </w:t>
      </w:r>
      <m:oMath>
        <m:r>
          <m:rPr>
            <m:sty m:val="i"/>
          </m:rPr>
          <w:rPr>
            <w:color w:val="666666"/>
          </w:rPr>
          <m:t>A</m:t>
        </m:r>
      </m:oMath>
      <w:r>
        <w:rPr>
          <w:color w:val="666666"/>
        </w:rPr>
        <w:t xml:space="preserve">, et confondue avec le foyer objet de l'objectif;</w:t>
      </w:r>
      <w:r>
        <w:rPr>
          <w:color w:val="666666"/>
        </w:rPr>
        <w:br w:type="textWrapping"/>
      </w:r>
      <m:oMath>
        <m:r>
          <m:rPr>
            <m:sty m:val="p"/>
          </m:rPr>
          <w:rPr>
            <w:color w:val="666666"/>
          </w:rPr>
          <m:t>&gt;</m:t>
        </m:r>
      </m:oMath>
      <w:r>
        <w:rPr>
          <w:rFonts w:eastAsia="Georgia" w:cs="Georgia" w:ascii="Georgia" w:hAnsi="Georgia"/>
          <w:color w:val="666666"/>
        </w:rPr>
        <w:t xml:space="preserve"> la position approximative de l'image d'une molécule fluorescente placée en </w:t>
      </w:r>
      <m:oMath>
        <m:sSub>
          <m:sSubPr>
            <m:ctrlPr>
              <w:rPr>
                <w:rFonts w:ascii="Cambria Math" w:hAnsi="Cambria Math"/>
                <w:color w:val="666666"/>
              </w:rPr>
            </m:ctrlPr>
          </m:sSubPr>
          <m:e>
            <m:r>
              <m:rPr>
                <m:sty m:val="i"/>
              </m:rPr>
              <w:rPr>
                <w:color w:val="666666"/>
              </w:rPr>
              <m:t>A</m:t>
            </m:r>
          </m:e>
          <m:sub>
            <m:r>
              <m:rPr>
                <m:sty m:val="p"/>
              </m:rPr>
              <w:rPr>
                <w:color w:val="666666"/>
              </w:rPr>
              <m:t>1</m:t>
            </m:r>
          </m:sub>
        </m:sSub>
      </m:oMath>
      <w:r>
        <w:rPr>
          <w:rFonts w:eastAsia="Georgia" w:cs="Georgia" w:ascii="Georgia" w:hAnsi="Georgia"/>
          <w:color w:val="666666"/>
        </w:rPr>
        <w:t xml:space="preserve">, entre le foyer et l'objectif, et à proximité du foyer objet de l'objectif.</w:t>
      </w:r>
    </w:p>
    <w:p>
      <w:pPr>
        <w:spacing w:after="220" w:lineRule="auto"/>
      </w:pPr>
      <w:r>
        <w:rPr>
          <w:rFonts w:eastAsia="Georgia" w:cs="Georgia" w:ascii="Georgia" w:hAnsi="Georgia"/>
        </w:rPr>
        <w:t xml:space="preserve">Une molécule fluorescente, lorsqu'elle est excitée, peut émettre, au maximum, un nombre de photons par seconde </w:t>
      </w:r>
      <m:oMath>
        <m:sSub>
          <m:sSubPr/>
          <m:e>
            <m:r>
              <m:rPr>
                <m:sty m:val="i"/>
              </m:rPr>
              <m:t>ϕ</m:t>
            </m:r>
          </m:e>
          <m:sub>
            <m:r>
              <m:rPr>
                <m:sty m:val="p"/>
              </m:rPr>
              <m:t>fl</m:t>
            </m:r>
            <m:r>
              <m:rPr>
                <m:sty m:val="p"/>
              </m:rPr>
              <m:t>,</m:t>
            </m:r>
            <m:r>
              <m:rPr>
                <m:sty m:val="p"/>
              </m:rPr>
              <m:t>max</m:t>
            </m:r>
          </m:sub>
        </m:sSub>
      </m:oMath>
      <w:r>
        <w:rPr/>
        <w:t xml:space="preserve">. L'ordre de grandeur de </w:t>
      </w:r>
      <m:oMath>
        <m:sSub>
          <m:sSubPr/>
          <m:e>
            <m:r>
              <m:rPr>
                <m:sty m:val="i"/>
              </m:rPr>
              <m:t>ϕ</m:t>
            </m:r>
          </m:e>
          <m:sub>
            <m:r>
              <m:rPr>
                <m:sty m:val="p"/>
              </m:rPr>
              <m:t>fl</m:t>
            </m:r>
            <m:r>
              <m:rPr>
                <m:sty m:val="p"/>
              </m:rPr>
              <m:t>,</m:t>
            </m:r>
            <m:r>
              <m:rPr>
                <m:sty m:val="p"/>
              </m:rPr>
              <m:t>max</m:t>
            </m:r>
          </m:sub>
        </m:sSub>
      </m:oMath>
      <w:r>
        <w:rPr/>
        <w:t xml:space="preserve"> est de quelques </w:t>
      </w:r>
      <m:oMath>
        <m:sSup>
          <m:sSupPr/>
          <m:e>
            <m:r>
              <m:rPr>
                <m:sty m:val="p"/>
              </m:rPr>
              <m:t>10</m:t>
            </m:r>
          </m:e>
          <m:sup>
            <m:r>
              <m:rPr>
                <m:sty m:val="p"/>
              </m:rPr>
              <m:t>8</m:t>
            </m:r>
          </m:sup>
        </m:sSup>
      </m:oMath>
      <w:r>
        <w:rPr/>
        <w:t xml:space="preserve"> photons par seconde.</w:t>
      </w:r>
      <w:r>
        <w:rPr/>
        <w:br w:type="textWrapping"/>
      </w:r>
      <w:r>
        <w:rPr>
          <w:rFonts w:eastAsia="Georgia" w:cs="Georgia" w:ascii="Georgia" w:hAnsi="Georgia"/>
        </w:rPr>
        <w:t xml:space="preserve">40. D'après le schéma réalisé à la question précédente, quel est l'effet de molécules fluorescentes excitées et situées dans des plans différents du plan focal objet de l'objectif sur la caméra? Quelle est la conséquence sur le signal issu d'une molécule fluorescente située en </w:t>
      </w:r>
      <m:oMath>
        <m:sSub>
          <m:sSubPr/>
          <m:e>
            <m:r>
              <m:rPr>
                <m:sty m:val="i"/>
              </m:rPr>
              <m:t>F</m:t>
            </m:r>
          </m:e>
          <m:sub>
            <m:r>
              <m:rPr>
                <m:nor/>
              </m:rPr>
              <m:t>obj </m:t>
            </m:r>
          </m:sub>
        </m:sSub>
      </m:oMath>
      <w:r>
        <w:rPr>
          <w:rFonts w:eastAsia="Georgia" w:cs="Georgia" w:ascii="Georgia" w:hAnsi="Georgia"/>
        </w:rPr>
        <w:t xml:space="preserve"> et détecté par la caméra?</w:t>
      </w:r>
    </w:p>
    <w:p>
      <w:pPr>
        <w:spacing w:lineRule="auto"/>
        <w:jc w:val="center"/>
      </w:pPr>
      <w:r>
        <w:rPr/>
        <w:drawing>
          <wp:inline distB="0" distL="0" distR="0" distT="0">
            <wp:extent cx="5486400" cy="2264378"/>
            <wp:effectExtent b="0" l="0" r="0" t="0"/>
            <wp:docPr id="12" name="image-2511de21ffc44880f5b1956eb26326e0ddc591e5.jpg"/>
            <a:graphic>
              <a:graphicData uri="http://schemas.openxmlformats.org/drawingml/2006/picture">
                <pic:pic>
                  <pic:nvPicPr>
                    <pic:cNvPr id="12" name="image-2511de21ffc44880f5b1956eb26326e0ddc591e5.jpg" descr=""/>
                    <pic:cNvPicPr/>
                  </pic:nvPicPr>
                  <pic:blipFill>
                    <a:blip r:embed="rId16" cstate="print"/>
                    <a:srcRect b="0" l="0" r="0" t="0"/>
                    <a:stretch>
                      <a:fillRect/>
                    </a:stretch>
                  </pic:blipFill>
                  <pic:spPr>
                    <a:xfrm>
                      <a:off x="0" y="0"/>
                      <a:ext cx="5486400" cy="2264378"/>
                    </a:xfrm>
                    <a:prstGeom prst="rect"/>
                  </pic:spPr>
                </pic:pic>
              </a:graphicData>
            </a:graphic>
          </wp:inline>
        </w:drawing>
      </w:r>
    </w:p>
    <w:p>
      <w:pPr>
        <w:spacing w:lineRule="auto"/>
      </w:pPr>
      <w:r>
        <w:rPr>
          <w:rFonts w:eastAsia="Georgia" w:cs="Georgia" w:ascii="Georgia" w:hAnsi="Georgia"/>
        </w:rPr>
        <w:t xml:space="preserve">Figure 12 - Système optique sans élément dispersif.</w:t>
      </w:r>
    </w:p>
    <w:p>
      <w:pPr>
        <w:spacing w:line="271" w:before="330" w:lineRule="auto"/>
      </w:pPr>
      <w:r>
        <w:rPr>
          <w:rFonts w:eastAsia="Georgia" w:cs="Georgia" w:ascii="Georgia" w:hAnsi="Georgia"/>
          <w:b/>
          <w:sz w:val="42"/>
        </w:rPr>
        <w:t xml:space="preserve">II.D Microscopie de fluorescence par réflexion totale</w:t>
      </w:r>
    </w:p>
    <w:p>
      <w:pPr>
        <w:spacing w:after="220" w:lineRule="auto"/>
      </w:pPr>
      <w:r>
        <w:rPr>
          <w:rFonts w:eastAsia="Georgia" w:cs="Georgia" w:ascii="Georgia" w:hAnsi="Georgia"/>
        </w:rPr>
        <w:t xml:space="preserve">Pour limiter l'épaisseur excitée de l'échantillon, en vue de réduire le bruit de fond de fluorescence, on s'intéresse à la technique dite de «microscopie de fluorescence par réflexion totale». Dans un premier temps, on considère une interface plane séparant deux milieux transparents, homogènes et isotropes, d'indices optiques respectifs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t xml:space="preserve">. Un rayon lumineux se propage dans le milieu d'indice </w:t>
      </w:r>
      <m:oMath>
        <m:sSub>
          <m:sSubPr/>
          <m:e>
            <m:r>
              <m:rPr>
                <m:sty m:val="i"/>
              </m:rPr>
              <m:t>n</m:t>
            </m:r>
          </m:e>
          <m:sub>
            <m:r>
              <m:rPr>
                <m:sty m:val="p"/>
              </m:rPr>
              <m:t>1</m:t>
            </m:r>
          </m:sub>
        </m:sSub>
      </m:oMath>
      <w:r>
        <w:rPr/>
        <w:t xml:space="preserve"> et atteint l'interface avec un angle </w:t>
      </w:r>
      <m:oMath>
        <m:sSub>
          <m:sSubPr/>
          <m:e>
            <m:r>
              <m:rPr>
                <m:sty m:val="i"/>
              </m:rPr>
              <m:t>θ</m:t>
            </m:r>
          </m:e>
          <m:sub>
            <m:r>
              <m:rPr>
                <m:sty m:val="p"/>
              </m:rPr>
              <m:t>1</m:t>
            </m:r>
          </m:sub>
        </m:sSub>
      </m:oMath>
      <w:r>
        <w:rPr>
          <w:rFonts w:eastAsia="Georgia" w:cs="Georgia" w:ascii="Georgia" w:hAnsi="Georgia"/>
        </w:rPr>
        <w:t xml:space="preserve"> par rapport à sa normale.</w:t>
      </w:r>
      <w:r>
        <w:rPr/>
        <w:br w:type="textWrapping"/>
      </w:r>
      <w:r>
        <w:rPr>
          <w:rFonts w:eastAsia="Georgia" w:cs="Georgia" w:ascii="Georgia" w:hAnsi="Georgia"/>
        </w:rPr>
        <w:t xml:space="preserve">Pour les applications numériques de cette partie, la figure 1, située en début de sujet, et les valeurs des quotients suivants pourront être utiles:</w:t>
      </w:r>
    </w:p>
    <w:p>
      <w:pPr>
        <w:spacing w:after="220" w:lineRule="auto"/>
      </w:pPr>
      <m:oMathPara>
        <m:oMath>
          <m:f>
            <m:fPr>
              <m:ctrlPr>
                <w:rPr>
                  <w:rFonts w:ascii="Cambria Math" w:hAnsi="Cambria Math"/>
                </w:rPr>
              </m:ctrlPr>
            </m:fPr>
            <m:num>
              <m:r>
                <m:rPr>
                  <m:sty m:val="p"/>
                </m:rPr>
                <m:t>1</m:t>
              </m:r>
              <m:r>
                <m:rPr>
                  <m:sty m:val="p"/>
                </m:rPr>
                <m:t>,</m:t>
              </m:r>
              <m:r>
                <m:rPr>
                  <m:sty m:val="p"/>
                </m:rPr>
                <m:t>33</m:t>
              </m:r>
            </m:num>
            <m:den>
              <m:r>
                <m:rPr>
                  <m:sty m:val="p"/>
                </m:rPr>
                <m:t>1</m:t>
              </m:r>
              <m:r>
                <m:rPr>
                  <m:sty m:val="p"/>
                </m:rPr>
                <m:t>,</m:t>
              </m:r>
              <m:r>
                <m:rPr>
                  <m:sty m:val="p"/>
                </m:rPr>
                <m:t>52</m:t>
              </m:r>
            </m:den>
          </m:f>
          <m:r>
            <m:rPr>
              <m:sty m:val="p"/>
            </m:rPr>
            <m:t>=</m:t>
          </m:r>
          <m:r>
            <m:rPr>
              <m:sty m:val="p"/>
            </m:rPr>
            <m:t>0</m:t>
          </m:r>
          <m:r>
            <m:rPr>
              <m:sty m:val="p"/>
            </m:rPr>
            <m:t>,</m:t>
          </m:r>
          <m:r>
            <m:rPr>
              <m:sty m:val="p"/>
            </m:rPr>
            <m:t>88</m:t>
          </m:r>
          <m:r>
            <m:rPr>
              <m:sty m:val="p"/>
            </m:rPr>
            <m:t>;</m:t>
          </m:r>
          <m:f>
            <m:fPr>
              <m:ctrlPr>
                <w:rPr>
                  <w:rFonts w:ascii="Cambria Math" w:hAnsi="Cambria Math"/>
                </w:rPr>
              </m:ctrlPr>
            </m:fPr>
            <m:num>
              <m:r>
                <m:rPr>
                  <m:sty m:val="p"/>
                </m:rPr>
                <m:t>1</m:t>
              </m:r>
              <m:r>
                <m:rPr>
                  <m:sty m:val="p"/>
                </m:rPr>
                <m:t>,</m:t>
              </m:r>
              <m:r>
                <m:rPr>
                  <m:sty m:val="p"/>
                </m:rPr>
                <m:t>52</m:t>
              </m:r>
            </m:num>
            <m:den>
              <m:r>
                <m:rPr>
                  <m:sty m:val="p"/>
                </m:rPr>
                <m:t>1</m:t>
              </m:r>
              <m:r>
                <m:rPr>
                  <m:sty m:val="p"/>
                </m:rPr>
                <m:t>,</m:t>
              </m:r>
              <m:r>
                <m:rPr>
                  <m:sty m:val="p"/>
                </m:rPr>
                <m:t>33</m:t>
              </m:r>
            </m:den>
          </m:f>
          <m:r>
            <m:rPr>
              <m:sty m:val="p"/>
            </m:rPr>
            <m:t>=</m:t>
          </m:r>
          <m:r>
            <m:rPr>
              <m:sty m:val="p"/>
            </m:rPr>
            <m:t>1</m:t>
          </m:r>
          <m:r>
            <m:rPr>
              <m:sty m:val="p"/>
            </m:rPr>
            <m:t>,</m:t>
          </m:r>
          <m:r>
            <m:rPr>
              <m:sty m:val="p"/>
            </m:rPr>
            <m:t>14</m:t>
          </m:r>
          <m:r>
            <m:rPr>
              <m:sty m:val="p"/>
            </m:rPr>
            <m:t>;</m:t>
          </m:r>
          <m:f>
            <m:fPr>
              <m:ctrlPr>
                <w:rPr>
                  <w:rFonts w:ascii="Cambria Math" w:hAnsi="Cambria Math"/>
                </w:rPr>
              </m:ctrlPr>
            </m:fPr>
            <m:num>
              <m:r>
                <m:rPr>
                  <m:sty m:val="p"/>
                </m:rPr>
                <m:t>1</m:t>
              </m:r>
              <m:r>
                <m:rPr>
                  <m:sty m:val="p"/>
                </m:rPr>
                <m:t>,</m:t>
              </m:r>
              <m:r>
                <m:rPr>
                  <m:sty m:val="p"/>
                </m:rPr>
                <m:t>33</m:t>
              </m:r>
            </m:num>
            <m:den>
              <m:r>
                <m:rPr>
                  <m:sty m:val="p"/>
                </m:rPr>
                <m:t>1</m:t>
              </m:r>
              <m:r>
                <m:rPr>
                  <m:sty m:val="p"/>
                </m:rPr>
                <m:t>,</m:t>
              </m:r>
              <m:r>
                <m:rPr>
                  <m:sty m:val="p"/>
                </m:rPr>
                <m:t>50</m:t>
              </m:r>
            </m:den>
          </m:f>
          <m:r>
            <m:rPr>
              <m:sty m:val="p"/>
            </m:rPr>
            <m:t>=</m:t>
          </m:r>
          <m:r>
            <m:rPr>
              <m:sty m:val="p"/>
            </m:rPr>
            <m:t>0</m:t>
          </m:r>
          <m:r>
            <m:rPr>
              <m:sty m:val="p"/>
            </m:rPr>
            <m:t>,</m:t>
          </m:r>
          <m:r>
            <m:rPr>
              <m:sty m:val="p"/>
            </m:rPr>
            <m:t>89</m:t>
          </m:r>
          <m:r>
            <m:rPr>
              <m:sty m:val="p"/>
            </m:rPr>
            <m:t>;</m:t>
          </m:r>
          <m:f>
            <m:fPr>
              <m:ctrlPr>
                <w:rPr>
                  <w:rFonts w:ascii="Cambria Math" w:hAnsi="Cambria Math"/>
                </w:rPr>
              </m:ctrlPr>
            </m:fPr>
            <m:num>
              <m:r>
                <m:rPr>
                  <m:sty m:val="p"/>
                </m:rPr>
                <m:t>1</m:t>
              </m:r>
              <m:r>
                <m:rPr>
                  <m:sty m:val="p"/>
                </m:rPr>
                <m:t>,</m:t>
              </m:r>
              <m:r>
                <m:rPr>
                  <m:sty m:val="p"/>
                </m:rPr>
                <m:t>50</m:t>
              </m:r>
            </m:num>
            <m:den>
              <m:r>
                <m:rPr>
                  <m:sty m:val="p"/>
                </m:rPr>
                <m:t>1</m:t>
              </m:r>
              <m:r>
                <m:rPr>
                  <m:sty m:val="p"/>
                </m:rPr>
                <m:t>,</m:t>
              </m:r>
              <m:r>
                <m:rPr>
                  <m:sty m:val="p"/>
                </m:rPr>
                <m:t>33</m:t>
              </m:r>
            </m:den>
          </m:f>
          <m:r>
            <m:rPr>
              <m:sty m:val="p"/>
            </m:rPr>
            <m:t>=</m:t>
          </m:r>
          <m:r>
            <m:rPr>
              <m:sty m:val="p"/>
            </m:rPr>
            <m:t>1</m:t>
          </m:r>
          <m:r>
            <m:rPr>
              <m:sty m:val="p"/>
            </m:rPr>
            <m:t>,</m:t>
          </m:r>
          <m:r>
            <m:rPr>
              <m:sty m:val="p"/>
            </m:rPr>
            <m:t>13</m:t>
          </m:r>
          <m:r>
            <m:rPr>
              <m:sty m:val="p"/>
            </m:rPr>
            <m:t>;</m:t>
          </m:r>
          <m:f>
            <m:fPr>
              <m:ctrlPr>
                <w:rPr>
                  <w:rFonts w:ascii="Cambria Math" w:hAnsi="Cambria Math"/>
                </w:rPr>
              </m:ctrlPr>
            </m:fPr>
            <m:num>
              <m:r>
                <m:rPr>
                  <m:sty m:val="p"/>
                </m:rPr>
                <m:t>1</m:t>
              </m:r>
              <m:r>
                <m:rPr>
                  <m:sty m:val="p"/>
                </m:rPr>
                <m:t>,</m:t>
              </m:r>
              <m:r>
                <m:rPr>
                  <m:sty m:val="p"/>
                </m:rPr>
                <m:t>50</m:t>
              </m:r>
            </m:num>
            <m:den>
              <m:r>
                <m:rPr>
                  <m:sty m:val="p"/>
                </m:rPr>
                <m:t>1</m:t>
              </m:r>
              <m:r>
                <m:rPr>
                  <m:sty m:val="p"/>
                </m:rPr>
                <m:t>,</m:t>
              </m:r>
              <m:r>
                <m:rPr>
                  <m:sty m:val="p"/>
                </m:rPr>
                <m:t>52</m:t>
              </m:r>
            </m:den>
          </m:f>
          <m:r>
            <m:rPr>
              <m:sty m:val="p"/>
            </m:rPr>
            <m:t>=</m:t>
          </m:r>
          <m:r>
            <m:rPr>
              <m:sty m:val="p"/>
            </m:rPr>
            <m:t>0</m:t>
          </m:r>
          <m:r>
            <m:rPr>
              <m:sty m:val="p"/>
            </m:rPr>
            <m:t>,</m:t>
          </m:r>
          <m:r>
            <m:rPr>
              <m:sty m:val="p"/>
            </m:rPr>
            <m:t>99</m:t>
          </m:r>
          <m:r>
            <m:rPr>
              <m:sty m:val="p"/>
            </m:rPr>
            <m:t>;</m:t>
          </m:r>
          <m:f>
            <m:fPr>
              <m:ctrlPr>
                <w:rPr>
                  <w:rFonts w:ascii="Cambria Math" w:hAnsi="Cambria Math"/>
                </w:rPr>
              </m:ctrlPr>
            </m:fPr>
            <m:num>
              <m:r>
                <m:rPr>
                  <m:sty m:val="p"/>
                </m:rPr>
                <m:t>1</m:t>
              </m:r>
              <m:r>
                <m:rPr>
                  <m:sty m:val="p"/>
                </m:rPr>
                <m:t>,</m:t>
              </m:r>
              <m:r>
                <m:rPr>
                  <m:sty m:val="p"/>
                </m:rPr>
                <m:t>52</m:t>
              </m:r>
            </m:num>
            <m:den>
              <m:r>
                <m:rPr>
                  <m:sty m:val="p"/>
                </m:rPr>
                <m:t>1</m:t>
              </m:r>
              <m:r>
                <m:rPr>
                  <m:sty m:val="p"/>
                </m:rPr>
                <m:t>,</m:t>
              </m:r>
              <m:r>
                <m:rPr>
                  <m:sty m:val="p"/>
                </m:rPr>
                <m:t>50</m:t>
              </m:r>
            </m:den>
          </m:f>
          <m:r>
            <m:rPr>
              <m:sty m:val="p"/>
            </m:rPr>
            <m:t>=</m:t>
          </m:r>
          <m:r>
            <m:rPr>
              <m:sty m:val="p"/>
            </m:rPr>
            <m:t>1</m:t>
          </m:r>
          <m:r>
            <m:rPr>
              <m:sty m:val="p"/>
            </m:rPr>
            <m:t>,</m:t>
          </m:r>
          <m:r>
            <m:rPr>
              <m:sty m:val="p"/>
            </m:rPr>
            <m:t>01</m:t>
          </m:r>
          <m:r>
            <m:rPr>
              <m:sty m:val="p"/>
            </m:rPr>
            <m:t>.</m:t>
          </m:r>
        </m:oMath>
      </m:oMathPara>
    </w:p>
    <w:p>
      <w:pPr>
        <w:numPr>
          <w:ilvl w:val="0"/>
          <w:numId w:val="13"/>
        </w:numPr>
        <w:spacing w:lineRule="auto"/>
      </w:pPr>
      <w:r>
        <w:rPr/>
        <w:t xml:space="preserve">Justifier qu'il existe un angle limite </w:t>
      </w:r>
      <m:oMath>
        <m:sSub>
          <m:sSubPr/>
          <m:e>
            <m:r>
              <m:rPr>
                <m:sty m:val="i"/>
              </m:rPr>
              <m:t>θ</m:t>
            </m:r>
          </m:e>
          <m:sub>
            <m:r>
              <m:rPr>
                <m:sty m:val="p"/>
              </m:rPr>
              <m:t>lim</m:t>
            </m:r>
          </m:sub>
        </m:sSub>
      </m:oMath>
      <w:r>
        <w:rPr>
          <w:rFonts w:eastAsia="Georgia" w:cs="Georgia" w:ascii="Georgia" w:hAnsi="Georgia"/>
        </w:rPr>
        <w:t xml:space="preserve"> d'incidence, au delà duquel on observe une réflexion totale. Calculer </w:t>
      </w:r>
      <m:oMath>
        <m:sSub>
          <m:sSubPr/>
          <m:e>
            <m:r>
              <m:rPr>
                <m:sty m:val="i"/>
              </m:rPr>
              <m:t>θ</m:t>
            </m:r>
          </m:e>
          <m:sub>
            <m:r>
              <m:rPr>
                <m:nor/>
              </m:rPr>
              <m:t>lim </m:t>
            </m:r>
          </m:sub>
        </m:sSub>
      </m:oMath>
      <w:r>
        <w:rPr/>
        <w:t xml:space="preserve"> pour </w:t>
      </w:r>
      <m:oMath>
        <m:sSub>
          <m:sSubPr/>
          <m:e>
            <m:r>
              <m:rPr>
                <m:sty m:val="i"/>
              </m:rPr>
              <m:t>n</m:t>
            </m:r>
          </m:e>
          <m:sub>
            <m:r>
              <m:rPr>
                <m:sty m:val="p"/>
              </m:rPr>
              <m:t>1</m:t>
            </m:r>
          </m:sub>
        </m:sSub>
        <m:r>
          <m:rPr>
            <m:sty m:val="p"/>
          </m:rPr>
          <m:t>=</m:t>
        </m:r>
        <m:r>
          <m:rPr>
            <m:sty m:val="p"/>
          </m:rPr>
          <m:t>1</m:t>
        </m:r>
        <m:r>
          <m:rPr>
            <m:sty m:val="p"/>
          </m:rPr>
          <m:t>,</m:t>
        </m:r>
        <m:r>
          <m:rPr>
            <m:sty m:val="p"/>
          </m:rPr>
          <m:t>52</m:t>
        </m:r>
      </m:oMath>
      <w:r>
        <w:rPr/>
        <w:t xml:space="preserve"> et </w:t>
      </w:r>
      <m:oMath>
        <m:sSub>
          <m:sSubPr/>
          <m:e>
            <m:r>
              <m:rPr>
                <m:sty m:val="i"/>
              </m:rPr>
              <m:t>n</m:t>
            </m:r>
          </m:e>
          <m:sub>
            <m:r>
              <m:rPr>
                <m:sty m:val="p"/>
              </m:rPr>
              <m:t>2</m:t>
            </m:r>
          </m:sub>
        </m:sSub>
        <m:r>
          <m:rPr>
            <m:sty m:val="p"/>
          </m:rPr>
          <m:t>=</m:t>
        </m:r>
        <m:r>
          <m:rPr>
            <m:sty m:val="p"/>
          </m:rPr>
          <m:t>1</m:t>
        </m:r>
        <m:r>
          <m:rPr>
            <m:sty m:val="p"/>
          </m:rPr>
          <m:t>,</m:t>
        </m:r>
        <m:r>
          <m:rPr>
            <m:sty m:val="p"/>
          </m:rPr>
          <m:t>33</m:t>
        </m:r>
      </m:oMath>
      <w:r>
        <w:rPr/>
        <w:t xml:space="preserve">.</w:t>
      </w:r>
    </w:p>
    <w:p>
      <w:pPr>
        <w:spacing w:after="220" w:lineRule="auto"/>
      </w:pPr>
      <w:r>
        <w:rPr>
          <w:rFonts w:eastAsia="Georgia" w:cs="Georgia" w:ascii="Georgia" w:hAnsi="Georgia"/>
        </w:rPr>
        <w:t xml:space="preserve">On souhaite à présent amener un faisceau laser en réflexion totale à l'interface entre une lamelle de microscope d'indice </w:t>
      </w:r>
      <m:oMath>
        <m:sSub>
          <m:sSubPr/>
          <m:e>
            <m:r>
              <m:rPr>
                <m:sty m:val="i"/>
              </m:rPr>
              <m:t>n</m:t>
            </m:r>
          </m:e>
          <m:sub>
            <m:r>
              <m:rPr>
                <m:sty m:val="p"/>
              </m:rPr>
              <m:t>1</m:t>
            </m:r>
          </m:sub>
        </m:sSub>
      </m:oMath>
      <w:r>
        <w:rPr>
          <w:rFonts w:eastAsia="Georgia" w:cs="Georgia" w:ascii="Georgia" w:hAnsi="Georgia"/>
        </w:rPr>
        <w:t xml:space="preserve"> et une solution aqueuse contenue dans une cellule microfluidique (figure 13). L'échantillon étant observé par microscopie optique, on veut utiliser l'objectif de microscope pour obtenir cette réflexion totale. L'objectif de microscope utilisé est un objectif à immersion. Cela signifie qu'on dépose une goutte d'un liquide transparent d'indice </w:t>
      </w:r>
      <m:oMath>
        <m:sSub>
          <m:sSubPr/>
          <m:e>
            <m:r>
              <m:rPr>
                <m:sty m:val="i"/>
              </m:rPr>
              <m:t>n</m:t>
            </m:r>
          </m:e>
          <m:sub>
            <m:r>
              <m:rPr>
                <m:sty m:val="p"/>
              </m:rPr>
              <m:t>1</m:t>
            </m:r>
          </m:sub>
        </m:sSub>
      </m:oMath>
      <w:r>
        <w:rPr>
          <w:rFonts w:eastAsia="Georgia" w:cs="Georgia" w:ascii="Georgia" w:hAnsi="Georgia"/>
        </w:rPr>
        <w:t xml:space="preserve">, identique à celui de la lamelle de microscope, entre la sortie de l'objectif et la lamelle de microscope, de telle sorte qu'en sortie de l'objectif, les faisceaux lumineux se propagent dans un milieu continu, transparent homogène et isotrope d'indice </w:t>
      </w:r>
      <m:oMath>
        <m:sSub>
          <m:sSubPr/>
          <m:e>
            <m:r>
              <m:rPr>
                <m:sty m:val="i"/>
              </m:rPr>
              <m:t>n</m:t>
            </m:r>
          </m:e>
          <m:sub>
            <m:r>
              <m:rPr>
                <m:sty m:val="p"/>
              </m:rPr>
              <m:t>1</m:t>
            </m:r>
          </m:sub>
        </m:sSub>
      </m:oMath>
      <w:r>
        <w:rPr>
          <w:rFonts w:eastAsia="Georgia" w:cs="Georgia" w:ascii="Georgia" w:hAnsi="Georgia"/>
        </w:rPr>
        <w:t xml:space="preserve">, jusqu'à l'interface avec la solution.</w:t>
      </w:r>
    </w:p>
    <w:p>
      <w:pPr>
        <w:spacing w:after="220" w:lineRule="auto"/>
      </w:pPr>
      <w:r>
        <w:rPr>
          <w:rFonts w:eastAsia="Georgia" w:cs="Georgia" w:ascii="Georgia" w:hAnsi="Georgia"/>
        </w:rPr>
        <w:t xml:space="preserve">On définit l'ouverture numérique ON de l'objectif par la relation </w:t>
      </w:r>
      <m:oMath>
        <m:r>
          <m:rPr>
            <m:sty m:val="p"/>
          </m:rPr>
          <m:t>ON</m:t>
        </m:r>
        <m:r>
          <m:rPr>
            <m:sty m:val="p"/>
          </m:rPr>
          <m:t>=</m:t>
        </m:r>
        <m:sSub>
          <m:sSubPr/>
          <m:e>
            <m:r>
              <m:rPr>
                <m:sty m:val="i"/>
              </m:rPr>
              <m:t>n</m:t>
            </m:r>
          </m:e>
          <m:sub>
            <m:r>
              <m:rPr>
                <m:sty m:val="p"/>
              </m:rPr>
              <m:t>1</m:t>
            </m:r>
          </m:sub>
        </m:sSub>
        <m:r>
          <m:rPr>
            <m:sty m:val="p"/>
          </m:rPr>
          <m:t>sin</m:t>
        </m:r>
        <m:r>
          <m:rPr>
            <m:sty m:val="p"/>
          </m:rPr>
          <m:t>⁡</m:t>
        </m:r>
        <m:r>
          <m:rPr>
            <m:sty m:val="i"/>
          </m:rPr>
          <m:t>θ</m:t>
        </m:r>
      </m:oMath>
      <w:r>
        <w:rPr>
          <w:rFonts w:eastAsia="Georgia" w:cs="Georgia" w:ascii="Georgia" w:hAnsi="Georgia"/>
        </w:rPr>
        <w:t xml:space="preserve"> où </w:t>
      </w:r>
      <m:oMath>
        <m:r>
          <m:rPr>
            <m:sty m:val="i"/>
          </m:rPr>
          <m:t>θ</m:t>
        </m:r>
      </m:oMath>
      <w:r>
        <w:rPr/>
        <w:t xml:space="preserve"> est l'angle maximum que peut faire un rayon qui entre dans l'objectif avec l'axe optique de l'objectif (cf. figure 13 ). Pour une lamelle de verre, </w:t>
      </w:r>
      <m:oMath>
        <m:sSub>
          <m:sSubPr/>
          <m:e>
            <m:r>
              <m:rPr>
                <m:sty m:val="i"/>
              </m:rPr>
              <m:t>n</m:t>
            </m:r>
          </m:e>
          <m:sub>
            <m:r>
              <m:rPr>
                <m:sty m:val="p"/>
              </m:rPr>
              <m:t>1</m:t>
            </m:r>
          </m:sub>
        </m:sSub>
        <m:r>
          <m:rPr>
            <m:sty m:val="p"/>
          </m:rPr>
          <m:t>=</m:t>
        </m:r>
        <m:r>
          <m:rPr>
            <m:sty m:val="p"/>
          </m:rPr>
          <m:t>1</m:t>
        </m:r>
        <m:r>
          <m:rPr>
            <m:sty m:val="p"/>
          </m:rPr>
          <m:t>,</m:t>
        </m:r>
        <m:r>
          <m:rPr>
            <m:sty m:val="p"/>
          </m:rPr>
          <m:t>52</m:t>
        </m:r>
      </m:oMath>
      <w:r>
        <w:rPr>
          <w:rFonts w:eastAsia="Georgia" w:cs="Georgia" w:ascii="Georgia" w:hAnsi="Georgia"/>
        </w:rPr>
        <w:t xml:space="preserve">, et on considère que la solution aqueuse contenue dans la cellule microfluidique a un indice </w:t>
      </w:r>
      <m:oMath>
        <m:sSub>
          <m:sSubPr/>
          <m:e>
            <m:r>
              <m:rPr>
                <m:sty m:val="i"/>
              </m:rPr>
              <m:t>n</m:t>
            </m:r>
          </m:e>
          <m:sub>
            <m:r>
              <m:rPr>
                <m:sty m:val="p"/>
              </m:rPr>
              <m:t>2</m:t>
            </m:r>
          </m:sub>
        </m:sSub>
        <m:r>
          <m:rPr>
            <m:sty m:val="p"/>
          </m:rPr>
          <m:t>=</m:t>
        </m:r>
        <m:r>
          <m:rPr>
            <m:sty m:val="p"/>
          </m:rPr>
          <m:t>1</m:t>
        </m:r>
        <m:r>
          <m:rPr>
            <m:sty m:val="p"/>
          </m:rPr>
          <m:t>,</m:t>
        </m:r>
        <m:r>
          <m:rPr>
            <m:sty m:val="p"/>
          </m:rPr>
          <m:t>33</m:t>
        </m:r>
      </m:oMath>
      <w:r>
        <w:rPr>
          <w:rFonts w:eastAsia="Georgia" w:cs="Georgia" w:ascii="Georgia" w:hAnsi="Georgia"/>
        </w:rPr>
        <w:t xml:space="preserve">. Le faisceau laser entre dans l'objectif et doit en ressortir collimaté (c'est-à-dire parallèle) en faisant un angle avec la normale à la lamelle de microscope tel qu'il sera totalement réfléchi.</w:t>
      </w:r>
      <w:r>
        <w:rPr/>
        <w:br w:type="textWrapping"/>
      </w:r>
      <w:r>
        <w:rPr>
          <w:rFonts w:eastAsia="Georgia" w:cs="Georgia" w:ascii="Georgia" w:hAnsi="Georgia"/>
        </w:rPr>
        <w:t xml:space="preserve">42. Déterminer l'expression de l'ouverture numérique minimale d'un objectif pour obtenir un phénomène de réflexion totale à sa sortie.</w:t>
      </w:r>
      <w:r>
        <w:rPr/>
        <w:br w:type="textWrapping"/>
      </w:r>
      <w:r>
        <w:rPr>
          <w:rFonts w:eastAsia="Georgia" w:cs="Georgia" w:ascii="Georgia" w:hAnsi="Georgia"/>
        </w:rPr>
        <w:t xml:space="preserve">43. En pratique, on utilise un objectif d'ouverture numérique </w:t>
      </w:r>
      <m:oMath>
        <m:r>
          <m:rPr>
            <m:sty m:val="p"/>
          </m:rPr>
          <m:t>ON</m:t>
        </m:r>
        <m:r>
          <m:rPr>
            <m:sty m:val="p"/>
          </m:rPr>
          <m:t>=</m:t>
        </m:r>
        <m:r>
          <m:rPr>
            <m:sty m:val="p"/>
          </m:rPr>
          <m:t>1</m:t>
        </m:r>
        <m:r>
          <m:rPr>
            <m:sty m:val="p"/>
          </m:rPr>
          <m:t>,</m:t>
        </m:r>
        <m:r>
          <m:rPr>
            <m:sty m:val="p"/>
          </m:rPr>
          <m:t>50</m:t>
        </m:r>
      </m:oMath>
      <w:r>
        <w:rPr>
          <w:rFonts w:eastAsia="Georgia" w:cs="Georgia" w:ascii="Georgia" w:hAnsi="Georgia"/>
        </w:rPr>
        <w:t xml:space="preserve">. Quelle est la valeur numérique de l'angle maximal d'un rayon émergeant de cet objectif?</w:t>
      </w:r>
    </w:p>
    <w:p>
      <w:pPr>
        <w:spacing w:lineRule="auto"/>
        <w:jc w:val="center"/>
      </w:pPr>
      <w:r>
        <w:rPr/>
        <w:drawing>
          <wp:inline distB="0" distL="0" distR="0" distT="0">
            <wp:extent cx="5486400" cy="3044423"/>
            <wp:effectExtent b="0" l="0" r="0" t="0"/>
            <wp:docPr id="13" name="image-fc5daa794d0aded08848122b16e096f565404742.jpg"/>
            <a:graphic>
              <a:graphicData uri="http://schemas.openxmlformats.org/drawingml/2006/picture">
                <pic:pic>
                  <pic:nvPicPr>
                    <pic:cNvPr id="13" name="image-fc5daa794d0aded08848122b16e096f565404742.jpg" descr=""/>
                    <pic:cNvPicPr/>
                  </pic:nvPicPr>
                  <pic:blipFill>
                    <a:blip r:embed="rId17" cstate="print"/>
                    <a:srcRect b="0" l="0" r="0" t="0"/>
                    <a:stretch>
                      <a:fillRect/>
                    </a:stretch>
                  </pic:blipFill>
                  <pic:spPr>
                    <a:xfrm>
                      <a:off x="0" y="0"/>
                      <a:ext cx="5486400" cy="3044423"/>
                    </a:xfrm>
                    <a:prstGeom prst="rect"/>
                  </pic:spPr>
                </pic:pic>
              </a:graphicData>
            </a:graphic>
          </wp:inline>
        </w:drawing>
      </w:r>
    </w:p>
    <w:p>
      <w:pPr>
        <w:spacing w:lineRule="auto"/>
      </w:pPr>
      <w:r>
        <w:rPr>
          <w:rFonts w:eastAsia="Georgia" w:cs="Georgia" w:ascii="Georgia" w:hAnsi="Georgia"/>
        </w:rPr>
        <w:t xml:space="preserve">Figure 13 - Utilisation d'un objectif à immersion. La zone entre l'objectif et la lamelle correspond à la goutte d'indice </w:t>
      </w:r>
      <m:oMath>
        <m:sSub>
          <m:sSubPr/>
          <m:e>
            <m:r>
              <m:rPr>
                <m:sty m:val="i"/>
              </m:rPr>
              <m:t>n</m:t>
            </m:r>
          </m:e>
          <m:sub>
            <m:r>
              <m:rPr>
                <m:sty m:val="p"/>
              </m:rPr>
              <m:t>1</m:t>
            </m:r>
          </m:sub>
        </m:sSub>
      </m:oMath>
      <w:r>
        <w:rPr>
          <w:rFonts w:eastAsia="Georgia" w:cs="Georgia" w:ascii="Georgia" w:hAnsi="Georgia"/>
        </w:rPr>
        <w:t xml:space="preserve"> déposée sur l'objectif. Le plan focal objet de l'objectif est confondu avec la face supérieure de la lamelle de microscope. Le faisceau laser est introduit du côté du plan focal image de l'objectif pour illuminer l'échantillon «par le bas».</w:t>
      </w:r>
    </w:p>
    <w:p>
      <w:pPr>
        <w:spacing w:lineRule="auto"/>
        <w:jc w:val="center"/>
      </w:pPr>
      <w:r>
        <w:rPr/>
        <w:drawing>
          <wp:inline distB="0" distL="0" distR="0" distT="0">
            <wp:extent cx="5486400" cy="2677886"/>
            <wp:effectExtent b="0" l="0" r="0" t="0"/>
            <wp:docPr id="14" name="image-ff038dbc02ee65074c91de9c2fc8e89a73d1c142.jpg"/>
            <a:graphic>
              <a:graphicData uri="http://schemas.openxmlformats.org/drawingml/2006/picture">
                <pic:pic>
                  <pic:nvPicPr>
                    <pic:cNvPr id="14" name="image-ff038dbc02ee65074c91de9c2fc8e89a73d1c142.jpg" descr=""/>
                    <pic:cNvPicPr/>
                  </pic:nvPicPr>
                  <pic:blipFill>
                    <a:blip r:embed="rId18" cstate="print"/>
                    <a:srcRect b="0" l="0" r="0" t="0"/>
                    <a:stretch>
                      <a:fillRect/>
                    </a:stretch>
                  </pic:blipFill>
                  <pic:spPr>
                    <a:xfrm>
                      <a:off x="0" y="0"/>
                      <a:ext cx="5486400" cy="2677886"/>
                    </a:xfrm>
                    <a:prstGeom prst="rect"/>
                  </pic:spPr>
                </pic:pic>
              </a:graphicData>
            </a:graphic>
          </wp:inline>
        </w:drawing>
      </w:r>
    </w:p>
    <w:p>
      <w:pPr>
        <w:spacing w:lineRule="auto"/>
      </w:pPr>
      <w:r>
        <w:rPr>
          <w:rFonts w:eastAsia="Georgia" w:cs="Georgia" w:ascii="Georgia" w:hAnsi="Georgia"/>
        </w:rPr>
        <w:t xml:space="preserve">Figure 14 - Représentation du faisceau laser (zone grisée) en sortie de l'objectif avant réflexion sur la lamelle de microscope. La flèche indique la direction de propagation du laser.</w:t>
      </w:r>
    </w:p>
    <w:p>
      <w:pPr>
        <w:numPr>
          <w:ilvl w:val="0"/>
          <w:numId w:val="14"/>
        </w:numPr>
        <w:spacing w:lineRule="auto"/>
      </w:pPr>
      <w:r>
        <w:rPr>
          <w:rFonts w:eastAsia="Georgia" w:cs="Georgia" w:ascii="Georgia" w:hAnsi="Georgia"/>
        </w:rPr>
        <w:t xml:space="preserve">Reproduire la figure 14 et tracer les rayons entrant dans l'objectif permettant d'avoir cette configuration du faisceau laser en sortie de l'objectif. Comment placer une lentille en amont de l'objectif de microscope pour que le laser puisse sortir de cette façon de l'objectif?</w:t>
      </w:r>
    </w:p>
    <w:p>
      <w:pPr>
        <w:spacing w:after="220" w:lineRule="auto"/>
      </w:pPr>
      <w:r>
        <w:rPr>
          <w:rFonts w:eastAsia="Georgia" w:cs="Georgia" w:ascii="Georgia" w:hAnsi="Georgia"/>
        </w:rPr>
        <w:t xml:space="preserve">Lorsque le faisceau laser d'excitation subit une réflexion totale, il ne se propage pas dans la solution aqueuse. Cependant, il existe une onde ne se propageant pas, appelée onde évanescente, à l'interface entre la lamelle de microscope et la solution aqueuse qui peut exciter des molécules fluorescentes fixées à la lamelle. Cette méthode permet de diminuer le bruit de fond de fluorescence.</w:t>
      </w:r>
    </w:p>
    <w:p>
      <w:pPr>
        <w:spacing w:line="271" w:before="330" w:lineRule="auto"/>
      </w:pPr>
      <w:r>
        <w:rPr>
          <w:rFonts w:eastAsia="Georgia" w:cs="Georgia" w:ascii="Georgia" w:hAnsi="Georgia"/>
          <w:b/>
          <w:sz w:val="42"/>
        </w:rPr>
        <w:t xml:space="preserve">III Systèmes microfluidiques pour l'étude de réactions biochimiques</w:t>
      </w:r>
    </w:p>
    <w:p>
      <w:pPr>
        <w:spacing w:after="220" w:lineRule="auto"/>
      </w:pPr>
      <w:r>
        <w:rPr>
          <w:rFonts w:eastAsia="Georgia" w:cs="Georgia" w:ascii="Georgia" w:hAnsi="Georgia"/>
        </w:rPr>
        <w:t xml:space="preserve">Dans un souci de miniaturisation (des dispositifs utilisés en biophysique), les dispositifs dits microfluidiques sont devenus incontournables dans de nombreux domaines, notamment en microscopie (cf. partie II.D). Les cellules microfluidiques sont des circuits hydrauliques de taille réduite où peuvent s'écouler des fluides. Les canaux peuvent être creusés dans une matrice en polymère, collée à une lamelle de microscope. Ces cellules sont donc parfaitement adaptées à des observations sur un microscope inversé, comme illustré dans la partie II.D. Avant de proposer une étude du phénomène de focalisation hydrodynamique (partie III.B), on élabore une série d'analogies entre résistances électrique, thermique et hydraulique.</w:t>
      </w:r>
    </w:p>
    <w:p>
      <w:pPr>
        <w:spacing w:line="271" w:before="330" w:lineRule="auto"/>
      </w:pPr>
      <w:r>
        <w:rPr>
          <w:rFonts w:eastAsia="Georgia" w:cs="Georgia" w:ascii="Georgia" w:hAnsi="Georgia"/>
          <w:b/>
          <w:sz w:val="42"/>
        </w:rPr>
        <w:t xml:space="preserve">III.A Analogies électrique, thermique et hydrodynamique</w:t>
      </w:r>
    </w:p>
    <w:p>
      <w:pPr>
        <w:spacing w:after="220" w:lineRule="auto"/>
      </w:pPr>
      <w:r>
        <w:rPr>
          <w:rFonts w:eastAsia="Georgia" w:cs="Georgia" w:ascii="Georgia" w:hAnsi="Georgia"/>
        </w:rPr>
        <w:t xml:space="preserve">Dans différents systèmes physiques, il est possible de définir une notion de "résistance". En électricité, la définition de la résistance électrique repose sur la loi d'Онm. Pour étudier un système thermique ou un système hydraulique, il est également possible de définir une résistance thermique </w:t>
      </w:r>
      <m:oMath>
        <m:sSub>
          <m:sSubPr/>
          <m:e>
            <m:r>
              <m:rPr>
                <m:sty m:val="i"/>
              </m:rPr>
              <m:t>R</m:t>
            </m:r>
          </m:e>
          <m:sub>
            <m:r>
              <m:rPr>
                <m:nor/>
              </m:rPr>
              <m:t>th </m:t>
            </m:r>
          </m:sub>
        </m:sSub>
      </m:oMath>
      <w:r>
        <w:rPr>
          <w:rFonts w:eastAsia="Georgia" w:cs="Georgia" w:ascii="Georgia" w:hAnsi="Georgia"/>
        </w:rPr>
        <w:t xml:space="preserve"> ou une résistance hydraulique </w:t>
      </w:r>
      <m:oMath>
        <m:sSub>
          <m:sSubPr/>
          <m:e>
            <m:r>
              <m:rPr>
                <m:sty m:val="i"/>
              </m:rPr>
              <m:t>R</m:t>
            </m:r>
          </m:e>
          <m:sub>
            <m:r>
              <m:rPr>
                <m:sty m:val="p"/>
              </m:rPr>
              <m:t>h</m:t>
            </m:r>
          </m:sub>
        </m:sSub>
      </m:oMath>
      <w:r>
        <w:rPr/>
        <w:t xml:space="preserve">, dans le cas de situations physiques stationnaires.</w:t>
      </w:r>
    </w:p>
    <w:p>
      <w:pPr>
        <w:spacing w:after="220" w:lineRule="auto"/>
      </w:pPr>
      <w:r>
        <w:rPr>
          <w:rFonts w:eastAsia="Georgia" w:cs="Georgia" w:ascii="Georgia" w:hAnsi="Georgia"/>
        </w:rPr>
        <w:t xml:space="preserve">On considère pour chaque situation (électrique, thermique et hydrodynamique), un système cylindrique unidirectionnel d'axe ( </w:t>
      </w:r>
      <m:oMath>
        <m:r>
          <m:rPr>
            <m:sty m:val="i"/>
          </m:rPr>
          <m:t>O</m:t>
        </m:r>
        <m:r>
          <m:rPr>
            <m:sty m:val="i"/>
          </m:rPr>
          <m:t>x</m:t>
        </m:r>
      </m:oMath>
      <w:r>
        <w:rPr/>
        <w:t xml:space="preserve"> ), de section </w:t>
      </w:r>
      <m:oMath>
        <m:r>
          <m:rPr>
            <m:sty m:val="i"/>
          </m:rPr>
          <m:t>S</m:t>
        </m:r>
      </m:oMath>
      <w:r>
        <w:rPr>
          <w:rFonts w:eastAsia="Georgia" w:cs="Georgia" w:ascii="Georgia" w:hAnsi="Georgia"/>
        </w:rPr>
        <w:t xml:space="preserve"> uniforme, comme représenté sur la figure 15.</w:t>
      </w:r>
    </w:p>
    <w:p>
      <w:pPr>
        <w:spacing w:lineRule="auto"/>
        <w:jc w:val="center"/>
      </w:pPr>
      <w:r>
        <w:rPr/>
        <w:drawing>
          <wp:inline distB="0" distL="0" distR="0" distT="0">
            <wp:extent cx="5486400" cy="3777521"/>
            <wp:effectExtent b="0" l="0" r="0" t="0"/>
            <wp:docPr id="15" name="image-4cb19246fb3792611238a47126571a3e78183058.jpg"/>
            <a:graphic>
              <a:graphicData uri="http://schemas.openxmlformats.org/drawingml/2006/picture">
                <pic:pic>
                  <pic:nvPicPr>
                    <pic:cNvPr id="15" name="image-4cb19246fb3792611238a47126571a3e78183058.jpg" descr=""/>
                    <pic:cNvPicPr/>
                  </pic:nvPicPr>
                  <pic:blipFill>
                    <a:blip r:embed="rId19" cstate="print"/>
                    <a:srcRect b="0" l="0" r="0" t="0"/>
                    <a:stretch>
                      <a:fillRect/>
                    </a:stretch>
                  </pic:blipFill>
                  <pic:spPr>
                    <a:xfrm>
                      <a:off x="0" y="0"/>
                      <a:ext cx="5486400" cy="3777521"/>
                    </a:xfrm>
                    <a:prstGeom prst="rect"/>
                  </pic:spPr>
                </pic:pic>
              </a:graphicData>
            </a:graphic>
          </wp:inline>
        </w:drawing>
      </w:r>
    </w:p>
    <w:p>
      <w:pPr>
        <w:spacing w:lineRule="auto"/>
      </w:pPr>
      <w:r>
        <w:rPr>
          <w:rFonts w:eastAsia="Georgia" w:cs="Georgia" w:ascii="Georgia" w:hAnsi="Georgia"/>
        </w:rPr>
        <w:t xml:space="preserve">Figure 15 - Géométrie des systèmes considérés pour définir la notion de résistance dans les trois situations : électrique, thermique et hydraulique. La section de gauche est notée 1 et celle de droite 2.</w:t>
      </w:r>
    </w:p>
    <w:p>
      <w:pPr>
        <w:numPr>
          <w:ilvl w:val="0"/>
          <w:numId w:val="15"/>
        </w:numPr>
        <w:spacing w:lineRule="auto"/>
      </w:pPr>
      <w:r>
        <w:rPr>
          <w:rFonts w:eastAsia="Georgia" w:cs="Georgia" w:ascii="Georgia" w:hAnsi="Georgia"/>
        </w:rPr>
        <w:t xml:space="preserve">Rappeler l'expression de la loi d'OHM pour une résistance électrique </w:t>
      </w:r>
      <m:oMath>
        <m:sSub>
          <m:sSubPr/>
          <m:e>
            <m:r>
              <m:rPr>
                <m:sty m:val="i"/>
              </m:rPr>
              <m:t>R</m:t>
            </m:r>
          </m:e>
          <m:sub>
            <m:r>
              <m:rPr>
                <m:sty m:val="p"/>
              </m:rPr>
              <m:t>e</m:t>
            </m:r>
          </m:sub>
        </m:sSub>
      </m:oMath>
      <w:r>
        <w:rPr>
          <w:rFonts w:eastAsia="Georgia" w:cs="Georgia" w:ascii="Georgia" w:hAnsi="Georgia"/>
        </w:rPr>
        <w:t xml:space="preserve"> soumise à une différence de potentiel </w:t>
      </w:r>
      <m:oMath>
        <m:r>
          <m:rPr>
            <m:sty m:val="i"/>
          </m:rPr>
          <m:t>U</m:t>
        </m:r>
        <m:r>
          <m:rPr>
            <m:sty m:val="p"/>
          </m:rPr>
          <m:t>=</m:t>
        </m:r>
        <m:sSub>
          <m:sSubPr/>
          <m:e>
            <m:r>
              <m:rPr>
                <m:sty m:val="i"/>
              </m:rPr>
              <m:t>V</m:t>
            </m:r>
          </m:e>
          <m:sub>
            <m:r>
              <m:rPr>
                <m:sty m:val="p"/>
              </m:rPr>
              <m:t>1</m:t>
            </m:r>
          </m:sub>
        </m:sSub>
        <m:r>
          <m:rPr>
            <m:sty m:val="p"/>
          </m:rPr>
          <m:t>−</m:t>
        </m:r>
        <m:sSub>
          <m:sSubPr/>
          <m:e>
            <m:r>
              <m:rPr>
                <m:sty m:val="i"/>
              </m:rPr>
              <m:t>V</m:t>
            </m:r>
          </m:e>
          <m:sub>
            <m:r>
              <m:rPr>
                <m:sty m:val="p"/>
              </m:rPr>
              <m:t>2</m:t>
            </m:r>
          </m:sub>
        </m:sSub>
      </m:oMath>
      <w:r>
        <w:rPr/>
        <w:t xml:space="preserve"> et parcourue par un courant </w:t>
      </w:r>
      <m:oMath>
        <m:r>
          <m:rPr>
            <m:sty m:val="i"/>
          </m:rPr>
          <m:t>I</m:t>
        </m:r>
      </m:oMath>
      <w:r>
        <w:rPr>
          <w:rFonts w:eastAsia="Georgia" w:cs="Georgia" w:ascii="Georgia" w:hAnsi="Georgia"/>
        </w:rPr>
        <w:t xml:space="preserve"> en convention récepteur. On rappellera la définition de la convention «récepteur» et l'expression de la puissance algébrique reçue par un récepteur.</w:t>
      </w:r>
    </w:p>
    <w:p>
      <w:pPr>
        <w:numPr>
          <w:ilvl w:val="0"/>
          <w:numId w:val="15"/>
        </w:numPr>
        <w:spacing w:lineRule="auto"/>
      </w:pPr>
      <w:r>
        <w:rPr>
          <w:rFonts w:eastAsia="Georgia" w:cs="Georgia" w:ascii="Georgia" w:hAnsi="Georgia"/>
        </w:rPr>
        <w:t xml:space="preserve">Établir les lois d'associations série et parallèle de deux dipôles de résistance </w:t>
      </w:r>
      <m:oMath>
        <m:sSub>
          <m:sSubPr/>
          <m:e>
            <m:r>
              <m:rPr>
                <m:sty m:val="i"/>
              </m:rPr>
              <m:t>R</m:t>
            </m:r>
          </m:e>
          <m:sub>
            <m:r>
              <m:rPr>
                <m:sty m:val="p"/>
              </m:rPr>
              <m:t>e</m:t>
            </m:r>
            <m:r>
              <m:rPr>
                <m:sty m:val="p"/>
              </m:rPr>
              <m:t>,</m:t>
            </m:r>
            <m:r>
              <m:rPr>
                <m:sty m:val="p"/>
              </m:rPr>
              <m:t>1</m:t>
            </m:r>
          </m:sub>
        </m:sSub>
      </m:oMath>
      <w:r>
        <w:rPr/>
        <w:t xml:space="preserve"> et </w:t>
      </w:r>
      <m:oMath>
        <m:sSub>
          <m:sSubPr/>
          <m:e>
            <m:r>
              <m:rPr>
                <m:sty m:val="i"/>
              </m:rPr>
              <m:t>R</m:t>
            </m:r>
          </m:e>
          <m:sub>
            <m:r>
              <m:rPr>
                <m:sty m:val="p"/>
              </m:rPr>
              <m:t>e</m:t>
            </m:r>
            <m:r>
              <m:rPr>
                <m:sty m:val="p"/>
              </m:rPr>
              <m:t>,</m:t>
            </m:r>
            <m:r>
              <m:rPr>
                <m:sty m:val="p"/>
              </m:rPr>
              <m:t>2</m:t>
            </m:r>
          </m:sub>
        </m:sSub>
      </m:oMath>
      <w:r>
        <w:rPr>
          <w:rFonts w:eastAsia="Georgia" w:cs="Georgia" w:ascii="Georgia" w:hAnsi="Georgia"/>
        </w:rPr>
        <w:t xml:space="preserve">. Un schéma illustrant les deux associations est attendu.</w:t>
      </w:r>
    </w:p>
    <w:p>
      <w:pPr>
        <w:spacing w:after="220" w:lineRule="auto"/>
      </w:pPr>
      <w:r>
        <w:rPr>
          <w:rFonts w:eastAsia="Georgia" w:cs="Georgia" w:ascii="Georgia" w:hAnsi="Georgia"/>
        </w:rPr>
        <w:t xml:space="preserve">On considère un barreau cylindrique de cuivre, qualifié de conducteur ohmique, et modélisant une résistance. On définit la conductivité électrique (grandeur microscopique), notée </w:t>
      </w:r>
      <m:oMath>
        <m:r>
          <m:rPr>
            <m:sty m:val="i"/>
          </m:rPr>
          <m:t>γ</m:t>
        </m:r>
      </m:oMath>
      <w:r>
        <w:rPr/>
        <w:t xml:space="preserve"> en </w:t>
      </w:r>
      <m:oMath>
        <m:sSup>
          <m:sSupPr/>
          <m:e>
            <m:r>
              <m:rPr>
                <m:sty m:val="p"/>
              </m:rPr>
              <m:t>Ω</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Un conducteur ohmique obéit à la loi d'OHM locale définie par la relation </w:t>
      </w:r>
      <m:oMath>
        <m:acc>
          <m:accPr>
            <m:chr m:val="⃗"/>
          </m:accPr>
          <m:e>
            <m:r>
              <m:rPr>
                <m:sty m:val="i"/>
              </m:rPr>
              <m:t>j</m:t>
            </m:r>
          </m:e>
        </m:acc>
        <m:r>
          <m:rPr>
            <m:sty m:val="p"/>
          </m:rPr>
          <m:t>=</m:t>
        </m:r>
        <m:r>
          <m:rPr>
            <m:sty m:val="i"/>
          </m:rPr>
          <m:t>γ</m:t>
        </m:r>
        <m:acc>
          <m:accPr>
            <m:chr m:val="⃗"/>
          </m:accPr>
          <m:e>
            <m:r>
              <m:rPr>
                <m:sty m:val="i"/>
              </m:rPr>
              <m:t>E</m:t>
            </m:r>
          </m:e>
        </m:acc>
      </m:oMath>
      <w:r>
        <w:rPr/>
        <w:t xml:space="preserve">, avec </w:t>
      </w:r>
      <m:oMath>
        <m:acc>
          <m:accPr>
            <m:chr m:val="⃗"/>
          </m:accPr>
          <m:e>
            <m:r>
              <m:rPr>
                <m:sty m:val="i"/>
              </m:rPr>
              <m:t>E</m:t>
            </m:r>
          </m:e>
        </m:acc>
      </m:oMath>
      <w:r>
        <w:rPr>
          <w:rFonts w:eastAsia="Georgia" w:cs="Georgia" w:ascii="Georgia" w:hAnsi="Georgia"/>
        </w:rPr>
        <w:t xml:space="preserve"> le champ électrique appliqué au conducteur en </w:t>
      </w:r>
      <m:oMath>
        <m:r>
          <m:rPr>
            <m:sty m:val="p"/>
          </m:rPr>
          <m:t>V</m:t>
        </m:r>
        <m:r>
          <m:rPr>
            <m:sty m:val="p"/>
          </m:rPr>
          <m:t>⋅</m:t>
        </m:r>
        <m:sSup>
          <m:sSupPr/>
          <m:e>
            <m:r>
              <m:rPr>
                <m:sty m:val="p"/>
              </m:rPr>
              <m:t>m</m:t>
            </m:r>
          </m:e>
          <m:sup>
            <m:r>
              <m:rPr>
                <m:sty m:val="p"/>
              </m:rPr>
              <m:t>−</m:t>
            </m:r>
            <m:r>
              <m:rPr>
                <m:sty m:val="p"/>
              </m:rPr>
              <m:t>1</m:t>
            </m:r>
          </m:sup>
        </m:sSup>
      </m:oMath>
      <w:r>
        <w:rPr/>
        <w:t xml:space="preserve"> et </w:t>
      </w:r>
      <m:oMath>
        <m:acc>
          <m:accPr>
            <m:chr m:val="⃗"/>
          </m:accPr>
          <m:e>
            <m:r>
              <m:rPr>
                <m:sty m:val="i"/>
              </m:rPr>
              <m:t>j</m:t>
            </m:r>
          </m:e>
        </m:acc>
      </m:oMath>
      <w:r>
        <w:rPr>
          <w:rFonts w:eastAsia="Georgia" w:cs="Georgia" w:ascii="Georgia" w:hAnsi="Georgia"/>
        </w:rPr>
        <w:t xml:space="preserve"> la densité volumique de courant électrique en </w:t>
      </w:r>
      <m:oMath>
        <m:r>
          <m:rPr>
            <m:sty m:val="p"/>
          </m:rPr>
          <m:t>A</m:t>
        </m:r>
        <m:r>
          <m:rPr>
            <m:sty m:val="p"/>
          </m:rPr>
          <m:t>⋅</m:t>
        </m:r>
        <m:sSup>
          <m:sSupPr/>
          <m:e>
            <m:r>
              <m:rPr>
                <m:sty m:val="p"/>
              </m:rPr>
              <m:t>m</m:t>
            </m:r>
          </m:e>
          <m:sup>
            <m:r>
              <m:rPr>
                <m:sty m:val="p"/>
              </m:rPr>
              <m:t>−</m:t>
            </m:r>
            <m:r>
              <m:rPr>
                <m:sty m:val="p"/>
              </m:rPr>
              <m:t>2</m:t>
            </m:r>
          </m:sup>
        </m:sSup>
      </m:oMath>
      <w:r>
        <w:rPr>
          <w:rFonts w:eastAsia="Georgia" w:cs="Georgia" w:ascii="Georgia" w:hAnsi="Georgia"/>
        </w:rPr>
        <w:t xml:space="preserve">. Ces deux grandeurs vectorielles sont supposées ici unidirectionnelles selon ( </w:t>
      </w:r>
      <m:oMath>
        <m:r>
          <m:rPr>
            <m:sty m:val="i"/>
          </m:rPr>
          <m:t>O</m:t>
        </m:r>
        <m:r>
          <m:rPr>
            <m:sty m:val="i"/>
          </m:rPr>
          <m:t>x</m:t>
        </m:r>
      </m:oMath>
      <w:r>
        <w:rPr>
          <w:rFonts w:eastAsia="Georgia" w:cs="Georgia" w:ascii="Georgia" w:hAnsi="Georgia"/>
        </w:rPr>
        <w:t xml:space="preserve"> ), indépendantes du temps et des coordonnées d'espace. </w:t>
      </w:r>
      <m:oMath>
        <m:acc>
          <m:accPr>
            <m:chr m:val="⃗"/>
          </m:accPr>
          <m:e>
            <m:r>
              <m:rPr>
                <m:sty m:val="i"/>
              </m:rPr>
              <m:t>E</m:t>
            </m:r>
          </m:e>
        </m:acc>
      </m:oMath>
      <w:r>
        <w:rPr/>
        <w:t xml:space="preserve"> et </w:t>
      </w:r>
      <m:oMath>
        <m:acc>
          <m:accPr>
            <m:chr m:val="⃗"/>
          </m:accPr>
          <m:e>
            <m:r>
              <m:rPr>
                <m:sty m:val="i"/>
              </m:rPr>
              <m:t>j</m:t>
            </m:r>
          </m:e>
        </m:acc>
      </m:oMath>
      <w:r>
        <w:rPr>
          <w:rFonts w:eastAsia="Georgia" w:cs="Georgia" w:ascii="Georgia" w:hAnsi="Georgia"/>
        </w:rPr>
        <w:t xml:space="preserve"> sont reliés respectivement à la différence de potentiel </w:t>
      </w:r>
      <m:oMath>
        <m:sSub>
          <m:sSubPr/>
          <m:e>
            <m:r>
              <m:rPr>
                <m:sty m:val="i"/>
              </m:rPr>
              <m:t>V</m:t>
            </m:r>
          </m:e>
          <m:sub>
            <m:r>
              <m:rPr>
                <m:sty m:val="p"/>
              </m:rPr>
              <m:t>1</m:t>
            </m:r>
          </m:sub>
        </m:sSub>
        <m:r>
          <m:rPr>
            <m:sty m:val="p"/>
          </m:rPr>
          <m:t>−</m:t>
        </m:r>
        <m:sSub>
          <m:sSubPr/>
          <m:e>
            <m:r>
              <m:rPr>
                <m:sty m:val="i"/>
              </m:rPr>
              <m:t>V</m:t>
            </m:r>
          </m:e>
          <m:sub>
            <m:r>
              <m:rPr>
                <m:sty m:val="p"/>
              </m:rPr>
              <m:t>2</m:t>
            </m:r>
          </m:sub>
        </m:sSub>
      </m:oMath>
      <w:r>
        <w:rPr/>
        <w:t xml:space="preserve"> et au courant </w:t>
      </w:r>
      <m:oMath>
        <m:r>
          <m:rPr>
            <m:sty m:val="i"/>
          </m:rPr>
          <m:t>I</m:t>
        </m:r>
      </m:oMath>
      <w:r>
        <w:rPr/>
        <w:t xml:space="preserve"> dans le conducteur par les relations suivantes:</w:t>
      </w:r>
    </w:p>
    <w:p>
      <w:pPr>
        <w:spacing w:after="220" w:lineRule="auto"/>
      </w:pPr>
      <m:oMathPara>
        <m:oMath>
          <m:sSub>
            <m:sSubPr/>
            <m:e>
              <m:r>
                <m:rPr>
                  <m:sty m:val="i"/>
                </m:rPr>
                <m:t>V</m:t>
              </m:r>
            </m:e>
            <m:sub>
              <m:r>
                <m:rPr>
                  <m:sty m:val="p"/>
                </m:rPr>
                <m:t>1</m:t>
              </m:r>
            </m:sub>
          </m:sSub>
          <m:r>
            <m:rPr>
              <m:sty m:val="p"/>
            </m:rPr>
            <m:t>−</m:t>
          </m:r>
          <m:sSub>
            <m:sSubPr/>
            <m:e>
              <m:r>
                <m:rPr>
                  <m:sty m:val="i"/>
                </m:rPr>
                <m:t>V</m:t>
              </m:r>
            </m:e>
            <m:sub>
              <m:r>
                <m:rPr>
                  <m:sty m:val="p"/>
                </m:rPr>
                <m:t>2</m:t>
              </m:r>
            </m:sub>
          </m:sSub>
          <m:r>
            <m:rPr>
              <m:sty m:val="p"/>
            </m:rPr>
            <m:t>=</m:t>
          </m:r>
          <m:nary>
            <m:naryPr>
              <m:chr m:val="∫"/>
              <m:limLoc m:val="subSup"/>
              <m:grow m:val="1"/>
              <m:supHide m:val="1"/>
            </m:naryPr>
            <m:sub>
              <m:r>
                <m:rPr>
                  <m:sty m:val="i"/>
                </m:rPr>
                <m:t>ℓ</m:t>
              </m:r>
            </m:sub>
            <m:sup/>
            <m:e>
              <m:r>
                <m:rPr>
                  <m:sty m:val="p"/>
                </m:rPr>
                <m:t xml:space="preserve"> </m:t>
              </m:r>
            </m:e>
          </m:nary>
          <m:acc>
            <m:accPr>
              <m:chr m:val="⃗"/>
            </m:accPr>
            <m:e>
              <m:r>
                <m:rPr>
                  <m:sty m:val="i"/>
                </m:rPr>
                <m:t>E</m:t>
              </m:r>
            </m:e>
          </m:acc>
          <m:r>
            <m:rPr>
              <m:sty m:val="p"/>
            </m:rPr>
            <m:t>⋅</m:t>
          </m:r>
          <m:acc>
            <m:accPr>
              <m:chr m:val="⃗"/>
            </m:accPr>
            <m:e>
              <m:r>
                <m:rPr>
                  <m:nor/>
                </m:rPr>
                <m:t xml:space="preserve"> </m:t>
              </m:r>
              <m:r>
                <m:rPr>
                  <m:sty m:val="p"/>
                </m:rPr>
                <m:t>d</m:t>
              </m:r>
              <m:r>
                <m:rPr>
                  <m:sty m:val="i"/>
                </m:rPr>
                <m:t>ℓ</m:t>
              </m:r>
            </m:e>
          </m:acc>
          <m:r>
            <m:rPr>
              <m:sty m:val="p"/>
            </m:rPr>
            <m:t xml:space="preserve"> </m:t>
          </m:r>
          <m:r>
            <m:rPr>
              <m:nor/>
            </m:rPr>
            <m:t> et </m:t>
          </m:r>
          <m:r>
            <m:rPr>
              <m:sty m:val="p"/>
            </m:rPr>
            <m:t xml:space="preserve"> </m:t>
          </m:r>
          <m:r>
            <m:rPr>
              <m:sty m:val="i"/>
            </m:rPr>
            <m:t>I</m:t>
          </m:r>
          <m:r>
            <m:rPr>
              <m:sty m:val="p"/>
            </m:rPr>
            <m:t>=</m:t>
          </m:r>
          <m:nary>
            <m:naryPr>
              <m:chr m:val="∬"/>
              <m:limLoc m:val="subSup"/>
              <m:grow m:val="1"/>
              <m:supHide m:val="1"/>
            </m:naryPr>
            <m:sub>
              <m:r>
                <m:rPr>
                  <m:sty m:val="i"/>
                </m:rPr>
                <m:t>S</m:t>
              </m:r>
            </m:sub>
            <m:sup/>
            <m:e>
              <m:r>
                <m:rPr>
                  <m:sty m:val="p"/>
                </m:rPr>
                <m:t xml:space="preserve"> </m:t>
              </m:r>
            </m:e>
          </m:nary>
          <m:acc>
            <m:accPr>
              <m:chr m:val="⃗"/>
            </m:accPr>
            <m:e>
              <m:r>
                <m:rPr>
                  <m:sty m:val="i"/>
                </m:rPr>
                <m:t>j</m:t>
              </m:r>
            </m:e>
          </m:acc>
          <m:r>
            <m:rPr>
              <m:sty m:val="p"/>
            </m:rPr>
            <m:t>⋅</m:t>
          </m:r>
          <m:acc>
            <m:accPr>
              <m:chr m:val="⃗"/>
            </m:accPr>
            <m:e>
              <m:r>
                <m:rPr>
                  <m:nor/>
                </m:rPr>
                <m:t xml:space="preserve"> </m:t>
              </m:r>
              <m:r>
                <m:rPr>
                  <m:sty m:val="p"/>
                </m:rPr>
                <m:t>d</m:t>
              </m:r>
              <m:r>
                <m:rPr>
                  <m:sty m:val="i"/>
                </m:rPr>
                <m:t>S</m:t>
              </m:r>
            </m:e>
          </m:acc>
        </m:oMath>
      </m:oMathPara>
    </w:p>
    <w:p>
      <w:pPr>
        <w:numPr>
          <w:ilvl w:val="0"/>
          <w:numId w:val="16"/>
        </w:numPr>
        <w:spacing w:lineRule="auto"/>
      </w:pPr>
      <w:r>
        <w:rPr>
          <w:rFonts w:eastAsia="Georgia" w:cs="Georgia" w:ascii="Georgia" w:hAnsi="Georgia"/>
        </w:rPr>
        <w:t xml:space="preserve">Réaliser un schéma inspiré de la figure 15 en faisant apparaître les grandeurs électriques. Exprimer la résistance électrique </w:t>
      </w:r>
      <m:oMath>
        <m:sSub>
          <m:sSubPr/>
          <m:e>
            <m:r>
              <m:rPr>
                <m:sty m:val="i"/>
              </m:rPr>
              <m:t>R</m:t>
            </m:r>
          </m:e>
          <m:sub>
            <m:r>
              <m:rPr>
                <m:sty m:val="p"/>
              </m:rPr>
              <m:t>e</m:t>
            </m:r>
            <m:r>
              <m:rPr>
                <m:sty m:val="p"/>
              </m:rPr>
              <m:t>,</m:t>
            </m:r>
            <m:r>
              <m:rPr>
                <m:sty m:val="i"/>
              </m:rPr>
              <m:t>C</m:t>
            </m:r>
            <m:r>
              <m:rPr>
                <m:sty m:val="i"/>
              </m:rPr>
              <m:t>u</m:t>
            </m:r>
          </m:sub>
        </m:sSub>
      </m:oMath>
      <w:r>
        <w:rPr>
          <w:rFonts w:eastAsia="Georgia" w:cs="Georgia" w:ascii="Georgia" w:hAnsi="Georgia"/>
        </w:rPr>
        <w:t xml:space="preserve"> totale associée au barreau cylindrique de cuivre en fonction des paramètres géométriques du barreau et de sa conductivité électrique.</w:t>
      </w:r>
    </w:p>
    <w:p>
      <w:pPr>
        <w:spacing w:after="220" w:lineRule="auto"/>
      </w:pPr>
      <w:r>
        <w:rPr>
          <w:rFonts w:eastAsia="Georgia" w:cs="Georgia" w:ascii="Georgia" w:hAnsi="Georgia"/>
        </w:rPr>
        <w:t xml:space="preserve">On considère, pour les questions (48) et (49), un matériau de conductivité thermique </w:t>
      </w:r>
      <m:oMath>
        <m:sSub>
          <m:sSubPr/>
          <m:e>
            <m:r>
              <m:rPr>
                <m:sty m:val="i"/>
              </m:rPr>
              <m:t>λ</m:t>
            </m:r>
          </m:e>
          <m:sub>
            <m:r>
              <m:rPr>
                <m:nor/>
              </m:rPr>
              <m:t>th </m:t>
            </m:r>
          </m:sub>
        </m:sSub>
      </m:oMath>
      <w:r>
        <w:rPr/>
        <w:t xml:space="preserve"> (en </w:t>
      </w:r>
      <m:oMath>
        <m:r>
          <m:rPr>
            <m:sty m:val="p"/>
          </m:rPr>
          <m:t>W</m:t>
        </m:r>
        <m:r>
          <m:rPr>
            <m:sty m:val="p"/>
          </m:rPr>
          <m:t>⋅</m:t>
        </m:r>
        <m:sSup>
          <m:sSupPr/>
          <m:e>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 de masse volumique </w:t>
      </w:r>
      <m:oMath>
        <m:r>
          <m:rPr>
            <m:sty m:val="i"/>
          </m:rPr>
          <m:t>ρ</m:t>
        </m:r>
      </m:oMath>
      <w:r>
        <w:rPr>
          <w:rFonts w:eastAsia="Georgia" w:cs="Georgia" w:ascii="Georgia" w:hAnsi="Georgia"/>
        </w:rPr>
        <w:t xml:space="preserve"> et de capacité thermique massique </w:t>
      </w:r>
      <m:oMath>
        <m:sSub>
          <m:sSubPr/>
          <m:e>
            <m:r>
              <m:rPr>
                <m:sty m:val="i"/>
              </m:rPr>
              <m:t>c</m:t>
            </m:r>
          </m:e>
          <m:sub>
            <m:r>
              <m:rPr>
                <m:nor/>
              </m:rPr>
              <m:t>th </m:t>
            </m:r>
          </m:sub>
        </m:sSub>
      </m:oMath>
      <w:r>
        <w:rPr>
          <w:rFonts w:eastAsia="Georgia" w:cs="Georgia" w:ascii="Georgia" w:hAnsi="Georgia"/>
        </w:rPr>
        <w:t xml:space="preserve">. À l'extrémité gauche du matériau on impose une température </w:t>
      </w:r>
      <m:oMath>
        <m:sSub>
          <m:sSubPr/>
          <m:e>
            <m:r>
              <m:rPr>
                <m:sty m:val="i"/>
              </m:rPr>
              <m:t>T</m:t>
            </m:r>
          </m:e>
          <m:sub>
            <m:r>
              <m:rPr>
                <m:sty m:val="p"/>
              </m:rPr>
              <m:t>1</m:t>
            </m:r>
          </m:sub>
        </m:sSub>
      </m:oMath>
      <w:r>
        <w:rPr>
          <w:rFonts w:eastAsia="Georgia" w:cs="Georgia" w:ascii="Georgia" w:hAnsi="Georgia"/>
        </w:rPr>
        <w:t xml:space="preserve"> et à l'extrémité droite une température </w:t>
      </w:r>
      <m:oMath>
        <m:sSub>
          <m:sSubPr/>
          <m:e>
            <m:r>
              <m:rPr>
                <m:sty m:val="i"/>
              </m:rPr>
              <m:t>T</m:t>
            </m:r>
          </m:e>
          <m:sub>
            <m:r>
              <m:rPr>
                <m:sty m:val="p"/>
              </m:rPr>
              <m:t>2</m:t>
            </m:r>
          </m:sub>
        </m:sSub>
      </m:oMath>
      <w:r>
        <w:rPr>
          <w:rFonts w:eastAsia="Georgia" w:cs="Georgia" w:ascii="Georgia" w:hAnsi="Georgia"/>
        </w:rPr>
        <w:t xml:space="preserve"> (voir figure 15). La densité surfacique de flux thermique </w:t>
      </w:r>
      <m:oMath>
        <m:sSub>
          <m:sSubPr/>
          <m:e>
            <m:acc>
              <m:accPr>
                <m:chr m:val="⃗"/>
              </m:accPr>
              <m:e>
                <m:r>
                  <m:rPr>
                    <m:sty m:val="i"/>
                  </m:rPr>
                  <m:t>j</m:t>
                </m:r>
              </m:e>
            </m:acc>
          </m:e>
          <m:sub>
            <m:r>
              <m:rPr>
                <m:nor/>
              </m:rPr>
              <m:t>th </m:t>
            </m:r>
          </m:sub>
        </m:sSub>
        <m:r>
          <m:rPr>
            <m:sty m:val="p"/>
          </m:rPr>
          <m:t>=</m:t>
        </m:r>
        <m:sSub>
          <m:sSubPr/>
          <m:e>
            <m:r>
              <m:rPr>
                <m:sty m:val="i"/>
              </m:rPr>
              <m:t>j</m:t>
            </m:r>
          </m:e>
          <m:sub>
            <m:r>
              <m:rPr>
                <m:nor/>
              </m:rPr>
              <m:t>th </m:t>
            </m:r>
          </m:sub>
        </m:sSub>
        <m:acc>
          <m:accPr>
            <m:chr m:val="⃗"/>
          </m:accPr>
          <m:e>
            <m:sSub>
              <m:sSubPr/>
              <m:e>
                <m:r>
                  <m:rPr>
                    <m:sty m:val="i"/>
                  </m:rPr>
                  <m:t>e</m:t>
                </m:r>
              </m:e>
              <m:sub>
                <m:r>
                  <m:rPr>
                    <m:sty m:val="i"/>
                  </m:rPr>
                  <m:t>x</m:t>
                </m:r>
              </m:sub>
            </m:sSub>
          </m:e>
        </m:acc>
      </m:oMath>
      <w:r>
        <w:rPr>
          <w:rFonts w:eastAsia="Georgia" w:cs="Georgia" w:ascii="Georgia" w:hAnsi="Georgia"/>
        </w:rPr>
        <w:t xml:space="preserve"> est uniforme dans le barreau cylindrique et la puissance thermique (flux thermique) transitant à travers le système est notée </w:t>
      </w:r>
      <m:oMath>
        <m:sSub>
          <m:sSubPr/>
          <m:e>
            <m:r>
              <m:rPr>
                <m:scr m:val="script"/>
              </m:rPr>
              <m:t>P</m:t>
            </m:r>
          </m:e>
          <m:sub>
            <m:r>
              <m:rPr>
                <m:nor/>
              </m:rPr>
              <m:t>th </m:t>
            </m:r>
          </m:sub>
        </m:sSub>
      </m:oMath>
      <w:r>
        <w:rPr/>
        <w:t xml:space="preserve">.</w:t>
      </w:r>
      <w:r>
        <w:rPr/>
        <w:br w:type="textWrapping"/>
      </w:r>
      <w:r>
        <w:rPr/>
        <w:t xml:space="preserve">48. Rappeler l'expression de la loi de Fourier.</w:t>
      </w:r>
      <w:r>
        <w:rPr/>
        <w:br w:type="textWrapping"/>
      </w:r>
      <w:r>
        <w:rPr>
          <w:rFonts w:eastAsia="Georgia" w:cs="Georgia" w:ascii="Georgia" w:hAnsi="Georgia"/>
        </w:rPr>
        <w:t xml:space="preserve">49. À partir d'une analogie entre grandeurs électriques et grandeurs thermiques, définir la résistance thermique et montrer que son expression est donnée par :</w:t>
      </w:r>
    </w:p>
    <w:p>
      <w:pPr>
        <w:spacing w:after="220" w:lineRule="auto"/>
      </w:pPr>
      <m:oMathPara>
        <m:oMath>
          <m:sSub>
            <m:sSubPr/>
            <m:e>
              <m:r>
                <m:rPr>
                  <m:sty m:val="i"/>
                </m:rPr>
                <m:t>R</m:t>
              </m:r>
            </m:e>
            <m:sub>
              <m:r>
                <m:rPr>
                  <m:sty m:val="p"/>
                </m:rPr>
                <m:t>th</m:t>
              </m:r>
            </m:sub>
          </m:sSub>
          <m:r>
            <m:rPr>
              <m:sty m:val="p"/>
            </m:rPr>
            <m:t>=</m:t>
          </m:r>
          <m:f>
            <m:fPr>
              <m:ctrlPr>
                <w:rPr>
                  <w:rFonts w:ascii="Cambria Math" w:hAnsi="Cambria Math"/>
                </w:rPr>
              </m:ctrlPr>
            </m:fPr>
            <m:num>
              <m:r>
                <m:rPr>
                  <m:sty m:val="i"/>
                </m:rPr>
                <m:t>ℓ</m:t>
              </m:r>
            </m:num>
            <m:den>
              <m:sSub>
                <m:sSubPr/>
                <m:e>
                  <m:r>
                    <m:rPr>
                      <m:sty m:val="i"/>
                    </m:rPr>
                    <m:t>λ</m:t>
                  </m:r>
                </m:e>
                <m:sub>
                  <m:r>
                    <m:rPr>
                      <m:sty m:val="p"/>
                    </m:rPr>
                    <m:t>th</m:t>
                  </m:r>
                </m:sub>
              </m:sSub>
              <m:r>
                <m:rPr>
                  <m:sty m:val="i"/>
                </m:rPr>
                <m:t>S</m:t>
              </m:r>
            </m:den>
          </m:f>
        </m:oMath>
      </m:oMathPara>
    </w:p>
    <w:p>
      <w:pPr>
        <w:spacing w:after="220" w:lineRule="auto"/>
      </w:pPr>
      <w:r>
        <w:rPr/>
        <w:t xml:space="preserve">On se place dans le cas d'une conduite cylindrique d'axe ( </w:t>
      </w:r>
      <m:oMath>
        <m:r>
          <m:rPr>
            <m:sty m:val="i"/>
          </m:rPr>
          <m:t>O</m:t>
        </m:r>
        <m:r>
          <m:rPr>
            <m:sty m:val="i"/>
          </m:rPr>
          <m:t>x</m:t>
        </m:r>
      </m:oMath>
      <w:r>
        <w:rPr/>
        <w:t xml:space="preserve"> ), de rayon </w:t>
      </w:r>
      <m:oMath>
        <m:r>
          <m:rPr>
            <m:sty m:val="i"/>
          </m:rPr>
          <m:t>R</m:t>
        </m:r>
      </m:oMath>
      <w:r>
        <w:rPr/>
        <w:t xml:space="preserve">, de section </w:t>
      </w:r>
      <m:oMath>
        <m:r>
          <m:rPr>
            <m:sty m:val="i"/>
          </m:rPr>
          <m:t>S</m:t>
        </m:r>
      </m:oMath>
      <w:r>
        <w:rPr/>
        <w:t xml:space="preserve"> uniforme, de longueur </w:t>
      </w:r>
      <m:oMath>
        <m:r>
          <m:rPr>
            <m:sty m:val="i"/>
          </m:rPr>
          <m:t>ℓ</m:t>
        </m:r>
      </m:oMath>
      <w:r>
        <w:rPr>
          <w:rFonts w:eastAsia="Georgia" w:cs="Georgia" w:ascii="Georgia" w:hAnsi="Georgia"/>
        </w:rPr>
        <w:t xml:space="preserve">, parcourue par un écoulement stationnaire de Poiseullle, pour un fluide newtonien de viscosité dynamique </w:t>
      </w:r>
      <m:oMath>
        <m:r>
          <m:rPr>
            <m:sty m:val="i"/>
          </m:rPr>
          <m:t>η</m:t>
        </m:r>
      </m:oMath>
      <w:r>
        <w:rPr/>
        <w:t xml:space="preserve"> et de masse volumique </w:t>
      </w:r>
      <m:oMath>
        <m:r>
          <m:rPr>
            <m:sty m:val="i"/>
          </m:rPr>
          <m:t>ρ</m:t>
        </m:r>
      </m:oMath>
      <w:r>
        <w:rPr/>
        <w:t xml:space="preserve">. On note </w:t>
      </w:r>
      <m:oMath>
        <m:sSub>
          <m:sSubPr/>
          <m:e>
            <m:r>
              <m:rPr>
                <m:sty m:val="i"/>
              </m:rPr>
              <m:t>P</m:t>
            </m:r>
          </m:e>
          <m:sub>
            <m:r>
              <m:rPr>
                <m:sty m:val="p"/>
              </m:rPr>
              <m:t>1</m:t>
            </m:r>
          </m:sub>
        </m:sSub>
      </m:oMath>
      <w:r>
        <w:rPr/>
        <w:t xml:space="preserve"> et </w:t>
      </w:r>
      <m:oMath>
        <m:sSub>
          <m:sSubPr/>
          <m:e>
            <m:r>
              <m:rPr>
                <m:sty m:val="i"/>
              </m:rPr>
              <m:t>P</m:t>
            </m:r>
          </m:e>
          <m:sub>
            <m:r>
              <m:rPr>
                <m:sty m:val="p"/>
              </m:rPr>
              <m:t>2</m:t>
            </m:r>
          </m:sub>
        </m:sSub>
      </m:oMath>
      <w:r>
        <w:rPr>
          <w:rFonts w:eastAsia="Georgia" w:cs="Georgia" w:ascii="Georgia" w:hAnsi="Georgia"/>
        </w:rPr>
        <w:t xml:space="preserve"> les pressions, respectivement, à l'entrée et à la sortie de la conduite (cf figure 15). L'influence de la pesanteur est négligée.</w:t>
      </w:r>
      <w:r>
        <w:rPr/>
        <w:br w:type="textWrapping"/>
      </w:r>
      <w:r>
        <w:rPr>
          <w:rFonts w:eastAsia="Georgia" w:cs="Georgia" w:ascii="Georgia" w:hAnsi="Georgia"/>
        </w:rPr>
        <w:t xml:space="preserve">50. À partir d'un bilan de quantité de mouvement sur un domaine cylindrique de fluide </w:t>
      </w:r>
      <m:oMath>
        <m:r>
          <m:rPr>
            <m:sty m:val="p"/>
          </m:rPr>
          <m:t>[</m:t>
        </m:r>
        <m:r>
          <m:rPr>
            <m:sty m:val="p"/>
          </m:rPr>
          <m:t>0</m:t>
        </m:r>
        <m:r>
          <m:rPr>
            <m:sty m:val="p"/>
          </m:rPr>
          <m:t>,</m:t>
        </m:r>
        <m:r>
          <m:rPr>
            <m:sty m:val="i"/>
          </m:rPr>
          <m:t>r</m:t>
        </m:r>
        <m:r>
          <m:rPr>
            <m:sty m:val="p"/>
          </m:rPr>
          <m:t>]</m:t>
        </m:r>
        <m:r>
          <m:rPr>
            <m:sty m:val="p"/>
          </m:rPr>
          <m:t>×</m:t>
        </m:r>
        <m:r>
          <m:rPr>
            <m:sty m:val="p"/>
          </m:rPr>
          <m:t>[</m:t>
        </m:r>
        <m:r>
          <m:rPr>
            <m:sty m:val="p"/>
          </m:rPr>
          <m:t>0</m:t>
        </m:r>
        <m:r>
          <m:rPr>
            <m:sty m:val="p"/>
          </m:rPr>
          <m:t>,</m:t>
        </m:r>
        <m:r>
          <m:rPr>
            <m:sty m:val="i"/>
          </m:rPr>
          <m:t>ℓ</m:t>
        </m:r>
        <m:r>
          <m:rPr>
            <m:sty m:val="p"/>
          </m:rPr>
          <m:t>]</m:t>
        </m:r>
        <m:r>
          <m:rPr>
            <m:sty m:val="p"/>
          </m:rPr>
          <m:t>(</m:t>
        </m:r>
        <m:r>
          <m:rPr>
            <m:sty m:val="i"/>
          </m:rPr>
          <m:t>r</m:t>
        </m:r>
        <m:r>
          <m:rPr>
            <m:sty m:val="p"/>
          </m:rPr>
          <m:t>∈</m:t>
        </m:r>
        <m:r>
          <m:rPr>
            <m:sty m:val="p"/>
          </m:rPr>
          <m:t>[</m:t>
        </m:r>
        <m:r>
          <m:rPr>
            <m:sty m:val="p"/>
          </m:rPr>
          <m:t>0</m:t>
        </m:r>
        <m:r>
          <m:rPr>
            <m:sty m:val="p"/>
          </m:rPr>
          <m:t>,</m:t>
        </m:r>
        <m:r>
          <m:rPr>
            <m:sty m:val="i"/>
          </m:rPr>
          <m:t>R</m:t>
        </m:r>
        <m:r>
          <m:rPr>
            <m:sty m:val="p"/>
          </m:rPr>
          <m:t>]</m:t>
        </m:r>
        <m:r>
          <m:rPr>
            <m:sty m:val="p"/>
          </m:rPr>
          <m:t>)</m:t>
        </m:r>
      </m:oMath>
      <w:r>
        <w:rPr>
          <w:rFonts w:eastAsia="Georgia" w:cs="Georgia" w:ascii="Georgia" w:hAnsi="Georgia"/>
        </w:rPr>
        <w:t xml:space="preserve">, établir l'expression de la vitesse </w:t>
      </w:r>
      <m:oMath>
        <m:r>
          <m:rPr>
            <m:sty m:val="i"/>
          </m:rPr>
          <m:t>v</m:t>
        </m:r>
      </m:oMath>
      <w:r>
        <w:rPr/>
        <w:t xml:space="preserve"> du fluide en fonction du rayon </w:t>
      </w:r>
      <m:oMath>
        <m:r>
          <m:rPr>
            <m:sty m:val="i"/>
          </m:rPr>
          <m:t>r</m:t>
        </m:r>
      </m:oMath>
      <w:r>
        <w:rPr>
          <w:rFonts w:eastAsia="Georgia" w:cs="Georgia" w:ascii="Georgia" w:hAnsi="Georgia"/>
        </w:rPr>
        <w:t xml:space="preserve">. On donnera toutes les précisions sur les étapes de calcul. Vérifier que cette vitesse peut s'écrire sous la forme suivante :</w:t>
      </w:r>
    </w:p>
    <w:p>
      <w:pPr>
        <w:spacing w:after="220" w:lineRule="auto"/>
      </w:pPr>
      <m:oMathPara>
        <m:oMath>
          <m:r>
            <m:rPr>
              <m:sty m:val="i"/>
            </m:rPr>
            <m:t>v</m:t>
          </m:r>
          <m:r>
            <m:rPr>
              <m:sty m:val="p"/>
            </m:rPr>
            <m:t>(</m:t>
          </m:r>
          <m:r>
            <m:rPr>
              <m:sty m:val="i"/>
            </m:rPr>
            <m:t>r</m:t>
          </m:r>
          <m:r>
            <m:rPr>
              <m:sty m:val="p"/>
            </m:rPr>
            <m:t>)</m:t>
          </m:r>
          <m:r>
            <m:rPr>
              <m:sty m:val="p"/>
            </m:rPr>
            <m:t>=</m:t>
          </m:r>
          <m:r>
            <m:rPr>
              <m:sty m:val="i"/>
            </m:rPr>
            <m:t>A</m:t>
          </m:r>
          <m:d>
            <m:dPr>
              <m:begChr m:val="("/>
              <m:endChr m:val=")"/>
              <m:ctrlPr>
                <w:rPr>
                  <w:rFonts w:ascii="Cambria Math" w:hAnsi="Cambria Math"/>
                </w:rPr>
              </m:ctrlPr>
            </m:dPr>
            <m:e>
              <m:r>
                <m:rPr>
                  <m:sty m:val="p"/>
                </m:rPr>
                <m:t>1</m:t>
              </m:r>
              <m:r>
                <m:rPr>
                  <m:sty m:val="p"/>
                </m:rPr>
                <m:t>−</m:t>
              </m:r>
              <m:f>
                <m:fPr>
                  <m:ctrlPr>
                    <w:rPr>
                      <w:rFonts w:ascii="Cambria Math" w:hAnsi="Cambria Math"/>
                    </w:rPr>
                  </m:ctrlPr>
                </m:fPr>
                <m:num>
                  <m:sSup>
                    <m:sSupPr/>
                    <m:e>
                      <m:r>
                        <m:rPr>
                          <m:sty m:val="i"/>
                        </m:rPr>
                        <m:t>r</m:t>
                      </m:r>
                    </m:e>
                    <m:sup>
                      <m:r>
                        <m:rPr>
                          <m:sty m:val="p"/>
                        </m:rPr>
                        <m:t>2</m:t>
                      </m:r>
                    </m:sup>
                  </m:sSup>
                </m:num>
                <m:den>
                  <m:sSup>
                    <m:sSupPr/>
                    <m:e>
                      <m:r>
                        <m:rPr>
                          <m:sty m:val="i"/>
                        </m:rPr>
                        <m:t>R</m:t>
                      </m:r>
                    </m:e>
                    <m:sup>
                      <m:r>
                        <m:rPr>
                          <m:sty m:val="p"/>
                        </m:rPr>
                        <m:t>2</m:t>
                      </m:r>
                    </m:sup>
                  </m:sSup>
                </m:den>
              </m:f>
            </m:e>
          </m:d>
        </m:oMath>
      </m:oMathPara>
    </w:p>
    <w:p>
      <w:pPr>
        <w:spacing w:after="220" w:lineRule="auto"/>
      </w:pPr>
      <w:r>
        <w:rPr>
          <w:rFonts w:eastAsia="Georgia" w:cs="Georgia" w:ascii="Georgia" w:hAnsi="Georgia"/>
        </w:rPr>
        <w:t xml:space="preserve">où </w:t>
      </w:r>
      <m:oMath>
        <m:r>
          <m:rPr>
            <m:sty m:val="i"/>
          </m:rPr>
          <m:t>A</m:t>
        </m:r>
      </m:oMath>
      <w:r>
        <w:rPr/>
        <w:t xml:space="preserve"> est une constante faisant intervenir </w:t>
      </w:r>
      <m:oMath>
        <m:r>
          <m:rPr>
            <m:sty m:val="i"/>
          </m:rPr>
          <m:t>R</m:t>
        </m:r>
        <m:r>
          <m:rPr>
            <m:sty m:val="p"/>
          </m:rPr>
          <m:t>,</m:t>
        </m:r>
        <m:r>
          <m:rPr>
            <m:sty m:val="p"/>
          </m:rPr>
          <m:t>Δ</m:t>
        </m:r>
        <m:r>
          <m:rPr>
            <m:sty m:val="i"/>
          </m:rPr>
          <m:t>P</m:t>
        </m:r>
        <m:r>
          <m:rPr>
            <m:sty m:val="p"/>
          </m:rPr>
          <m:t>=</m:t>
        </m:r>
        <m:sSub>
          <m:sSubPr/>
          <m:e>
            <m:r>
              <m:rPr>
                <m:sty m:val="i"/>
              </m:rPr>
              <m:t>P</m:t>
            </m:r>
          </m:e>
          <m:sub>
            <m:r>
              <m:rPr>
                <m:sty m:val="p"/>
              </m:rPr>
              <m:t>1</m:t>
            </m:r>
          </m:sub>
        </m:sSub>
        <m:r>
          <m:rPr>
            <m:sty m:val="p"/>
          </m:rPr>
          <m:t>−</m:t>
        </m:r>
        <m:sSub>
          <m:sSubPr/>
          <m:e>
            <m:r>
              <m:rPr>
                <m:sty m:val="i"/>
              </m:rPr>
              <m:t>P</m:t>
            </m:r>
          </m:e>
          <m:sub>
            <m:r>
              <m:rPr>
                <m:sty m:val="p"/>
              </m:rPr>
              <m:t>2</m:t>
            </m:r>
          </m:sub>
        </m:sSub>
        <m:r>
          <m:rPr>
            <m:sty m:val="p"/>
          </m:rPr>
          <m:t>,</m:t>
        </m:r>
        <m:r>
          <m:rPr>
            <m:sty m:val="i"/>
          </m:rPr>
          <m:t>η</m:t>
        </m:r>
      </m:oMath>
      <w:r>
        <w:rPr/>
        <w:t xml:space="preserve"> et </w:t>
      </w:r>
      <m:oMath>
        <m:r>
          <m:rPr>
            <m:sty m:val="i"/>
          </m:rPr>
          <m:t>ℓ</m:t>
        </m:r>
      </m:oMath>
      <w:r>
        <w:rPr>
          <w:rFonts w:eastAsia="Georgia" w:cs="Georgia" w:ascii="Georgia" w:hAnsi="Georgia"/>
        </w:rPr>
        <w:t xml:space="preserve">. Représenter l'allure graphique de la dépendance de </w:t>
      </w:r>
      <m:oMath>
        <m:r>
          <m:rPr>
            <m:sty m:val="i"/>
          </m:rPr>
          <m:t>v</m:t>
        </m:r>
      </m:oMath>
      <w:r>
        <w:rPr>
          <w:rFonts w:eastAsia="Georgia" w:cs="Georgia" w:ascii="Georgia" w:hAnsi="Georgia"/>
        </w:rPr>
        <w:t xml:space="preserve"> vis-à-vis de </w:t>
      </w:r>
      <m:oMath>
        <m:r>
          <m:rPr>
            <m:sty m:val="i"/>
          </m:rPr>
          <m:t>r</m:t>
        </m:r>
      </m:oMath>
      <w:r>
        <w:rPr/>
        <w:t xml:space="preserve">.</w:t>
      </w:r>
      <w:r>
        <w:rPr/>
        <w:br w:type="textWrapping"/>
      </w:r>
      <w:r>
        <w:rPr>
          <w:rFonts w:eastAsia="Georgia" w:cs="Georgia" w:ascii="Georgia" w:hAnsi="Georgia"/>
        </w:rPr>
        <w:t xml:space="preserve">51. Établir l'expression du débit de volume </w:t>
      </w:r>
      <m:oMath>
        <m:sSub>
          <m:sSubPr/>
          <m:e>
            <m:r>
              <m:rPr>
                <m:sty m:val="i"/>
              </m:rPr>
              <m:t>Q</m:t>
            </m:r>
          </m:e>
          <m:sub>
            <m:r>
              <m:rPr>
                <m:sty m:val="p"/>
              </m:rPr>
              <m:t>v</m:t>
            </m:r>
          </m:sub>
        </m:sSub>
      </m:oMath>
      <w:r>
        <w:rPr/>
        <w:t xml:space="preserve"> en fonction de </w:t>
      </w:r>
      <m:oMath>
        <m:r>
          <m:rPr>
            <m:sty m:val="i"/>
          </m:rPr>
          <m:t>R</m:t>
        </m:r>
        <m:r>
          <m:rPr>
            <m:sty m:val="p"/>
          </m:rPr>
          <m:t>,</m:t>
        </m:r>
        <m:r>
          <m:rPr>
            <m:sty m:val="p"/>
          </m:rPr>
          <m:t>Δ</m:t>
        </m:r>
        <m:r>
          <m:rPr>
            <m:sty m:val="i"/>
          </m:rPr>
          <m:t>P</m:t>
        </m:r>
        <m:r>
          <m:rPr>
            <m:sty m:val="p"/>
          </m:rPr>
          <m:t>=</m:t>
        </m:r>
        <m:sSub>
          <m:sSubPr/>
          <m:e>
            <m:r>
              <m:rPr>
                <m:sty m:val="i"/>
              </m:rPr>
              <m:t>P</m:t>
            </m:r>
          </m:e>
          <m:sub>
            <m:r>
              <m:rPr>
                <m:sty m:val="p"/>
              </m:rPr>
              <m:t>1</m:t>
            </m:r>
          </m:sub>
        </m:sSub>
        <m:r>
          <m:rPr>
            <m:sty m:val="p"/>
          </m:rPr>
          <m:t>−</m:t>
        </m:r>
        <m:sSub>
          <m:sSubPr/>
          <m:e>
            <m:r>
              <m:rPr>
                <m:sty m:val="i"/>
              </m:rPr>
              <m:t>P</m:t>
            </m:r>
          </m:e>
          <m:sub>
            <m:r>
              <m:rPr>
                <m:sty m:val="p"/>
              </m:rPr>
              <m:t>2</m:t>
            </m:r>
          </m:sub>
        </m:sSub>
        <m:r>
          <m:rPr>
            <m:sty m:val="p"/>
          </m:rPr>
          <m:t>,</m:t>
        </m:r>
        <m:r>
          <m:rPr>
            <m:sty m:val="i"/>
          </m:rPr>
          <m:t>η</m:t>
        </m:r>
      </m:oMath>
      <w:r>
        <w:rPr/>
        <w:t xml:space="preserve"> et </w:t>
      </w:r>
      <m:oMath>
        <m:r>
          <m:rPr>
            <m:sty m:val="i"/>
          </m:rPr>
          <m:t>ℓ</m:t>
        </m:r>
      </m:oMath>
      <w:r>
        <w:rPr/>
        <w:t xml:space="preserve">.</w:t>
      </w:r>
      <w:r>
        <w:rPr/>
        <w:br w:type="textWrapping"/>
      </w:r>
      <w:r>
        <w:rPr>
          <w:rFonts w:eastAsia="Georgia" w:cs="Georgia" w:ascii="Georgia" w:hAnsi="Georgia"/>
        </w:rPr>
        <w:t xml:space="preserve">52. En définissant les grandeurs hydrodynamiques analogues aux grandeurs électriques, exprimer la résistance hydraulique </w:t>
      </w:r>
      <m:oMath>
        <m:sSub>
          <m:sSubPr/>
          <m:e>
            <m:r>
              <m:rPr>
                <m:sty m:val="i"/>
              </m:rPr>
              <m:t>R</m:t>
            </m:r>
          </m:e>
          <m:sub>
            <m:r>
              <m:rPr>
                <m:sty m:val="p"/>
              </m:rPr>
              <m:t>h</m:t>
            </m:r>
          </m:sub>
        </m:sSub>
      </m:oMath>
      <w:r>
        <w:rPr>
          <w:rFonts w:eastAsia="Georgia" w:cs="Georgia" w:ascii="Georgia" w:hAnsi="Georgia"/>
        </w:rPr>
        <w:t xml:space="preserve"> associée à l'écoulement de Poiseuille précédent.</w:t>
      </w:r>
      <w:r>
        <w:rPr/>
        <w:br w:type="textWrapping"/>
      </w:r>
      <w:r>
        <w:rPr>
          <w:rFonts w:eastAsia="Georgia" w:cs="Georgia" w:ascii="Georgia" w:hAnsi="Georgia"/>
        </w:rPr>
        <w:t xml:space="preserve">53. Établir la relation entre la vitesse moyenne </w:t>
      </w:r>
      <m:oMath>
        <m:sSub>
          <m:sSubPr/>
          <m:e>
            <m:r>
              <m:rPr>
                <m:sty m:val="i"/>
              </m:rPr>
              <m:t>v</m:t>
            </m:r>
          </m:e>
          <m:sub>
            <m:r>
              <m:rPr>
                <m:sty m:val="i"/>
              </m:rPr>
              <m:t>s</m:t>
            </m:r>
          </m:sub>
        </m:sSub>
      </m:oMath>
      <w:r>
        <w:rPr/>
        <w:t xml:space="preserve"> sur une section de la canalisation et la vitesse maximale </w:t>
      </w:r>
      <m:oMath>
        <m:sSub>
          <m:sSubPr/>
          <m:e>
            <m:r>
              <m:rPr>
                <m:sty m:val="i"/>
              </m:rPr>
              <m:t>v</m:t>
            </m:r>
          </m:e>
          <m:sub>
            <m:r>
              <m:rPr>
                <m:sty m:val="i"/>
              </m:rPr>
              <m:t>s</m:t>
            </m:r>
            <m:r>
              <m:rPr>
                <m:sty m:val="p"/>
              </m:rPr>
              <m:t>,</m:t>
            </m:r>
            <m:r>
              <m:rPr>
                <m:sty m:val="p"/>
              </m:rPr>
              <m:t>max</m:t>
            </m:r>
          </m:sub>
        </m:sSub>
      </m:oMath>
      <w:r>
        <w:rPr/>
        <w:t xml:space="preserve">, dans la conduite cylindrique.</w:t>
      </w:r>
    </w:p>
    <w:p>
      <w:pPr>
        <w:spacing w:line="271" w:before="330" w:lineRule="auto"/>
      </w:pPr>
      <w:r>
        <w:rPr>
          <w:b/>
          <w:sz w:val="42"/>
        </w:rPr>
        <w:t xml:space="preserve">III.B Focalisation hydrodynamique</w:t>
      </w:r>
    </w:p>
    <w:p>
      <w:pPr>
        <w:spacing w:after="220" w:lineRule="auto"/>
      </w:pPr>
      <w:r>
        <w:rPr>
          <w:rFonts w:eastAsia="Georgia" w:cs="Georgia" w:ascii="Georgia" w:hAnsi="Georgia"/>
        </w:rPr>
        <w:t xml:space="preserve">Considérons le dispositif représenté sur la figure 16. Ce circuit a pour but de réaliser une focalisation hydrodynamique d'un fluide. Le fluide d'intérêt qui va subir la focalisation est introduit dans le canal de gauche (noté entrée). Les deux canaux perpendiculaires (canaux d'entrainement) sont remplis avec un autre fluide permettant de focaliser le fluide d'intérêt au centre du canal de droite (sortie). </w:t>
      </w:r>
      <m:oMath>
        <m:sSub>
          <m:sSubPr/>
          <m:e>
            <m:r>
              <m:rPr>
                <m:sty m:val="i"/>
              </m:rPr>
              <m:t>P</m:t>
            </m:r>
          </m:e>
          <m:sub>
            <m:r>
              <m:rPr>
                <m:sty m:val="i"/>
              </m:rPr>
              <m:t>e</m:t>
            </m:r>
          </m:sub>
        </m:sSub>
      </m:oMath>
      <w:r>
        <w:rPr>
          <w:rFonts w:eastAsia="Georgia" w:cs="Georgia" w:ascii="Georgia" w:hAnsi="Georgia"/>
        </w:rPr>
        <w:t xml:space="preserve"> est la pression en entrée du canal d'entrée, </w:t>
      </w:r>
      <m:oMath>
        <m:sSub>
          <m:sSubPr/>
          <m:e>
            <m:r>
              <m:rPr>
                <m:sty m:val="i"/>
              </m:rPr>
              <m:t>P</m:t>
            </m:r>
          </m:e>
          <m:sub>
            <m:r>
              <m:rPr>
                <m:sty m:val="i"/>
              </m:rPr>
              <m:t>f</m:t>
            </m:r>
          </m:sub>
        </m:sSub>
      </m:oMath>
      <w:r>
        <w:rPr>
          <w:rFonts w:eastAsia="Georgia" w:cs="Georgia" w:ascii="Georgia" w:hAnsi="Georgia"/>
        </w:rPr>
        <w:t xml:space="preserve"> celle à l'entrée des canaux d'entrainement, supposés identiques, avec </w:t>
      </w:r>
      <m:oMath>
        <m:r>
          <m:rPr>
            <m:sty m:val="i"/>
          </m:rPr>
          <m:t>α</m:t>
        </m:r>
        <m:r>
          <m:rPr>
            <m:sty m:val="p"/>
          </m:rPr>
          <m:t>=</m:t>
        </m:r>
        <m:sSub>
          <m:sSubPr/>
          <m:e>
            <m:r>
              <m:rPr>
                <m:sty m:val="i"/>
              </m:rPr>
              <m:t>P</m:t>
            </m:r>
          </m:e>
          <m:sub>
            <m:r>
              <m:rPr>
                <m:sty m:val="i"/>
              </m:rPr>
              <m:t>f</m:t>
            </m:r>
          </m:sub>
        </m:sSub>
        <m:r>
          <m:rPr>
            <m:sty m:val="p"/>
          </m:rPr>
          <m:t>/</m:t>
        </m:r>
        <m:sSub>
          <m:sSubPr/>
          <m:e>
            <m:r>
              <m:rPr>
                <m:sty m:val="i"/>
              </m:rPr>
              <m:t>P</m:t>
            </m:r>
          </m:e>
          <m:sub>
            <m:r>
              <m:rPr>
                <m:sty m:val="i"/>
              </m:rPr>
              <m:t>e</m:t>
            </m:r>
          </m:sub>
        </m:sSub>
        <m:r>
          <m:rPr>
            <m:sty m:val="p"/>
          </m:rPr>
          <m:t>(</m:t>
        </m:r>
        <m:r>
          <m:rPr>
            <m:sty m:val="i"/>
          </m:rPr>
          <m:t>α</m:t>
        </m:r>
        <m:r>
          <m:rPr>
            <m:sty m:val="p"/>
          </m:rPr>
          <m:t>&gt;</m:t>
        </m:r>
        <m:r>
          <m:rPr>
            <m:sty m:val="p"/>
          </m:rPr>
          <m:t>0</m:t>
        </m:r>
        <m:r>
          <m:rPr>
            <m:sty m:val="p"/>
          </m:rPr>
          <m:t>)</m:t>
        </m:r>
      </m:oMath>
      <w:r>
        <w:rPr/>
        <w:t xml:space="preserve"> pour ces deux canaux, et </w:t>
      </w:r>
      <m:oMath>
        <m:sSub>
          <m:sSubPr/>
          <m:e>
            <m:r>
              <m:rPr>
                <m:sty m:val="i"/>
              </m:rPr>
              <m:t>P</m:t>
            </m:r>
          </m:e>
          <m:sub>
            <m:r>
              <m:rPr>
                <m:sty m:val="i"/>
              </m:rPr>
              <m:t>s</m:t>
            </m:r>
          </m:sub>
        </m:sSub>
      </m:oMath>
      <w:r>
        <w:rPr>
          <w:rFonts w:eastAsia="Georgia" w:cs="Georgia" w:ascii="Georgia" w:hAnsi="Georgia"/>
        </w:rPr>
        <w:t xml:space="preserve"> la pression à la sortie du canal de sortie.</w:t>
      </w:r>
    </w:p>
    <w:p>
      <w:pPr>
        <w:spacing w:after="220" w:lineRule="auto"/>
      </w:pPr>
      <w:r>
        <w:rPr>
          <w:rFonts w:eastAsia="Georgia" w:cs="Georgia" w:ascii="Georgia" w:hAnsi="Georgia"/>
        </w:rPr>
        <w:t xml:space="preserve">Les deux fluides (d'intérêt et de focalisation) sont des solutions aqueuses de viscosités dynamiques identiques.</w:t>
      </w:r>
    </w:p>
    <w:p>
      <w:pPr>
        <w:spacing w:after="220" w:lineRule="auto"/>
      </w:pPr>
      <w:r>
        <w:rPr>
          <w:rFonts w:eastAsia="Georgia" w:cs="Georgia" w:ascii="Georgia" w:hAnsi="Georgia"/>
        </w:rPr>
        <w:t xml:space="preserve">La longueur typique parcourue par les écoulements est de </w:t>
      </w:r>
      <m:oMath>
        <m:r>
          <m:rPr>
            <m:sty m:val="p"/>
          </m:rPr>
          <m:t>100</m:t>
        </m:r>
        <m:r>
          <m:rPr>
            <m:sty m:val="i"/>
          </m:rPr>
          <m:t>μ</m:t>
        </m:r>
        <m:r>
          <m:rPr>
            <m:nor/>
          </m:rPr>
          <m:t xml:space="preserve"> </m:t>
        </m:r>
        <m:r>
          <m:rPr>
            <m:sty m:val="p"/>
          </m:rPr>
          <m:t>m</m:t>
        </m:r>
      </m:oMath>
      <w:r>
        <w:rPr/>
        <w:t xml:space="preserve">, et la vitesse du fluide est de l'ordre de </w:t>
      </w:r>
      <m:oMath>
        <m:r>
          <m:rPr>
            <m:sty m:val="p"/>
          </m:rPr>
          <m:t>100</m:t>
        </m:r>
        <m:r>
          <m:rPr>
            <m:sty m:val="i"/>
          </m:rPr>
          <m:t>μ</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On donne la viscosité dynamique de l'eau </w:t>
      </w:r>
      <m:oMath>
        <m:sSub>
          <m:sSubPr/>
          <m:e>
            <m:r>
              <m:rPr>
                <m:sty m:val="i"/>
              </m:rPr>
              <m:t>η</m:t>
            </m:r>
          </m:e>
          <m:sub>
            <m:r>
              <m:rPr>
                <m:nor/>
              </m:rPr>
              <m:t>eau </m:t>
            </m:r>
          </m:sub>
        </m:sSub>
        <m:r>
          <m:rPr>
            <m:sty m:val="p"/>
          </m:rPr>
          <m:t>=</m:t>
        </m:r>
        <m:sSup>
          <m:sSupPr/>
          <m:e>
            <m:r>
              <m:rPr>
                <m:sty m:val="p"/>
              </m:rPr>
              <m:t>10</m:t>
            </m:r>
          </m:e>
          <m:sup>
            <m:r>
              <m:rPr>
                <m:sty m:val="p"/>
              </m:rPr>
              <m:t>−</m:t>
            </m:r>
            <m:r>
              <m:rPr>
                <m:sty m:val="p"/>
              </m:rPr>
              <m:t>3</m:t>
            </m:r>
          </m:sup>
        </m:sSup>
        <m:r>
          <m:rPr>
            <m:nor/>
          </m:rPr>
          <m:t xml:space="preserve"> </m:t>
        </m:r>
        <m:r>
          <m:rPr>
            <m:sty m:val="p"/>
          </m:rPr>
          <m:t>Pa</m:t>
        </m:r>
        <m:r>
          <m:rPr>
            <m:sty m:val="p"/>
          </m:rPr>
          <m:t>⋅</m:t>
        </m:r>
        <m:r>
          <m:rPr>
            <m:nor/>
          </m:rPr>
          <m:t xml:space="preserve"> </m:t>
        </m:r>
        <m:r>
          <m:rPr>
            <m:sty m:val="p"/>
          </m:rPr>
          <m:t>s</m:t>
        </m:r>
      </m:oMath>
      <w:r>
        <w:rPr/>
        <w:t xml:space="preserve">.</w:t>
      </w:r>
    </w:p>
    <w:p>
      <w:pPr>
        <w:spacing w:lineRule="auto"/>
        <w:jc w:val="center"/>
      </w:pPr>
      <w:r>
        <w:rPr/>
        <w:drawing>
          <wp:inline distB="0" distL="0" distR="0" distT="0">
            <wp:extent cx="5486400" cy="4267200"/>
            <wp:effectExtent b="0" l="0" r="0" t="0"/>
            <wp:docPr id="16" name="image-dfc8dc64e91f407d626ad6e6d15e1276368be68b.jpg"/>
            <a:graphic>
              <a:graphicData uri="http://schemas.openxmlformats.org/drawingml/2006/picture">
                <pic:pic>
                  <pic:nvPicPr>
                    <pic:cNvPr id="16" name="image-dfc8dc64e91f407d626ad6e6d15e1276368be68b.jpg" descr=""/>
                    <pic:cNvPicPr/>
                  </pic:nvPicPr>
                  <pic:blipFill>
                    <a:blip r:embed="rId20" cstate="print"/>
                    <a:srcRect b="0" l="0" r="0" t="0"/>
                    <a:stretch>
                      <a:fillRect/>
                    </a:stretch>
                  </pic:blipFill>
                  <pic:spPr>
                    <a:xfrm>
                      <a:off x="0" y="0"/>
                      <a:ext cx="5486400" cy="4267200"/>
                    </a:xfrm>
                    <a:prstGeom prst="rect"/>
                  </pic:spPr>
                </pic:pic>
              </a:graphicData>
            </a:graphic>
          </wp:inline>
        </w:drawing>
      </w:r>
    </w:p>
    <w:p>
      <w:pPr>
        <w:spacing w:lineRule="auto"/>
      </w:pPr>
      <w:r>
        <w:rPr>
          <w:rFonts w:eastAsia="Georgia" w:cs="Georgia" w:ascii="Georgia" w:hAnsi="Georgia"/>
        </w:rPr>
        <w:t xml:space="preserve">Figure 16 - Schéma du circuit microfluidique étudié. Le fluide d'intérêt subissant la focalisation est représenté en gris. Les canaux verticaux sont les canaux d'entrainement, où circule le fluide (incolore ici) permettant de réaliser la focalisation hydrodynamique du fluide d'intérêt. Des flèches, au centre de chaque canal, indiquent les directions souhaitées des écoulements. Un repère cartésien </w:t>
      </w:r>
      <m:oMath>
        <m:d>
          <m:dPr>
            <m:begChr m:val="("/>
            <m:endChr m:val=")"/>
            <m:ctrlPr>
              <w:rPr>
                <w:rFonts w:ascii="Cambria Math" w:hAnsi="Cambria Math"/>
              </w:rPr>
            </m:ctrlPr>
          </m:dPr>
          <m:e>
            <m:acc>
              <m:accPr>
                <m:chr m:val="⃗"/>
              </m:accPr>
              <m:e>
                <m:sSub>
                  <m:sSubPr/>
                  <m:e>
                    <m:r>
                      <m:rPr>
                        <m:sty m:val="i"/>
                      </m:rPr>
                      <m:t>e</m:t>
                    </m:r>
                  </m:e>
                  <m:sub>
                    <m:r>
                      <m:rPr>
                        <m:sty m:val="i"/>
                      </m:rPr>
                      <m:t>x</m:t>
                    </m:r>
                  </m:sub>
                </m:sSub>
              </m:e>
            </m:acc>
            <m:r>
              <m:rPr>
                <m:sty m:val="p"/>
              </m:rPr>
              <m:t>,</m:t>
            </m:r>
            <m:acc>
              <m:accPr>
                <m:chr m:val="⃗"/>
              </m:accPr>
              <m:e>
                <m:sSub>
                  <m:sSubPr/>
                  <m:e>
                    <m:r>
                      <m:rPr>
                        <m:sty m:val="i"/>
                      </m:rPr>
                      <m:t>e</m:t>
                    </m:r>
                  </m:e>
                  <m:sub>
                    <m:r>
                      <m:rPr>
                        <m:sty m:val="i"/>
                      </m:rPr>
                      <m:t>y</m:t>
                    </m:r>
                  </m:sub>
                </m:sSub>
              </m:e>
            </m:acc>
            <m:r>
              <m:rPr>
                <m:sty m:val="p"/>
              </m:rPr>
              <m:t>,</m:t>
            </m:r>
            <m:acc>
              <m:accPr>
                <m:chr m:val="⃗"/>
              </m:accPr>
              <m:e>
                <m:sSub>
                  <m:sSubPr/>
                  <m:e>
                    <m:r>
                      <m:rPr>
                        <m:sty m:val="i"/>
                      </m:rPr>
                      <m:t>e</m:t>
                    </m:r>
                  </m:e>
                  <m:sub>
                    <m:r>
                      <m:rPr>
                        <m:sty m:val="i"/>
                      </m:rPr>
                      <m:t>z</m:t>
                    </m:r>
                  </m:sub>
                </m:sSub>
              </m:e>
            </m:acc>
          </m:e>
        </m:d>
      </m:oMath>
      <w:r>
        <w:rPr>
          <w:rFonts w:eastAsia="Georgia" w:cs="Georgia" w:ascii="Georgia" w:hAnsi="Georgia"/>
        </w:rPr>
        <w:t xml:space="preserve"> permet de préciser la géométrie du dispositif. L'axe </w:t>
      </w:r>
      <m:oMath>
        <m:acc>
          <m:accPr>
            <m:chr m:val="⃗"/>
          </m:accPr>
          <m:e>
            <m:sSub>
              <m:sSubPr/>
              <m:e>
                <m:r>
                  <m:rPr>
                    <m:sty m:val="i"/>
                  </m:rPr>
                  <m:t>e</m:t>
                </m:r>
              </m:e>
              <m:sub>
                <m:r>
                  <m:rPr>
                    <m:sty m:val="i"/>
                  </m:rPr>
                  <m:t>z</m:t>
                </m:r>
              </m:sub>
            </m:sSub>
          </m:e>
        </m:acc>
      </m:oMath>
      <w:r>
        <w:rPr/>
        <w:t xml:space="preserve"> est l'axe optique de la figure 13.</w:t>
      </w:r>
    </w:p>
    <w:p>
      <w:pPr>
        <w:spacing w:after="220" w:lineRule="auto"/>
      </w:pPr>
      <w:r>
        <w:rPr>
          <w:rFonts w:eastAsia="Georgia" w:cs="Georgia" w:ascii="Georgia" w:hAnsi="Georgia"/>
        </w:rPr>
        <w:t xml:space="preserve">Les circuits microfluidiques ont des canaux de section rectangulaire et non cylindrique (figure 16). L'expression de la résistance hydraulique est plus compliquée à établir dans cette géométrie, et elle n'est pas demandée dans le cadre de ce sujet. Dans cette géométrie rectangulaire, la relation entre la vitesse moyenne </w:t>
      </w:r>
      <m:oMath>
        <m:sSub>
          <m:sSubPr/>
          <m:e>
            <m:r>
              <m:rPr>
                <m:sty m:val="i"/>
              </m:rPr>
              <m:t>v</m:t>
            </m:r>
          </m:e>
          <m:sub>
            <m:r>
              <m:rPr>
                <m:sty m:val="i"/>
              </m:rPr>
              <m:t>s</m:t>
            </m:r>
          </m:sub>
        </m:sSub>
      </m:oMath>
      <w:r>
        <w:rPr/>
        <w:t xml:space="preserve"> et la vitesse maximale </w:t>
      </w:r>
      <m:oMath>
        <m:sSub>
          <m:sSubPr/>
          <m:e>
            <m:r>
              <m:rPr>
                <m:sty m:val="i"/>
              </m:rPr>
              <m:t>v</m:t>
            </m:r>
          </m:e>
          <m:sub>
            <m:r>
              <m:rPr>
                <m:sty m:val="i"/>
              </m:rPr>
              <m:t>s</m:t>
            </m:r>
            <m:r>
              <m:rPr>
                <m:sty m:val="p"/>
              </m:rPr>
              <m:t>,</m:t>
            </m:r>
            <m:r>
              <m:rPr>
                <m:sty m:val="p"/>
              </m:rPr>
              <m:t>max</m:t>
            </m:r>
          </m:sub>
        </m:sSub>
      </m:oMath>
      <w:r>
        <w:rPr>
          <w:rFonts w:eastAsia="Georgia" w:cs="Georgia" w:ascii="Georgia" w:hAnsi="Georgia"/>
        </w:rPr>
        <w:t xml:space="preserve"> de l'écoulement de Poiseullle est </w:t>
      </w:r>
      <m:oMath>
        <m:sSub>
          <m:sSubPr/>
          <m:e>
            <m:r>
              <m:rPr>
                <m:sty m:val="i"/>
              </m:rPr>
              <m:t>v</m:t>
            </m:r>
          </m:e>
          <m:sub>
            <m:r>
              <m:rPr>
                <m:sty m:val="i"/>
              </m:rPr>
              <m:t>s</m:t>
            </m:r>
          </m:sub>
        </m:sSub>
        <m:r>
          <m:rPr>
            <m:sty m:val="p"/>
          </m:rPr>
          <m:t>=</m:t>
        </m:r>
        <m:f>
          <m:fPr>
            <m:ctrlPr>
              <w:rPr>
                <w:rFonts w:ascii="Cambria Math" w:hAnsi="Cambria Math"/>
              </w:rPr>
            </m:ctrlPr>
          </m:fPr>
          <m:num>
            <m:r>
              <m:rPr>
                <m:sty m:val="p"/>
              </m:rPr>
              <m:t>2</m:t>
            </m:r>
          </m:num>
          <m:den>
            <m:r>
              <m:rPr>
                <m:sty m:val="p"/>
              </m:rPr>
              <m:t>3</m:t>
            </m:r>
          </m:den>
        </m:f>
        <m:sSub>
          <m:sSubPr/>
          <m:e>
            <m:r>
              <m:rPr>
                <m:sty m:val="i"/>
              </m:rPr>
              <m:t>v</m:t>
            </m:r>
          </m:e>
          <m:sub>
            <m:r>
              <m:rPr>
                <m:sty m:val="i"/>
              </m:rPr>
              <m:t>s</m:t>
            </m:r>
            <m:r>
              <m:rPr>
                <m:sty m:val="p"/>
              </m:rPr>
              <m:t>,</m:t>
            </m:r>
            <m:r>
              <m:rPr>
                <m:sty m:val="p"/>
              </m:rPr>
              <m:t>max</m:t>
            </m:r>
          </m:sub>
        </m:sSub>
      </m:oMath>
      <w:r>
        <w:rPr>
          <w:rFonts w:eastAsia="Georgia" w:cs="Georgia" w:ascii="Georgia" w:hAnsi="Georgia"/>
        </w:rPr>
        <w:t xml:space="preserve">. Le canal de sortie a une section rectangulaire, avec une largeur notée </w:t>
      </w:r>
      <m:oMath>
        <m:sSub>
          <m:sSubPr/>
          <m:e>
            <m:r>
              <m:rPr>
                <m:sty m:val="i"/>
              </m:rPr>
              <m:t>w</m:t>
            </m:r>
          </m:e>
          <m:sub>
            <m:r>
              <m:rPr>
                <m:sty m:val="i"/>
              </m:rPr>
              <m:t>s</m:t>
            </m:r>
          </m:sub>
        </m:sSub>
      </m:oMath>
      <w:r>
        <w:rPr/>
        <w:t xml:space="preserve"> (dans la direction </w:t>
      </w:r>
      <m:oMath>
        <m:acc>
          <m:accPr>
            <m:chr m:val="⃗"/>
          </m:accPr>
          <m:e>
            <m:sSub>
              <m:sSubPr/>
              <m:e>
                <m:r>
                  <m:rPr>
                    <m:sty m:val="i"/>
                  </m:rPr>
                  <m:t>e</m:t>
                </m:r>
              </m:e>
              <m:sub>
                <m:r>
                  <m:rPr>
                    <m:sty m:val="i"/>
                  </m:rPr>
                  <m:t>y</m:t>
                </m:r>
              </m:sub>
            </m:sSub>
          </m:e>
        </m:acc>
      </m:oMath>
      <w:r>
        <w:rPr>
          <w:rFonts w:eastAsia="Georgia" w:cs="Georgia" w:ascii="Georgia" w:hAnsi="Georgia"/>
        </w:rPr>
        <w:t xml:space="preserve"> ), et une hauteur notée </w:t>
      </w:r>
      <m:oMath>
        <m:r>
          <m:rPr>
            <m:sty m:val="i"/>
          </m:rPr>
          <m:t>h</m:t>
        </m:r>
      </m:oMath>
      <w:r>
        <w:rPr/>
        <w:t xml:space="preserve"> (dans la direction </w:t>
      </w:r>
      <m:oMath>
        <m:acc>
          <m:accPr>
            <m:chr m:val="⃗"/>
          </m:accPr>
          <m:e>
            <m:sSub>
              <m:sSubPr/>
              <m:e>
                <m:r>
                  <m:rPr>
                    <m:sty m:val="i"/>
                  </m:rPr>
                  <m:t>e</m:t>
                </m:r>
              </m:e>
              <m:sub>
                <m:r>
                  <m:rPr>
                    <m:sty m:val="i"/>
                  </m:rPr>
                  <m:t>z</m:t>
                </m:r>
              </m:sub>
            </m:sSub>
          </m:e>
        </m:acc>
      </m:oMath>
      <w:r>
        <w:rPr>
          <w:rFonts w:eastAsia="Georgia" w:cs="Georgia" w:ascii="Georgia" w:hAnsi="Georgia"/>
        </w:rPr>
        <w:t xml:space="preserve"> ), supposée très grande devant </w:t>
      </w:r>
      <m:oMath>
        <m:sSub>
          <m:sSubPr/>
          <m:e>
            <m:r>
              <m:rPr>
                <m:sty m:val="i"/>
              </m:rPr>
              <m:t>w</m:t>
            </m:r>
          </m:e>
          <m:sub>
            <m:r>
              <m:rPr>
                <m:sty m:val="i"/>
              </m:rPr>
              <m:t>s</m:t>
            </m:r>
          </m:sub>
        </m:sSub>
      </m:oMath>
      <w:r>
        <w:rPr>
          <w:rFonts w:eastAsia="Georgia" w:cs="Georgia" w:ascii="Georgia" w:hAnsi="Georgia"/>
        </w:rPr>
        <w:t xml:space="preserve">. Le sens de l'écoulement est donné par le vecteur unitaire </w:t>
      </w:r>
      <m:oMath>
        <m:acc>
          <m:accPr>
            <m:chr m:val="⃗"/>
          </m:accPr>
          <m:e>
            <m:sSub>
              <m:sSubPr/>
              <m:e>
                <m:r>
                  <m:rPr>
                    <m:sty m:val="i"/>
                  </m:rPr>
                  <m:t>e</m:t>
                </m:r>
              </m:e>
              <m:sub>
                <m:r>
                  <m:rPr>
                    <m:sty m:val="i"/>
                  </m:rPr>
                  <m:t>x</m:t>
                </m:r>
              </m:sub>
            </m:sSub>
          </m:e>
        </m:acc>
      </m:oMath>
      <w:r>
        <w:rPr>
          <w:rFonts w:eastAsia="Georgia" w:cs="Georgia" w:ascii="Georgia" w:hAnsi="Georgia"/>
        </w:rPr>
        <w:t xml:space="preserve"> et le profil de vitesse est celui d'un écoulement de Poiseullle selon </w:t>
      </w:r>
      <m:oMath>
        <m:acc>
          <m:accPr>
            <m:chr m:val="⃗"/>
          </m:accPr>
          <m:e>
            <m:sSub>
              <m:sSubPr/>
              <m:e>
                <m:r>
                  <m:rPr>
                    <m:sty m:val="i"/>
                  </m:rPr>
                  <m:t>e</m:t>
                </m:r>
              </m:e>
              <m:sub>
                <m:r>
                  <m:rPr>
                    <m:sty m:val="i"/>
                  </m:rPr>
                  <m:t>y</m:t>
                </m:r>
              </m:sub>
            </m:sSub>
          </m:e>
        </m:acc>
      </m:oMath>
      <w:r>
        <w:rPr/>
        <w:t xml:space="preserve">. Le vecteur unitaire </w:t>
      </w:r>
      <m:oMath>
        <m:acc>
          <m:accPr>
            <m:chr m:val="⃗"/>
          </m:accPr>
          <m:e>
            <m:sSub>
              <m:sSubPr/>
              <m:e>
                <m:r>
                  <m:rPr>
                    <m:sty m:val="i"/>
                  </m:rPr>
                  <m:t>e</m:t>
                </m:r>
              </m:e>
              <m:sub>
                <m:r>
                  <m:rPr>
                    <m:sty m:val="i"/>
                  </m:rPr>
                  <m:t>z</m:t>
                </m:r>
              </m:sub>
            </m:sSub>
          </m:e>
        </m:acc>
      </m:oMath>
      <w:r>
        <w:rPr>
          <w:rFonts w:eastAsia="Georgia" w:cs="Georgia" w:ascii="Georgia" w:hAnsi="Georgia"/>
        </w:rPr>
        <w:t xml:space="preserve">, représenté sur la figure 16, correspond à la direction de l'axe optique dans la figure 13.</w:t>
      </w:r>
      <w:r>
        <w:rPr/>
        <w:br w:type="textWrapping"/>
      </w:r>
      <w:r>
        <w:rPr>
          <w:rFonts w:eastAsia="Georgia" w:cs="Georgia" w:ascii="Georgia" w:hAnsi="Georgia"/>
        </w:rPr>
        <w:t xml:space="preserve">54. Définir le nombre de Reynolds pour l'écoulement dans ce type de canaux. À partir d'une évaluation numérique du nombre de Reynolds, en déduire la nature de l'écoulement.</w:t>
      </w:r>
      <w:r>
        <w:rPr/>
        <w:br w:type="textWrapping"/>
      </w:r>
      <w:r>
        <w:rPr>
          <w:rFonts w:eastAsia="Georgia" w:cs="Georgia" w:ascii="Georgia" w:hAnsi="Georgia"/>
        </w:rPr>
        <w:t xml:space="preserve">55. Représenter le circuit électrique analogue équivalent au circuit microfluidique représenté sur la figure 16. On notera </w:t>
      </w:r>
      <m:oMath>
        <m:r>
          <m:rPr>
            <m:sty m:val="i"/>
          </m:rPr>
          <m:t>R</m:t>
        </m:r>
      </m:oMath>
      <w:r>
        <w:rPr>
          <w:rFonts w:eastAsia="Georgia" w:cs="Georgia" w:ascii="Georgia" w:hAnsi="Georgia"/>
        </w:rPr>
        <w:t xml:space="preserve"> la résistance de chacun des canaux d'entrainement, </w:t>
      </w:r>
      <m:oMath>
        <m:r>
          <m:rPr>
            <m:sty m:val="i"/>
          </m:rPr>
          <m:t>γ</m:t>
        </m:r>
        <m:r>
          <m:rPr>
            <m:sty m:val="i"/>
          </m:rPr>
          <m:t>R</m:t>
        </m:r>
      </m:oMath>
      <w:r>
        <w:rPr>
          <w:rFonts w:eastAsia="Georgia" w:cs="Georgia" w:ascii="Georgia" w:hAnsi="Georgia"/>
        </w:rPr>
        <w:t xml:space="preserve"> celle du canal d'entrée, </w:t>
      </w:r>
      <m:oMath>
        <m:r>
          <m:rPr>
            <m:sty m:val="i"/>
          </m:rPr>
          <m:t>σ</m:t>
        </m:r>
        <m:r>
          <m:rPr>
            <m:sty m:val="i"/>
          </m:rPr>
          <m:t>R</m:t>
        </m:r>
      </m:oMath>
      <w:r>
        <w:rPr>
          <w:rFonts w:eastAsia="Georgia" w:cs="Georgia" w:ascii="Georgia" w:hAnsi="Georgia"/>
        </w:rPr>
        <w:t xml:space="preserve"> celle du canal de sortie, où </w:t>
      </w:r>
      <m:oMath>
        <m:r>
          <m:rPr>
            <m:sty m:val="i"/>
          </m:rPr>
          <m:t>γ</m:t>
        </m:r>
        <m:r>
          <m:rPr>
            <m:sty m:val="p"/>
          </m:rPr>
          <m:t>&gt;</m:t>
        </m:r>
        <m:r>
          <m:rPr>
            <m:sty m:val="p"/>
          </m:rPr>
          <m:t>0</m:t>
        </m:r>
      </m:oMath>
      <w:r>
        <w:rPr/>
        <w:t xml:space="preserve"> et </w:t>
      </w:r>
      <m:oMath>
        <m:r>
          <m:rPr>
            <m:sty m:val="i"/>
          </m:rPr>
          <m:t>σ</m:t>
        </m:r>
        <m:r>
          <m:rPr>
            <m:sty m:val="p"/>
          </m:rPr>
          <m:t>&gt;</m:t>
        </m:r>
        <m:r>
          <m:rPr>
            <m:sty m:val="p"/>
          </m:rPr>
          <m:t>0</m:t>
        </m:r>
      </m:oMath>
      <w:r>
        <w:rPr>
          <w:rFonts w:eastAsia="Georgia" w:cs="Georgia" w:ascii="Georgia" w:hAnsi="Georgia"/>
        </w:rPr>
        <w:t xml:space="preserve">. Dans le cadre de l'analogie électrique, on considérera que le canal de sortie est relié à la "masse". On précisera les analogues électriques des pressions, pour le circuit microfluidique.</w:t>
      </w:r>
      <w:r>
        <w:rPr/>
        <w:br w:type="textWrapping"/>
      </w:r>
      <w:r>
        <w:rPr>
          <w:rFonts w:eastAsia="Georgia" w:cs="Georgia" w:ascii="Georgia" w:hAnsi="Georgia"/>
        </w:rPr>
        <w:t xml:space="preserve">56. Nous souhaitons que les écoulements s'effectuent dans le sens </w:t>
      </w:r>
      <m:oMath>
        <m:r>
          <m:rPr>
            <m:sty m:val="i"/>
          </m:rPr>
          <m:t>E</m:t>
        </m:r>
        <m:r>
          <m:rPr>
            <m:sty m:val="p"/>
          </m:rPr>
          <m:t>→</m:t>
        </m:r>
        <m:r>
          <m:rPr>
            <m:sty m:val="i"/>
          </m:rPr>
          <m:t>N</m:t>
        </m:r>
        <m:r>
          <m:rPr>
            <m:sty m:val="p"/>
          </m:rPr>
          <m:t>→</m:t>
        </m:r>
        <m:r>
          <m:rPr>
            <m:sty m:val="i"/>
          </m:rPr>
          <m:t>S</m:t>
        </m:r>
      </m:oMath>
      <w:r>
        <w:rPr/>
        <w:t xml:space="preserve"> et </w:t>
      </w:r>
      <m:oMath>
        <m:sSup>
          <m:sSupPr/>
          <m:e>
            <m:r>
              <m:rPr>
                <m:sty m:val="i"/>
              </m:rPr>
              <m:t>E</m:t>
            </m:r>
          </m:e>
          <m:sup>
            <m:r>
              <m:rPr>
                <m:sty m:val="i"/>
              </m:rPr>
              <m:t>′</m:t>
            </m:r>
          </m:sup>
        </m:sSup>
        <m:r>
          <m:rPr>
            <m:sty m:val="p"/>
          </m:rPr>
          <m:t>→</m:t>
        </m:r>
        <m:r>
          <m:rPr>
            <m:sty m:val="i"/>
          </m:rPr>
          <m:t>N</m:t>
        </m:r>
        <m:r>
          <m:rPr>
            <m:sty m:val="p"/>
          </m:rPr>
          <m:t>→</m:t>
        </m:r>
        <m:r>
          <m:rPr>
            <m:sty m:val="i"/>
          </m:rPr>
          <m:t>S</m:t>
        </m:r>
      </m:oMath>
      <w:r>
        <w:rPr>
          <w:rFonts w:eastAsia="Georgia" w:cs="Georgia" w:ascii="Georgia" w:hAnsi="Georgia"/>
        </w:rPr>
        <w:t xml:space="preserve"> (cf figure 16). Déduire que cette condition impose que </w:t>
      </w:r>
      <m:oMath>
        <m:sSub>
          <m:sSubPr/>
          <m:e>
            <m:r>
              <m:rPr>
                <m:sty m:val="i"/>
              </m:rPr>
              <m:t>α</m:t>
            </m:r>
          </m:e>
          <m:sub>
            <m:r>
              <m:rPr>
                <m:sty m:val="p"/>
              </m:rPr>
              <m:t>min</m:t>
            </m:r>
          </m:sub>
        </m:sSub>
        <m:r>
          <m:rPr>
            <m:sty m:val="p"/>
          </m:rPr>
          <m:t>&lt;</m:t>
        </m:r>
        <m:r>
          <m:rPr>
            <m:sty m:val="i"/>
          </m:rPr>
          <m:t>α</m:t>
        </m:r>
        <m:r>
          <m:rPr>
            <m:sty m:val="p"/>
          </m:rPr>
          <m:t>&lt;</m:t>
        </m:r>
        <m:sSub>
          <m:sSubPr/>
          <m:e>
            <m:r>
              <m:rPr>
                <m:sty m:val="i"/>
              </m:rPr>
              <m:t>α</m:t>
            </m:r>
          </m:e>
          <m:sub>
            <m:r>
              <m:rPr>
                <m:sty m:val="p"/>
              </m:rPr>
              <m:t>max</m:t>
            </m:r>
          </m:sub>
        </m:sSub>
      </m:oMath>
      <w:r>
        <w:rPr>
          <w:rFonts w:eastAsia="Georgia" w:cs="Georgia" w:ascii="Georgia" w:hAnsi="Georgia"/>
        </w:rPr>
        <w:t xml:space="preserve"> en précisant l'expression de </w:t>
      </w:r>
      <m:oMath>
        <m:sSub>
          <m:sSubPr/>
          <m:e>
            <m:r>
              <m:rPr>
                <m:sty m:val="i"/>
              </m:rPr>
              <m:t>α</m:t>
            </m:r>
          </m:e>
          <m:sub>
            <m:r>
              <m:rPr>
                <m:nor/>
              </m:rPr>
              <m:t>min </m:t>
            </m:r>
          </m:sub>
        </m:sSub>
      </m:oMath>
      <w:r>
        <w:rPr/>
        <w:t xml:space="preserve"> et </w:t>
      </w:r>
      <m:oMath>
        <m:sSub>
          <m:sSubPr/>
          <m:e>
            <m:r>
              <m:rPr>
                <m:sty m:val="i"/>
              </m:rPr>
              <m:t>α</m:t>
            </m:r>
          </m:e>
          <m:sub>
            <m:r>
              <m:rPr>
                <m:nor/>
              </m:rPr>
              <m:t>max </m:t>
            </m:r>
          </m:sub>
        </m:sSub>
      </m:oMath>
      <w:r>
        <w:rPr/>
        <w:t xml:space="preserve"> en fonction de </w:t>
      </w:r>
      <m:oMath>
        <m:r>
          <m:rPr>
            <m:sty m:val="i"/>
          </m:rPr>
          <m:t>σ</m:t>
        </m:r>
      </m:oMath>
      <w:r>
        <w:rPr/>
        <w:t xml:space="preserve"> et </w:t>
      </w:r>
      <m:oMath>
        <m:r>
          <m:rPr>
            <m:sty m:val="i"/>
          </m:rPr>
          <m:t>γ</m:t>
        </m:r>
      </m:oMath>
      <w:r>
        <w:rPr/>
        <w:t xml:space="preserve">.</w:t>
      </w:r>
    </w:p>
    <w:p>
      <w:pPr>
        <w:spacing w:after="220" w:lineRule="auto"/>
      </w:pPr>
      <w:r>
        <w:rPr>
          <w:rFonts w:eastAsia="Georgia" w:cs="Georgia" w:ascii="Georgia" w:hAnsi="Georgia"/>
        </w:rPr>
        <w:t xml:space="preserve">On cherche à présent à exprimer le rapport </w:t>
      </w:r>
      <m:oMath>
        <m:f>
          <m:fPr>
            <m:ctrlPr>
              <w:rPr>
                <w:rFonts w:ascii="Cambria Math" w:hAnsi="Cambria Math"/>
              </w:rPr>
            </m:ctrlPr>
          </m:fPr>
          <m:num>
            <m:sSub>
              <m:sSubPr/>
              <m:e>
                <m:r>
                  <m:rPr>
                    <m:sty m:val="i"/>
                  </m:rPr>
                  <m:t>w</m:t>
                </m:r>
              </m:e>
              <m:sub>
                <m:r>
                  <m:rPr>
                    <m:sty m:val="i"/>
                  </m:rPr>
                  <m:t>c</m:t>
                </m:r>
              </m:sub>
            </m:sSub>
          </m:num>
          <m:den>
            <m:sSub>
              <m:sSubPr/>
              <m:e>
                <m:r>
                  <m:rPr>
                    <m:sty m:val="i"/>
                  </m:rPr>
                  <m:t>w</m:t>
                </m:r>
              </m:e>
              <m:sub>
                <m:r>
                  <m:rPr>
                    <m:sty m:val="i"/>
                  </m:rPr>
                  <m:t>s</m:t>
                </m:r>
              </m:sub>
            </m:sSub>
          </m:den>
        </m:f>
      </m:oMath>
      <w:r>
        <w:rPr>
          <w:rFonts w:eastAsia="Georgia" w:cs="Georgia" w:ascii="Georgia" w:hAnsi="Georgia"/>
        </w:rPr>
        <w:t xml:space="preserve"> (cf figure 16) de la taille caractéristique </w:t>
      </w:r>
      <m:oMath>
        <m:sSub>
          <m:sSubPr/>
          <m:e>
            <m:r>
              <m:rPr>
                <m:sty m:val="i"/>
              </m:rPr>
              <m:t>w</m:t>
            </m:r>
          </m:e>
          <m:sub>
            <m:r>
              <m:rPr>
                <m:sty m:val="i"/>
              </m:rPr>
              <m:t>c</m:t>
            </m:r>
          </m:sub>
        </m:sSub>
      </m:oMath>
      <w:r>
        <w:rPr/>
        <w:t xml:space="preserve"> de</w:t>
      </w:r>
      <w:r>
        <w:rPr/>
        <w:br w:type="textWrapping"/>
      </w:r>
      <w:r>
        <w:rPr>
          <w:rFonts w:eastAsia="Georgia" w:cs="Georgia" w:ascii="Georgia" w:hAnsi="Georgia"/>
        </w:rPr>
        <w:t xml:space="preserve">l'écoulement du fluide d'intérêt dans le canal de sortie sur celle du canal de sortie </w:t>
      </w:r>
      <m:oMath>
        <m:sSub>
          <m:sSubPr/>
          <m:e>
            <m:r>
              <m:rPr>
                <m:sty m:val="i"/>
              </m:rPr>
              <m:t>w</m:t>
            </m:r>
          </m:e>
          <m:sub>
            <m:r>
              <m:rPr>
                <m:sty m:val="i"/>
              </m:rPr>
              <m:t>s</m:t>
            </m:r>
          </m:sub>
        </m:sSub>
      </m:oMath>
      <w:r>
        <w:rPr/>
        <w:t xml:space="preserve">, en fonction de </w:t>
      </w:r>
      <m:oMath>
        <m:r>
          <m:rPr>
            <m:sty m:val="i"/>
          </m:rPr>
          <m:t>α</m:t>
        </m:r>
      </m:oMath>
      <w:r>
        <w:rPr/>
        <w:t xml:space="preserve">, </w:t>
      </w:r>
      <m:oMath>
        <m:r>
          <m:rPr>
            <m:sty m:val="i"/>
          </m:rPr>
          <m:t>γ</m:t>
        </m:r>
      </m:oMath>
      <w:r>
        <w:rPr/>
        <w:t xml:space="preserve"> et </w:t>
      </w:r>
      <m:oMath>
        <m:r>
          <m:rPr>
            <m:sty m:val="i"/>
          </m:rPr>
          <m:t>σ</m:t>
        </m:r>
      </m:oMath>
      <w:r>
        <w:rPr>
          <w:rFonts w:eastAsia="Georgia" w:cs="Georgia" w:ascii="Georgia" w:hAnsi="Georgia"/>
        </w:rPr>
        <w:t xml:space="preserve">. L'écoulement dans le canal de sortie de section rectangulaire est un écoulement de Poiseullle.</w:t>
      </w:r>
      <w:r>
        <w:rPr/>
        <w:br w:type="textWrapping"/>
      </w:r>
      <w:r>
        <w:rPr>
          <w:rFonts w:eastAsia="Georgia" w:cs="Georgia" w:ascii="Georgia" w:hAnsi="Georgia"/>
        </w:rPr>
        <w:t xml:space="preserve">57. En supposant que l'écoulement entrant dans le canal de sortie est fortement focalisé, exprimer </w:t>
      </w:r>
      <m:oMath>
        <m:sSub>
          <m:sSubPr/>
          <m:e>
            <m:r>
              <m:rPr>
                <m:sty m:val="i"/>
              </m:rPr>
              <m:t>w</m:t>
            </m:r>
          </m:e>
          <m:sub>
            <m:r>
              <m:rPr>
                <m:sty m:val="i"/>
              </m:rPr>
              <m:t>c</m:t>
            </m:r>
          </m:sub>
        </m:sSub>
      </m:oMath>
      <w:r>
        <w:rPr/>
        <w:t xml:space="preserve"> et </w:t>
      </w:r>
      <m:oMath>
        <m:sSub>
          <m:sSubPr/>
          <m:e>
            <m:r>
              <m:rPr>
                <m:sty m:val="i"/>
              </m:rPr>
              <m:t>w</m:t>
            </m:r>
          </m:e>
          <m:sub>
            <m:r>
              <m:rPr>
                <m:sty m:val="i"/>
              </m:rPr>
              <m:t>s</m:t>
            </m:r>
          </m:sub>
        </m:sSub>
      </m:oMath>
      <w:r>
        <w:rPr/>
        <w:t xml:space="preserve"> en fonction de </w:t>
      </w:r>
      <m:oMath>
        <m:sSub>
          <m:sSubPr/>
          <m:e>
            <m:r>
              <m:rPr>
                <m:sty m:val="i"/>
              </m:rPr>
              <m:t>v</m:t>
            </m:r>
          </m:e>
          <m:sub>
            <m:r>
              <m:rPr>
                <m:sty m:val="i"/>
              </m:rPr>
              <m:t>s</m:t>
            </m:r>
          </m:sub>
        </m:sSub>
      </m:oMath>
      <w:r>
        <w:rPr/>
        <w:t xml:space="preserve">, de </w:t>
      </w:r>
      <m:oMath>
        <m:sSub>
          <m:sSubPr/>
          <m:e>
            <m:r>
              <m:rPr>
                <m:sty m:val="i"/>
              </m:rPr>
              <m:t>v</m:t>
            </m:r>
          </m:e>
          <m:sub>
            <m:r>
              <m:rPr>
                <m:sty m:val="i"/>
              </m:rPr>
              <m:t>s</m:t>
            </m:r>
            <m:r>
              <m:rPr>
                <m:sty m:val="p"/>
              </m:rPr>
              <m:t>,</m:t>
            </m:r>
            <m:r>
              <m:rPr>
                <m:sty m:val="p"/>
              </m:rPr>
              <m:t>max</m:t>
            </m:r>
          </m:sub>
        </m:sSub>
      </m:oMath>
      <w:r>
        <w:rPr>
          <w:rFonts w:eastAsia="Georgia" w:cs="Georgia" w:ascii="Georgia" w:hAnsi="Georgia"/>
        </w:rPr>
        <w:t xml:space="preserve"> et des débits de volume </w:t>
      </w:r>
      <m:oMath>
        <m:sSub>
          <m:sSubPr/>
          <m:e>
            <m:r>
              <m:rPr>
                <m:sty m:val="i"/>
              </m:rPr>
              <m:t>Q</m:t>
            </m:r>
          </m:e>
          <m:sub>
            <m:r>
              <m:rPr>
                <m:sty m:val="i"/>
              </m:rPr>
              <m:t>e</m:t>
            </m:r>
          </m:sub>
        </m:sSub>
      </m:oMath>
      <w:r>
        <w:rPr/>
        <w:t xml:space="preserve"> et </w:t>
      </w:r>
      <m:oMath>
        <m:sSub>
          <m:sSubPr/>
          <m:e>
            <m:r>
              <m:rPr>
                <m:sty m:val="i"/>
              </m:rPr>
              <m:t>Q</m:t>
            </m:r>
          </m:e>
          <m:sub>
            <m:r>
              <m:rPr>
                <m:sty m:val="i"/>
              </m:rPr>
              <m:t>f</m:t>
            </m:r>
          </m:sub>
        </m:sSub>
      </m:oMath>
      <w:r>
        <w:rPr>
          <w:rFonts w:eastAsia="Georgia" w:cs="Georgia" w:ascii="Georgia" w:hAnsi="Georgia"/>
        </w:rPr>
        <w:t xml:space="preserve">, respectivement dans le canal d'entrée et dans les canaux d'entraînement.</w:t>
      </w:r>
      <w:r>
        <w:rPr/>
        <w:br w:type="textWrapping"/>
      </w:r>
      <w:r>
        <w:rPr>
          <w:rFonts w:eastAsia="Georgia" w:cs="Georgia" w:ascii="Georgia" w:hAnsi="Georgia"/>
        </w:rPr>
        <w:t xml:space="preserve">58. En utilisant l'analogie avec des grandeurs électriques et les résultats des questions précédentes, exprimer </w:t>
      </w:r>
      <m:oMath>
        <m:f>
          <m:fPr>
            <m:ctrlPr>
              <w:rPr>
                <w:rFonts w:ascii="Cambria Math" w:hAnsi="Cambria Math"/>
              </w:rPr>
            </m:ctrlPr>
          </m:fPr>
          <m:num>
            <m:sSub>
              <m:sSubPr/>
              <m:e>
                <m:r>
                  <m:rPr>
                    <m:sty m:val="i"/>
                  </m:rPr>
                  <m:t>w</m:t>
                </m:r>
              </m:e>
              <m:sub>
                <m:r>
                  <m:rPr>
                    <m:sty m:val="i"/>
                  </m:rPr>
                  <m:t>c</m:t>
                </m:r>
              </m:sub>
            </m:sSub>
          </m:num>
          <m:den>
            <m:sSub>
              <m:sSubPr/>
              <m:e>
                <m:r>
                  <m:rPr>
                    <m:sty m:val="i"/>
                  </m:rPr>
                  <m:t>w</m:t>
                </m:r>
              </m:e>
              <m:sub>
                <m:r>
                  <m:rPr>
                    <m:sty m:val="i"/>
                  </m:rPr>
                  <m:t>s</m:t>
                </m:r>
              </m:sub>
            </m:sSub>
          </m:den>
        </m:f>
      </m:oMath>
      <w:r>
        <w:rPr/>
        <w:t xml:space="preserve"> en fonction de </w:t>
      </w:r>
      <m:oMath>
        <m:r>
          <m:rPr>
            <m:sty m:val="i"/>
          </m:rPr>
          <m:t>α</m:t>
        </m:r>
        <m:r>
          <m:rPr>
            <m:sty m:val="p"/>
          </m:rPr>
          <m:t>,</m:t>
        </m:r>
        <m:r>
          <m:rPr>
            <m:sty m:val="i"/>
          </m:rPr>
          <m:t>γ</m:t>
        </m:r>
      </m:oMath>
      <w:r>
        <w:rPr/>
        <w:t xml:space="preserve"> et </w:t>
      </w:r>
      <m:oMath>
        <m:r>
          <m:rPr>
            <m:sty m:val="i"/>
          </m:rPr>
          <m:t>σ</m:t>
        </m:r>
      </m:oMath>
      <w:r>
        <w:rPr/>
        <w:t xml:space="preserve">.</w:t>
      </w:r>
      <w:r>
        <w:rPr/>
        <w:br w:type="textWrapping"/>
      </w:r>
      <w:r>
        <w:rPr>
          <w:rFonts w:eastAsia="Georgia" w:cs="Georgia" w:ascii="Georgia" w:hAnsi="Georgia"/>
        </w:rPr>
        <w:t xml:space="preserve">59. Expliquer qualitativement comment doit évoluer la pression appliquée au fluide d'entraînement pour améliorer la focalisation dans un circuit donné. Comment choisir </w:t>
      </w:r>
      <m:oMath>
        <m:r>
          <m:rPr>
            <m:sty m:val="i"/>
          </m:rPr>
          <m:t>γ</m:t>
        </m:r>
      </m:oMath>
      <w:r>
        <w:rPr>
          <w:rFonts w:eastAsia="Georgia" w:cs="Georgia" w:ascii="Georgia" w:hAnsi="Georgia"/>
        </w:rPr>
        <w:t xml:space="preserve"> pour améliorer la focalisation?</w:t>
      </w:r>
    </w:p>
    <w:p>
      <w:pPr>
        <w:spacing w:after="220" w:lineRule="auto"/>
      </w:pPr>
      <w:r>
        <w:rPr>
          <w:rFonts w:eastAsia="Georgia" w:cs="Georgia" w:ascii="Georgia" w:hAnsi="Georgia"/>
        </w:rPr>
        <w:t xml:space="preserve">En introduisant des molécules fluorescentes dans le fluide d'intérêt, on peut, grâce aux techniques de microscopie étudiées précédemment, mesurer l'efficacité de la focalisation hydrodynamique du fluide d'intérêt, mais également sa diffusion dans le fluide d'entraînement en temps réel.</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5"/>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6"/>
      <w:numFmt w:val="decimal"/>
      <w:lvlText w:val="%1."/>
      <w:lvlJc w:val="left"/>
      <w:pPr>
        <w:tabs>
          <w:tab w:val="num" w:pos="1080"/>
        </w:tabs>
        <w:ind w:left="720" w:hanging="360"/>
      </w:pPr>
    </w:lvl>
  </w:abstractNum>
  <w:abstractNum w:abstractNumId="7">
    <w:multiLevelType w:val="hybridMultilevel"/>
    <w:lvl w:ilvl="0">
      <w:start w:val="9"/>
      <w:numFmt w:val="decimal"/>
      <w:lvlText w:val="%1."/>
      <w:lvlJc w:val="left"/>
      <w:pPr>
        <w:tabs>
          <w:tab w:val="num" w:pos="1080"/>
        </w:tabs>
        <w:ind w:left="720" w:hanging="360"/>
      </w:pPr>
    </w:lvl>
  </w:abstractNum>
  <w:abstractNum w:abstractNumId="8">
    <w:multiLevelType w:val="hybridMultilevel"/>
    <w:lvl w:ilvl="0">
      <w:start w:val="15"/>
      <w:numFmt w:val="decimal"/>
      <w:lvlText w:val="%1."/>
      <w:lvlJc w:val="left"/>
      <w:pPr>
        <w:tabs>
          <w:tab w:val="num" w:pos="1080"/>
        </w:tabs>
        <w:ind w:left="720" w:hanging="360"/>
      </w:pPr>
    </w:lvl>
  </w:abstractNum>
  <w:abstractNum w:abstractNumId="9">
    <w:multiLevelType w:val="hybridMultilevel"/>
    <w:lvl w:ilvl="0">
      <w:start w:val="18"/>
      <w:numFmt w:val="decimal"/>
      <w:lvlText w:val="%1."/>
      <w:lvlJc w:val="left"/>
      <w:pPr>
        <w:tabs>
          <w:tab w:val="num" w:pos="1080"/>
        </w:tabs>
        <w:ind w:left="720" w:hanging="360"/>
      </w:pPr>
    </w:lvl>
  </w:abstractNum>
  <w:abstractNum w:abstractNumId="10">
    <w:multiLevelType w:val="hybridMultilevel"/>
    <w:lvl w:ilvl="0">
      <w:start w:val="20"/>
      <w:numFmt w:val="decimal"/>
      <w:lvlText w:val="%1."/>
      <w:lvlJc w:val="left"/>
      <w:pPr>
        <w:tabs>
          <w:tab w:val="num" w:pos="1080"/>
        </w:tabs>
        <w:ind w:left="720" w:hanging="360"/>
      </w:pPr>
    </w:lvl>
  </w:abstractNum>
  <w:abstractNum w:abstractNumId="11">
    <w:multiLevelType w:val="hybridMultilevel"/>
    <w:lvl w:ilvl="0">
      <w:start w:val="26"/>
      <w:numFmt w:val="decimal"/>
      <w:lvlText w:val="%1."/>
      <w:lvlJc w:val="left"/>
      <w:pPr>
        <w:tabs>
          <w:tab w:val="num" w:pos="1080"/>
        </w:tabs>
        <w:ind w:left="720" w:hanging="360"/>
      </w:pPr>
    </w:lvl>
  </w:abstractNum>
  <w:abstractNum w:abstractNumId="12">
    <w:multiLevelType w:val="hybridMultilevel"/>
    <w:lvl w:ilvl="0">
      <w:start w:val="31"/>
      <w:numFmt w:val="decimal"/>
      <w:lvlText w:val="%1."/>
      <w:lvlJc w:val="left"/>
      <w:pPr>
        <w:tabs>
          <w:tab w:val="num" w:pos="1080"/>
        </w:tabs>
        <w:ind w:left="720" w:hanging="360"/>
      </w:pPr>
    </w:lvl>
  </w:abstractNum>
  <w:abstractNum w:abstractNumId="13">
    <w:multiLevelType w:val="hybridMultilevel"/>
    <w:lvl w:ilvl="0">
      <w:start w:val="41"/>
      <w:numFmt w:val="decimal"/>
      <w:lvlText w:val="%1."/>
      <w:lvlJc w:val="left"/>
      <w:pPr>
        <w:tabs>
          <w:tab w:val="num" w:pos="1080"/>
        </w:tabs>
        <w:ind w:left="720" w:hanging="360"/>
      </w:pPr>
    </w:lvl>
  </w:abstractNum>
  <w:abstractNum w:abstractNumId="14">
    <w:multiLevelType w:val="hybridMultilevel"/>
    <w:lvl w:ilvl="0">
      <w:start w:val="44"/>
      <w:numFmt w:val="decimal"/>
      <w:lvlText w:val="%1."/>
      <w:lvlJc w:val="left"/>
      <w:pPr>
        <w:tabs>
          <w:tab w:val="num" w:pos="1080"/>
        </w:tabs>
        <w:ind w:left="720" w:hanging="360"/>
      </w:pPr>
    </w:lvl>
  </w:abstractNum>
  <w:abstractNum w:abstractNumId="15">
    <w:multiLevelType w:val="hybridMultilevel"/>
    <w:lvl w:ilvl="0">
      <w:start w:val="45"/>
      <w:numFmt w:val="decimal"/>
      <w:lvlText w:val="%1."/>
      <w:lvlJc w:val="left"/>
      <w:pPr>
        <w:tabs>
          <w:tab w:val="num" w:pos="1080"/>
        </w:tabs>
        <w:ind w:left="720" w:hanging="360"/>
      </w:pPr>
    </w:lvl>
  </w:abstractNum>
  <w:abstractNum w:abstractNumId="16">
    <w:multiLevelType w:val="hybridMultilevel"/>
    <w:lvl w:ilvl="0">
      <w:start w:val="47"/>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e33d4eb532487d2c830d5111aadbd5bd14e8350.jpg" TargetMode="Internal"/><Relationship Id="rId6" Type="http://schemas.openxmlformats.org/officeDocument/2006/relationships/image" Target="media/image-cbe114498d94054ad8eb43bfe420fd427124f846.jpg" TargetMode="Internal"/><Relationship Id="rId7" Type="http://schemas.openxmlformats.org/officeDocument/2006/relationships/image" Target="media/image-e2d984d1f66c20a1cd27a3f4831b4f8cb13ec285.jpg" TargetMode="Internal"/><Relationship Id="rId8" Type="http://schemas.openxmlformats.org/officeDocument/2006/relationships/image" Target="media/image-e130514478ce5760b41067e750da27920b77bd94.jpg" TargetMode="Internal"/><Relationship Id="rId9" Type="http://schemas.openxmlformats.org/officeDocument/2006/relationships/image" Target="media/image-9449c00ea9f1fbeabb364fd367803d943702e207.jpg" TargetMode="Internal"/><Relationship Id="rId10" Type="http://schemas.openxmlformats.org/officeDocument/2006/relationships/image" Target="media/image-a571707ab9cc6134396e22ab2385fd0fbe2ab41b.jpg" TargetMode="Internal"/><Relationship Id="rId11" Type="http://schemas.openxmlformats.org/officeDocument/2006/relationships/image" Target="media/image-9e0a8a63a483f06da26f5cee37fe6db6648ff92c.jpg" TargetMode="Internal"/><Relationship Id="rId12" Type="http://schemas.openxmlformats.org/officeDocument/2006/relationships/image" Target="media/image-9899abfd6c133b1a789278da1d4b13b02f084a7c.jpg" TargetMode="Internal"/><Relationship Id="rId13" Type="http://schemas.openxmlformats.org/officeDocument/2006/relationships/image" Target="media/image-f5b2e15abcecbfc236d37919ad2357c26ae5974a.jpg" TargetMode="Internal"/><Relationship Id="rId14" Type="http://schemas.openxmlformats.org/officeDocument/2006/relationships/image" Target="media/image-f44f5ddb262f1c63c7e51b318070f2beab019c6a.jpg" TargetMode="Internal"/><Relationship Id="rId15" Type="http://schemas.openxmlformats.org/officeDocument/2006/relationships/image" Target="media/image-b898bdd6d286b5ad8fe3a3dd822c0371a60b7270.jpg" TargetMode="Internal"/><Relationship Id="rId16" Type="http://schemas.openxmlformats.org/officeDocument/2006/relationships/image" Target="media/image-2511de21ffc44880f5b1956eb26326e0ddc591e5.jpg" TargetMode="Internal"/><Relationship Id="rId17" Type="http://schemas.openxmlformats.org/officeDocument/2006/relationships/image" Target="media/image-fc5daa794d0aded08848122b16e096f565404742.jpg" TargetMode="Internal"/><Relationship Id="rId18" Type="http://schemas.openxmlformats.org/officeDocument/2006/relationships/image" Target="media/image-ff038dbc02ee65074c91de9c2fc8e89a73d1c142.jpg" TargetMode="Internal"/><Relationship Id="rId19" Type="http://schemas.openxmlformats.org/officeDocument/2006/relationships/image" Target="media/image-4cb19246fb3792611238a47126571a3e78183058.jpg" TargetMode="Internal"/><Relationship Id="rId20" Type="http://schemas.openxmlformats.org/officeDocument/2006/relationships/image" Target="media/image-dfc8dc64e91f407d626ad6e6d15e1276368be68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2025-09-04T21:50:37.261Z</dcterms:created>
  <dcterms:modified xsi:type="dcterms:W3CDTF">2025-09-04T21:50:37.261Z</dcterms:modified>
</cp:coreProperties>
</file>