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ÉCOLE NORMALE SUPÉRIEURE DE LYON</w:t>
      </w:r>
    </w:p>
    <w:p>
      <w:pPr>
        <w:spacing w:line="271" w:before="330" w:lineRule="auto"/>
      </w:pPr>
      <w:r>
        <w:rPr>
          <w:b/>
          <w:sz w:val="42"/>
        </w:rPr>
        <w:t xml:space="preserve">CONCOURS D'ADMISSION 2021</w:t>
      </w:r>
    </w:p>
    <w:p>
      <w:pPr>
        <w:spacing w:line="271" w:before="330" w:lineRule="auto"/>
      </w:pPr>
      <w:r>
        <w:rPr>
          <w:b/>
          <w:sz w:val="42"/>
        </w:rPr>
        <w:t xml:space="preserve">VENDREDI 16 AVRIL 2021</w:t>
      </w:r>
      <w:r>
        <w:rPr>
          <w:b/>
          <w:sz w:val="42"/>
        </w:rPr>
        <w:br w:type="textWrapping"/>
      </w:r>
      <w:r>
        <w:rPr>
          <w:b/>
          <w:sz w:val="42"/>
        </w:rPr>
        <w:t xml:space="preserve"> 08h00-13h00</w:t>
      </w:r>
      <w:r>
        <w:rPr>
          <w:b/>
          <w:sz w:val="42"/>
        </w:rPr>
        <w:br w:type="textWrapping"/>
      </w:r>
      <w:r>
        <w:rPr>
          <w:rFonts w:eastAsia="Georgia" w:cs="Georgia" w:ascii="Georgia" w:hAnsi="Georgia"/>
          <w:b/>
          <w:sz w:val="42"/>
        </w:rPr>
        <w:t xml:space="preserve"> FILIÈRE PC - Épreuve </w:t>
      </w:r>
      <m:oMath>
        <m:sSup>
          <m:sSupPr>
            <m:ctrlPr>
              <w:rPr>
                <w:rFonts w:ascii="Cambria Math" w:hAnsi="Cambria Math"/>
                <w:sz w:val="42"/>
              </w:rPr>
            </m:ctrlPr>
          </m:sSupPr>
          <m:e>
            <m:r>
              <m:rPr>
                <m:sty m:val="p"/>
              </m:rPr>
              <w:rPr>
                <w:sz w:val="42"/>
              </w:rPr>
              <m:t>n</m:t>
            </m:r>
          </m:e>
          <m:sup>
            <m:r>
              <m:rPr>
                <m:sty m:val="p"/>
              </m:rPr>
              <w:rPr>
                <w:sz w:val="42"/>
              </w:rPr>
              <m:t>∘</m:t>
            </m:r>
          </m:sup>
        </m:sSup>
        <m:r>
          <m:rPr>
            <m:sty m:val="p"/>
          </m:rPr>
          <w:rPr>
            <w:sz w:val="42"/>
          </w:rPr>
          <m:t>9</m:t>
        </m:r>
      </m:oMath>
      <w:r>
        <w:rPr>
          <w:b/>
          <w:sz w:val="42"/>
        </w:rPr>
        <w:t xml:space="preserve"> </w:t>
      </w:r>
      <w:r>
        <w:rPr>
          <w:b/>
          <w:sz w:val="42"/>
        </w:rPr>
        <w:br w:type="textWrapping"/>
      </w:r>
      <w:r>
        <w:rPr>
          <w:b/>
          <w:sz w:val="42"/>
        </w:rPr>
        <w:t xml:space="preserve"> PHYSIQUE-CHIMIE (L)</w:t>
      </w:r>
    </w:p>
    <w:p>
      <w:pPr>
        <w:spacing w:after="220" w:lineRule="auto"/>
      </w:pPr>
      <w:r>
        <w:rPr>
          <w:rFonts w:eastAsia="Georgia" w:cs="Georgia" w:ascii="Georgia" w:hAnsi="Georgia"/>
        </w:rPr>
        <w:t xml:space="preserve">Durée : 5 heures</w:t>
      </w:r>
    </w:p>
    <w:p>
      <w:pPr>
        <w:numPr>
          <w:ilvl w:val="0"/>
          <w:numId w:val="1"/>
        </w:numPr>
        <w:spacing w:lineRule="auto"/>
      </w:pPr>
      <w:r>
        <w:rPr>
          <w:rFonts w:eastAsia="Georgia" w:cs="Georgia" w:ascii="Georgia" w:hAnsi="Georgia"/>
        </w:rPr>
        <w:t xml:space="preserve">L'utilisation de calculatrices n'est pas autorisée pour cette épreuve.</w:t>
      </w:r>
    </w:p>
    <w:p>
      <w:pPr>
        <w:numPr>
          <w:ilvl w:val="0"/>
          <w:numId w:val="1"/>
        </w:numPr>
        <w:spacing w:lineRule="auto"/>
      </w:pPr>
      <w:r>
        <w:rPr>
          <w:rFonts w:eastAsia="Georgia" w:cs="Georgia" w:ascii="Georgia" w:hAnsi="Georgia"/>
        </w:rPr>
        <w:t xml:space="preserve">Les parties relatives à la chimie et à la physique doivent être rédigées sur des copies distinctes et en tête desquelles doit être mentionné "Chimie" ou "Physique".</w:t>
      </w:r>
    </w:p>
    <w:p>
      <w:pPr>
        <w:numPr>
          <w:ilvl w:val="0"/>
          <w:numId w:val="1"/>
        </w:numPr>
        <w:spacing w:lineRule="auto"/>
      </w:pPr>
      <w:r>
        <w:rPr>
          <w:rFonts w:eastAsia="Georgia" w:cs="Georgia" w:ascii="Georgia" w:hAnsi="Georgia"/>
        </w:rPr>
        <w:t xml:space="preserve">Les copies doivent être numérotées continûment, sur l'ensemble des deux parties.</w:t>
      </w:r>
    </w:p>
    <w:p>
      <w:pPr>
        <w:spacing w:after="220" w:lineRule="auto"/>
      </w:pPr>
      <w:r>
        <w:rPr>
          <w:rFonts w:eastAsia="Georgia" w:cs="Georgia" w:ascii="Georgia" w:hAnsi="Georgia"/>
        </w:rPr>
        <w:t xml:space="preserve">Cette épreuve comprend deux parties indépendantes. La première, consacrée à la physique, s'intéresse au phénomène de freinage par courants de Foucault. La seconde concerne la chimie et étudie les huiles et les graisses dans quelques usages courants.</w:t>
      </w:r>
      <w:r>
        <w:rPr/>
        <w:br w:type="textWrapping"/>
      </w:r>
      <m:oMath>
        <m:r>
          <m:rPr>
            <m:sty m:val="p"/>
          </m:rPr>
          <m:t>→</m:t>
        </m:r>
      </m:oMath>
      <w:r>
        <w:rPr>
          <w:rFonts w:eastAsia="Georgia" w:cs="Georgia" w:ascii="Georgia" w:hAnsi="Georgia"/>
        </w:rPr>
        <w:t xml:space="preserve"> Il est conseillé de ne pas consacrer plus de deux heures et trente minutes par partie.</w:t>
      </w:r>
      <w:r>
        <w:rPr/>
        <w:br w:type="textWrapping"/>
      </w:r>
      <w:r>
        <w:rPr>
          <w:rFonts w:eastAsia="Georgia" w:cs="Georgia" w:ascii="Georgia" w:hAnsi="Georgia"/>
        </w:rPr>
        <w:t xml:space="preserve">et sans excéder deux chiffres significatifs.</w:t>
      </w:r>
      <w:r>
        <w:rPr/>
        <w:br w:type="textWrapping"/>
      </w:r>
      <m:oMath>
        <m:r>
          <m:rPr>
            <m:sty m:val="p"/>
          </m:rPr>
          <m:t>→</m:t>
        </m:r>
      </m:oMath>
      <w:r>
        <w:rPr>
          <w:rFonts w:eastAsia="Georgia" w:cs="Georgia" w:ascii="Georgia" w:hAnsi="Georgia"/>
        </w:rPr>
        <w:t xml:space="preserve"> Les références des questions abordées doivent être indiquées de façon claire.</w:t>
      </w:r>
    </w:p>
    <w:p>
      <w:pPr>
        <w:spacing w:line="271" w:before="330" w:lineRule="auto"/>
      </w:pPr>
      <w:r>
        <w:rPr>
          <w:b/>
          <w:sz w:val="42"/>
        </w:rPr>
        <w:t xml:space="preserve">Partie Physique</w:t>
      </w:r>
      <w:r>
        <w:rPr>
          <w:b/>
          <w:sz w:val="42"/>
        </w:rPr>
        <w:br w:type="textWrapping"/>
      </w:r>
      <w:r>
        <w:rPr>
          <w:b/>
          <w:sz w:val="42"/>
        </w:rPr>
        <w:t xml:space="preserve"> Freinage par courants de Foucault</w:t>
      </w:r>
    </w:p>
    <w:p>
      <w:pPr>
        <w:spacing w:after="220" w:lineRule="auto"/>
      </w:pPr>
      <w:r>
        <w:rPr>
          <w:rFonts w:eastAsia="Georgia" w:cs="Georgia" w:ascii="Georgia" w:hAnsi="Georgia"/>
        </w:rPr>
        <w:t xml:space="preserve">l'interaction électromécanique entre un aimant et une spire feeme sur elle-meme, ent relatif. En seconde partie, la spire est remplacée par un milieu conducteur continu. Les résultats prévus par le modèle développé y sont comparés à ceux issus d'une expérience. Cette partie s'appuie sur des résultats établis en première partie, seuls les éléments indispensables y sont donnés.</w:t>
      </w:r>
    </w:p>
    <w:p>
      <w:pPr>
        <w:spacing w:line="271" w:before="330" w:lineRule="auto"/>
      </w:pPr>
      <m:oMath>
        <m:r>
          <m:rPr>
            <m:sty m:val="i"/>
          </m:rPr>
          <w:rPr>
            <w:sz w:val="42"/>
          </w:rPr>
          <m:t>◻</m:t>
        </m:r>
      </m:oMath>
      <w:r>
        <w:rPr>
          <w:rFonts w:eastAsia="Georgia" w:cs="Georgia" w:ascii="Georgia" w:hAnsi="Georgia"/>
          <w:b/>
          <w:sz w:val="42"/>
        </w:rPr>
        <w:t xml:space="preserve"> Notation et données générales.</w:t>
      </w:r>
    </w:p>
    <w:p>
      <w:pPr>
        <w:numPr>
          <w:ilvl w:val="0"/>
          <w:numId w:val="2"/>
        </w:numPr>
        <w:spacing w:lineRule="auto"/>
      </w:pPr>
      <w:r>
        <w:rPr>
          <w:rFonts w:eastAsia="Georgia" w:cs="Georgia" w:ascii="Georgia" w:hAnsi="Georgia"/>
        </w:rPr>
        <w:t xml:space="preserve">Perméabilité magnétique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nor/>
          </m:rPr>
          <m:t xml:space="preserve"> </m:t>
        </m:r>
        <m:r>
          <m:rPr>
            <m:sty m:val="p"/>
          </m:rPr>
          <m:t>T</m:t>
        </m:r>
        <m:r>
          <m:rPr>
            <m:sty m:val="p"/>
          </m:rPr>
          <m:t>⋅</m:t>
        </m:r>
        <m:r>
          <m:rPr>
            <m:nor/>
          </m:rPr>
          <m:t xml:space="preserve"> </m:t>
        </m:r>
        <m:r>
          <m:rPr>
            <m:sty m:val="p"/>
          </m:rPr>
          <m:t>m</m:t>
        </m:r>
        <m:r>
          <m:rPr>
            <m:sty m:val="p"/>
          </m:rPr>
          <m:t>⋅</m:t>
        </m:r>
        <m:sSup>
          <m:sSupPr/>
          <m:e>
            <m:r>
              <m:rPr>
                <m:nor/>
              </m:rPr>
              <m:t xml:space="preserve"> </m:t>
            </m:r>
            <m:r>
              <m:rPr>
                <m:sty m:val="p"/>
              </m:rPr>
              <m:t>A</m:t>
            </m:r>
          </m:e>
          <m:sup>
            <m:r>
              <m:rPr>
                <m:sty m:val="p"/>
              </m:rPr>
              <m:t>−</m:t>
            </m:r>
            <m:r>
              <m:rPr>
                <m:sty m:val="p"/>
              </m:rPr>
              <m:t>1</m:t>
            </m:r>
          </m:sup>
        </m:sSup>
      </m:oMath>
    </w:p>
    <w:p>
      <w:pPr>
        <w:numPr>
          <w:ilvl w:val="0"/>
          <w:numId w:val="2"/>
        </w:numPr>
        <w:spacing w:lineRule="auto"/>
      </w:pPr>
      <w:r>
        <w:rPr>
          <w:rFonts w:eastAsia="Georgia" w:cs="Georgia" w:ascii="Georgia" w:hAnsi="Georgia"/>
        </w:rPr>
        <w:t xml:space="preserve">Conductivité électrique du cuivre : </w:t>
      </w:r>
      <m:oMath>
        <m:r>
          <m:rPr>
            <m:sty m:val="i"/>
          </m:rPr>
          <m:t>σ</m:t>
        </m:r>
        <m:r>
          <m:rPr>
            <m:sty m:val="p"/>
          </m:rPr>
          <m:t>=</m:t>
        </m:r>
        <m:r>
          <m:rPr>
            <m:sty m:val="p"/>
          </m:rPr>
          <m:t>6</m:t>
        </m:r>
        <m:r>
          <m:rPr>
            <m:sty m:val="p"/>
          </m:rPr>
          <m:t>×</m:t>
        </m:r>
        <m:sSup>
          <m:sSupPr/>
          <m:e>
            <m:r>
              <m:rPr>
                <m:sty m:val="p"/>
              </m:rPr>
              <m:t>10</m:t>
            </m:r>
          </m:e>
          <m:sup>
            <m:r>
              <m:rPr>
                <m:sty m:val="p"/>
              </m:rPr>
              <m:t>7</m:t>
            </m:r>
          </m:sup>
        </m:sSup>
        <m:r>
          <m:rPr>
            <m:nor/>
          </m:rPr>
          <m:t xml:space="preserve"> </m:t>
        </m:r>
        <m:r>
          <m:rPr>
            <m:sty m:val="p"/>
          </m:rPr>
          <m:t>S</m:t>
        </m:r>
        <m:r>
          <m:rPr>
            <m:sty m:val="p"/>
          </m:rPr>
          <m:t>⋅</m:t>
        </m:r>
        <m:sSup>
          <m:sSupPr/>
          <m:e>
            <m:r>
              <m:rPr>
                <m:nor/>
              </m:rPr>
              <m:t xml:space="preserve"> </m:t>
            </m:r>
            <m:r>
              <m:rPr>
                <m:sty m:val="p"/>
              </m:rPr>
              <m:t>m</m:t>
            </m:r>
          </m:e>
          <m:sup>
            <m:r>
              <m:rPr>
                <m:sty m:val="p"/>
              </m:rPr>
              <m:t>−</m:t>
            </m:r>
            <m:r>
              <m:rPr>
                <m:sty m:val="p"/>
              </m:rPr>
              <m:t>1</m:t>
            </m:r>
          </m:sup>
        </m:sSup>
      </m:oMath>
    </w:p>
    <w:p>
      <w:pPr>
        <w:numPr>
          <w:ilvl w:val="0"/>
          <w:numId w:val="2"/>
        </w:numPr>
        <w:spacing w:lineRule="auto"/>
      </w:pPr>
      <w:r>
        <w:rPr>
          <w:rFonts w:eastAsia="Georgia" w:cs="Georgia" w:ascii="Georgia" w:hAnsi="Georgia"/>
        </w:rPr>
        <w:t xml:space="preserve">Masse de l'aimant (en néodyme) : </w:t>
      </w:r>
      <m:oMath>
        <m:r>
          <m:rPr>
            <m:sty m:val="i"/>
          </m:rPr>
          <m:t>m</m:t>
        </m:r>
        <m:r>
          <m:rPr>
            <m:sty m:val="p"/>
          </m:rPr>
          <m:t>=</m:t>
        </m:r>
        <m:r>
          <m:rPr>
            <m:sty m:val="p"/>
          </m:rPr>
          <m:t>4</m:t>
        </m:r>
        <m:r>
          <m:rPr>
            <m:nor/>
          </m:rPr>
          <m:t xml:space="preserve"> </m:t>
        </m:r>
        <m:r>
          <m:rPr>
            <m:sty m:val="p"/>
          </m:rPr>
          <m:t>g</m:t>
        </m:r>
      </m:oMath>
    </w:p>
    <w:p>
      <w:pPr>
        <w:numPr>
          <w:ilvl w:val="0"/>
          <w:numId w:val="2"/>
        </w:numPr>
        <w:spacing w:lineRule="auto"/>
      </w:pPr>
      <w:r>
        <w:rPr>
          <w:rFonts w:eastAsia="Georgia" w:cs="Georgia" w:ascii="Georgia" w:hAnsi="Georgia"/>
        </w:rPr>
        <w:t xml:space="preserve">Diamètre de l'aimant : </w:t>
      </w:r>
      <m:oMath>
        <m:r>
          <m:rPr>
            <m:sty m:val="i"/>
          </m:rPr>
          <m:t>D</m:t>
        </m:r>
        <m:r>
          <m:rPr>
            <m:sty m:val="p"/>
          </m:rPr>
          <m:t>=</m:t>
        </m:r>
        <m:r>
          <m:rPr>
            <m:sty m:val="p"/>
          </m:rPr>
          <m:t>10</m:t>
        </m:r>
        <m:r>
          <m:rPr>
            <m:nor/>
          </m:rPr>
          <m:t xml:space="preserve"> </m:t>
        </m:r>
        <m:r>
          <m:rPr>
            <m:sty m:val="p"/>
          </m:rPr>
          <m:t>mm</m:t>
        </m:r>
      </m:oMath>
    </w:p>
    <w:p>
      <w:pPr>
        <w:numPr>
          <w:ilvl w:val="0"/>
          <w:numId w:val="2"/>
        </w:numPr>
        <w:spacing w:lineRule="auto"/>
      </w:pPr>
      <w:r>
        <w:rPr>
          <w:rFonts w:eastAsia="Georgia" w:cs="Georgia" w:ascii="Georgia" w:hAnsi="Georgia"/>
        </w:rPr>
        <w:t xml:space="preserve">Moment magnétique, par unité de volume, du néodyme : </w:t>
      </w:r>
      <m:oMath>
        <m:r>
          <m:rPr>
            <m:sty m:val="i"/>
          </m:rPr>
          <m:t>M</m:t>
        </m:r>
        <m:r>
          <m:rPr>
            <m:sty m:val="p"/>
          </m:rPr>
          <m:t>=</m:t>
        </m:r>
        <m:sSup>
          <m:sSupPr/>
          <m:e>
            <m:r>
              <m:rPr>
                <m:sty m:val="i"/>
              </m:rPr>
              <m:t>B</m:t>
            </m:r>
          </m:e>
          <m:sup>
            <m:r>
              <m:rPr>
                <m:sty m:val="p"/>
              </m:rPr>
              <m:t>⋆</m:t>
            </m:r>
          </m:sup>
        </m:sSup>
        <m:r>
          <m:rPr>
            <m:sty m:val="p"/>
          </m:rPr>
          <m:t>/</m:t>
        </m:r>
        <m:sSub>
          <m:sSubPr/>
          <m:e>
            <m:r>
              <m:rPr>
                <m:sty m:val="i"/>
              </m:rPr>
              <m:t>μ</m:t>
            </m:r>
          </m:e>
          <m:sub>
            <m:r>
              <m:rPr>
                <m:sty m:val="p"/>
              </m:rPr>
              <m:t>0</m:t>
            </m:r>
          </m:sub>
        </m:sSub>
      </m:oMath>
      <w:r>
        <w:rPr>
          <w:rFonts w:eastAsia="Georgia" w:cs="Georgia" w:ascii="Georgia" w:hAnsi="Georgia"/>
        </w:rPr>
        <w:t xml:space="preserve"> où </w:t>
      </w:r>
      <m:oMath>
        <m:sSup>
          <m:sSupPr/>
          <m:e>
            <m:r>
              <m:rPr>
                <m:sty m:val="i"/>
              </m:rPr>
              <m:t>B</m:t>
            </m:r>
          </m:e>
          <m:sup>
            <m:r>
              <m:rPr>
                <m:sty m:val="p"/>
              </m:rPr>
              <m:t>⋆</m:t>
            </m:r>
          </m:sup>
        </m:sSup>
        <m:r>
          <m:rPr>
            <m:sty m:val="p"/>
          </m:rPr>
          <m:t>=</m:t>
        </m:r>
        <m:r>
          <m:rPr>
            <m:sty m:val="p"/>
          </m:rPr>
          <m:t>1</m:t>
        </m:r>
        <m:r>
          <m:rPr>
            <m:sty m:val="p"/>
          </m:rPr>
          <m:t>,</m:t>
        </m:r>
        <m:r>
          <m:rPr>
            <m:sty m:val="p"/>
          </m:rPr>
          <m:t>3</m:t>
        </m:r>
        <m:r>
          <m:rPr>
            <m:nor/>
          </m:rPr>
          <m:t xml:space="preserve"> </m:t>
        </m:r>
        <m:r>
          <m:rPr>
            <m:sty m:val="p"/>
          </m:rPr>
          <m:t>T</m:t>
        </m:r>
      </m:oMath>
      <w:r>
        <w:rPr/>
        <w:t xml:space="preserve">.</w:t>
      </w:r>
      <w:r>
        <w:rPr/>
        <w:br w:type="textWrapping"/>
      </w:r>
      <m:oMath>
        <m:r>
          <m:rPr>
            <m:sty m:val="p"/>
          </m:rPr>
          <m:t>→</m:t>
        </m:r>
      </m:oMath>
      <w:r>
        <w:rPr>
          <w:rFonts w:eastAsia="Georgia" w:cs="Georgia" w:ascii="Georgia" w:hAnsi="Georgia"/>
        </w:rPr>
        <w:t xml:space="preserve"> Toutes les questions de nature qualitative attendent une réponse argumentée.</w:t>
      </w:r>
    </w:p>
    <w:p>
      <w:pPr>
        <w:spacing w:line="271" w:before="330" w:lineRule="auto"/>
      </w:pPr>
      <w:r>
        <w:rPr>
          <w:rFonts w:eastAsia="Georgia" w:cs="Georgia" w:ascii="Georgia" w:hAnsi="Georgia"/>
          <w:b/>
          <w:sz w:val="42"/>
        </w:rPr>
        <w:t xml:space="preserve">1 Interaction électromécanique entre un aimant et une spire.</w:t>
      </w:r>
    </w:p>
    <w:p>
      <w:pPr>
        <w:spacing w:after="220" w:lineRule="auto"/>
      </w:pPr>
      <w:r>
        <w:rPr/>
        <w:t xml:space="preserve">Une spire circulaire de rayon </w:t>
      </w:r>
      <m:oMath>
        <m:r>
          <m:rPr>
            <m:sty m:val="i"/>
          </m:rPr>
          <m:t>a</m:t>
        </m:r>
      </m:oMath>
      <w:r>
        <w:rPr/>
        <w:t xml:space="preserve">, de centre O , d'axe ( </w:t>
      </w:r>
      <m:oMath>
        <m:r>
          <m:rPr>
            <m:sty m:val="p"/>
          </m:rPr>
          <m:t>O</m:t>
        </m:r>
        <m:r>
          <m:rPr>
            <m:sty m:val="i"/>
          </m:rPr>
          <m:t>x</m:t>
        </m:r>
      </m:oMath>
      <w:r>
        <w:rPr>
          <w:rFonts w:eastAsia="Georgia" w:cs="Georgia" w:ascii="Georgia" w:hAnsi="Georgia"/>
        </w:rPr>
        <w:t xml:space="preserve"> ) et de surface orientée par le vecteur unitaire </w:t>
      </w:r>
      <m:oMath>
        <m:sSub>
          <m:sSubPr/>
          <m:e>
            <m:acc>
              <m:accPr>
                <m:chr m:val="⃗"/>
              </m:accPr>
              <m:e>
                <m:r>
                  <m:rPr>
                    <m:sty m:val="i"/>
                  </m:rPr>
                  <m:t>e</m:t>
                </m:r>
              </m:e>
            </m:acc>
          </m:e>
          <m:sub>
            <m:r>
              <m:rPr>
                <m:sty m:val="i"/>
              </m:rPr>
              <m:t>x</m:t>
            </m:r>
          </m:sub>
        </m:sSub>
      </m:oMath>
      <w:r>
        <w:rPr>
          <w:rFonts w:eastAsia="Georgia" w:cs="Georgia" w:ascii="Georgia" w:hAnsi="Georgia"/>
        </w:rPr>
        <w:t xml:space="preserve">, est fermée sur elle-même et maintenue fixe. Le fil de cuivre qui la constitue est de section carrée </w:t>
      </w:r>
      <m:oMath>
        <m:r>
          <m:rPr>
            <m:sty m:val="i"/>
          </m:rPr>
          <m:t>e</m:t>
        </m:r>
        <m:r>
          <m:rPr>
            <m:sty m:val="p"/>
          </m:rPr>
          <m:t>×</m:t>
        </m:r>
        <m:r>
          <m:rPr>
            <m:sty m:val="i"/>
          </m:rPr>
          <m:t>e</m:t>
        </m:r>
        <m:r>
          <m:rPr>
            <m:sty m:val="p"/>
          </m:rPr>
          <m:t>(</m:t>
        </m:r>
        <m:r>
          <m:rPr>
            <m:sty m:val="i"/>
          </m:rPr>
          <m:t>e</m:t>
        </m:r>
        <m:r>
          <m:rPr>
            <m:sty m:val="p"/>
          </m:rPr>
          <m:t>≪</m:t>
        </m:r>
        <m:r>
          <m:rPr>
            <m:sty m:val="i"/>
          </m:rPr>
          <m:t>a</m:t>
        </m:r>
        <m:r>
          <m:rPr>
            <m:sty m:val="p"/>
          </m:rPr>
          <m:t>)</m:t>
        </m:r>
      </m:oMath>
      <w:r>
        <w:rPr>
          <w:rFonts w:eastAsia="Georgia" w:cs="Georgia" w:ascii="Georgia" w:hAnsi="Georgia"/>
        </w:rPr>
        <w:t xml:space="preserve">. Un aimant sphérique, de diamètre </w:t>
      </w:r>
      <m:oMath>
        <m:r>
          <m:rPr>
            <m:sty m:val="i"/>
          </m:rPr>
          <m:t>D</m:t>
        </m:r>
      </m:oMath>
      <w:r>
        <w:rPr/>
        <w:t xml:space="preserve"> et de masse </w:t>
      </w:r>
      <m:oMath>
        <m:r>
          <m:rPr>
            <m:sty m:val="i"/>
          </m:rPr>
          <m:t>m</m:t>
        </m:r>
      </m:oMath>
      <w:r>
        <w:rPr>
          <w:rFonts w:eastAsia="Georgia" w:cs="Georgia" w:ascii="Georgia" w:hAnsi="Georgia"/>
        </w:rPr>
        <w:t xml:space="preserve">, est astreint à se déplacer selon l'axe ( </w:t>
      </w:r>
      <m:oMath>
        <m:r>
          <m:rPr>
            <m:sty m:val="p"/>
          </m:rPr>
          <m:t>O</m:t>
        </m:r>
        <m:r>
          <m:rPr>
            <m:sty m:val="i"/>
          </m:rPr>
          <m:t>x</m:t>
        </m:r>
      </m:oMath>
      <w:r>
        <w:rPr>
          <w:rFonts w:eastAsia="Georgia" w:cs="Georgia" w:ascii="Georgia" w:hAnsi="Georgia"/>
        </w:rPr>
        <w:t xml:space="preserve"> ). Vis-à-vis de son comportement magnétique, nous considérons que cet aimant peut être représenté par le moment magnétique permanent </w:t>
      </w:r>
      <m:oMath>
        <m:acc>
          <m:accPr>
            <m:chr m:val="⃗"/>
          </m:accPr>
          <m:e>
            <m:r>
              <m:rPr>
                <m:scr m:val="script"/>
              </m:rPr>
              <m:t>M</m:t>
            </m:r>
          </m:e>
        </m:acc>
        <m:r>
          <m:rPr>
            <m:sty m:val="p"/>
          </m:rPr>
          <m:t>=</m:t>
        </m:r>
        <m:r>
          <m:rPr>
            <m:sty m:val="p"/>
          </m:rPr>
          <m:t>−</m:t>
        </m:r>
        <m:r>
          <m:rPr>
            <m:scr m:val="script"/>
          </m:rPr>
          <m:t>M</m:t>
        </m:r>
        <m:sSub>
          <m:sSubPr/>
          <m:e>
            <m:acc>
              <m:accPr>
                <m:chr m:val="⃗"/>
              </m:accPr>
              <m:e>
                <m:r>
                  <m:rPr>
                    <m:sty m:val="i"/>
                  </m:rPr>
                  <m:t>e</m:t>
                </m:r>
              </m:e>
            </m:acc>
          </m:e>
          <m:sub>
            <m:r>
              <m:rPr>
                <m:sty m:val="i"/>
              </m:rPr>
              <m:t>x</m:t>
            </m:r>
          </m:sub>
        </m:sSub>
        <m:r>
          <m:rPr>
            <m:sty m:val="p"/>
          </m:rPr>
          <m:t>(</m:t>
        </m:r>
        <m:r>
          <m:rPr>
            <m:scr m:val="script"/>
          </m:rPr>
          <m:t>M</m:t>
        </m:r>
        <m:r>
          <m:rPr>
            <m:sty m:val="p"/>
          </m:rPr>
          <m:t>≥</m:t>
        </m:r>
        <m:r>
          <m:rPr>
            <m:sty m:val="p"/>
          </m:rPr>
          <m:t>0</m:t>
        </m:r>
        <m:r>
          <m:rPr>
            <m:sty m:val="p"/>
          </m:rPr>
          <m:t>)</m:t>
        </m:r>
      </m:oMath>
      <w:r>
        <w:rPr>
          <w:rFonts w:eastAsia="Georgia" w:cs="Georgia" w:ascii="Georgia" w:hAnsi="Georgia"/>
        </w:rPr>
        <w:t xml:space="preserve">, supposé conserver toujours la même orientation. La position du centre de l'aimant est repérée par le point A d'abscisse </w:t>
      </w:r>
      <m:oMath>
        <m:r>
          <m:rPr>
            <m:sty m:val="i"/>
          </m:rPr>
          <m:t>s</m:t>
        </m:r>
        <m:r>
          <m:rPr>
            <m:sty m:val="p"/>
          </m:rPr>
          <m:t>=</m:t>
        </m:r>
        <m:bar>
          <m:barPr>
            <m:pos m:val="top"/>
          </m:barPr>
          <m:e>
            <m:r>
              <m:rPr>
                <m:sty m:val="p"/>
              </m:rPr>
              <m:t>O</m:t>
            </m:r>
            <m:r>
              <m:rPr>
                <m:sty m:val="i"/>
              </m:rPr>
              <m:t>A</m:t>
            </m:r>
          </m:e>
        </m:bar>
      </m:oMath>
      <w:r>
        <w:rPr/>
        <w:t xml:space="preserve"> et nous notons </w:t>
      </w:r>
      <m:oMath>
        <m:acc>
          <m:accPr>
            <m:chr m:val="⃗"/>
          </m:accPr>
          <m:e>
            <m:r>
              <m:rPr>
                <m:sty m:val="i"/>
              </m:rPr>
              <m:t>v</m:t>
            </m:r>
          </m:e>
        </m:acc>
        <m:r>
          <m:rPr>
            <m:sty m:val="p"/>
          </m:rPr>
          <m:t>=</m:t>
        </m:r>
        <m:r>
          <m:rPr>
            <m:sty m:val="i"/>
          </m:rPr>
          <m:t>v</m:t>
        </m:r>
        <m:sSub>
          <m:sSubPr/>
          <m:e>
            <m:acc>
              <m:accPr>
                <m:chr m:val="⃗"/>
              </m:accPr>
              <m:e>
                <m:r>
                  <m:rPr>
                    <m:sty m:val="i"/>
                  </m:rPr>
                  <m:t>e</m:t>
                </m:r>
              </m:e>
            </m:acc>
          </m:e>
          <m:sub>
            <m:r>
              <m:rPr>
                <m:sty m:val="i"/>
              </m:rPr>
              <m:t>x</m:t>
            </m:r>
          </m:sub>
        </m:sSub>
        <m:r>
          <m:rPr>
            <m:sty m:val="p"/>
          </m:rPr>
          <m:t>(</m:t>
        </m:r>
        <m:r>
          <m:rPr>
            <m:sty m:val="i"/>
          </m:rPr>
          <m:t>v</m:t>
        </m:r>
        <m:r>
          <m:rPr>
            <m:sty m:val="p"/>
          </m:rPr>
          <m:t>=</m:t>
        </m:r>
        <m:acc>
          <m:accPr>
            <m:chr m:val="˙"/>
          </m:accPr>
          <m:e>
            <m:r>
              <m:rPr>
                <m:sty m:val="i"/>
              </m:rPr>
              <m:t>s</m:t>
            </m:r>
          </m:e>
        </m:acc>
        <m:r>
          <m:rPr>
            <m:sty m:val="p"/>
          </m:rPr>
          <m:t>)</m:t>
        </m:r>
      </m:oMath>
      <w:r>
        <w:rPr>
          <w:rFonts w:eastAsia="Georgia" w:cs="Georgia" w:ascii="Georgia" w:hAnsi="Georgia"/>
        </w:rPr>
        <w:t xml:space="preserve"> sa vitesse. À l'instant initial ( </w:t>
      </w:r>
      <m:oMath>
        <m:r>
          <m:rPr>
            <m:sty m:val="i"/>
          </m:rPr>
          <m:t>t</m:t>
        </m:r>
        <m:r>
          <m:rPr>
            <m:sty m:val="p"/>
          </m:rPr>
          <m:t>=</m:t>
        </m:r>
        <m:r>
          <m:rPr>
            <m:sty m:val="p"/>
          </m:rPr>
          <m:t>0</m:t>
        </m:r>
      </m:oMath>
      <w:r>
        <w:rPr/>
        <w:t xml:space="preserve"> ) son centre se situe au point </w:t>
      </w:r>
      <m:oMath>
        <m:sSub>
          <m:sSubPr/>
          <m:e>
            <m:r>
              <m:rPr>
                <m:sty m:val="p"/>
              </m:rPr>
              <m:t>A</m:t>
            </m:r>
          </m:e>
          <m:sub>
            <m:r>
              <m:rPr>
                <m:sty m:val="p"/>
              </m:rPr>
              <m:t>0</m:t>
            </m:r>
          </m:sub>
        </m:sSub>
      </m:oMath>
      <w:r>
        <w:rPr/>
        <w:t xml:space="preserve"> d'abscisse </w:t>
      </w:r>
      <m:oMath>
        <m:sSub>
          <m:sSubPr/>
          <m:e>
            <m:r>
              <m:rPr>
                <m:sty m:val="i"/>
              </m:rPr>
              <m:t>s</m:t>
            </m:r>
          </m:e>
          <m:sub>
            <m:r>
              <m:rPr>
                <m:sty m:val="p"/>
              </m:rPr>
              <m:t>0</m:t>
            </m:r>
          </m:sub>
        </m:sSub>
        <m:d>
          <m:dPr>
            <m:begChr m:val="("/>
            <m:endChr m:val=")"/>
            <m:ctrlPr>
              <w:rPr>
                <w:rFonts w:ascii="Cambria Math" w:hAnsi="Cambria Math"/>
              </w:rPr>
            </m:ctrlPr>
          </m:dPr>
          <m:e>
            <m:sSub>
              <m:sSubPr/>
              <m:e>
                <m:r>
                  <m:rPr>
                    <m:sty m:val="i"/>
                  </m:rPr>
                  <m:t>s</m:t>
                </m:r>
              </m:e>
              <m:sub>
                <m:r>
                  <m:rPr>
                    <m:sty m:val="p"/>
                  </m:rPr>
                  <m:t>0</m:t>
                </m:r>
              </m:sub>
            </m:sSub>
            <m:r>
              <m:rPr>
                <m:sty m:val="p"/>
              </m:rPr>
              <m:t>&gt;</m:t>
            </m:r>
            <m:r>
              <m:rPr>
                <m:sty m:val="p"/>
              </m:rPr>
              <m:t>0</m:t>
            </m:r>
          </m:e>
        </m:d>
      </m:oMath>
      <w:r>
        <w:rPr>
          <w:rFonts w:eastAsia="Georgia" w:cs="Georgia" w:ascii="Georgia" w:hAnsi="Georgia"/>
        </w:rPr>
        <w:t xml:space="preserve"> et est animé de la vitesse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e</m:t>
                </m:r>
              </m:e>
            </m:acc>
          </m:e>
          <m:sub>
            <m:r>
              <m:rPr>
                <m:sty m:val="i"/>
              </m:rPr>
              <m:t>x</m:t>
            </m:r>
          </m:sub>
        </m:sSub>
        <m:d>
          <m:dPr>
            <m:begChr m:val="("/>
            <m:endChr m:val=")"/>
            <m:ctrlPr>
              <w:rPr>
                <w:rFonts w:ascii="Cambria Math" w:hAnsi="Cambria Math"/>
              </w:rPr>
            </m:ctrlPr>
          </m:dPr>
          <m:e>
            <m:sSub>
              <m:sSubPr/>
              <m:e>
                <m:r>
                  <m:rPr>
                    <m:sty m:val="i"/>
                  </m:rPr>
                  <m:t>v</m:t>
                </m:r>
              </m:e>
              <m:sub>
                <m:r>
                  <m:rPr>
                    <m:sty m:val="p"/>
                  </m:rPr>
                  <m:t>0</m:t>
                </m:r>
              </m:sub>
            </m:sSub>
            <m:r>
              <m:rPr>
                <m:sty m:val="p"/>
              </m:rPr>
              <m:t>&lt;</m:t>
            </m:r>
            <m:r>
              <m:rPr>
                <m:sty m:val="p"/>
              </m:rPr>
              <m:t>0</m:t>
            </m:r>
          </m:e>
        </m:d>
      </m:oMath>
      <w:r>
        <w:rPr>
          <w:rFonts w:eastAsia="Georgia" w:cs="Georgia" w:ascii="Georgia" w:hAnsi="Georgia"/>
        </w:rPr>
        <w:t xml:space="preserve">. Le référentiel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est supposé galiléen. Ce système est illustré sur la figure (1). Le point Q est un point quelconque de l'espace et le point </w:t>
      </w:r>
      <m:oMath>
        <m:r>
          <m:rPr>
            <m:sty m:val="p"/>
          </m:rPr>
          <m:t>P</m:t>
        </m:r>
        <m:r>
          <m:rPr>
            <m:sty m:val="p"/>
          </m:rPr>
          <m:t>=</m:t>
        </m:r>
        <m:r>
          <m:rPr>
            <m:sty m:val="p"/>
          </m:rPr>
          <m:t>Q</m:t>
        </m:r>
        <m:r>
          <m:rPr>
            <m:sty m:val="p"/>
          </m:rPr>
          <m:t>(</m:t>
        </m:r>
        <m:r>
          <m:rPr>
            <m:sty m:val="p"/>
          </m:rPr>
          <m:t>0</m:t>
        </m:r>
        <m:r>
          <m:rPr>
            <m:sty m:val="p"/>
          </m:rPr>
          <m:t>,</m:t>
        </m:r>
        <m:r>
          <m:rPr>
            <m:sty m:val="i"/>
          </m:rPr>
          <m:t>a</m:t>
        </m:r>
        <m:r>
          <m:rPr>
            <m:sty m:val="p"/>
          </m:rPr>
          <m:t>,</m:t>
        </m:r>
        <m:r>
          <m:rPr>
            <m:sty m:val="p"/>
          </m:rPr>
          <m:t>0</m:t>
        </m:r>
        <m:r>
          <m:rPr>
            <m:sty m:val="p"/>
          </m:rPr>
          <m:t>)</m:t>
        </m:r>
      </m:oMath>
      <w:r>
        <w:rPr/>
        <w:t xml:space="preserve"> un point de la spire. Nous notons </w:t>
      </w:r>
      <m:oMath>
        <m:r>
          <m:rPr>
            <m:sty m:val="i"/>
          </m:rPr>
          <m:t>β</m:t>
        </m:r>
      </m:oMath>
      <w:r>
        <w:rPr/>
        <w:t xml:space="preserve"> l'angle situant angulairement le plan ( </w:t>
      </w:r>
      <m:oMath>
        <m:r>
          <m:rPr>
            <m:sty m:val="p"/>
          </m:rPr>
          <m:t>O</m:t>
        </m:r>
        <m:r>
          <m:rPr>
            <m:sty m:val="p"/>
          </m:rPr>
          <m:t>,</m:t>
        </m:r>
        <m:r>
          <m:rPr>
            <m:sty m:val="p"/>
          </m:rPr>
          <m:t>A</m:t>
        </m:r>
        <m:r>
          <m:rPr>
            <m:sty m:val="p"/>
          </m:rPr>
          <m:t>,</m:t>
        </m:r>
        <m:r>
          <m:rPr>
            <m:sty m:val="p"/>
          </m:rPr>
          <m:t>Q</m:t>
        </m:r>
      </m:oMath>
      <w:r>
        <w:rPr>
          <w:rFonts w:eastAsia="Georgia" w:cs="Georgia" w:ascii="Georgia" w:hAnsi="Georgia"/>
        </w:rPr>
        <w:t xml:space="preserve"> ) par rapport à l'axe ( </w:t>
      </w:r>
      <m:oMath>
        <m:r>
          <m:rPr>
            <m:sty m:val="p"/>
          </m:rPr>
          <m:t>O</m:t>
        </m:r>
        <m:r>
          <m:rPr>
            <m:sty m:val="i"/>
          </m:rPr>
          <m:t>y</m:t>
        </m:r>
      </m:oMath>
      <w:r>
        <w:rPr>
          <w:rFonts w:eastAsia="Georgia" w:cs="Georgia" w:ascii="Georgia" w:hAnsi="Georgia"/>
        </w:rPr>
        <w:t xml:space="preserve"> ) (cet angle n'est pas représenté sur la figure). Enfin, l'effet de la gravité ne sera jamais pris en compte et nous négligerons toute influence de l'air sur le mouvement de l'aimant. Nous notons </w:t>
      </w:r>
      <m:oMath>
        <m:r>
          <m:rPr>
            <m:sty m:val="i"/>
          </m:rPr>
          <m:t>R</m:t>
        </m:r>
      </m:oMath>
      <w:r>
        <w:rPr>
          <w:rFonts w:eastAsia="Georgia" w:cs="Georgia" w:ascii="Georgia" w:hAnsi="Georgia"/>
        </w:rPr>
        <w:t xml:space="preserve"> la résistance de la spire et </w:t>
      </w:r>
      <m:oMath>
        <m:r>
          <m:rPr>
            <m:sty m:val="i"/>
          </m:rPr>
          <m:t>L</m:t>
        </m:r>
      </m:oMath>
      <w:r>
        <w:rPr>
          <w:rFonts w:eastAsia="Georgia" w:cs="Georgia" w:ascii="Georgia" w:hAnsi="Georgia"/>
        </w:rPr>
        <w:t xml:space="preserve"> son inductance mais nous considérerons que son comportement électrique reste dominé par l'effet résistif (hypothèse </w:t>
      </w:r>
      <m:oMath>
        <m:sSub>
          <m:sSubPr/>
          <m:e>
            <m:r>
              <m:rPr>
                <m:sty m:val="p"/>
              </m:rPr>
              <m:t>H</m:t>
            </m:r>
          </m:e>
          <m:sub>
            <m:r>
              <m:rPr>
                <m:sty m:val="i"/>
              </m:rPr>
              <m:t>R</m:t>
            </m:r>
          </m:sub>
        </m:sSub>
      </m:oMath>
      <w:r>
        <w:rPr/>
        <w:t xml:space="preserve"> ).</w:t>
      </w:r>
    </w:p>
    <w:p>
      <w:pPr>
        <w:spacing w:line="271" w:before="240" w:lineRule="auto"/>
      </w:pPr>
      <w:r>
        <w:rPr>
          <w:b/>
          <w:sz w:val="33"/>
        </w:rPr>
        <w:t xml:space="preserve">1.1 Analyse qualitative de l'interaction.</w:t>
      </w:r>
    </w:p>
    <w:p>
      <w:pPr>
        <w:spacing w:after="220" w:lineRule="auto"/>
      </w:pPr>
      <w:r>
        <w:rPr>
          <w:rFonts w:eastAsia="Georgia" w:cs="Georgia" w:ascii="Georgia" w:hAnsi="Georgia"/>
        </w:rPr>
        <w:t xml:space="preserve">Il s'agit ici d'analyser qualitativement le comportement électromécanique de ce système. Toutes les questions de cette sous-section devront alors être entendues dans ce sens.</w:t>
      </w:r>
    </w:p>
    <w:p>
      <w:pPr>
        <w:numPr>
          <w:ilvl w:val="0"/>
          <w:numId w:val="3"/>
        </w:numPr>
        <w:spacing w:lineRule="auto"/>
      </w:pPr>
      <w:r>
        <w:rPr>
          <w:rFonts w:eastAsia="Georgia" w:cs="Georgia" w:ascii="Georgia" w:hAnsi="Georgia"/>
        </w:rPr>
        <w:t xml:space="preserve">Reproduire la spire et l'aimant représentés sur la figure (1) mais vus dans le plan ( </w:t>
      </w:r>
      <m:oMath>
        <m:r>
          <m:rPr>
            <m:sty m:val="p"/>
          </m:rPr>
          <m:t>O</m:t>
        </m:r>
        <m:r>
          <m:rPr>
            <m:sty m:val="p"/>
          </m:rPr>
          <m:t>,</m:t>
        </m:r>
        <m:r>
          <m:rPr>
            <m:sty m:val="i"/>
          </m:rPr>
          <m:t>x</m:t>
        </m:r>
        <m:r>
          <m:rPr>
            <m:sty m:val="p"/>
          </m:rPr>
          <m:t>,</m:t>
        </m:r>
        <m:r>
          <m:rPr>
            <m:sty m:val="i"/>
          </m:rPr>
          <m:t>y</m:t>
        </m:r>
      </m:oMath>
      <w:r>
        <w:rPr>
          <w:rFonts w:eastAsia="Georgia" w:cs="Georgia" w:ascii="Georgia" w:hAnsi="Georgia"/>
        </w:rPr>
        <w:t xml:space="preserve"> ) et non plus en perspective. Tracer l'allure de quelques lignes du champ magnétique </w:t>
      </w:r>
      <m:oMath>
        <m:sSub>
          <m:sSubPr/>
          <m:e>
            <m:acc>
              <m:accPr>
                <m:chr m:val="⃗"/>
              </m:accPr>
              <m:e>
                <m:r>
                  <m:rPr>
                    <m:sty m:val="i"/>
                  </m:rPr>
                  <m:t>B</m:t>
                </m:r>
              </m:e>
            </m:acc>
          </m:e>
          <m:sub>
            <m:r>
              <m:rPr>
                <m:sty m:val="p"/>
              </m:rPr>
              <m:t>a</m:t>
            </m:r>
          </m:sub>
        </m:sSub>
      </m:oMath>
      <w:r>
        <w:rPr>
          <w:rFonts w:eastAsia="Georgia" w:cs="Georgia" w:ascii="Georgia" w:hAnsi="Georgia"/>
        </w:rPr>
        <w:t xml:space="preserve"> créé par l'aimant.</w:t>
      </w:r>
    </w:p>
    <w:p>
      <w:pPr>
        <w:spacing w:lineRule="auto"/>
        <w:jc w:val="center"/>
      </w:pPr>
      <w:r>
        <w:rPr/>
        <w:drawing>
          <wp:inline distB="0" distL="0" distR="0" distT="0">
            <wp:extent cx="5486400" cy="3673247"/>
            <wp:effectExtent b="0" l="0" r="0" t="0"/>
            <wp:docPr id="1" name="image-31186c79e77a336a2361dd9cd78650c98f6139c3.jpg"/>
            <a:graphic>
              <a:graphicData uri="http://schemas.openxmlformats.org/drawingml/2006/picture">
                <pic:pic>
                  <pic:nvPicPr>
                    <pic:cNvPr id="1" name="image-31186c79e77a336a2361dd9cd78650c98f6139c3.jpg" descr=""/>
                    <pic:cNvPicPr/>
                  </pic:nvPicPr>
                  <pic:blipFill>
                    <a:blip r:embed="rId5" cstate="print"/>
                    <a:srcRect b="0" l="0" r="0" t="0"/>
                    <a:stretch>
                      <a:fillRect/>
                    </a:stretch>
                  </pic:blipFill>
                  <pic:spPr>
                    <a:xfrm>
                      <a:off x="0" y="0"/>
                      <a:ext cx="5486400" cy="3673247"/>
                    </a:xfrm>
                    <a:prstGeom prst="rect"/>
                  </pic:spPr>
                </pic:pic>
              </a:graphicData>
            </a:graphic>
          </wp:inline>
        </w:drawing>
      </w:r>
    </w:p>
    <w:p>
      <w:pPr>
        <w:spacing w:lineRule="auto"/>
      </w:pPr>
      <w:r>
        <w:rPr/>
        <w:t xml:space="preserve">Figure 1 - Spire </w:t>
      </w:r>
      <m:oMath>
        <m:d>
          <m:dPr>
            <m:begChr m:val="("/>
            <m:endChr m:val=")"/>
            <m:ctrlPr>
              <w:rPr>
                <w:rFonts w:ascii="Cambria Math" w:hAnsi="Cambria Math"/>
              </w:rPr>
            </m:ctrlPr>
          </m:dPr>
          <m:e>
            <m:d>
              <m:dPr>
                <m:begChr m:val="("/>
                <m:endChr m:val=")"/>
                <m:ctrlPr>
                  <w:rPr>
                    <w:rFonts w:ascii="Cambria Math" w:hAnsi="Cambria Math"/>
                  </w:rPr>
                </m:ctrlPr>
              </m:dPr>
              <m:e>
                <m:r>
                  <m:rPr>
                    <m:sty m:val="p"/>
                  </m:rPr>
                  <m:t>O</m:t>
                </m:r>
                <m:r>
                  <m:rPr>
                    <m:sty m:val="p"/>
                  </m:rPr>
                  <m:t>,</m:t>
                </m:r>
                <m:sSub>
                  <m:sSubPr/>
                  <m:e>
                    <m:acc>
                      <m:accPr>
                        <m:chr m:val="⃗"/>
                      </m:accPr>
                      <m:e>
                        <m:r>
                          <m:rPr>
                            <m:sty m:val="i"/>
                          </m:rPr>
                          <m:t>e</m:t>
                        </m:r>
                      </m:e>
                    </m:acc>
                  </m:e>
                  <m:sub>
                    <m:r>
                      <m:rPr>
                        <m:sty m:val="i"/>
                      </m:rPr>
                      <m:t>x</m:t>
                    </m:r>
                  </m:sub>
                </m:sSub>
              </m:e>
            </m:d>
            <m:r>
              <m:rPr>
                <m:sty m:val="p"/>
              </m:rPr>
              <m:t>,</m:t>
            </m:r>
            <m:r>
              <m:rPr>
                <m:sty m:val="i"/>
              </m:rPr>
              <m:t>a</m:t>
            </m:r>
            <m:r>
              <m:rPr>
                <m:sty m:val="p"/>
              </m:rPr>
              <m:t>,</m:t>
            </m:r>
            <m:r>
              <m:rPr>
                <m:sty m:val="i"/>
              </m:rPr>
              <m:t>e</m:t>
            </m:r>
            <m:r>
              <m:rPr>
                <m:sty m:val="p"/>
              </m:rPr>
              <m:t>×</m:t>
            </m:r>
            <m:r>
              <m:rPr>
                <m:sty m:val="i"/>
              </m:rPr>
              <m:t>e</m:t>
            </m:r>
          </m:e>
        </m:d>
      </m:oMath>
      <w:r>
        <w:rPr/>
        <w:t xml:space="preserve"> et aimant </w:t>
      </w:r>
      <m:oMath>
        <m:d>
          <m:dPr>
            <m:begChr m:val="("/>
            <m:endChr m:val=")"/>
            <m:ctrlPr>
              <w:rPr>
                <w:rFonts w:ascii="Cambria Math" w:hAnsi="Cambria Math"/>
              </w:rPr>
            </m:ctrlPr>
          </m:dPr>
          <m:e>
            <m:r>
              <m:rPr>
                <m:sty m:val="p"/>
              </m:rPr>
              <m:t>A</m:t>
            </m:r>
            <m:r>
              <m:rPr>
                <m:sty m:val="p"/>
              </m:rPr>
              <m:t>(</m:t>
            </m:r>
            <m:r>
              <m:rPr>
                <m:sty m:val="i"/>
              </m:rPr>
              <m:t>s</m:t>
            </m:r>
            <m:r>
              <m:rPr>
                <m:sty m:val="p"/>
              </m:rPr>
              <m:t>)</m:t>
            </m:r>
            <m:r>
              <m:rPr>
                <m:sty m:val="p"/>
              </m:rPr>
              <m:t>,</m:t>
            </m:r>
            <m:r>
              <m:rPr>
                <m:sty m:val="i"/>
              </m:rPr>
              <m:t>m</m:t>
            </m:r>
            <m:r>
              <m:rPr>
                <m:sty m:val="p"/>
              </m:rPr>
              <m:t>,</m:t>
            </m:r>
            <m:acc>
              <m:accPr>
                <m:chr m:val="⃗"/>
              </m:accPr>
              <m:e>
                <m:r>
                  <m:rPr>
                    <m:scr m:val="script"/>
                  </m:rPr>
                  <m:t>M</m:t>
                </m:r>
              </m:e>
            </m:acc>
            <m:r>
              <m:rPr>
                <m:sty m:val="p"/>
              </m:rPr>
              <m:t>,</m:t>
            </m:r>
            <m:r>
              <m:rPr>
                <m:sty m:val="i"/>
              </m:rPr>
              <m:t>v</m:t>
            </m:r>
            <m:sSub>
              <m:sSubPr/>
              <m:e>
                <m:acc>
                  <m:accPr>
                    <m:chr m:val="⃗"/>
                  </m:accPr>
                  <m:e>
                    <m:r>
                      <m:rPr>
                        <m:sty m:val="i"/>
                      </m:rPr>
                      <m:t>e</m:t>
                    </m:r>
                  </m:e>
                </m:acc>
              </m:e>
              <m:sub>
                <m:r>
                  <m:rPr>
                    <m:sty m:val="i"/>
                  </m:rPr>
                  <m:t>x</m:t>
                </m:r>
              </m:sub>
            </m:sSub>
          </m:e>
        </m:d>
      </m:oMath>
      <w:r>
        <w:rPr>
          <w:rFonts w:eastAsia="Georgia" w:cs="Georgia" w:ascii="Georgia" w:hAnsi="Georgia"/>
        </w:rPr>
        <w:t xml:space="preserve"> en interaction électromécanique. Ce système présente une symétrie cylindrique autour de l'axe ( </w:t>
      </w:r>
      <m:oMath>
        <m:r>
          <m:rPr>
            <m:sty m:val="p"/>
          </m:rPr>
          <m:t>O</m:t>
        </m:r>
        <m:r>
          <m:rPr>
            <m:sty m:val="i"/>
          </m:rPr>
          <m:t>x</m:t>
        </m:r>
      </m:oMath>
      <w:r>
        <w:rPr/>
        <w:t xml:space="preserve"> ).</w:t>
      </w:r>
    </w:p>
    <w:p>
      <w:pPr>
        <w:numPr>
          <w:ilvl w:val="0"/>
          <w:numId w:val="4"/>
        </w:numPr>
        <w:spacing w:lineRule="auto"/>
      </w:pPr>
      <w:r>
        <w:rPr>
          <w:rFonts w:eastAsia="Georgia" w:cs="Georgia" w:ascii="Georgia" w:hAnsi="Georgia"/>
        </w:rPr>
        <w:t xml:space="preserve">Nous nous plaçons dans la situation où </w:t>
      </w:r>
      <m:oMath>
        <m:r>
          <m:rPr>
            <m:sty m:val="i"/>
          </m:rPr>
          <m:t>s</m:t>
        </m:r>
        <m:r>
          <m:rPr>
            <m:sty m:val="p"/>
          </m:rPr>
          <m:t>&gt;</m:t>
        </m:r>
        <m:r>
          <m:rPr>
            <m:sty m:val="p"/>
          </m:rPr>
          <m:t>0</m:t>
        </m:r>
      </m:oMath>
      <w:r>
        <w:rPr/>
        <w:t xml:space="preserve"> et </w:t>
      </w:r>
      <m:oMath>
        <m:r>
          <m:rPr>
            <m:sty m:val="i"/>
          </m:rPr>
          <m:t>v</m:t>
        </m:r>
        <m:r>
          <m:rPr>
            <m:sty m:val="p"/>
          </m:rPr>
          <m:t>&lt;</m:t>
        </m:r>
        <m:r>
          <m:rPr>
            <m:sty m:val="p"/>
          </m:rPr>
          <m:t>0</m:t>
        </m:r>
      </m:oMath>
      <w:r>
        <w:rPr>
          <w:rFonts w:eastAsia="Georgia" w:cs="Georgia" w:ascii="Georgia" w:hAnsi="Georgia"/>
        </w:rPr>
        <w:t xml:space="preserve">. Indiquer, sur la figure tracée précédemment, le sens du courant </w:t>
      </w:r>
      <m:oMath>
        <m:r>
          <m:rPr>
            <m:sty m:val="i"/>
          </m:rPr>
          <m:t>i</m:t>
        </m:r>
      </m:oMath>
      <w:r>
        <w:rPr>
          <w:rFonts w:eastAsia="Georgia" w:cs="Georgia" w:ascii="Georgia" w:hAnsi="Georgia"/>
        </w:rPr>
        <w:t xml:space="preserve"> qui apparaît dans la spire. On le représentera au point P en utilisant les symboles </w:t>
      </w:r>
      <m:oMath>
        <m:r>
          <m:rPr>
            <m:sty m:val="p"/>
          </m:rPr>
          <m:t>⊙</m:t>
        </m:r>
      </m:oMath>
      <w:r>
        <w:rPr/>
        <w:t xml:space="preserve"> ou </w:t>
      </w:r>
      <m:oMath>
        <m:r>
          <m:rPr>
            <m:sty m:val="p"/>
          </m:rPr>
          <m:t>⊗</m:t>
        </m:r>
      </m:oMath>
      <w:r>
        <w:rPr/>
        <w:t xml:space="preserve"> pour indiquer qu'il est respectivement sortant ou entrant dans le plan ( </w:t>
      </w:r>
      <m:oMath>
        <m:r>
          <m:rPr>
            <m:sty m:val="p"/>
          </m:rPr>
          <m:t>O</m:t>
        </m:r>
        <m:r>
          <m:rPr>
            <m:sty m:val="p"/>
          </m:rPr>
          <m:t>,</m:t>
        </m:r>
        <m:r>
          <m:rPr>
            <m:sty m:val="i"/>
          </m:rPr>
          <m:t>x</m:t>
        </m:r>
        <m:r>
          <m:rPr>
            <m:sty m:val="p"/>
          </m:rPr>
          <m:t>,</m:t>
        </m:r>
        <m:r>
          <m:rPr>
            <m:sty m:val="i"/>
          </m:rPr>
          <m:t>y</m:t>
        </m:r>
      </m:oMath>
      <w:r>
        <w:rPr>
          <w:rFonts w:eastAsia="Georgia" w:cs="Georgia" w:ascii="Georgia" w:hAnsi="Georgia"/>
        </w:rPr>
        <w:t xml:space="preserve"> ). Avec l'orientation adoptée de la surface de la spire, indiquer si ce courant est conventionnellement positif ou négatif. On détaillera le raisonnement tenu.</w:t>
      </w:r>
    </w:p>
    <w:p>
      <w:pPr>
        <w:numPr>
          <w:ilvl w:val="0"/>
          <w:numId w:val="4"/>
        </w:numPr>
        <w:spacing w:lineRule="auto"/>
      </w:pPr>
      <w:r>
        <w:rPr>
          <w:rFonts w:eastAsia="Georgia" w:cs="Georgia" w:ascii="Georgia" w:hAnsi="Georgia"/>
        </w:rPr>
        <w:t xml:space="preserve">Toujours sur la même figure, représenter la force alors subie par une portion élémentaire de spire autour du point P . Préciser quelles sont toutes les conséquences mécaniques de cette force.</w:t>
      </w:r>
    </w:p>
    <w:p>
      <w:pPr>
        <w:numPr>
          <w:ilvl w:val="0"/>
          <w:numId w:val="5"/>
        </w:numPr>
        <w:spacing w:lineRule="auto"/>
      </w:pPr>
      <w:r>
        <w:rPr>
          <w:rFonts w:eastAsia="Georgia" w:cs="Georgia" w:ascii="Georgia" w:hAnsi="Georgia"/>
        </w:rPr>
        <w:t xml:space="preserve">Nous supposons que l'aimant parvient à franchir le point O et poursuivre sa trajectoire dans le domaine des abscisses négatives. Par ailleurs, nous considérons que, dans la situation initiale, l'interaction entre la spire et l'aimant est négligeable.</w:t>
      </w:r>
    </w:p>
    <w:p>
      <w:pPr>
        <w:numPr>
          <w:ilvl w:val="0"/>
          <w:numId w:val="6"/>
        </w:numPr>
        <w:spacing w:lineRule="auto"/>
      </w:pPr>
      <w:r>
        <w:rPr>
          <w:rFonts w:eastAsia="Georgia" w:cs="Georgia" w:ascii="Georgia" w:hAnsi="Georgia"/>
        </w:rPr>
        <w:t xml:space="preserve">Représenter l'allure graphique de l'évolution temporelle du courant </w:t>
      </w:r>
      <m:oMath>
        <m:r>
          <m:rPr>
            <m:sty m:val="i"/>
          </m:rPr>
          <m:t>i</m:t>
        </m:r>
      </m:oMath>
      <w:r>
        <w:rPr>
          <w:rFonts w:eastAsia="Georgia" w:cs="Georgia" w:ascii="Georgia" w:hAnsi="Georgia"/>
        </w:rPr>
        <w:t xml:space="preserve">. On adoptera la convention de signe évoquée dans la question (2).</w:t>
      </w:r>
    </w:p>
    <w:p>
      <w:pPr>
        <w:numPr>
          <w:ilvl w:val="0"/>
          <w:numId w:val="6"/>
        </w:numPr>
        <w:spacing w:lineRule="auto"/>
      </w:pPr>
      <w:r>
        <w:rPr>
          <w:rFonts w:eastAsia="Georgia" w:cs="Georgia" w:ascii="Georgia" w:hAnsi="Georgia"/>
        </w:rPr>
        <w:t xml:space="preserve">Représenter, en correspondance avec le tracé précédent, l'évolution temporelle de la force axiale (composante </w:t>
      </w:r>
      <m:oMath>
        <m:sSub>
          <m:sSubPr/>
          <m:e>
            <m:r>
              <m:rPr>
                <m:sty m:val="i"/>
              </m:rPr>
              <m:t>F</m:t>
            </m:r>
          </m:e>
          <m:sub>
            <m:r>
              <m:rPr>
                <m:sty m:val="p"/>
              </m:rPr>
              <m:t>a</m:t>
            </m:r>
            <m:r>
              <m:rPr>
                <m:sty m:val="p"/>
              </m:rPr>
              <m:t>/</m:t>
            </m:r>
            <m:r>
              <m:rPr>
                <m:sty m:val="p"/>
              </m:rPr>
              <m:t>s</m:t>
            </m:r>
          </m:sub>
        </m:sSub>
      </m:oMath>
      <w:r>
        <w:rPr>
          <w:rFonts w:eastAsia="Georgia" w:cs="Georgia" w:ascii="Georgia" w:hAnsi="Georgia"/>
        </w:rPr>
        <w:t xml:space="preserve"> ) que l'aimant fait subir à la spire.</w:t>
      </w:r>
    </w:p>
    <w:p>
      <w:pPr>
        <w:numPr>
          <w:ilvl w:val="0"/>
          <w:numId w:val="6"/>
        </w:numPr>
        <w:spacing w:lineRule="auto"/>
      </w:pPr>
      <w:r>
        <w:rPr>
          <w:rFonts w:eastAsia="Georgia" w:cs="Georgia" w:ascii="Georgia" w:hAnsi="Georgia"/>
        </w:rPr>
        <w:t xml:space="preserve">Représenter, en correspondance avec les deux tracés précédents, l'évolution temporelle de la vitesse </w:t>
      </w:r>
      <m:oMath>
        <m:r>
          <m:rPr>
            <m:sty m:val="i"/>
          </m:rPr>
          <m:t>v</m:t>
        </m:r>
      </m:oMath>
      <w:r>
        <w:rPr/>
        <w:t xml:space="preserve">.</w:t>
      </w:r>
    </w:p>
    <w:p>
      <w:pPr>
        <w:numPr>
          <w:ilvl w:val="0"/>
          <w:numId w:val="6"/>
        </w:numPr>
        <w:spacing w:lineRule="auto"/>
      </w:pPr>
      <w:r>
        <w:rPr>
          <w:rFonts w:eastAsia="Georgia" w:cs="Georgia" w:ascii="Georgia" w:hAnsi="Georgia"/>
        </w:rPr>
        <w:t xml:space="preserve">Indiquer comment serait modifiée chacune de ces évolutions si le moment magnétique de l'aimant était orienté selon </w:t>
      </w:r>
      <m:oMath>
        <m:r>
          <m:rPr>
            <m:sty m:val="p"/>
          </m:rPr>
          <m:t>+</m:t>
        </m:r>
        <m:sSub>
          <m:sSubPr/>
          <m:e>
            <m:acc>
              <m:accPr>
                <m:chr m:val="⃗"/>
              </m:accPr>
              <m:e>
                <m:r>
                  <m:rPr>
                    <m:sty m:val="i"/>
                  </m:rPr>
                  <m:t>e</m:t>
                </m:r>
              </m:e>
            </m:acc>
          </m:e>
          <m:sub>
            <m:r>
              <m:rPr>
                <m:sty m:val="i"/>
              </m:rPr>
              <m:t>x</m:t>
            </m:r>
          </m:sub>
        </m:sSub>
      </m:oMath>
      <w:r>
        <w:rPr>
          <w:rFonts w:eastAsia="Georgia" w:cs="Georgia" w:ascii="Georgia" w:hAnsi="Georgia"/>
        </w:rPr>
        <w:t xml:space="preserve">, toutes choses égales par ailleurs.</w:t>
      </w:r>
    </w:p>
    <w:p>
      <w:pPr>
        <w:numPr>
          <w:ilvl w:val="0"/>
          <w:numId w:val="6"/>
        </w:numPr>
        <w:spacing w:lineRule="auto"/>
      </w:pPr>
      <w:r>
        <w:rPr>
          <w:rFonts w:eastAsia="Georgia" w:cs="Georgia" w:ascii="Georgia" w:hAnsi="Georgia"/>
        </w:rPr>
        <w:t xml:space="preserve">Analyser ce système d'un point de vue énergétique.</w:t>
      </w:r>
    </w:p>
    <w:p>
      <w:pPr>
        <w:spacing w:line="271" w:before="330" w:lineRule="auto"/>
      </w:pPr>
      <w:r>
        <w:rPr>
          <w:rFonts w:eastAsia="Georgia" w:cs="Georgia" w:ascii="Georgia" w:hAnsi="Georgia"/>
          <w:b/>
          <w:sz w:val="42"/>
        </w:rPr>
        <w:t xml:space="preserve">1.2 Étude analytique de l'interaction.</w:t>
      </w:r>
    </w:p>
    <w:p>
      <w:pPr>
        <w:spacing w:after="220" w:lineRule="auto"/>
      </w:pPr>
      <w:r>
        <w:rPr>
          <w:rFonts w:eastAsia="Georgia" w:cs="Georgia" w:ascii="Georgia" w:hAnsi="Georgia"/>
        </w:rPr>
        <w:t xml:space="preserve">Le champ magnétique </w:t>
      </w:r>
      <m:oMath>
        <m:sSub>
          <m:sSubPr/>
          <m:e>
            <m:acc>
              <m:accPr>
                <m:chr m:val="⃗"/>
              </m:accPr>
              <m:e>
                <m:r>
                  <m:rPr>
                    <m:sty m:val="i"/>
                  </m:rPr>
                  <m:t>B</m:t>
                </m:r>
              </m:e>
            </m:acc>
          </m:e>
          <m:sub>
            <m:r>
              <m:rPr>
                <m:sty m:val="p"/>
              </m:rPr>
              <m:t>a</m:t>
            </m:r>
          </m:sub>
        </m:sSub>
      </m:oMath>
      <w:r>
        <w:rPr/>
        <w:t xml:space="preserve"> produit par l'aimant en un point Q de l'espace s'exprime :</w:t>
      </w:r>
    </w:p>
    <w:p>
      <w:pPr>
        <w:spacing w:after="220" w:lineRule="auto"/>
      </w:pPr>
      <m:oMathPara>
        <m:oMath>
          <m:sSub>
            <m:sSubPr/>
            <m:e>
              <m:acc>
                <m:accPr>
                  <m:chr m:val="⃗"/>
                </m:accPr>
                <m:e>
                  <m:r>
                    <m:rPr>
                      <m:sty m:val="i"/>
                    </m:rPr>
                    <m:t>B</m:t>
                  </m:r>
                </m:e>
              </m:acc>
            </m:e>
            <m:sub>
              <m:r>
                <m:rPr>
                  <m:sty m:val="p"/>
                </m:rPr>
                <m:t>a</m:t>
              </m:r>
            </m:sub>
          </m:sSub>
          <m:r>
            <m:rPr>
              <m:sty m:val="p"/>
            </m:rPr>
            <m:t>(</m:t>
          </m:r>
          <m:r>
            <m:rPr>
              <m:sty m:val="p"/>
            </m:rPr>
            <m:t>Q</m:t>
          </m:r>
          <m:r>
            <m:rPr>
              <m:sty m:val="p"/>
            </m:rPr>
            <m:t>)</m:t>
          </m:r>
          <m:r>
            <m:rPr>
              <m:sty m:val="p"/>
            </m:rPr>
            <m:t>=</m:t>
          </m:r>
          <m:f>
            <m:fPr>
              <m:ctrlPr>
                <w:rPr>
                  <w:rFonts w:ascii="Cambria Math" w:hAnsi="Cambria Math"/>
                </w:rPr>
              </m:ctrlPr>
            </m:fPr>
            <m:num>
              <m:sSub>
                <m:sSubPr/>
                <m:e>
                  <m:r>
                    <m:rPr>
                      <m:sty m:val="i"/>
                    </m:rPr>
                    <m:t>μ</m:t>
                  </m:r>
                </m:e>
                <m:sub>
                  <m:r>
                    <m:rPr>
                      <m:sty m:val="p"/>
                    </m:rPr>
                    <m:t>0</m:t>
                  </m:r>
                </m:sub>
              </m:sSub>
            </m:num>
            <m:den>
              <m:r>
                <m:rPr>
                  <m:sty m:val="p"/>
                </m:rPr>
                <m:t>4</m:t>
              </m:r>
              <m:r>
                <m:rPr>
                  <m:sty m:val="i"/>
                </m:rPr>
                <m:t>π</m:t>
              </m:r>
              <m:sSup>
                <m:sSupPr/>
                <m:e>
                  <m:r>
                    <m:rPr>
                      <m:sty m:val="i"/>
                    </m:rPr>
                    <m:t>r</m:t>
                  </m:r>
                </m:e>
                <m:sup>
                  <m:r>
                    <m:rPr>
                      <m:sty m:val="p"/>
                    </m:rPr>
                    <m:t>3</m:t>
                  </m:r>
                </m:sup>
              </m:sSup>
            </m:den>
          </m:f>
          <m:d>
            <m:dPr>
              <m:begChr m:val="{"/>
              <m:endChr m:val="}"/>
              <m:ctrlPr>
                <w:rPr>
                  <w:rFonts w:ascii="Cambria Math" w:hAnsi="Cambria Math"/>
                </w:rPr>
              </m:ctrlPr>
            </m:dPr>
            <m:e>
              <m:r>
                <m:rPr>
                  <m:sty m:val="p"/>
                </m:rPr>
                <m:t>3</m:t>
              </m:r>
              <m:d>
                <m:dPr>
                  <m:begChr m:val="("/>
                  <m:endChr m:val=")"/>
                  <m:ctrlPr>
                    <w:rPr>
                      <w:rFonts w:ascii="Cambria Math" w:hAnsi="Cambria Math"/>
                    </w:rPr>
                  </m:ctrlPr>
                </m:dPr>
                <m:e>
                  <m:acc>
                    <m:accPr>
                      <m:chr m:val="⃗"/>
                    </m:accPr>
                    <m:e>
                      <m:r>
                        <m:rPr>
                          <m:scr m:val="script"/>
                        </m:rPr>
                        <m:t>M</m:t>
                      </m:r>
                    </m:e>
                  </m:acc>
                  <m:r>
                    <m:rPr>
                      <m:sty m:val="p"/>
                    </m:rPr>
                    <m:t>⋅</m:t>
                  </m:r>
                  <m:sSub>
                    <m:sSubPr/>
                    <m:e>
                      <m:acc>
                        <m:accPr>
                          <m:chr m:val="⃗"/>
                        </m:accPr>
                        <m:e>
                          <m:r>
                            <m:rPr>
                              <m:sty m:val="i"/>
                            </m:rPr>
                            <m:t>e</m:t>
                          </m:r>
                        </m:e>
                      </m:acc>
                    </m:e>
                    <m:sub>
                      <m:r>
                        <m:rPr>
                          <m:sty m:val="i"/>
                        </m:rPr>
                        <m:t>r</m:t>
                      </m:r>
                    </m:sub>
                  </m:sSub>
                </m:e>
              </m:d>
              <m:sSub>
                <m:sSubPr/>
                <m:e>
                  <m:acc>
                    <m:accPr>
                      <m:chr m:val="⃗"/>
                    </m:accPr>
                    <m:e>
                      <m:r>
                        <m:rPr>
                          <m:sty m:val="i"/>
                        </m:rPr>
                        <m:t>e</m:t>
                      </m:r>
                    </m:e>
                  </m:acc>
                </m:e>
                <m:sub>
                  <m:r>
                    <m:rPr>
                      <m:sty m:val="i"/>
                    </m:rPr>
                    <m:t>r</m:t>
                  </m:r>
                </m:sub>
              </m:sSub>
              <m:r>
                <m:rPr>
                  <m:sty m:val="p"/>
                </m:rPr>
                <m:t>−</m:t>
              </m:r>
              <m:acc>
                <m:accPr>
                  <m:chr m:val="⃗"/>
                </m:accPr>
                <m:e>
                  <m:r>
                    <m:rPr>
                      <m:scr m:val="script"/>
                    </m:rPr>
                    <m:t>M</m:t>
                  </m:r>
                </m:e>
              </m:acc>
            </m:e>
          </m:d>
        </m:oMath>
      </m:oMathPara>
    </w:p>
    <w:p>
      <w:pPr>
        <w:spacing w:after="220" w:lineRule="auto"/>
      </w:pPr>
      <w:r>
        <w:rPr/>
        <w:t xml:space="preserve">La distance </w:t>
      </w:r>
      <m:oMath>
        <m:r>
          <m:rPr>
            <m:sty m:val="i"/>
          </m:rPr>
          <m:t>r</m:t>
        </m:r>
        <m:r>
          <m:rPr>
            <m:sty m:val="p"/>
          </m:rPr>
          <m:t>=</m:t>
        </m:r>
        <m:r>
          <m:rPr>
            <m:sty m:val="p"/>
          </m:rPr>
          <m:t>‖</m:t>
        </m:r>
        <m:acc>
          <m:accPr>
            <m:chr m:val="⃗"/>
          </m:accPr>
          <m:e>
            <m:r>
              <m:rPr>
                <m:sty m:val="p"/>
              </m:rPr>
              <m:t>AQ</m:t>
            </m:r>
          </m:e>
        </m:acc>
        <m:r>
          <m:rPr>
            <m:sty m:val="p"/>
          </m:rPr>
          <m:t>‖</m:t>
        </m:r>
      </m:oMath>
      <w:r>
        <w:rPr/>
        <w:t xml:space="preserve"> et le vecteur unitaire </w:t>
      </w:r>
      <m:oMath>
        <m:sSub>
          <m:sSubPr/>
          <m:e>
            <m:acc>
              <m:accPr>
                <m:chr m:val="⃗"/>
              </m:accPr>
              <m:e>
                <m:r>
                  <m:rPr>
                    <m:sty m:val="i"/>
                  </m:rPr>
                  <m:t>e</m:t>
                </m:r>
              </m:e>
            </m:acc>
          </m:e>
          <m:sub>
            <m:r>
              <m:rPr>
                <m:sty m:val="i"/>
              </m:rPr>
              <m:t>r</m:t>
            </m:r>
          </m:sub>
        </m:sSub>
      </m:oMath>
      <w:r>
        <w:rPr>
          <w:rFonts w:eastAsia="Georgia" w:cs="Georgia" w:ascii="Georgia" w:hAnsi="Georgia"/>
        </w:rPr>
        <w:t xml:space="preserve"> sont définis sur la figure (1).</w:t>
      </w:r>
      <w:r>
        <w:rPr/>
        <w:br w:type="textWrapping"/>
      </w:r>
      <w:r>
        <w:rPr>
          <w:rFonts w:eastAsia="Georgia" w:cs="Georgia" w:ascii="Georgia" w:hAnsi="Georgia"/>
        </w:rPr>
        <w:t xml:space="preserve">9. Exprimer le champ magnétique </w:t>
      </w:r>
      <m:oMath>
        <m:sSub>
          <m:sSubPr/>
          <m:e>
            <m:acc>
              <m:accPr>
                <m:chr m:val="⃗"/>
              </m:accPr>
              <m:e>
                <m:r>
                  <m:rPr>
                    <m:sty m:val="i"/>
                  </m:rPr>
                  <m:t>B</m:t>
                </m:r>
              </m:e>
            </m:acc>
          </m:e>
          <m:sub>
            <m:r>
              <m:rPr>
                <m:sty m:val="p"/>
              </m:rPr>
              <m:t>a</m:t>
            </m:r>
          </m:sub>
        </m:sSub>
        <m:r>
          <m:rPr>
            <m:sty m:val="p"/>
          </m:rPr>
          <m:t>(</m:t>
        </m:r>
        <m:r>
          <m:rPr>
            <m:sty m:val="p"/>
          </m:rPr>
          <m:t>Q</m:t>
        </m:r>
        <m:r>
          <m:rPr>
            <m:sty m:val="p"/>
          </m:rPr>
          <m:t>)</m:t>
        </m:r>
      </m:oMath>
      <w:r>
        <w:rPr/>
        <w:t xml:space="preserve"> en fonction de </w:t>
      </w:r>
      <m:oMath>
        <m:sSup>
          <m:sSupPr/>
          <m:e>
            <m:r>
              <m:rPr>
                <m:sty m:val="i"/>
              </m:rPr>
              <m:t>B</m:t>
            </m:r>
          </m:e>
          <m:sup>
            <m:r>
              <m:rPr>
                <m:sty m:val="p"/>
              </m:rPr>
              <m:t>⋆</m:t>
            </m:r>
          </m:sup>
        </m:sSup>
        <m:r>
          <m:rPr>
            <m:sty m:val="p"/>
          </m:rPr>
          <m:t>,</m:t>
        </m:r>
        <m:r>
          <m:rPr>
            <m:sty m:val="i"/>
          </m:rPr>
          <m:t>D</m:t>
        </m:r>
        <m:r>
          <m:rPr>
            <m:sty m:val="p"/>
          </m:rPr>
          <m:t>,</m:t>
        </m:r>
        <m:r>
          <m:rPr>
            <m:sty m:val="i"/>
          </m:rPr>
          <m:t>r</m:t>
        </m:r>
      </m:oMath>
      <w:r>
        <w:rPr/>
        <w:t xml:space="preserve">, de l'angle </w:t>
      </w:r>
      <m:oMath>
        <m:r>
          <m:rPr>
            <m:sty m:val="i"/>
          </m:rPr>
          <m:t>φ</m:t>
        </m:r>
      </m:oMath>
      <w:r>
        <w:rPr/>
        <w:t xml:space="preserve"> et des vecteurs unitaires </w:t>
      </w:r>
      <m:oMath>
        <m:sSub>
          <m:sSubPr/>
          <m:e>
            <m:acc>
              <m:accPr>
                <m:chr m:val="⃗"/>
              </m:accPr>
              <m:e>
                <m:r>
                  <m:rPr>
                    <m:sty m:val="i"/>
                  </m:rPr>
                  <m:t>e</m:t>
                </m:r>
              </m:e>
            </m:acc>
          </m:e>
          <m:sub>
            <m:r>
              <m:rPr>
                <m:sty m:val="i"/>
              </m:rPr>
              <m:t>x</m:t>
            </m:r>
          </m:sub>
        </m:sSub>
      </m:oMath>
      <w:r>
        <w:rPr/>
        <w:t xml:space="preserve"> et </w:t>
      </w:r>
      <m:oMath>
        <m:sSub>
          <m:sSubPr/>
          <m:e>
            <m:acc>
              <m:accPr>
                <m:chr m:val="⃗"/>
              </m:accPr>
              <m:e>
                <m:r>
                  <m:rPr>
                    <m:sty m:val="i"/>
                  </m:rPr>
                  <m:t>e</m:t>
                </m:r>
              </m:e>
            </m:acc>
          </m:e>
          <m:sub>
            <m:r>
              <m:rPr>
                <m:sty m:val="i"/>
              </m:rPr>
              <m:t>r</m:t>
            </m:r>
          </m:sub>
        </m:sSub>
      </m:oMath>
      <w:r>
        <w:rPr/>
        <w:t xml:space="preserve">.</w:t>
      </w:r>
      <w:r>
        <w:rPr/>
        <w:br w:type="textWrapping"/>
      </w:r>
      <w:r>
        <w:rPr/>
        <w:t xml:space="preserve">10. Exprimer le flux </w:t>
      </w:r>
      <m:oMath>
        <m:sSub>
          <m:sSubPr/>
          <m:e>
            <m:r>
              <m:rPr>
                <m:sty m:val="i"/>
              </m:rPr>
              <m:t>ϕ</m:t>
            </m:r>
          </m:e>
          <m:sub>
            <m:r>
              <m:rPr>
                <m:sty m:val="p"/>
              </m:rPr>
              <m:t>a</m:t>
            </m:r>
            <m:r>
              <m:rPr>
                <m:sty m:val="p"/>
              </m:rPr>
              <m:t>/</m:t>
            </m:r>
            <m:r>
              <m:rPr>
                <m:sty m:val="p"/>
              </m:rPr>
              <m:t>s</m:t>
            </m:r>
          </m:sub>
        </m:sSub>
        <m:r>
          <m:rPr>
            <m:sty m:val="p"/>
          </m:rPr>
          <m:t>=</m:t>
        </m:r>
        <m:sSub>
          <m:sSubPr/>
          <m:e>
            <m:r>
              <m:rPr>
                <m:sty m:val="i"/>
              </m:rPr>
              <m:t>ϕ</m:t>
            </m:r>
          </m:e>
          <m:sub>
            <m:r>
              <m:rPr>
                <m:sty m:val="p"/>
              </m:rPr>
              <m:t>a</m:t>
            </m:r>
            <m:r>
              <m:rPr>
                <m:sty m:val="p"/>
              </m:rPr>
              <m:t>/</m:t>
            </m:r>
            <m:r>
              <m:rPr>
                <m:sty m:val="p"/>
              </m:rPr>
              <m:t>s</m:t>
            </m:r>
          </m:sub>
        </m:sSub>
        <m:r>
          <m:rPr>
            <m:sty m:val="p"/>
          </m:rPr>
          <m:t>(</m:t>
        </m:r>
        <m:r>
          <m:rPr>
            <m:sty m:val="i"/>
          </m:rPr>
          <m:t>s</m:t>
        </m:r>
        <m:r>
          <m:rPr>
            <m:sty m:val="p"/>
          </m:rPr>
          <m:t>)</m:t>
        </m:r>
      </m:oMath>
      <w:r>
        <w:rPr>
          <w:rFonts w:eastAsia="Georgia" w:cs="Georgia" w:ascii="Georgia" w:hAnsi="Georgia"/>
        </w:rPr>
        <w:t xml:space="preserve"> du champ magnétique créé par l'aimant à travers la spire (on veillera à respecter les conventions de signe usuelles). L'écrire sous la forme :</w:t>
      </w:r>
    </w:p>
    <w:p>
      <w:pPr>
        <w:spacing w:after="220" w:lineRule="auto"/>
      </w:pPr>
      <m:oMathPara>
        <m:oMath>
          <m:sSub>
            <m:sSubPr/>
            <m:e>
              <m:r>
                <m:rPr>
                  <m:sty m:val="i"/>
                </m:rPr>
                <m:t>ϕ</m:t>
              </m:r>
            </m:e>
            <m:sub>
              <m:r>
                <m:rPr>
                  <m:sty m:val="p"/>
                </m:rPr>
                <m:t>a</m:t>
              </m:r>
              <m:r>
                <m:rPr>
                  <m:sty m:val="p"/>
                </m:rPr>
                <m:t>/</m:t>
              </m:r>
              <m:r>
                <m:rPr>
                  <m:sty m:val="p"/>
                </m:rPr>
                <m:t>s</m:t>
              </m:r>
            </m:sub>
          </m:sSub>
          <m:r>
            <m:rPr>
              <m:sty m:val="p"/>
            </m:rPr>
            <m:t>(</m:t>
          </m:r>
          <m:r>
            <m:rPr>
              <m:sty m:val="i"/>
            </m:rPr>
            <m:t>s</m:t>
          </m:r>
          <m:r>
            <m:rPr>
              <m:sty m:val="p"/>
            </m:rPr>
            <m:t>)</m:t>
          </m:r>
          <m:r>
            <m:rPr>
              <m:sty m:val="p"/>
            </m:rPr>
            <m:t>=</m:t>
          </m:r>
          <m:sSub>
            <m:sSubPr/>
            <m:e>
              <m:r>
                <m:rPr>
                  <m:sty m:val="i"/>
                </m:rPr>
                <m:t>ϕ</m:t>
              </m:r>
            </m:e>
            <m:sub>
              <m:r>
                <m:rPr>
                  <m:sty m:val="p"/>
                </m:rPr>
                <m:t>0</m:t>
              </m:r>
            </m:sub>
          </m:sSub>
          <m:r>
            <m:rPr>
              <m:sty m:val="i"/>
            </m:rPr>
            <m:t>F</m:t>
          </m:r>
          <m:r>
            <m:rPr>
              <m:sty m:val="p"/>
            </m:rPr>
            <m:t>(</m:t>
          </m:r>
          <m:r>
            <m:rPr>
              <m:sty m:val="i"/>
            </m:rPr>
            <m:t>X</m:t>
          </m:r>
          <m:r>
            <m:rPr>
              <m:sty m:val="p"/>
            </m:rPr>
            <m:t>)</m:t>
          </m:r>
          <m:r>
            <m:rPr>
              <m:sty m:val="p"/>
            </m:rPr>
            <m:t xml:space="preserve"> </m:t>
          </m:r>
          <m:r>
            <m:rPr>
              <m:nor/>
            </m:rPr>
            <m:t> où </m:t>
          </m:r>
          <m:r>
            <m:rPr>
              <m:sty m:val="p"/>
            </m:rPr>
            <m:t xml:space="preserve"> </m:t>
          </m:r>
          <m:r>
            <m:rPr>
              <m:sty m:val="i"/>
            </m:rPr>
            <m:t>X</m:t>
          </m:r>
          <m:r>
            <m:rPr>
              <m:sty m:val="p"/>
            </m:rPr>
            <m:t>=</m:t>
          </m:r>
          <m:r>
            <m:rPr>
              <m:sty m:val="i"/>
            </m:rPr>
            <m:t>s</m:t>
          </m:r>
          <m:r>
            <m:rPr>
              <m:sty m:val="p"/>
            </m:rPr>
            <m:t>/</m:t>
          </m:r>
          <m:r>
            <m:rPr>
              <m:sty m:val="i"/>
            </m:rPr>
            <m:t>a</m:t>
          </m:r>
          <m:r>
            <m:rPr>
              <m:sty m:val="p"/>
            </m:rPr>
            <m:t xml:space="preserve"> </m:t>
          </m:r>
          <m:r>
            <m:rPr>
              <m:nor/>
            </m:rPr>
            <m:t> et </m:t>
          </m:r>
          <m:r>
            <m:rPr>
              <m:sty m:val="p"/>
            </m:rPr>
            <m:t xml:space="preserve"> </m:t>
          </m:r>
          <m:r>
            <m:rPr>
              <m:sty m:val="i"/>
            </m:rPr>
            <m:t>F</m:t>
          </m:r>
          <m:r>
            <m:rPr>
              <m:sty m:val="p"/>
            </m:rPr>
            <m:t>(</m:t>
          </m:r>
          <m:r>
            <m:rPr>
              <m:sty m:val="p"/>
            </m:rPr>
            <m:t>0</m:t>
          </m:r>
          <m:r>
            <m:rPr>
              <m:sty m:val="p"/>
            </m:rPr>
            <m:t>)</m:t>
          </m:r>
          <m:r>
            <m:rPr>
              <m:sty m:val="p"/>
            </m:rPr>
            <m:t>=</m:t>
          </m:r>
          <m:r>
            <m:rPr>
              <m:sty m:val="p"/>
            </m:rPr>
            <m:t>1</m:t>
          </m:r>
        </m:oMath>
      </m:oMathPara>
    </w:p>
    <w:p>
      <w:pPr>
        <w:spacing w:after="220" w:lineRule="auto"/>
      </w:pPr>
      <w:r>
        <w:rPr/>
        <w:t xml:space="preserve">On explicitera la fonction </w:t>
      </w:r>
      <m:oMath>
        <m:r>
          <m:rPr>
            <m:sty m:val="i"/>
          </m:rPr>
          <m:t>F</m:t>
        </m:r>
      </m:oMath>
      <w:r>
        <w:rPr/>
        <w:t xml:space="preserve"> et exprimera la constante </w:t>
      </w:r>
      <m:oMath>
        <m:sSub>
          <m:sSubPr/>
          <m:e>
            <m:r>
              <m:rPr>
                <m:sty m:val="i"/>
              </m:rPr>
              <m:t>ϕ</m:t>
            </m:r>
          </m:e>
          <m:sub>
            <m:r>
              <m:rPr>
                <m:sty m:val="p"/>
              </m:rPr>
              <m:t>0</m:t>
            </m:r>
          </m:sub>
        </m:sSub>
      </m:oMath>
      <w:r>
        <w:rPr/>
        <w:t xml:space="preserve"> en fonction de </w:t>
      </w:r>
      <m:oMath>
        <m:sSup>
          <m:sSupPr/>
          <m:e>
            <m:r>
              <m:rPr>
                <m:sty m:val="i"/>
              </m:rPr>
              <m:t>B</m:t>
            </m:r>
          </m:e>
          <m:sup>
            <m:r>
              <m:rPr>
                <m:sty m:val="p"/>
              </m:rPr>
              <m:t>⋆</m:t>
            </m:r>
          </m:sup>
        </m:sSup>
        <m:r>
          <m:rPr>
            <m:sty m:val="p"/>
          </m:rPr>
          <m:t>,</m:t>
        </m:r>
        <m:r>
          <m:rPr>
            <m:sty m:val="i"/>
          </m:rPr>
          <m:t>D</m:t>
        </m:r>
      </m:oMath>
      <w:r>
        <w:rPr/>
        <w:t xml:space="preserve"> et </w:t>
      </w:r>
      <m:oMath>
        <m:r>
          <m:rPr>
            <m:sty m:val="i"/>
          </m:rPr>
          <m:t>a</m:t>
        </m:r>
      </m:oMath>
      <w:r>
        <w:rPr/>
        <w:t xml:space="preserve">.</w:t>
      </w:r>
      <w:r>
        <w:rPr/>
        <w:br w:type="textWrapping"/>
      </w:r>
      <w:r>
        <w:rPr>
          <w:rFonts w:eastAsia="Georgia" w:cs="Georgia" w:ascii="Georgia" w:hAnsi="Georgia"/>
        </w:rPr>
        <w:t xml:space="preserve">La façon de conduire ce calcul est laissée libre. Il faudra alors en présenter chacune de ses orientations et étapes.</w:t>
      </w:r>
      <w:r>
        <w:rPr/>
        <w:br w:type="textWrapping"/>
      </w:r>
      <w:r>
        <w:rPr>
          <w:rFonts w:eastAsia="Georgia" w:cs="Georgia" w:ascii="Georgia" w:hAnsi="Georgia"/>
        </w:rPr>
        <w:t xml:space="preserve">11. Préciser à quelle condition, portant sur la résistance </w:t>
      </w:r>
      <m:oMath>
        <m:r>
          <m:rPr>
            <m:sty m:val="i"/>
          </m:rPr>
          <m:t>R</m:t>
        </m:r>
      </m:oMath>
      <w:r>
        <w:rPr/>
        <w:t xml:space="preserve"> et l'inductance </w:t>
      </w:r>
      <m:oMath>
        <m:r>
          <m:rPr>
            <m:sty m:val="i"/>
          </m:rPr>
          <m:t>L</m:t>
        </m:r>
      </m:oMath>
      <w:r>
        <w:rPr>
          <w:rFonts w:eastAsia="Georgia" w:cs="Georgia" w:ascii="Georgia" w:hAnsi="Georgia"/>
        </w:rPr>
        <w:t xml:space="preserve"> de la spire, ainsi que sur le temps caractéristique </w:t>
      </w:r>
      <m:oMath>
        <m:sSub>
          <m:sSubPr/>
          <m:e>
            <m:r>
              <m:rPr>
                <m:sty m:val="i"/>
              </m:rPr>
              <m:t>τ</m:t>
            </m:r>
          </m:e>
          <m:sub>
            <m:r>
              <m:rPr>
                <m:sty m:val="i"/>
              </m:rPr>
              <m:t>i</m:t>
            </m:r>
          </m:sub>
        </m:sSub>
      </m:oMath>
      <w:r>
        <w:rPr>
          <w:rFonts w:eastAsia="Georgia" w:cs="Georgia" w:ascii="Georgia" w:hAnsi="Georgia"/>
        </w:rPr>
        <w:t xml:space="preserve"> de variation du courant, l'hypothèse </w:t>
      </w:r>
      <m:oMath>
        <m:sSub>
          <m:sSubPr/>
          <m:e>
            <m:r>
              <m:rPr>
                <m:sty m:val="p"/>
              </m:rPr>
              <m:t>H</m:t>
            </m:r>
          </m:e>
          <m:sub>
            <m:r>
              <m:rPr>
                <m:sty m:val="i"/>
              </m:rPr>
              <m:t>R</m:t>
            </m:r>
          </m:sub>
        </m:sSub>
      </m:oMath>
      <w:r>
        <w:rPr>
          <w:rFonts w:eastAsia="Georgia" w:cs="Georgia" w:ascii="Georgia" w:hAnsi="Georgia"/>
        </w:rPr>
        <w:t xml:space="preserve"> adoptée dans la partie introductive de la section (1) est justifiée.</w:t>
      </w:r>
      <w:r>
        <w:rPr/>
        <w:br w:type="textWrapping"/>
      </w:r>
      <w:r>
        <w:rPr>
          <w:rFonts w:eastAsia="Georgia" w:cs="Georgia" w:ascii="Georgia" w:hAnsi="Georgia"/>
        </w:rPr>
        <w:t xml:space="preserve">12. Établir que le courant </w:t>
      </w:r>
      <m:oMath>
        <m:r>
          <m:rPr>
            <m:sty m:val="i"/>
          </m:rPr>
          <m:t>i</m:t>
        </m:r>
      </m:oMath>
      <w:r>
        <w:rPr>
          <w:rFonts w:eastAsia="Georgia" w:cs="Georgia" w:ascii="Georgia" w:hAnsi="Georgia"/>
        </w:rPr>
        <w:t xml:space="preserve"> est lié à la position et la vitesse de l'aimant selon la relation:</w:t>
      </w:r>
    </w:p>
    <w:p>
      <w:pPr>
        <w:spacing w:after="220" w:lineRule="auto"/>
      </w:pPr>
      <m:oMathPara>
        <m:oMath>
          <m:r>
            <m:rPr>
              <m:sty m:val="i"/>
            </m:rPr>
            <m:t>i</m:t>
          </m:r>
          <m:r>
            <m:rPr>
              <m:sty m:val="p"/>
            </m:rPr>
            <m:t>=</m:t>
          </m:r>
          <m:sSub>
            <m:sSubPr/>
            <m:e>
              <m:r>
                <m:rPr>
                  <m:sty m:val="i"/>
                </m:rPr>
                <m:t>K</m:t>
              </m:r>
            </m:e>
            <m:sub>
              <m:r>
                <m:rPr>
                  <m:sty m:val="p"/>
                </m:rPr>
                <m:t>1</m:t>
              </m:r>
            </m:sub>
          </m:sSub>
          <m:f>
            <m:fPr>
              <m:ctrlPr>
                <w:rPr>
                  <w:rFonts w:ascii="Cambria Math" w:hAnsi="Cambria Math"/>
                </w:rPr>
              </m:ctrlPr>
            </m:fPr>
            <m:num>
              <m:r>
                <m:rPr>
                  <m:sty m:val="i"/>
                </m:rPr>
                <m:t>X</m:t>
              </m:r>
              <m:acc>
                <m:accPr>
                  <m:chr m:val="˙"/>
                </m:accPr>
                <m:e>
                  <m:r>
                    <m:rPr>
                      <m:sty m:val="i"/>
                    </m:rPr>
                    <m:t>X</m:t>
                  </m:r>
                </m:e>
              </m:acc>
            </m:num>
            <m:den>
              <m:sSup>
                <m:sSupPr/>
                <m:e>
                  <m:d>
                    <m:dPr>
                      <m:begChr m:val="("/>
                      <m:endChr m:val=")"/>
                      <m:ctrlPr>
                        <w:rPr>
                          <w:rFonts w:ascii="Cambria Math" w:hAnsi="Cambria Math"/>
                        </w:rPr>
                      </m:ctrlPr>
                    </m:dPr>
                    <m:e>
                      <m:r>
                        <m:rPr>
                          <m:sty m:val="p"/>
                        </m:rPr>
                        <m:t>1</m:t>
                      </m:r>
                      <m:r>
                        <m:rPr>
                          <m:sty m:val="p"/>
                        </m:rPr>
                        <m:t>+</m:t>
                      </m:r>
                      <m:sSup>
                        <m:sSupPr/>
                        <m:e>
                          <m:r>
                            <m:rPr>
                              <m:sty m:val="i"/>
                            </m:rPr>
                            <m:t>X</m:t>
                          </m:r>
                        </m:e>
                        <m:sup>
                          <m:r>
                            <m:rPr>
                              <m:sty m:val="p"/>
                            </m:rPr>
                            <m:t>2</m:t>
                          </m:r>
                        </m:sup>
                      </m:sSup>
                    </m:e>
                  </m:d>
                </m:e>
                <m:sup>
                  <m:r>
                    <m:rPr>
                      <m:sty m:val="p"/>
                    </m:rPr>
                    <m:t>5</m:t>
                  </m:r>
                  <m:r>
                    <m:rPr>
                      <m:sty m:val="p"/>
                    </m:rPr>
                    <m:t>/</m:t>
                  </m:r>
                  <m:r>
                    <m:rPr>
                      <m:sty m:val="p"/>
                    </m:rPr>
                    <m:t>2</m:t>
                  </m:r>
                </m:sup>
              </m:sSup>
            </m:den>
          </m:f>
          <m:r>
            <m:rPr>
              <m:sty m:val="p"/>
            </m:rPr>
            <m:t xml:space="preserve"> </m:t>
          </m:r>
          <m:r>
            <m:rPr>
              <m:nor/>
            </m:rPr>
            <m:t> où </m:t>
          </m:r>
          <m:r>
            <m:rPr>
              <m:sty m:val="p"/>
            </m:rPr>
            <m:t xml:space="preserve"> </m:t>
          </m:r>
          <m:acc>
            <m:accPr>
              <m:chr m:val="˙"/>
            </m:accPr>
            <m:e>
              <m:r>
                <m:rPr>
                  <m:sty m:val="i"/>
                </m:rPr>
                <m:t>X</m:t>
              </m:r>
            </m:e>
          </m:acc>
          <m:r>
            <m:rPr>
              <m:sty m:val="p"/>
            </m:rPr>
            <m:t>=</m:t>
          </m:r>
          <m:f>
            <m:fPr>
              <m:ctrlPr>
                <w:rPr>
                  <w:rFonts w:ascii="Cambria Math" w:hAnsi="Cambria Math"/>
                </w:rPr>
              </m:ctrlPr>
            </m:fPr>
            <m:num>
              <m:r>
                <m:rPr>
                  <m:sty m:val="p"/>
                </m:rPr>
                <m:t>d</m:t>
              </m:r>
              <m:r>
                <m:rPr>
                  <m:sty m:val="i"/>
                </m:rPr>
                <m:t>X</m:t>
              </m:r>
            </m:num>
            <m:den>
              <m:r>
                <m:rPr>
                  <m:nor/>
                </m:rPr>
                <m:t xml:space="preserve"> </m:t>
              </m:r>
              <m:r>
                <m:rPr>
                  <m:sty m:val="p"/>
                </m:rPr>
                <m:t>d</m:t>
              </m:r>
              <m:r>
                <m:rPr>
                  <m:sty m:val="i"/>
                </m:rPr>
                <m:t>t</m:t>
              </m:r>
            </m:den>
          </m:f>
        </m:oMath>
      </m:oMathPara>
    </w:p>
    <w:p>
      <w:pPr>
        <w:spacing w:after="220" w:lineRule="auto"/>
      </w:pPr>
      <w:r>
        <w:rPr/>
        <w:t xml:space="preserve">On exprimera la constante </w:t>
      </w:r>
      <m:oMath>
        <m:sSub>
          <m:sSubPr/>
          <m:e>
            <m:r>
              <m:rPr>
                <m:sty m:val="i"/>
              </m:rPr>
              <m:t>K</m:t>
            </m:r>
          </m:e>
          <m:sub>
            <m:r>
              <m:rPr>
                <m:sty m:val="p"/>
              </m:rPr>
              <m:t>1</m:t>
            </m:r>
          </m:sub>
        </m:sSub>
      </m:oMath>
      <w:r>
        <w:rPr/>
        <w:t xml:space="preserve"> en fonction de </w:t>
      </w:r>
      <m:oMath>
        <m:sSub>
          <m:sSubPr/>
          <m:e>
            <m:r>
              <m:rPr>
                <m:sty m:val="i"/>
              </m:rPr>
              <m:t>ϕ</m:t>
            </m:r>
          </m:e>
          <m:sub>
            <m:r>
              <m:rPr>
                <m:sty m:val="p"/>
              </m:rPr>
              <m:t>0</m:t>
            </m:r>
          </m:sub>
        </m:sSub>
      </m:oMath>
      <w:r>
        <w:rPr/>
        <w:t xml:space="preserve"> et </w:t>
      </w:r>
      <m:oMath>
        <m:r>
          <m:rPr>
            <m:sty m:val="i"/>
          </m:rPr>
          <m:t>R</m:t>
        </m:r>
      </m:oMath>
      <w:r>
        <w:rPr/>
        <w:t xml:space="preserve">.</w:t>
      </w:r>
      <w:r>
        <w:rPr/>
        <w:br w:type="textWrapping"/>
      </w:r>
      <w:r>
        <w:rPr/>
        <w:t xml:space="preserve">13. Exprimer la force </w:t>
      </w:r>
      <m:oMath>
        <m:sSub>
          <m:sSubPr/>
          <m:e>
            <m:acc>
              <m:accPr>
                <m:chr m:val="⃗"/>
              </m:accPr>
              <m:e>
                <m:r>
                  <m:rPr>
                    <m:sty m:val="i"/>
                  </m:rPr>
                  <m:t>F</m:t>
                </m:r>
              </m:e>
            </m:acc>
          </m:e>
          <m:sub>
            <m:r>
              <m:rPr>
                <m:sty m:val="p"/>
              </m:rPr>
              <m:t>a</m:t>
            </m:r>
            <m:r>
              <m:rPr>
                <m:sty m:val="p"/>
              </m:rPr>
              <m:t>/</m:t>
            </m:r>
            <m:r>
              <m:rPr>
                <m:sty m:val="p"/>
              </m:rPr>
              <m:t>s</m:t>
            </m:r>
          </m:sub>
        </m:sSub>
      </m:oMath>
      <w:r>
        <w:rPr>
          <w:rFonts w:eastAsia="Georgia" w:cs="Georgia" w:ascii="Georgia" w:hAnsi="Georgia"/>
        </w:rPr>
        <w:t xml:space="preserve"> que l'aimant fait subir à la spire (sans remplacer, ici, le courant </w:t>
      </w:r>
      <m:oMath>
        <m:r>
          <m:rPr>
            <m:sty m:val="i"/>
          </m:rPr>
          <m:t>i</m:t>
        </m:r>
      </m:oMath>
      <w:r>
        <w:rPr>
          <w:rFonts w:eastAsia="Georgia" w:cs="Georgia" w:ascii="Georgia" w:hAnsi="Georgia"/>
        </w:rPr>
        <w:t xml:space="preserve"> par son expression). Vérifier qu'elle se met sous la forme :</w:t>
      </w:r>
    </w:p>
    <w:p>
      <w:pPr>
        <w:spacing w:after="220" w:lineRule="auto"/>
      </w:pPr>
      <m:oMathPara>
        <m:oMath>
          <m:sSub>
            <m:sSubPr/>
            <m:e>
              <m:acc>
                <m:accPr>
                  <m:chr m:val="⃗"/>
                </m:accPr>
                <m:e>
                  <m:r>
                    <m:rPr>
                      <m:sty m:val="i"/>
                    </m:rPr>
                    <m:t>F</m:t>
                  </m:r>
                </m:e>
              </m:acc>
            </m:e>
            <m:sub>
              <m:r>
                <m:rPr>
                  <m:sty m:val="p"/>
                </m:rPr>
                <m:t>a</m:t>
              </m:r>
              <m:r>
                <m:rPr>
                  <m:sty m:val="p"/>
                </m:rPr>
                <m:t>/</m:t>
              </m:r>
              <m:r>
                <m:rPr>
                  <m:sty m:val="p"/>
                </m:rPr>
                <m:t>s</m:t>
              </m:r>
            </m:sub>
          </m:sSub>
          <m:r>
            <m:rPr>
              <m:sty m:val="p"/>
            </m:rPr>
            <m:t>=</m:t>
          </m:r>
          <m:sSub>
            <m:sSubPr/>
            <m:e>
              <m:r>
                <m:rPr>
                  <m:sty m:val="i"/>
                </m:rPr>
                <m:t>K</m:t>
              </m:r>
            </m:e>
            <m:sub>
              <m:r>
                <m:rPr>
                  <m:sty m:val="p"/>
                </m:rPr>
                <m:t>2</m:t>
              </m:r>
            </m:sub>
          </m:sSub>
          <m:f>
            <m:fPr>
              <m:ctrlPr>
                <w:rPr>
                  <w:rFonts w:ascii="Cambria Math" w:hAnsi="Cambria Math"/>
                </w:rPr>
              </m:ctrlPr>
            </m:fPr>
            <m:num>
              <m:r>
                <m:rPr>
                  <m:sty m:val="i"/>
                </m:rPr>
                <m:t>X</m:t>
              </m:r>
            </m:num>
            <m:den>
              <m:sSup>
                <m:sSupPr/>
                <m:e>
                  <m:d>
                    <m:dPr>
                      <m:begChr m:val="("/>
                      <m:endChr m:val=")"/>
                      <m:ctrlPr>
                        <w:rPr>
                          <w:rFonts w:ascii="Cambria Math" w:hAnsi="Cambria Math"/>
                        </w:rPr>
                      </m:ctrlPr>
                    </m:dPr>
                    <m:e>
                      <m:r>
                        <m:rPr>
                          <m:sty m:val="p"/>
                        </m:rPr>
                        <m:t>1</m:t>
                      </m:r>
                      <m:r>
                        <m:rPr>
                          <m:sty m:val="p"/>
                        </m:rPr>
                        <m:t>+</m:t>
                      </m:r>
                      <m:sSup>
                        <m:sSupPr/>
                        <m:e>
                          <m:r>
                            <m:rPr>
                              <m:sty m:val="i"/>
                            </m:rPr>
                            <m:t>X</m:t>
                          </m:r>
                        </m:e>
                        <m:sup>
                          <m:r>
                            <m:rPr>
                              <m:sty m:val="p"/>
                            </m:rPr>
                            <m:t>2</m:t>
                          </m:r>
                        </m:sup>
                      </m:sSup>
                    </m:e>
                  </m:d>
                </m:e>
                <m:sup>
                  <m:r>
                    <m:rPr>
                      <m:sty m:val="p"/>
                    </m:rPr>
                    <m:t>5</m:t>
                  </m:r>
                  <m:r>
                    <m:rPr>
                      <m:sty m:val="p"/>
                    </m:rPr>
                    <m:t>/</m:t>
                  </m:r>
                  <m:r>
                    <m:rPr>
                      <m:sty m:val="p"/>
                    </m:rPr>
                    <m:t>2</m:t>
                  </m:r>
                </m:sup>
              </m:sSup>
            </m:den>
          </m:f>
          <m:r>
            <m:rPr>
              <m:sty m:val="i"/>
            </m:rPr>
            <m:t>i</m:t>
          </m:r>
          <m:sSub>
            <m:sSubPr/>
            <m:e>
              <m:acc>
                <m:accPr>
                  <m:chr m:val="⃗"/>
                </m:accPr>
                <m:e>
                  <m:r>
                    <m:rPr>
                      <m:sty m:val="i"/>
                    </m:rPr>
                    <m:t>e</m:t>
                  </m:r>
                </m:e>
              </m:acc>
            </m:e>
            <m:sub>
              <m:r>
                <m:rPr>
                  <m:sty m:val="i"/>
                </m:rPr>
                <m:t>x</m:t>
              </m:r>
            </m:sub>
          </m:sSub>
        </m:oMath>
      </m:oMathPara>
    </w:p>
    <w:p>
      <w:pPr>
        <w:spacing w:after="220" w:lineRule="auto"/>
      </w:pPr>
      <w:r>
        <w:rPr/>
        <w:t xml:space="preserve">On exprimera la constante </w:t>
      </w:r>
      <m:oMath>
        <m:sSub>
          <m:sSubPr/>
          <m:e>
            <m:r>
              <m:rPr>
                <m:sty m:val="i"/>
              </m:rPr>
              <m:t>K</m:t>
            </m:r>
          </m:e>
          <m:sub>
            <m:r>
              <m:rPr>
                <m:sty m:val="p"/>
              </m:rPr>
              <m:t>2</m:t>
            </m:r>
          </m:sub>
        </m:sSub>
      </m:oMath>
      <w:r>
        <w:rPr/>
        <w:t xml:space="preserve"> en fonction de </w:t>
      </w:r>
      <m:oMath>
        <m:sSup>
          <m:sSupPr/>
          <m:e>
            <m:r>
              <m:rPr>
                <m:sty m:val="i"/>
              </m:rPr>
              <m:t>B</m:t>
            </m:r>
          </m:e>
          <m:sup>
            <m:r>
              <m:rPr>
                <m:sty m:val="p"/>
              </m:rPr>
              <m:t>⋆</m:t>
            </m:r>
          </m:sup>
        </m:sSup>
        <m:r>
          <m:rPr>
            <m:sty m:val="p"/>
          </m:rPr>
          <m:t>,</m:t>
        </m:r>
        <m:r>
          <m:rPr>
            <m:sty m:val="i"/>
          </m:rPr>
          <m:t>D</m:t>
        </m:r>
      </m:oMath>
      <w:r>
        <w:rPr/>
        <w:t xml:space="preserve"> et </w:t>
      </w:r>
      <m:oMath>
        <m:r>
          <m:rPr>
            <m:sty m:val="i"/>
          </m:rPr>
          <m:t>a</m:t>
        </m:r>
      </m:oMath>
      <w:r>
        <w:rPr/>
        <w:t xml:space="preserve">.</w:t>
      </w:r>
      <w:r>
        <w:rPr/>
        <w:br w:type="textWrapping"/>
      </w:r>
      <w:r>
        <w:rPr/>
        <w:t xml:space="preserve">14. Donner l'expression du produit </w:t>
      </w:r>
      <m:oMath>
        <m:r>
          <m:rPr>
            <m:sty m:val="i"/>
          </m:rPr>
          <m:t>K</m:t>
        </m:r>
        <m:r>
          <m:rPr>
            <m:sty m:val="p"/>
          </m:rPr>
          <m:t>=</m:t>
        </m:r>
        <m:sSub>
          <m:sSubPr/>
          <m:e>
            <m:r>
              <m:rPr>
                <m:sty m:val="i"/>
              </m:rPr>
              <m:t>K</m:t>
            </m:r>
          </m:e>
          <m:sub>
            <m:r>
              <m:rPr>
                <m:sty m:val="p"/>
              </m:rPr>
              <m:t>1</m:t>
            </m:r>
          </m:sub>
        </m:sSub>
        <m:sSub>
          <m:sSubPr/>
          <m:e>
            <m:r>
              <m:rPr>
                <m:sty m:val="i"/>
              </m:rPr>
              <m:t>K</m:t>
            </m:r>
          </m:e>
          <m:sub>
            <m:r>
              <m:rPr>
                <m:sty m:val="p"/>
              </m:rPr>
              <m:t>2</m:t>
            </m:r>
          </m:sub>
        </m:sSub>
      </m:oMath>
      <w:r>
        <w:rPr/>
        <w:t xml:space="preserve"> en fonction de </w:t>
      </w:r>
      <m:oMath>
        <m:sSup>
          <m:sSupPr/>
          <m:e>
            <m:r>
              <m:rPr>
                <m:sty m:val="i"/>
              </m:rPr>
              <m:t>B</m:t>
            </m:r>
          </m:e>
          <m:sup>
            <m:r>
              <m:rPr>
                <m:sty m:val="p"/>
              </m:rPr>
              <m:t>⋆</m:t>
            </m:r>
          </m:sup>
        </m:sSup>
        <m:r>
          <m:rPr>
            <m:sty m:val="p"/>
          </m:rPr>
          <m:t>,</m:t>
        </m:r>
        <m:r>
          <m:rPr>
            <m:sty m:val="i"/>
          </m:rPr>
          <m:t>D</m:t>
        </m:r>
      </m:oMath>
      <w:r>
        <w:rPr/>
        <w:t xml:space="preserve">, </w:t>
      </w:r>
      <m:oMath>
        <m:r>
          <m:rPr>
            <m:sty m:val="i"/>
          </m:rPr>
          <m:t>a</m:t>
        </m:r>
      </m:oMath>
      <w:r>
        <w:rPr/>
        <w:t xml:space="preserve"> et </w:t>
      </w:r>
      <m:oMath>
        <m:r>
          <m:rPr>
            <m:sty m:val="i"/>
          </m:rPr>
          <m:t>R</m:t>
        </m:r>
      </m:oMath>
      <w:r>
        <w:rPr/>
        <w:t xml:space="preserve">, puis celle de la force en fonction de </w:t>
      </w:r>
      <m:oMath>
        <m:r>
          <m:rPr>
            <m:sty m:val="i"/>
          </m:rPr>
          <m:t>K</m:t>
        </m:r>
        <m:r>
          <m:rPr>
            <m:sty m:val="p"/>
          </m:rPr>
          <m:t>,</m:t>
        </m:r>
        <m:r>
          <m:rPr>
            <m:sty m:val="i"/>
          </m:rPr>
          <m:t>X</m:t>
        </m:r>
      </m:oMath>
      <w:r>
        <w:rPr/>
        <w:t xml:space="preserve"> et </w:t>
      </w:r>
      <m:oMath>
        <m:acc>
          <m:accPr>
            <m:chr m:val="˙"/>
          </m:accPr>
          <m:e>
            <m:r>
              <m:rPr>
                <m:sty m:val="i"/>
              </m:rPr>
              <m:t>X</m:t>
            </m:r>
          </m:e>
        </m:acc>
      </m:oMath>
      <w:r>
        <w:rPr>
          <w:rFonts w:eastAsia="Georgia" w:cs="Georgia" w:ascii="Georgia" w:hAnsi="Georgia"/>
        </w:rPr>
        <w:t xml:space="preserve">. Analyser la dépendance de cette force vis-à-vis des différents paramètres puis vis-à-vis des variables </w:t>
      </w:r>
      <m:oMath>
        <m:r>
          <m:rPr>
            <m:sty m:val="i"/>
          </m:rPr>
          <m:t>X</m:t>
        </m:r>
      </m:oMath>
      <w:r>
        <w:rPr/>
        <w:t xml:space="preserve"> et </w:t>
      </w:r>
      <m:oMath>
        <m:acc>
          <m:accPr>
            <m:chr m:val="˙"/>
          </m:accPr>
          <m:e>
            <m:r>
              <m:rPr>
                <m:sty m:val="i"/>
              </m:rPr>
              <m:t>X</m:t>
            </m:r>
          </m:e>
        </m:acc>
      </m:oMath>
      <w:r>
        <w:rPr/>
        <w:t xml:space="preserve">.</w:t>
      </w:r>
    </w:p>
    <w:p>
      <w:pPr>
        <w:numPr>
          <w:ilvl w:val="0"/>
          <w:numId w:val="7"/>
        </w:numPr>
        <w:spacing w:lineRule="auto"/>
      </w:pPr>
      <w:r>
        <w:rPr>
          <w:rFonts w:eastAsia="Georgia" w:cs="Georgia" w:ascii="Georgia" w:hAnsi="Georgia"/>
        </w:rPr>
        <w:t xml:space="preserve">Adoptons maintenant le point de vue réciproque en exprimant la force que la spire fait subir à l'aimant. Parcourue par le courant </w:t>
      </w:r>
      <m:oMath>
        <m:r>
          <m:rPr>
            <m:sty m:val="i"/>
          </m:rPr>
          <m:t>i</m:t>
        </m:r>
      </m:oMath>
      <w:r>
        <w:rPr>
          <w:rFonts w:eastAsia="Georgia" w:cs="Georgia" w:ascii="Georgia" w:hAnsi="Georgia"/>
        </w:rPr>
        <w:t xml:space="preserve">, la spire crée, au point A de l'axe ( </w:t>
      </w:r>
      <m:oMath>
        <m:r>
          <m:rPr>
            <m:sty m:val="p"/>
          </m:rPr>
          <m:t>O</m:t>
        </m:r>
        <m:r>
          <m:rPr>
            <m:sty m:val="i"/>
          </m:rPr>
          <m:t>x</m:t>
        </m:r>
      </m:oMath>
      <w:r>
        <w:rPr/>
        <w:t xml:space="preserve"> ), le champ </w:t>
      </w:r>
      <m:oMath>
        <m:sSub>
          <m:sSubPr/>
          <m:e>
            <m:acc>
              <m:accPr>
                <m:chr m:val="⃗"/>
              </m:accPr>
              <m:e>
                <m:r>
                  <m:rPr>
                    <m:sty m:val="i"/>
                  </m:rPr>
                  <m:t>B</m:t>
                </m:r>
              </m:e>
            </m:acc>
          </m:e>
          <m:sub>
            <m:r>
              <m:rPr>
                <m:sty m:val="p"/>
              </m:rPr>
              <m:t>s</m:t>
            </m:r>
          </m:sub>
        </m:sSub>
      </m:oMath>
      <w:r>
        <w:rPr/>
        <w:t xml:space="preserve"> d'expression :</w:t>
      </w:r>
    </w:p>
    <w:p>
      <w:pPr>
        <w:spacing w:after="220" w:lineRule="auto"/>
      </w:pPr>
      <m:oMathPara>
        <m:oMath>
          <m:sSub>
            <m:sSubPr/>
            <m:e>
              <m:acc>
                <m:accPr>
                  <m:chr m:val="⃗"/>
                </m:accPr>
                <m:e>
                  <m:r>
                    <m:rPr>
                      <m:sty m:val="i"/>
                    </m:rPr>
                    <m:t>B</m:t>
                  </m:r>
                </m:e>
              </m:acc>
            </m:e>
            <m:sub>
              <m:r>
                <m:rPr>
                  <m:sty m:val="p"/>
                </m:rPr>
                <m:t>s</m:t>
              </m:r>
            </m:sub>
          </m:sSub>
          <m:r>
            <m:rPr>
              <m:sty m:val="p"/>
            </m:rPr>
            <m:t>(</m:t>
          </m:r>
          <m:r>
            <m:rPr>
              <m:nor/>
            </m:rPr>
            <m:t xml:space="preserve"> </m:t>
          </m:r>
          <m:r>
            <m:rPr>
              <m:sty m:val="p"/>
            </m:rPr>
            <m:t>A</m:t>
          </m:r>
          <m:r>
            <m:rPr>
              <m:sty m:val="p"/>
            </m:rPr>
            <m:t>)</m:t>
          </m:r>
          <m:r>
            <m:rPr>
              <m:sty m:val="p"/>
            </m:rPr>
            <m:t>=</m:t>
          </m:r>
          <m:sSub>
            <m:sSubPr/>
            <m:e>
              <m:r>
                <m:rPr>
                  <m:sty m:val="i"/>
                </m:rPr>
                <m:t>B</m:t>
              </m:r>
            </m:e>
            <m:sub>
              <m:r>
                <m:rPr>
                  <m:sty m:val="p"/>
                </m:rPr>
                <m:t>s</m:t>
              </m:r>
              <m:r>
                <m:rPr>
                  <m:sty m:val="p"/>
                </m:rPr>
                <m:t>0</m:t>
              </m:r>
            </m:sub>
          </m:sSub>
          <m:f>
            <m:fPr>
              <m:ctrlPr>
                <w:rPr>
                  <w:rFonts w:ascii="Cambria Math" w:hAnsi="Cambria Math"/>
                </w:rPr>
              </m:ctrlPr>
            </m:fPr>
            <m:num>
              <m:r>
                <m:rPr>
                  <m:sty m:val="p"/>
                </m:rPr>
                <m:t>1</m:t>
              </m:r>
            </m:num>
            <m:den>
              <m:sSup>
                <m:sSupPr/>
                <m:e>
                  <m:d>
                    <m:dPr>
                      <m:begChr m:val="("/>
                      <m:endChr m:val=")"/>
                      <m:ctrlPr>
                        <w:rPr>
                          <w:rFonts w:ascii="Cambria Math" w:hAnsi="Cambria Math"/>
                        </w:rPr>
                      </m:ctrlPr>
                    </m:dPr>
                    <m:e>
                      <m:r>
                        <m:rPr>
                          <m:sty m:val="p"/>
                        </m:rPr>
                        <m:t>1</m:t>
                      </m:r>
                      <m:r>
                        <m:rPr>
                          <m:sty m:val="p"/>
                        </m:rPr>
                        <m:t>+</m:t>
                      </m:r>
                      <m:sSup>
                        <m:sSupPr/>
                        <m:e>
                          <m:r>
                            <m:rPr>
                              <m:sty m:val="i"/>
                            </m:rPr>
                            <m:t>X</m:t>
                          </m:r>
                        </m:e>
                        <m:sup>
                          <m:r>
                            <m:rPr>
                              <m:sty m:val="p"/>
                            </m:rPr>
                            <m:t>2</m:t>
                          </m:r>
                        </m:sup>
                      </m:sSup>
                    </m:e>
                  </m:d>
                </m:e>
                <m:sup>
                  <m:r>
                    <m:rPr>
                      <m:sty m:val="p"/>
                    </m:rPr>
                    <m:t>3</m:t>
                  </m:r>
                  <m:r>
                    <m:rPr>
                      <m:sty m:val="p"/>
                    </m:rPr>
                    <m:t>/</m:t>
                  </m:r>
                  <m:r>
                    <m:rPr>
                      <m:sty m:val="p"/>
                    </m:rPr>
                    <m:t>2</m:t>
                  </m:r>
                </m:sup>
              </m:sSup>
            </m:den>
          </m:f>
          <m:sSub>
            <m:sSubPr/>
            <m:e>
              <m:acc>
                <m:accPr>
                  <m:chr m:val="⃗"/>
                </m:accPr>
                <m:e>
                  <m:r>
                    <m:rPr>
                      <m:sty m:val="i"/>
                    </m:rPr>
                    <m:t>e</m:t>
                  </m:r>
                </m:e>
              </m:acc>
            </m:e>
            <m:sub>
              <m:r>
                <m:rPr>
                  <m:sty m:val="i"/>
                </m:rPr>
                <m:t>x</m:t>
              </m:r>
            </m:sub>
          </m:sSub>
          <m:r>
            <m:rPr>
              <m:sty m:val="p"/>
            </m:rPr>
            <m:t xml:space="preserve"> </m:t>
          </m:r>
          <m:r>
            <m:rPr>
              <m:nor/>
            </m:rPr>
            <m:t> où </m:t>
          </m:r>
          <m:r>
            <m:rPr>
              <m:sty m:val="p"/>
            </m:rPr>
            <m:t xml:space="preserve"> </m:t>
          </m:r>
          <m:sSub>
            <m:sSubPr/>
            <m:e>
              <m:r>
                <m:rPr>
                  <m:sty m:val="i"/>
                </m:rPr>
                <m:t>B</m:t>
              </m:r>
            </m:e>
            <m:sub>
              <m:r>
                <m:rPr>
                  <m:sty m:val="p"/>
                </m:rPr>
                <m:t>s</m:t>
              </m:r>
              <m:r>
                <m:rPr>
                  <m:sty m:val="p"/>
                </m:rPr>
                <m:t>0</m:t>
              </m:r>
            </m:sub>
          </m:sSub>
          <m:r>
            <m:rPr>
              <m:sty m:val="p"/>
            </m:rPr>
            <m:t>=</m:t>
          </m:r>
          <m:f>
            <m:fPr>
              <m:ctrlPr>
                <w:rPr>
                  <w:rFonts w:ascii="Cambria Math" w:hAnsi="Cambria Math"/>
                </w:rPr>
              </m:ctrlPr>
            </m:fPr>
            <m:num>
              <m:sSub>
                <m:sSubPr/>
                <m:e>
                  <m:r>
                    <m:rPr>
                      <m:sty m:val="i"/>
                    </m:rPr>
                    <m:t>μ</m:t>
                  </m:r>
                </m:e>
                <m:sub>
                  <m:r>
                    <m:rPr>
                      <m:sty m:val="p"/>
                    </m:rPr>
                    <m:t>0</m:t>
                  </m:r>
                </m:sub>
              </m:sSub>
              <m:r>
                <m:rPr>
                  <m:sty m:val="i"/>
                </m:rPr>
                <m:t>i</m:t>
              </m:r>
            </m:num>
            <m:den>
              <m:r>
                <m:rPr>
                  <m:sty m:val="p"/>
                </m:rPr>
                <m:t>2</m:t>
              </m:r>
              <m:r>
                <m:rPr>
                  <m:sty m:val="i"/>
                </m:rPr>
                <m:t>a</m:t>
              </m:r>
            </m:den>
          </m:f>
        </m:oMath>
      </m:oMathPara>
    </w:p>
    <w:p>
      <w:pPr>
        <w:spacing w:after="220" w:lineRule="auto"/>
      </w:pPr>
      <w:r>
        <w:rPr>
          <w:rFonts w:eastAsia="Georgia" w:cs="Georgia" w:ascii="Georgia" w:hAnsi="Georgia"/>
        </w:rPr>
        <w:t xml:space="preserve">L'aimant, de moment magnétique </w:t>
      </w:r>
      <m:oMath>
        <m:acc>
          <m:accPr>
            <m:chr m:val="⃗"/>
          </m:accPr>
          <m:e>
            <m:r>
              <m:rPr>
                <m:scr m:val="script"/>
              </m:rPr>
              <m:t>M</m:t>
            </m:r>
          </m:e>
        </m:acc>
      </m:oMath>
      <w:r>
        <w:rPr>
          <w:rFonts w:eastAsia="Georgia" w:cs="Georgia" w:ascii="Georgia" w:hAnsi="Georgia"/>
        </w:rPr>
        <w:t xml:space="preserve">, est alors soumis à une force </w:t>
      </w:r>
      <m:oMath>
        <m:sSub>
          <m:sSubPr/>
          <m:e>
            <m:acc>
              <m:accPr>
                <m:chr m:val="⃗"/>
              </m:accPr>
              <m:e>
                <m:r>
                  <m:rPr>
                    <m:sty m:val="i"/>
                  </m:rPr>
                  <m:t>F</m:t>
                </m:r>
              </m:e>
            </m:acc>
          </m:e>
          <m:sub>
            <m:r>
              <m:rPr>
                <m:sty m:val="p"/>
              </m:rPr>
              <m:t>s</m:t>
            </m:r>
            <m:r>
              <m:rPr>
                <m:sty m:val="p"/>
              </m:rPr>
              <m:t>/</m:t>
            </m:r>
            <m:r>
              <m:rPr>
                <m:sty m:val="p"/>
              </m:rPr>
              <m:t>a</m:t>
            </m:r>
          </m:sub>
        </m:sSub>
      </m:oMath>
      <w:r>
        <w:rPr/>
        <w:t xml:space="preserve"> qui s'exprime :</w:t>
      </w:r>
    </w:p>
    <w:p>
      <w:pPr>
        <w:spacing w:after="220" w:lineRule="auto"/>
      </w:pPr>
      <m:oMathPara>
        <m:oMath>
          <m:sSub>
            <m:sSubPr/>
            <m:e>
              <m:acc>
                <m:accPr>
                  <m:chr m:val="⃗"/>
                </m:accPr>
                <m:e>
                  <m:r>
                    <m:rPr>
                      <m:sty m:val="i"/>
                    </m:rPr>
                    <m:t>F</m:t>
                  </m:r>
                </m:e>
              </m:acc>
            </m:e>
            <m:sub>
              <m:r>
                <m:rPr>
                  <m:sty m:val="p"/>
                </m:rPr>
                <m:t>s</m:t>
              </m:r>
              <m:r>
                <m:rPr>
                  <m:sty m:val="p"/>
                </m:rPr>
                <m:t>/</m:t>
              </m:r>
              <m:r>
                <m:rPr>
                  <m:sty m:val="p"/>
                </m:rPr>
                <m:t>a</m:t>
              </m:r>
            </m:sub>
          </m:sSub>
          <m:r>
            <m:rPr>
              <m:sty m:val="p"/>
            </m:rPr>
            <m:t>=</m:t>
          </m:r>
          <m:r>
            <m:rPr>
              <m:sty m:val="p"/>
            </m:rPr>
            <m:t>(</m:t>
          </m:r>
          <m:acc>
            <m:accPr>
              <m:chr m:val="⃗"/>
            </m:accPr>
            <m:e>
              <m:r>
                <m:rPr>
                  <m:scr m:val="script"/>
                </m:rPr>
                <m:t>M</m:t>
              </m:r>
            </m:e>
          </m:acc>
          <m:r>
            <m:rPr>
              <m:sty m:val="p"/>
            </m:rPr>
            <m:t>⋅</m:t>
          </m:r>
          <m:acc>
            <m:accPr>
              <m:chr m:val="⃗"/>
            </m:accPr>
            <m:e>
              <m:r>
                <m:rPr>
                  <m:sty m:val="p"/>
                </m:rPr>
                <m:t>grad</m:t>
              </m:r>
            </m:e>
          </m:acc>
          <m:r>
            <m:rPr>
              <m:sty m:val="p"/>
            </m:rPr>
            <m:t>)</m:t>
          </m:r>
          <m:sSub>
            <m:sSubPr/>
            <m:e>
              <m:acc>
                <m:accPr>
                  <m:chr m:val="⃗"/>
                </m:accPr>
                <m:e>
                  <m:r>
                    <m:rPr>
                      <m:sty m:val="i"/>
                    </m:rPr>
                    <m:t>B</m:t>
                  </m:r>
                </m:e>
              </m:acc>
            </m:e>
            <m:sub>
              <m:r>
                <m:rPr>
                  <m:sty m:val="p"/>
                </m:rPr>
                <m:t>s</m:t>
              </m:r>
            </m:sub>
          </m:sSub>
        </m:oMath>
      </m:oMathPara>
    </w:p>
    <w:p>
      <w:pPr>
        <w:numPr>
          <w:ilvl w:val="0"/>
          <w:numId w:val="8"/>
        </w:numPr>
        <w:spacing w:lineRule="auto"/>
      </w:pPr>
      <w:r>
        <w:rPr/>
        <w:t xml:space="preserve">Exprimer la force </w:t>
      </w:r>
      <m:oMath>
        <m:sSub>
          <m:sSubPr/>
          <m:e>
            <m:acc>
              <m:accPr>
                <m:chr m:val="⃗"/>
              </m:accPr>
              <m:e>
                <m:r>
                  <m:rPr>
                    <m:sty m:val="i"/>
                  </m:rPr>
                  <m:t>F</m:t>
                </m:r>
              </m:e>
            </m:acc>
          </m:e>
          <m:sub>
            <m:r>
              <m:rPr>
                <m:sty m:val="p"/>
              </m:rPr>
              <m:t>s</m:t>
            </m:r>
            <m:r>
              <m:rPr>
                <m:sty m:val="p"/>
              </m:rPr>
              <m:t>/</m:t>
            </m:r>
            <m:r>
              <m:rPr>
                <m:sty m:val="p"/>
              </m:rPr>
              <m:t>a</m:t>
            </m:r>
          </m:sub>
        </m:sSub>
      </m:oMath>
      <w:r>
        <w:rPr>
          <w:rFonts w:eastAsia="Georgia" w:cs="Georgia" w:ascii="Georgia" w:hAnsi="Georgia"/>
        </w:rPr>
        <w:t xml:space="preserve">. Vérifier que ce résultat concorde avec celui obtenu en réponse à la question (13).</w:t>
      </w:r>
    </w:p>
    <w:p>
      <w:pPr>
        <w:numPr>
          <w:ilvl w:val="0"/>
          <w:numId w:val="8"/>
        </w:numPr>
        <w:spacing w:lineRule="auto"/>
      </w:pPr>
      <w:r>
        <w:rPr>
          <w:rFonts w:eastAsia="Georgia" w:cs="Georgia" w:ascii="Georgia" w:hAnsi="Georgia"/>
        </w:rPr>
        <w:t xml:space="preserve">Dans la première approche nous avons négligé la composante inductive de la bobine. Dans la seconde, nous avons considéré le champ magnétique qu'elle produit et donc, tacitement, l'existence de son flux propre. Faut-il percevoir ici une contradiction?</w:t>
      </w:r>
    </w:p>
    <w:p>
      <w:pPr>
        <w:spacing w:line="271" w:before="330" w:lineRule="auto"/>
      </w:pPr>
      <w:r>
        <w:rPr>
          <w:rFonts w:eastAsia="Georgia" w:cs="Georgia" w:ascii="Georgia" w:hAnsi="Georgia"/>
          <w:b/>
          <w:sz w:val="42"/>
        </w:rPr>
        <w:t xml:space="preserve">2 Interaction électromécanique entre un aimant et un bloc de cuivre.</w:t>
      </w:r>
    </w:p>
    <w:p>
      <w:pPr>
        <w:spacing w:after="220" w:lineRule="auto"/>
      </w:pPr>
      <w:r>
        <w:rPr>
          <w:rFonts w:eastAsia="Georgia" w:cs="Georgia" w:ascii="Georgia" w:hAnsi="Georgia"/>
        </w:rPr>
        <w:t xml:space="preserve">Étudions maintenant, sur la base des résultats établis dans la section précédente, l'interaction électromécanique entre un aimant et un milieu conducteur en mouvement relatif. La spire est remplacée par un bloc de cuivre (fixe) que nous considérons comme étant "semi-infini", occupant l'espace ( </w:t>
      </w:r>
      <m:oMath>
        <m:r>
          <m:rPr>
            <m:sty m:val="i"/>
          </m:rPr>
          <m:t>x</m:t>
        </m:r>
        <m:r>
          <m:rPr>
            <m:sty m:val="p"/>
          </m:rPr>
          <m:t>∈</m:t>
        </m:r>
        <m:r>
          <m:rPr>
            <m:sty m:val="p"/>
          </m:rPr>
          <m:t>[</m:t>
        </m:r>
        <m:r>
          <m:rPr>
            <m:sty m:val="p"/>
          </m:rPr>
          <m:t>−</m:t>
        </m:r>
        <m:r>
          <m:rPr>
            <m:sty m:val="p"/>
          </m:rPr>
          <m:t>∞</m:t>
        </m:r>
        <m:r>
          <m:rPr>
            <m:sty m:val="p"/>
          </m:rPr>
          <m:t>,</m:t>
        </m:r>
        <m:r>
          <m:rPr>
            <m:sty m:val="p"/>
          </m:rPr>
          <m:t>0</m:t>
        </m:r>
        <m:r>
          <m:rPr>
            <m:sty m:val="p"/>
          </m:rPr>
          <m:t>]</m:t>
        </m:r>
      </m:oMath>
      <w:r>
        <w:rPr/>
        <w:t xml:space="preserve"> ) </w:t>
      </w:r>
      <m:oMath>
        <m:r>
          <m:rPr>
            <m:sty m:val="p"/>
          </m:rPr>
          <m:t>×</m:t>
        </m:r>
        <m:r>
          <m:rPr>
            <m:sty m:val="p"/>
          </m:rPr>
          <m:t>(</m:t>
        </m:r>
        <m:r>
          <m:rPr>
            <m:sty m:val="i"/>
          </m:rPr>
          <m:t>y</m:t>
        </m:r>
        <m:r>
          <m:rPr>
            <m:sty m:val="p"/>
          </m:rPr>
          <m:t>∈</m:t>
        </m:r>
        <m:r>
          <m:rPr>
            <m:sty m:val="p"/>
          </m:rPr>
          <m:t>[</m:t>
        </m:r>
        <m:r>
          <m:rPr>
            <m:sty m:val="p"/>
          </m:rPr>
          <m:t>−</m:t>
        </m:r>
        <m:r>
          <m:rPr>
            <m:sty m:val="p"/>
          </m:rPr>
          <m:t>∞</m:t>
        </m:r>
        <m:r>
          <m:rPr>
            <m:sty m:val="p"/>
          </m:rPr>
          <m:t>,</m:t>
        </m:r>
        <m:r>
          <m:rPr>
            <m:sty m:val="p"/>
          </m:rPr>
          <m:t>+</m:t>
        </m:r>
        <m:r>
          <m:rPr>
            <m:sty m:val="p"/>
          </m:rPr>
          <m:t>∞</m:t>
        </m:r>
        <m:r>
          <m:rPr>
            <m:sty m:val="p"/>
          </m:rPr>
          <m:t>]</m:t>
        </m:r>
        <m:r>
          <m:rPr>
            <m:sty m:val="p"/>
          </m:rPr>
          <m:t>)</m:t>
        </m:r>
        <m:r>
          <m:rPr>
            <m:sty m:val="p"/>
          </m:rPr>
          <m:t>×</m:t>
        </m:r>
        <m:r>
          <m:rPr>
            <m:sty m:val="p"/>
          </m:rPr>
          <m:t>(</m:t>
        </m:r>
        <m:r>
          <m:rPr>
            <m:sty m:val="i"/>
          </m:rPr>
          <m:t>z</m:t>
        </m:r>
        <m:r>
          <m:rPr>
            <m:sty m:val="p"/>
          </m:rPr>
          <m:t>∈</m:t>
        </m:r>
        <m:r>
          <m:rPr>
            <m:sty m:val="p"/>
          </m:rPr>
          <m:t>[</m:t>
        </m:r>
        <m:r>
          <m:rPr>
            <m:sty m:val="p"/>
          </m:rPr>
          <m:t>−</m:t>
        </m:r>
        <m:r>
          <m:rPr>
            <m:sty m:val="p"/>
          </m:rPr>
          <m:t>∞</m:t>
        </m:r>
        <m:r>
          <m:rPr>
            <m:sty m:val="p"/>
          </m:rPr>
          <m:t>,</m:t>
        </m:r>
        <m:r>
          <m:rPr>
            <m:sty m:val="p"/>
          </m:rPr>
          <m:t>+</m:t>
        </m:r>
        <m:r>
          <m:rPr>
            <m:sty m:val="p"/>
          </m:rPr>
          <m:t>∞</m:t>
        </m:r>
        <m:r>
          <m:rPr>
            <m:sty m:val="p"/>
          </m:rPr>
          <m:t>]</m:t>
        </m:r>
        <m:r>
          <m:rPr>
            <m:sty m:val="p"/>
          </m:rPr>
          <m:t>)</m:t>
        </m:r>
      </m:oMath>
      <w:r>
        <w:rPr>
          <w:rFonts w:eastAsia="Georgia" w:cs="Georgia" w:ascii="Georgia" w:hAnsi="Georgia"/>
        </w:rPr>
        <w:t xml:space="preserve">. L'aimant est lancé en direction de l'origine O depuis une situation initiale </w:t>
      </w:r>
      <m:oMath>
        <m:d>
          <m:dPr>
            <m:begChr m:val="("/>
            <m:endChr m:val=")"/>
            <m:ctrlPr>
              <w:rPr>
                <w:rFonts w:ascii="Cambria Math" w:hAnsi="Cambria Math"/>
              </w:rPr>
            </m:ctrlPr>
          </m:dPr>
          <m:e>
            <m:sSub>
              <m:sSubPr/>
              <m:e>
                <m:r>
                  <m:rPr>
                    <m:sty m:val="i"/>
                  </m:rPr>
                  <m:t>s</m:t>
                </m:r>
              </m:e>
              <m:sub>
                <m:r>
                  <m:rPr>
                    <m:sty m:val="p"/>
                  </m:rPr>
                  <m:t>0</m:t>
                </m:r>
              </m:sub>
            </m:sSub>
            <m:r>
              <m:rPr>
                <m:sty m:val="p"/>
              </m:rPr>
              <m:t>,</m:t>
            </m:r>
            <m:sSub>
              <m:sSubPr/>
              <m:e>
                <m:r>
                  <m:rPr>
                    <m:sty m:val="i"/>
                  </m:rPr>
                  <m:t>v</m:t>
                </m:r>
              </m:e>
              <m:sub>
                <m:r>
                  <m:rPr>
                    <m:sty m:val="p"/>
                  </m:rPr>
                  <m:t>0</m:t>
                </m:r>
              </m:sub>
            </m:sSub>
          </m:e>
        </m:d>
      </m:oMath>
      <w:r>
        <w:rPr/>
        <w:t xml:space="preserve"> telle que </w:t>
      </w:r>
      <m:oMath>
        <m:sSub>
          <m:sSubPr/>
          <m:e>
            <m:r>
              <m:rPr>
                <m:sty m:val="i"/>
              </m:rPr>
              <m:t>s</m:t>
            </m:r>
          </m:e>
          <m:sub>
            <m:r>
              <m:rPr>
                <m:sty m:val="p"/>
              </m:rPr>
              <m:t>0</m:t>
            </m:r>
          </m:sub>
        </m:sSub>
        <m:r>
          <m:rPr>
            <m:sty m:val="p"/>
          </m:rPr>
          <m:t>&gt;</m:t>
        </m:r>
        <m:r>
          <m:rPr>
            <m:sty m:val="p"/>
          </m:rPr>
          <m:t>0</m:t>
        </m:r>
      </m:oMath>
      <w:r>
        <w:rPr/>
        <w:t xml:space="preserve"> et </w:t>
      </w:r>
      <m:oMath>
        <m:sSub>
          <m:sSubPr/>
          <m:e>
            <m:r>
              <m:rPr>
                <m:sty m:val="i"/>
              </m:rPr>
              <m:t>v</m:t>
            </m:r>
          </m:e>
          <m:sub>
            <m:r>
              <m:rPr>
                <m:sty m:val="p"/>
              </m:rPr>
              <m:t>0</m:t>
            </m:r>
          </m:sub>
        </m:sSub>
        <m:r>
          <m:rPr>
            <m:sty m:val="p"/>
          </m:rPr>
          <m:t>&lt;</m:t>
        </m:r>
        <m:r>
          <m:rPr>
            <m:sty m:val="p"/>
          </m:rPr>
          <m:t>0</m:t>
        </m:r>
      </m:oMath>
      <w:r>
        <w:rPr>
          <w:rFonts w:eastAsia="Georgia" w:cs="Georgia" w:ascii="Georgia" w:hAnsi="Georgia"/>
        </w:rPr>
        <w:t xml:space="preserve">. Ici encore, l'aimant est astreint à se déplacer selon l'axe ( </w:t>
      </w:r>
      <m:oMath>
        <m:r>
          <m:rPr>
            <m:sty m:val="p"/>
          </m:rPr>
          <m:t>O</m:t>
        </m:r>
        <m:r>
          <m:rPr>
            <m:sty m:val="i"/>
          </m:rPr>
          <m:t>x</m:t>
        </m:r>
      </m:oMath>
      <w:r>
        <w:rPr>
          <w:rFonts w:eastAsia="Georgia" w:cs="Georgia" w:ascii="Georgia" w:hAnsi="Georgia"/>
        </w:rPr>
        <w:t xml:space="preserve"> ) et à conserver la même orientation de son moment magnétique </w:t>
      </w:r>
      <m:oMath>
        <m:acc>
          <m:accPr>
            <m:chr m:val="⃗"/>
          </m:accPr>
          <m:e>
            <m:r>
              <m:rPr>
                <m:scr m:val="script"/>
              </m:rPr>
              <m:t>M</m:t>
            </m:r>
          </m:e>
        </m:acc>
        <m:r>
          <m:rPr>
            <m:sty m:val="p"/>
          </m:rPr>
          <m:t>=</m:t>
        </m:r>
        <m:r>
          <m:rPr>
            <m:sty m:val="p"/>
          </m:rPr>
          <m:t>−</m:t>
        </m:r>
        <m:r>
          <m:rPr>
            <m:scr m:val="script"/>
          </m:rPr>
          <m:t>M</m:t>
        </m:r>
        <m:sSub>
          <m:sSubPr/>
          <m:e>
            <m:acc>
              <m:accPr>
                <m:chr m:val="⃗"/>
              </m:accPr>
              <m:e>
                <m:r>
                  <m:rPr>
                    <m:sty m:val="i"/>
                  </m:rPr>
                  <m:t>e</m:t>
                </m:r>
              </m:e>
            </m:acc>
          </m:e>
          <m:sub>
            <m:r>
              <m:rPr>
                <m:sty m:val="i"/>
              </m:rPr>
              <m:t>x</m:t>
            </m:r>
          </m:sub>
        </m:sSub>
        <m:r>
          <m:rPr>
            <m:sty m:val="p"/>
          </m:rPr>
          <m:t>(</m:t>
        </m:r>
        <m:r>
          <m:rPr>
            <m:scr m:val="script"/>
          </m:rPr>
          <m:t>M</m:t>
        </m:r>
        <m:r>
          <m:rPr>
            <m:sty m:val="p"/>
          </m:rPr>
          <m:t>≥</m:t>
        </m:r>
        <m:r>
          <m:rPr>
            <m:sty m:val="p"/>
          </m:rPr>
          <m:t>0</m:t>
        </m:r>
        <m:r>
          <m:rPr>
            <m:sty m:val="p"/>
          </m:rPr>
          <m:t>)</m:t>
        </m:r>
      </m:oMath>
      <w:r>
        <w:rPr>
          <w:rFonts w:eastAsia="Georgia" w:cs="Georgia" w:ascii="Georgia" w:hAnsi="Georgia"/>
        </w:rPr>
        <w:t xml:space="preserve">. Ce système est illustré sur la figure (2).</w:t>
      </w:r>
    </w:p>
    <w:p>
      <w:pPr>
        <w:spacing w:line="271" w:before="240" w:lineRule="auto"/>
      </w:pPr>
      <w:r>
        <w:rPr>
          <w:rFonts w:eastAsia="Georgia" w:cs="Georgia" w:ascii="Georgia" w:hAnsi="Georgia"/>
          <w:b/>
          <w:sz w:val="33"/>
        </w:rPr>
        <w:t xml:space="preserve">2.1 Modélisation et expérience.</w:t>
      </w:r>
    </w:p>
    <w:p>
      <w:pPr>
        <w:spacing w:after="220" w:lineRule="auto"/>
      </w:pPr>
      <w:r>
        <w:rPr>
          <w:rFonts w:eastAsia="Georgia" w:cs="Georgia" w:ascii="Georgia" w:hAnsi="Georgia"/>
        </w:rPr>
        <w:t xml:space="preserve">Sur la base du résultat obtenu avec une spire, nous établissons ici un modèle de la force d'interaction entre l'aimant et le bloc de cuivre. Nous analyserons les résultats obtenus en les comparant à ceux issus d'une expérience.</w:t>
      </w:r>
      <w:r>
        <w:rPr/>
        <w:br w:type="textWrapping"/>
      </w:r>
      <w:r>
        <w:rPr>
          <w:rFonts w:eastAsia="Georgia" w:cs="Georgia" w:ascii="Georgia" w:hAnsi="Georgia"/>
        </w:rPr>
        <w:t xml:space="preserve">17. Dans le cadre réel d'une expérience, le bloc de cuivre n'est évidemment pas "semi-infini". Au vu de l'expression de la force </w:t>
      </w:r>
      <m:oMath>
        <m:sSub>
          <m:sSubPr/>
          <m:e>
            <m:acc>
              <m:accPr>
                <m:chr m:val="⃗"/>
              </m:accPr>
              <m:e>
                <m:r>
                  <m:rPr>
                    <m:sty m:val="i"/>
                  </m:rPr>
                  <m:t>F</m:t>
                </m:r>
              </m:e>
            </m:acc>
          </m:e>
          <m:sub>
            <m:r>
              <m:rPr>
                <m:sty m:val="p"/>
              </m:rPr>
              <m:t>a</m:t>
            </m:r>
            <m:r>
              <m:rPr>
                <m:sty m:val="p"/>
              </m:rPr>
              <m:t>/</m:t>
            </m:r>
            <m:r>
              <m:rPr>
                <m:sty m:val="p"/>
              </m:rPr>
              <m:t>s</m:t>
            </m:r>
          </m:sub>
        </m:sSub>
      </m:oMath>
      <w:r>
        <w:rPr>
          <w:rFonts w:eastAsia="Georgia" w:cs="Georgia" w:ascii="Georgia" w:hAnsi="Georgia"/>
        </w:rPr>
        <w:t xml:space="preserve"> obtenue à la question (14), cette hypothèse paraît-elle toutefois défendable?</w:t>
      </w:r>
    </w:p>
    <w:p>
      <w:pPr>
        <w:spacing w:lineRule="auto"/>
        <w:jc w:val="center"/>
      </w:pPr>
      <w:r>
        <w:rPr/>
        <w:drawing>
          <wp:inline distB="0" distL="0" distR="0" distT="0">
            <wp:extent cx="5486400" cy="4418836"/>
            <wp:effectExtent b="0" l="0" r="0" t="0"/>
            <wp:docPr id="2" name="image-4eeb4c578e9efffdb94cac8ce029417f68de4334.jpg"/>
            <a:graphic>
              <a:graphicData uri="http://schemas.openxmlformats.org/drawingml/2006/picture">
                <pic:pic>
                  <pic:nvPicPr>
                    <pic:cNvPr id="2" name="image-4eeb4c578e9efffdb94cac8ce029417f68de4334.jpg" descr=""/>
                    <pic:cNvPicPr/>
                  </pic:nvPicPr>
                  <pic:blipFill>
                    <a:blip r:embed="rId6" cstate="print"/>
                    <a:srcRect b="0" l="0" r="0" t="0"/>
                    <a:stretch>
                      <a:fillRect/>
                    </a:stretch>
                  </pic:blipFill>
                  <pic:spPr>
                    <a:xfrm>
                      <a:off x="0" y="0"/>
                      <a:ext cx="5486400" cy="4418836"/>
                    </a:xfrm>
                    <a:prstGeom prst="rect"/>
                  </pic:spPr>
                </pic:pic>
              </a:graphicData>
            </a:graphic>
          </wp:inline>
        </w:drawing>
      </w:r>
    </w:p>
    <w:p>
      <w:pPr>
        <w:spacing w:lineRule="auto"/>
      </w:pPr>
      <w:r>
        <w:rPr/>
        <w:t xml:space="preserve">Figure 2 - Bloc de cuivre "semi-infini" et aimant </w:t>
      </w:r>
      <m:oMath>
        <m:d>
          <m:dPr>
            <m:begChr m:val="("/>
            <m:endChr m:val=")"/>
            <m:ctrlPr>
              <w:rPr>
                <w:rFonts w:ascii="Cambria Math" w:hAnsi="Cambria Math"/>
              </w:rPr>
            </m:ctrlPr>
          </m:dPr>
          <m:e>
            <m:r>
              <m:rPr>
                <m:sty m:val="p"/>
              </m:rPr>
              <m:t>A</m:t>
            </m:r>
            <m:r>
              <m:rPr>
                <m:sty m:val="p"/>
              </m:rPr>
              <m:t>(</m:t>
            </m:r>
            <m:r>
              <m:rPr>
                <m:sty m:val="i"/>
              </m:rPr>
              <m:t>s</m:t>
            </m:r>
            <m:r>
              <m:rPr>
                <m:sty m:val="p"/>
              </m:rPr>
              <m:t>)</m:t>
            </m:r>
            <m:r>
              <m:rPr>
                <m:sty m:val="p"/>
              </m:rPr>
              <m:t>,</m:t>
            </m:r>
            <m:r>
              <m:rPr>
                <m:sty m:val="i"/>
              </m:rPr>
              <m:t>m</m:t>
            </m:r>
            <m:r>
              <m:rPr>
                <m:sty m:val="p"/>
              </m:rPr>
              <m:t>,</m:t>
            </m:r>
            <m:acc>
              <m:accPr>
                <m:chr m:val="⃗"/>
              </m:accPr>
              <m:e>
                <m:r>
                  <m:rPr>
                    <m:scr m:val="script"/>
                  </m:rPr>
                  <m:t>M</m:t>
                </m:r>
              </m:e>
            </m:acc>
            <m:r>
              <m:rPr>
                <m:sty m:val="p"/>
              </m:rPr>
              <m:t>,</m:t>
            </m:r>
            <m:r>
              <m:rPr>
                <m:sty m:val="i"/>
              </m:rPr>
              <m:t>v</m:t>
            </m:r>
            <m:sSub>
              <m:sSubPr/>
              <m:e>
                <m:acc>
                  <m:accPr>
                    <m:chr m:val="⃗"/>
                  </m:accPr>
                  <m:e>
                    <m:r>
                      <m:rPr>
                        <m:sty m:val="i"/>
                      </m:rPr>
                      <m:t>e</m:t>
                    </m:r>
                  </m:e>
                </m:acc>
              </m:e>
              <m:sub>
                <m:r>
                  <m:rPr>
                    <m:sty m:val="i"/>
                  </m:rPr>
                  <m:t>x</m:t>
                </m:r>
              </m:sub>
            </m:sSub>
          </m:e>
        </m:d>
      </m:oMath>
      <w:r>
        <w:rPr>
          <w:rFonts w:eastAsia="Georgia" w:cs="Georgia" w:ascii="Georgia" w:hAnsi="Georgia"/>
        </w:rPr>
        <w:t xml:space="preserve"> en interaction électromécanique.</w:t>
      </w:r>
    </w:p>
    <w:p>
      <w:pPr>
        <w:numPr>
          <w:ilvl w:val="0"/>
          <w:numId w:val="9"/>
        </w:numPr>
        <w:spacing w:lineRule="auto"/>
      </w:pPr>
      <w:r>
        <w:rPr>
          <w:rFonts w:eastAsia="Georgia" w:cs="Georgia" w:ascii="Georgia" w:hAnsi="Georgia"/>
        </w:rPr>
        <w:t xml:space="preserve">Préciser, sur la base d'une argumentation, la géométrie des lignes de courant apparaissant dans le bloc de cuivre.</w:t>
      </w:r>
    </w:p>
    <w:p>
      <w:pPr>
        <w:numPr>
          <w:ilvl w:val="0"/>
          <w:numId w:val="9"/>
        </w:numPr>
        <w:spacing w:lineRule="auto"/>
      </w:pPr>
      <w:r>
        <w:rPr>
          <w:rFonts w:eastAsia="Georgia" w:cs="Georgia" w:ascii="Georgia" w:hAnsi="Georgia"/>
        </w:rPr>
        <w:t xml:space="preserve">Comparer, qualitativement, l'efficacité du freinage de l'aimant par la spire et par le bloc de cuivre.</w:t>
      </w:r>
    </w:p>
    <w:p>
      <w:pPr>
        <w:numPr>
          <w:ilvl w:val="0"/>
          <w:numId w:val="10"/>
        </w:numPr>
        <w:spacing w:lineRule="auto"/>
      </w:pPr>
      <w:r>
        <w:rPr>
          <w:rFonts w:eastAsia="Georgia" w:cs="Georgia" w:ascii="Georgia" w:hAnsi="Georgia"/>
        </w:rPr>
        <w:t xml:space="preserve">Nous souhaitons déterminer s'il existe a priori des échelles d'espace </w:t>
      </w:r>
      <m:oMath>
        <m:sSup>
          <m:sSupPr/>
          <m:e>
            <m:r>
              <m:rPr>
                <m:sty m:val="i"/>
              </m:rPr>
              <m:t>δ</m:t>
            </m:r>
          </m:e>
          <m:sup>
            <m:r>
              <m:rPr>
                <m:sty m:val="p"/>
              </m:rPr>
              <m:t>⋆</m:t>
            </m:r>
          </m:sup>
        </m:sSup>
      </m:oMath>
      <w:r>
        <w:rPr/>
        <w:t xml:space="preserve"> et de temps </w:t>
      </w:r>
      <m:oMath>
        <m:sSup>
          <m:sSupPr/>
          <m:e>
            <m:r>
              <m:rPr>
                <m:sty m:val="i"/>
              </m:rPr>
              <m:t>τ</m:t>
            </m:r>
          </m:e>
          <m:sup>
            <m:r>
              <m:rPr>
                <m:sty m:val="p"/>
              </m:rPr>
              <m:t>⋆</m:t>
            </m:r>
          </m:sup>
        </m:sSup>
      </m:oMath>
      <w:r>
        <w:rPr>
          <w:rFonts w:eastAsia="Georgia" w:cs="Georgia" w:ascii="Georgia" w:hAnsi="Georgia"/>
        </w:rPr>
        <w:t xml:space="preserve"> propres à ce système. L'expression de la force </w:t>
      </w:r>
      <m:oMath>
        <m:sSub>
          <m:sSubPr/>
          <m:e>
            <m:acc>
              <m:accPr>
                <m:chr m:val="⃗"/>
              </m:accPr>
              <m:e>
                <m:r>
                  <m:rPr>
                    <m:sty m:val="i"/>
                  </m:rPr>
                  <m:t>F</m:t>
                </m:r>
              </m:e>
            </m:acc>
          </m:e>
          <m:sub>
            <m:r>
              <m:rPr>
                <m:sty m:val="p"/>
              </m:rPr>
              <m:t>a</m:t>
            </m:r>
            <m:r>
              <m:rPr>
                <m:sty m:val="p"/>
              </m:rPr>
              <m:t>/</m:t>
            </m:r>
            <m:r>
              <m:rPr>
                <m:sty m:val="p"/>
              </m:rPr>
              <m:t>s</m:t>
            </m:r>
          </m:sub>
        </m:sSub>
      </m:oMath>
      <w:r>
        <w:rPr>
          <w:rFonts w:eastAsia="Georgia" w:cs="Georgia" w:ascii="Georgia" w:hAnsi="Georgia"/>
        </w:rPr>
        <w:t xml:space="preserve"> obtenue en réponse à la question (14) fait apparaître une dépendance relativement aux grandeurs dimensionnées </w:t>
      </w:r>
      <m:oMath>
        <m:sSup>
          <m:sSupPr/>
          <m:e>
            <m:r>
              <m:rPr>
                <m:sty m:val="i"/>
              </m:rPr>
              <m:t>B</m:t>
            </m:r>
          </m:e>
          <m:sup>
            <m:r>
              <m:rPr>
                <m:sty m:val="p"/>
              </m:rPr>
              <m:t>⋆</m:t>
            </m:r>
          </m:sup>
        </m:sSup>
        <m:r>
          <m:rPr>
            <m:sty m:val="p"/>
          </m:rPr>
          <m:t>,</m:t>
        </m:r>
        <m:r>
          <m:rPr>
            <m:sty m:val="i"/>
          </m:rPr>
          <m:t>D</m:t>
        </m:r>
        <m:r>
          <m:rPr>
            <m:sty m:val="p"/>
          </m:rPr>
          <m:t>,</m:t>
        </m:r>
        <m:r>
          <m:rPr>
            <m:sty m:val="i"/>
          </m:rPr>
          <m:t>a</m:t>
        </m:r>
      </m:oMath>
      <w:r>
        <w:rPr/>
        <w:t xml:space="preserve"> (rayon de la spire), </w:t>
      </w:r>
      <m:oMath>
        <m:r>
          <m:rPr>
            <m:sty m:val="i"/>
          </m:rPr>
          <m:t>R</m:t>
        </m:r>
      </m:oMath>
      <w:r>
        <w:rPr>
          <w:rFonts w:eastAsia="Georgia" w:cs="Georgia" w:ascii="Georgia" w:hAnsi="Georgia"/>
        </w:rPr>
        <w:t xml:space="preserve"> (résistance de la spire) et de la vitesse </w:t>
      </w:r>
      <m:oMath>
        <m:r>
          <m:rPr>
            <m:sty m:val="i"/>
          </m:rPr>
          <m:t>v</m:t>
        </m:r>
      </m:oMath>
      <w:r>
        <w:rPr/>
        <w:t xml:space="preserve">. Le principe fondamental de la dynamique ferait, par ailleurs, intervenir la masse </w:t>
      </w:r>
      <m:oMath>
        <m:r>
          <m:rPr>
            <m:sty m:val="i"/>
          </m:rPr>
          <m:t>m</m:t>
        </m:r>
      </m:oMath>
      <w:r>
        <w:rPr>
          <w:rFonts w:eastAsia="Georgia" w:cs="Georgia" w:ascii="Georgia" w:hAnsi="Georgia"/>
        </w:rPr>
        <w:t xml:space="preserve"> de l'aimant. Dans la situation qui nous intéresse maintenant (passage de la spire à un milieu continu) le paramètre </w:t>
      </w:r>
      <m:oMath>
        <m:r>
          <m:rPr>
            <m:sty m:val="i"/>
          </m:rPr>
          <m:t>a</m:t>
        </m:r>
      </m:oMath>
      <w:r>
        <w:rPr>
          <w:rFonts w:eastAsia="Georgia" w:cs="Georgia" w:ascii="Georgia" w:hAnsi="Georgia"/>
        </w:rPr>
        <w:t xml:space="preserve"> disparaît et la conductivité électrique </w:t>
      </w:r>
      <m:oMath>
        <m:r>
          <m:rPr>
            <m:sty m:val="i"/>
          </m:rPr>
          <m:t>σ</m:t>
        </m:r>
      </m:oMath>
      <w:r>
        <w:rPr>
          <w:rFonts w:eastAsia="Georgia" w:cs="Georgia" w:ascii="Georgia" w:hAnsi="Georgia"/>
        </w:rPr>
        <w:t xml:space="preserve"> se substitue à la résistance.</w:t>
      </w:r>
    </w:p>
    <w:p>
      <w:pPr>
        <w:numPr>
          <w:ilvl w:val="0"/>
          <w:numId w:val="11"/>
        </w:numPr>
        <w:spacing w:lineRule="auto"/>
      </w:pPr>
      <w:r>
        <w:rPr>
          <w:rFonts w:eastAsia="Georgia" w:cs="Georgia" w:ascii="Georgia" w:hAnsi="Georgia"/>
        </w:rPr>
        <w:t xml:space="preserve">Nous choisissons, comme dimensions indépendantes, celles de la masse, de la longueur, du temps et de la charge électrique. Exprimer les dimensions </w:t>
      </w:r>
      <m:oMath>
        <m:d>
          <m:dPr>
            <m:begChr m:val="["/>
            <m:endChr m:val="]"/>
            <m:ctrlPr>
              <w:rPr>
                <w:rFonts w:ascii="Cambria Math" w:hAnsi="Cambria Math"/>
              </w:rPr>
            </m:ctrlPr>
          </m:dPr>
          <m:e>
            <m:sSup>
              <m:sSupPr/>
              <m:e>
                <m:r>
                  <m:rPr>
                    <m:sty m:val="i"/>
                  </m:rPr>
                  <m:t>B</m:t>
                </m:r>
              </m:e>
              <m:sup>
                <m:r>
                  <m:rPr>
                    <m:sty m:val="p"/>
                  </m:rPr>
                  <m:t>⋆</m:t>
                </m:r>
              </m:sup>
            </m:sSup>
          </m:e>
        </m:d>
      </m:oMath>
      <w:r>
        <w:rPr/>
        <w:t xml:space="preserve"> et </w:t>
      </w:r>
      <m:oMath>
        <m:r>
          <m:rPr>
            <m:sty m:val="p"/>
          </m:rPr>
          <m:t>[</m:t>
        </m:r>
        <m:r>
          <m:rPr>
            <m:sty m:val="i"/>
          </m:rPr>
          <m:t>σ</m:t>
        </m:r>
        <m:r>
          <m:rPr>
            <m:sty m:val="p"/>
          </m:rPr>
          <m:t>]</m:t>
        </m:r>
      </m:oMath>
      <w:r>
        <w:rPr/>
        <w:t xml:space="preserve"> dans la base de dimensions ( </w:t>
      </w:r>
      <m:oMath>
        <m:r>
          <m:rPr>
            <m:sty m:val="p"/>
          </m:rPr>
          <m:t>M</m:t>
        </m:r>
        <m:r>
          <m:rPr>
            <m:sty m:val="p"/>
          </m:rPr>
          <m:t>,</m:t>
        </m:r>
        <m:r>
          <m:rPr>
            <m:sty m:val="p"/>
          </m:rPr>
          <m:t>L</m:t>
        </m:r>
        <m:r>
          <m:rPr>
            <m:sty m:val="p"/>
          </m:rPr>
          <m:t>,</m:t>
        </m:r>
        <m:r>
          <m:rPr>
            <m:sty m:val="p"/>
          </m:rPr>
          <m:t>T</m:t>
        </m:r>
        <m:r>
          <m:rPr>
            <m:sty m:val="p"/>
          </m:rPr>
          <m:t>,</m:t>
        </m:r>
        <m:r>
          <m:rPr>
            <m:sty m:val="p"/>
          </m:rPr>
          <m:t>Q</m:t>
        </m:r>
      </m:oMath>
      <w:r>
        <w:rPr/>
        <w:t xml:space="preserve"> ).</w:t>
      </w:r>
    </w:p>
    <w:p>
      <w:pPr>
        <w:numPr>
          <w:ilvl w:val="0"/>
          <w:numId w:val="11"/>
        </w:numPr>
        <w:spacing w:lineRule="auto"/>
      </w:pPr>
      <w:r>
        <w:rPr>
          <w:rFonts w:eastAsia="Georgia" w:cs="Georgia" w:ascii="Georgia" w:hAnsi="Georgia"/>
        </w:rPr>
        <w:t xml:space="preserve">Une analyse dimensionnelle de ce système permet d'établir que les échelles recherchées (auxquelles il conviendra d'attribuer une signification dans le contexte de cette étude) présentent une dépendance, par rapport aux paramètres dimensionnés du problème, de la forme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p>
                      <m:sSupPr/>
                      <m:e>
                        <m:r>
                          <m:rPr>
                            <m:sty m:val="i"/>
                          </m:rPr>
                          <m:t>δ</m:t>
                        </m:r>
                      </m:e>
                      <m:sup>
                        <m:r>
                          <m:rPr>
                            <m:sty m:val="p"/>
                          </m:rPr>
                          <m:t>⋆</m:t>
                        </m:r>
                      </m:sup>
                    </m:sSup>
                    <m:r>
                      <m:rPr>
                        <m:sty m:val="p"/>
                      </m:rPr>
                      <m:t>=</m:t>
                    </m:r>
                    <m:r>
                      <m:rPr>
                        <m:sty m:val="i"/>
                      </m:rPr>
                      <m:t>D</m:t>
                    </m:r>
                    <m:r>
                      <m:rPr>
                        <m:sty m:val="p"/>
                      </m:rPr>
                      <m:t>Φ</m:t>
                    </m:r>
                    <m:r>
                      <m:rPr>
                        <m:sty m:val="p"/>
                      </m:rPr>
                      <m:t>(</m:t>
                    </m:r>
                    <m:r>
                      <m:rPr>
                        <m:sty m:val="i"/>
                      </m:rPr>
                      <m:t>W</m:t>
                    </m:r>
                    <m:r>
                      <m:rPr>
                        <m:sty m:val="p"/>
                      </m:rPr>
                      <m:t>)</m:t>
                    </m:r>
                    <m:r>
                      <m:rPr>
                        <m:sty m:val="p"/>
                      </m:rPr>
                      <m:t xml:space="preserve"> </m:t>
                    </m:r>
                    <m:r>
                      <m:rPr>
                        <m:nor/>
                      </m:rPr>
                      <m:t> où </m:t>
                    </m:r>
                    <m:r>
                      <m:rPr>
                        <m:sty m:val="p"/>
                      </m:rPr>
                      <m:t xml:space="preserve"> </m:t>
                    </m:r>
                    <m:r>
                      <m:rPr>
                        <m:sty m:val="i"/>
                      </m:rPr>
                      <m:t>W</m:t>
                    </m:r>
                    <m:r>
                      <m:rPr>
                        <m:sty m:val="p"/>
                      </m:rPr>
                      <m:t>=</m:t>
                    </m:r>
                    <m:f>
                      <m:fPr>
                        <m:ctrlPr>
                          <w:rPr>
                            <w:rFonts w:ascii="Cambria Math" w:hAnsi="Cambria Math"/>
                          </w:rPr>
                        </m:ctrlPr>
                      </m:fPr>
                      <m:num>
                        <m:r>
                          <m:rPr>
                            <m:sty m:val="i"/>
                          </m:rPr>
                          <m:t>m</m:t>
                        </m:r>
                        <m:d>
                          <m:dPr>
                            <m:begChr m:val="|"/>
                            <m:endChr m:val="|"/>
                            <m:ctrlPr>
                              <w:rPr>
                                <w:rFonts w:ascii="Cambria Math" w:hAnsi="Cambria Math"/>
                              </w:rPr>
                            </m:ctrlPr>
                          </m:dPr>
                          <m:e>
                            <m:sSub>
                              <m:sSubPr/>
                              <m:e>
                                <m:r>
                                  <m:rPr>
                                    <m:sty m:val="i"/>
                                  </m:rPr>
                                  <m:t>v</m:t>
                                </m:r>
                              </m:e>
                              <m:sub>
                                <m:r>
                                  <m:rPr>
                                    <m:sty m:val="p"/>
                                  </m:rPr>
                                  <m:t>0</m:t>
                                </m:r>
                              </m:sub>
                            </m:sSub>
                          </m:e>
                        </m:d>
                      </m:num>
                      <m:den>
                        <m:r>
                          <m:rPr>
                            <m:sty m:val="i"/>
                          </m:rPr>
                          <m:t>σ</m:t>
                        </m:r>
                        <m:sSup>
                          <m:sSupPr/>
                          <m:e>
                            <m:r>
                              <m:rPr>
                                <m:sty m:val="i"/>
                              </m:rPr>
                              <m:t>B</m:t>
                            </m:r>
                          </m:e>
                          <m:sup>
                            <m:r>
                              <m:rPr>
                                <m:sty m:val="p"/>
                              </m:rPr>
                              <m:t>⋆</m:t>
                            </m:r>
                          </m:sup>
                        </m:sSup>
                        <m:sSup>
                          <m:sSupPr/>
                          <m:e>
                            <m:r>
                              <m:rPr>
                                <m:sty m:val="i"/>
                              </m:rPr>
                              <m:t>D</m:t>
                            </m:r>
                          </m:e>
                          <m:sup>
                            <m:r>
                              <m:rPr>
                                <m:sty m:val="p"/>
                              </m:rPr>
                              <m:t>4</m:t>
                            </m:r>
                          </m:sup>
                        </m:sSup>
                      </m:den>
                    </m:f>
                  </m:e>
                </m:mr>
                <m:mr>
                  <m:e>
                    <m:sSup>
                      <m:sSupPr/>
                      <m:e>
                        <m:r>
                          <m:rPr>
                            <m:sty m:val="i"/>
                          </m:rPr>
                          <m:t>τ</m:t>
                        </m:r>
                      </m:e>
                      <m:sup>
                        <m:r>
                          <m:rPr>
                            <m:sty m:val="p"/>
                          </m:rPr>
                          <m:t>⋆</m:t>
                        </m:r>
                      </m:sup>
                    </m:sSup>
                    <m:r>
                      <m:rPr>
                        <m:sty m:val="p"/>
                      </m:rPr>
                      <m:t>=</m:t>
                    </m:r>
                    <m:f>
                      <m:fPr>
                        <m:ctrlPr>
                          <w:rPr>
                            <w:rFonts w:ascii="Cambria Math" w:hAnsi="Cambria Math"/>
                          </w:rPr>
                        </m:ctrlPr>
                      </m:fPr>
                      <m:num>
                        <m:r>
                          <m:rPr>
                            <m:sty m:val="i"/>
                          </m:rPr>
                          <m:t>D</m:t>
                        </m:r>
                      </m:num>
                      <m:den>
                        <m:d>
                          <m:dPr>
                            <m:begChr m:val="|"/>
                            <m:endChr m:val="|"/>
                            <m:ctrlPr>
                              <w:rPr>
                                <w:rFonts w:ascii="Cambria Math" w:hAnsi="Cambria Math"/>
                              </w:rPr>
                            </m:ctrlPr>
                          </m:dPr>
                          <m:e>
                            <m:sSub>
                              <m:sSubPr/>
                              <m:e>
                                <m:r>
                                  <m:rPr>
                                    <m:sty m:val="i"/>
                                  </m:rPr>
                                  <m:t>v</m:t>
                                </m:r>
                              </m:e>
                              <m:sub>
                                <m:r>
                                  <m:rPr>
                                    <m:sty m:val="p"/>
                                  </m:rPr>
                                  <m:t>0</m:t>
                                </m:r>
                              </m:sub>
                            </m:sSub>
                          </m:e>
                        </m:d>
                      </m:den>
                    </m:f>
                    <m:r>
                      <m:rPr>
                        <m:sty m:val="p"/>
                      </m:rPr>
                      <m:t>Ψ</m:t>
                    </m:r>
                    <m:r>
                      <m:rPr>
                        <m:sty m:val="p"/>
                      </m:rPr>
                      <m:t>(</m:t>
                    </m:r>
                    <m:r>
                      <m:rPr>
                        <m:sty m:val="i"/>
                      </m:rPr>
                      <m:t>W</m:t>
                    </m:r>
                    <m:r>
                      <m:rPr>
                        <m:sty m:val="p"/>
                      </m:rPr>
                      <m:t>)</m:t>
                    </m:r>
                  </m:e>
                </m:mr>
              </m:m>
            </m:e>
          </m:d>
        </m:oMath>
      </m:oMathPara>
    </w:p>
    <w:p>
      <w:pPr>
        <w:spacing w:after="220" w:lineRule="auto"/>
      </w:pPr>
      <w:r>
        <w:rPr>
          <w:rFonts w:eastAsia="Georgia" w:cs="Georgia" w:ascii="Georgia" w:hAnsi="Georgia"/>
        </w:rPr>
        <w:t xml:space="preserve">où les fonctions (positives) </w:t>
      </w:r>
      <m:oMath>
        <m:r>
          <m:rPr>
            <m:sty m:val="p"/>
          </m:rPr>
          <m:t>Φ</m:t>
        </m:r>
      </m:oMath>
      <w:r>
        <w:rPr/>
        <w:t xml:space="preserve"> et </w:t>
      </w:r>
      <m:oMath>
        <m:r>
          <m:rPr>
            <m:sty m:val="p"/>
          </m:rPr>
          <m:t>Ψ</m:t>
        </m:r>
      </m:oMath>
      <w:r>
        <w:rPr/>
        <w:t xml:space="preserve"> restent inconnues.</w:t>
      </w:r>
      <w:r>
        <w:rPr/>
        <w:br w:type="textWrapping"/>
      </w:r>
      <w:r>
        <w:rPr>
          <w:rFonts w:eastAsia="Georgia" w:cs="Georgia" w:ascii="Georgia" w:hAnsi="Georgia"/>
        </w:rPr>
        <w:t xml:space="preserve">Préciser leur dimension ainsi que celle du groupement </w:t>
      </w:r>
      <m:oMath>
        <m:r>
          <m:rPr>
            <m:sty m:val="i"/>
          </m:rPr>
          <m:t>W</m:t>
        </m:r>
      </m:oMath>
      <w:r>
        <w:rPr/>
        <w:t xml:space="preserve">.</w:t>
      </w:r>
      <w:r>
        <w:rPr/>
        <w:br w:type="textWrapping"/>
      </w:r>
      <w:r>
        <w:rPr>
          <w:rFonts w:eastAsia="Georgia" w:cs="Georgia" w:ascii="Georgia" w:hAnsi="Georgia"/>
        </w:rPr>
        <w:t xml:space="preserve">22. Indiquer pourquoi une analyse dimensionnelle ne permet pas, dans la situation étudiée, de déterminer les fonctions </w:t>
      </w:r>
      <m:oMath>
        <m:r>
          <m:rPr>
            <m:sty m:val="p"/>
          </m:rPr>
          <m:t>Φ</m:t>
        </m:r>
      </m:oMath>
      <w:r>
        <w:rPr/>
        <w:t xml:space="preserve"> et </w:t>
      </w:r>
      <m:oMath>
        <m:r>
          <m:rPr>
            <m:sty m:val="p"/>
          </m:rPr>
          <m:t>Ψ</m:t>
        </m:r>
      </m:oMath>
      <w:r>
        <w:rPr/>
        <w:t xml:space="preserve">.</w:t>
      </w:r>
    </w:p>
    <w:p>
      <w:pPr>
        <w:numPr>
          <w:ilvl w:val="0"/>
          <w:numId w:val="12"/>
        </w:numPr>
        <w:spacing w:lineRule="auto"/>
      </w:pPr>
      <w:r>
        <w:rPr>
          <w:rFonts w:eastAsia="Georgia" w:cs="Georgia" w:ascii="Georgia" w:hAnsi="Georgia"/>
        </w:rPr>
        <w:t xml:space="preserve">La figure (3) présente les résultats issus d'une expérience. Le tracé de gauche représente l'évolution temporelle de l'abscisse </w:t>
      </w:r>
      <m:oMath>
        <m:r>
          <m:rPr>
            <m:sty m:val="i"/>
          </m:rPr>
          <m:t>s</m:t>
        </m:r>
        <m:r>
          <m:rPr>
            <m:sty m:val="p"/>
          </m:rPr>
          <m:t>=</m:t>
        </m:r>
        <m:r>
          <m:rPr>
            <m:sty m:val="i"/>
          </m:rPr>
          <m:t>s</m:t>
        </m:r>
        <m:r>
          <m:rPr>
            <m:sty m:val="p"/>
          </m:rPr>
          <m:t>(</m:t>
        </m:r>
        <m:r>
          <m:rPr>
            <m:sty m:val="i"/>
          </m:rPr>
          <m:t>t</m:t>
        </m:r>
        <m:r>
          <m:rPr>
            <m:sty m:val="p"/>
          </m:rPr>
          <m:t>)</m:t>
        </m:r>
      </m:oMath>
      <w:r>
        <w:rPr/>
        <w:t xml:space="preserve"> de l'aimant et celui de droite celle de sa vitesse </w:t>
      </w:r>
      <m:oMath>
        <m:r>
          <m:rPr>
            <m:sty m:val="i"/>
          </m:rPr>
          <m:t>v</m:t>
        </m:r>
        <m:r>
          <m:rPr>
            <m:sty m:val="p"/>
          </m:rPr>
          <m:t>=</m:t>
        </m:r>
        <m:r>
          <m:rPr>
            <m:sty m:val="i"/>
          </m:rPr>
          <m:t>v</m:t>
        </m:r>
        <m:r>
          <m:rPr>
            <m:sty m:val="p"/>
          </m:rPr>
          <m:t>(</m:t>
        </m:r>
        <m:r>
          <m:rPr>
            <m:sty m:val="i"/>
          </m:rPr>
          <m:t>t</m:t>
        </m:r>
        <m:r>
          <m:rPr>
            <m:sty m:val="p"/>
          </m:rPr>
          <m:t>)</m:t>
        </m:r>
      </m:oMath>
      <w:r>
        <w:rPr/>
        <w:t xml:space="preserve">.</w:t>
      </w:r>
    </w:p>
    <w:p>
      <w:pPr>
        <w:numPr>
          <w:ilvl w:val="0"/>
          <w:numId w:val="13"/>
        </w:numPr>
        <w:spacing w:lineRule="auto"/>
      </w:pPr>
      <w:r>
        <w:rPr>
          <w:rFonts w:eastAsia="Georgia" w:cs="Georgia" w:ascii="Georgia" w:hAnsi="Georgia"/>
        </w:rPr>
        <w:t xml:space="preserve">Commenter les deux évolutions présentées sur la figure (3). Définir et estimer le temps </w:t>
      </w:r>
      <m:oMath>
        <m:r>
          <m:rPr>
            <m:sty m:val="i"/>
          </m:rPr>
          <m:t>δ</m:t>
        </m:r>
        <m:r>
          <m:rPr>
            <m:sty m:val="i"/>
          </m:rPr>
          <m:t>t</m:t>
        </m:r>
      </m:oMath>
      <w:r>
        <w:rPr/>
        <w:t xml:space="preserve"> et la distance </w:t>
      </w:r>
      <m:oMath>
        <m:r>
          <m:rPr>
            <m:sty m:val="i"/>
          </m:rPr>
          <m:t>δ</m:t>
        </m:r>
        <m:r>
          <m:rPr>
            <m:sty m:val="i"/>
          </m:rPr>
          <m:t>s</m:t>
        </m:r>
      </m:oMath>
      <w:r>
        <w:rPr>
          <w:rFonts w:eastAsia="Georgia" w:cs="Georgia" w:ascii="Georgia" w:hAnsi="Georgia"/>
        </w:rPr>
        <w:t xml:space="preserve"> caractéristiques de freinage qui apparaissent. Ces grandeurs peuvent alors être identifiées aux échelles </w:t>
      </w:r>
      <m:oMath>
        <m:sSup>
          <m:sSupPr/>
          <m:e>
            <m:r>
              <m:rPr>
                <m:sty m:val="i"/>
              </m:rPr>
              <m:t>τ</m:t>
            </m:r>
          </m:e>
          <m:sup>
            <m:r>
              <m:rPr>
                <m:sty m:val="p"/>
              </m:rPr>
              <m:t>⋆</m:t>
            </m:r>
          </m:sup>
        </m:sSup>
      </m:oMath>
      <w:r>
        <w:rPr/>
        <w:t xml:space="preserve"> et </w:t>
      </w:r>
      <m:oMath>
        <m:sSup>
          <m:sSupPr/>
          <m:e>
            <m:r>
              <m:rPr>
                <m:sty m:val="i"/>
              </m:rPr>
              <m:t>δ</m:t>
            </m:r>
          </m:e>
          <m:sup>
            <m:r>
              <m:rPr>
                <m:sty m:val="p"/>
              </m:rPr>
              <m:t>⋆</m:t>
            </m:r>
          </m:sup>
        </m:sSup>
      </m:oMath>
      <w:r>
        <w:rPr/>
        <w:t xml:space="preserve">.</w:t>
      </w:r>
    </w:p>
    <w:p>
      <w:pPr>
        <w:spacing w:lineRule="auto"/>
        <w:jc w:val="center"/>
      </w:pPr>
      <w:r>
        <w:rPr/>
        <w:drawing>
          <wp:inline distB="0" distL="0" distR="0" distT="0">
            <wp:extent cx="5486400" cy="2083558"/>
            <wp:effectExtent b="0" l="0" r="0" t="0"/>
            <wp:docPr id="3" name="image-f88c8a862e8495c0439e404ac2cf73defc698f96.jpg"/>
            <a:graphic>
              <a:graphicData uri="http://schemas.openxmlformats.org/drawingml/2006/picture">
                <pic:pic>
                  <pic:nvPicPr>
                    <pic:cNvPr id="3" name="image-f88c8a862e8495c0439e404ac2cf73defc698f96.jpg" descr=""/>
                    <pic:cNvPicPr/>
                  </pic:nvPicPr>
                  <pic:blipFill>
                    <a:blip r:embed="rId7" cstate="print"/>
                    <a:srcRect b="0" l="0" r="0" t="0"/>
                    <a:stretch>
                      <a:fillRect/>
                    </a:stretch>
                  </pic:blipFill>
                  <pic:spPr>
                    <a:xfrm>
                      <a:off x="0" y="0"/>
                      <a:ext cx="5486400" cy="2083558"/>
                    </a:xfrm>
                    <a:prstGeom prst="rect"/>
                  </pic:spPr>
                </pic:pic>
              </a:graphicData>
            </a:graphic>
          </wp:inline>
        </w:drawing>
      </w:r>
    </w:p>
    <w:p>
      <w:pPr>
        <w:spacing w:lineRule="auto"/>
      </w:pPr>
      <w:r>
        <w:rPr>
          <w:rFonts w:eastAsia="Georgia" w:cs="Georgia" w:ascii="Georgia" w:hAnsi="Georgia"/>
        </w:rPr>
        <w:t xml:space="preserve">Figure 3 - Évolutions temporelles de la position </w:t>
      </w:r>
      <m:oMath>
        <m:r>
          <m:rPr>
            <m:sty m:val="i"/>
          </m:rPr>
          <m:t>s</m:t>
        </m:r>
        <m:r>
          <m:rPr>
            <m:sty m:val="p"/>
          </m:rPr>
          <m:t>=</m:t>
        </m:r>
        <m:r>
          <m:rPr>
            <m:sty m:val="i"/>
          </m:rPr>
          <m:t>s</m:t>
        </m:r>
        <m:r>
          <m:rPr>
            <m:sty m:val="p"/>
          </m:rPr>
          <m:t>(</m:t>
        </m:r>
        <m:r>
          <m:rPr>
            <m:sty m:val="i"/>
          </m:rPr>
          <m:t>t</m:t>
        </m:r>
        <m:r>
          <m:rPr>
            <m:sty m:val="p"/>
          </m:rPr>
          <m:t>)</m:t>
        </m:r>
      </m:oMath>
      <w:r>
        <w:rPr>
          <w:rFonts w:eastAsia="Georgia" w:cs="Georgia" w:ascii="Georgia" w:hAnsi="Georgia"/>
        </w:rPr>
        <w:t xml:space="preserve"> (à gauche) et de la vitesse </w:t>
      </w:r>
      <m:oMath>
        <m:r>
          <m:rPr>
            <m:sty m:val="i"/>
          </m:rPr>
          <m:t>v</m:t>
        </m:r>
        <m:r>
          <m:rPr>
            <m:sty m:val="p"/>
          </m:rPr>
          <m:t>=</m:t>
        </m:r>
        <m:r>
          <m:rPr>
            <m:sty m:val="i"/>
          </m:rPr>
          <m:t>v</m:t>
        </m:r>
        <m:r>
          <m:rPr>
            <m:sty m:val="p"/>
          </m:rPr>
          <m:t>(</m:t>
        </m:r>
        <m:r>
          <m:rPr>
            <m:sty m:val="i"/>
          </m:rPr>
          <m:t>t</m:t>
        </m:r>
        <m:r>
          <m:rPr>
            <m:sty m:val="p"/>
          </m:rPr>
          <m:t>)</m:t>
        </m:r>
      </m:oMath>
      <w:r>
        <w:rPr>
          <w:rFonts w:eastAsia="Georgia" w:cs="Georgia" w:ascii="Georgia" w:hAnsi="Georgia"/>
        </w:rPr>
        <w:t xml:space="preserve"> (à droite) de l'aimant.</w:t>
      </w:r>
    </w:p>
    <w:p>
      <w:pPr>
        <w:numPr>
          <w:ilvl w:val="0"/>
          <w:numId w:val="14"/>
        </w:numPr>
        <w:spacing w:lineRule="auto"/>
      </w:pPr>
      <w:r>
        <w:rPr>
          <w:rFonts w:eastAsia="Georgia" w:cs="Georgia" w:ascii="Georgia" w:hAnsi="Georgia"/>
        </w:rPr>
        <w:t xml:space="preserve">Le bloc de cuivre peut être considéré comme un assemblage continu de spires élémentaires. Avant de trans- poser dans ce cadre les résultats établis dans la sous-section (1.2), nous devons d'abord nous assurer qu'il est raisonnable de considérer que chacune des spires élémentaires est soumise au même champ magnétique que celui qu'elle percevrait si elle était seule (hypothèse </w:t>
      </w:r>
      <m:oMath>
        <m:sSub>
          <m:sSubPr/>
          <m:e>
            <m:r>
              <m:rPr>
                <m:sty m:val="p"/>
              </m:rPr>
              <m:t>H</m:t>
            </m:r>
          </m:e>
          <m:sub>
            <m:r>
              <m:rPr>
                <m:sty m:val="i"/>
              </m:rPr>
              <m:t>B</m:t>
            </m:r>
          </m:sub>
        </m:sSub>
      </m:oMath>
      <w:r>
        <w:rPr/>
        <w:t xml:space="preserve"> ).</w:t>
      </w:r>
    </w:p>
    <w:p>
      <w:pPr>
        <w:numPr>
          <w:ilvl w:val="0"/>
          <w:numId w:val="15"/>
        </w:numPr>
        <w:spacing w:lineRule="auto"/>
      </w:pPr>
      <w:r>
        <w:rPr>
          <w:rFonts w:eastAsia="Georgia" w:cs="Georgia" w:ascii="Georgia" w:hAnsi="Georgia"/>
        </w:rPr>
        <w:t xml:space="preserve">Préciser pourquoi ce problème se pose effectivement.</w:t>
      </w:r>
    </w:p>
    <w:p>
      <w:pPr>
        <w:numPr>
          <w:ilvl w:val="0"/>
          <w:numId w:val="15"/>
        </w:numPr>
        <w:spacing w:lineRule="auto"/>
      </w:pPr>
      <w:r>
        <w:rPr>
          <w:rFonts w:eastAsia="Georgia" w:cs="Georgia" w:ascii="Georgia" w:hAnsi="Georgia"/>
        </w:rPr>
        <w:t xml:space="preserve">Lors du déplacement de l'aimant, le bloc de cuivre est soumis à un champ magnétique variable. Nous notons </w:t>
      </w:r>
      <m:oMath>
        <m:sSub>
          <m:sSubPr/>
          <m:e>
            <m:r>
              <m:rPr>
                <m:sty m:val="i"/>
              </m:rPr>
              <m:t>τ</m:t>
            </m:r>
          </m:e>
          <m:sub>
            <m:r>
              <m:rPr>
                <m:sty m:val="i"/>
              </m:rPr>
              <m:t>B</m:t>
            </m:r>
          </m:sub>
        </m:sSub>
      </m:oMath>
      <w:r>
        <w:rPr>
          <w:rFonts w:eastAsia="Georgia" w:cs="Georgia" w:ascii="Georgia" w:hAnsi="Georgia"/>
        </w:rPr>
        <w:t xml:space="preserve"> le temps caractéristique de sa variation. Donner alors l'expression d'une longueur caractéristique </w:t>
      </w:r>
      <m:oMath>
        <m:sSub>
          <m:sSubPr/>
          <m:e>
            <m:r>
              <m:rPr>
                <m:sty m:val="i"/>
              </m:rPr>
              <m:t>δ</m:t>
            </m:r>
          </m:e>
          <m:sub>
            <m:r>
              <m:rPr>
                <m:sty m:val="i"/>
              </m:rPr>
              <m:t>B</m:t>
            </m:r>
          </m:sub>
        </m:sSub>
      </m:oMath>
      <w:r>
        <w:rPr>
          <w:rFonts w:eastAsia="Georgia" w:cs="Georgia" w:ascii="Georgia" w:hAnsi="Georgia"/>
        </w:rPr>
        <w:t xml:space="preserve"> d'écrantage du champ par le milieu conducteur (il n'est pas demandé de l'établir).</w:t>
      </w:r>
    </w:p>
    <w:p>
      <w:pPr>
        <w:numPr>
          <w:ilvl w:val="0"/>
          <w:numId w:val="15"/>
        </w:numPr>
        <w:spacing w:lineRule="auto"/>
      </w:pPr>
      <w:r>
        <w:rPr/>
        <w:t xml:space="preserve">Estimer la longueur </w:t>
      </w:r>
      <m:oMath>
        <m:sSub>
          <m:sSubPr/>
          <m:e>
            <m:r>
              <m:rPr>
                <m:sty m:val="i"/>
              </m:rPr>
              <m:t>δ</m:t>
            </m:r>
          </m:e>
          <m:sub>
            <m:r>
              <m:rPr>
                <m:sty m:val="i"/>
              </m:rPr>
              <m:t>B</m:t>
            </m:r>
          </m:sub>
        </m:sSub>
      </m:oMath>
      <w:r>
        <w:rPr>
          <w:rFonts w:eastAsia="Georgia" w:cs="Georgia" w:ascii="Georgia" w:hAnsi="Georgia"/>
        </w:rPr>
        <w:t xml:space="preserve"> que l'on peut associer aux évolutions représentées sur la figure (3). Peut-on alors considérer que l'hypothèse </w:t>
      </w:r>
      <m:oMath>
        <m:sSub>
          <m:sSubPr/>
          <m:e>
            <m:r>
              <m:rPr>
                <m:sty m:val="p"/>
              </m:rPr>
              <m:t>H</m:t>
            </m:r>
          </m:e>
          <m:sub>
            <m:r>
              <m:rPr>
                <m:sty m:val="i"/>
              </m:rPr>
              <m:t>B</m:t>
            </m:r>
          </m:sub>
        </m:sSub>
      </m:oMath>
      <w:r>
        <w:rPr>
          <w:rFonts w:eastAsia="Georgia" w:cs="Georgia" w:ascii="Georgia" w:hAnsi="Georgia"/>
        </w:rPr>
        <w:t xml:space="preserve"> est fondée?</w:t>
      </w:r>
    </w:p>
    <w:p>
      <w:pPr>
        <w:numPr>
          <w:ilvl w:val="0"/>
          <w:numId w:val="16"/>
        </w:numPr>
        <w:spacing w:lineRule="auto"/>
      </w:pPr>
      <w:r>
        <w:rPr>
          <w:rFonts w:eastAsia="Georgia" w:cs="Georgia" w:ascii="Georgia" w:hAnsi="Georgia"/>
        </w:rPr>
        <w:t xml:space="preserve">Le résultat obtenu en réponse à la question (14) conduit à l'expression de la force </w:t>
      </w:r>
      <m:oMath>
        <m:sSub>
          <m:sSubPr/>
          <m:e>
            <m:acc>
              <m:accPr>
                <m:chr m:val="⃗"/>
              </m:accPr>
              <m:e>
                <m:r>
                  <m:rPr>
                    <m:sty m:val="i"/>
                  </m:rPr>
                  <m:t>F</m:t>
                </m:r>
              </m:e>
            </m:acc>
          </m:e>
          <m:sub>
            <m:r>
              <m:rPr>
                <m:sty m:val="p"/>
              </m:rPr>
              <m:t>a</m:t>
            </m:r>
            <m:r>
              <m:rPr>
                <m:sty m:val="p"/>
              </m:rPr>
              <m:t>/</m:t>
            </m:r>
            <m:r>
              <m:rPr>
                <m:sty m:val="p"/>
              </m:rPr>
              <m:t>s</m:t>
            </m:r>
          </m:sub>
        </m:sSub>
        <m:r>
          <m:rPr>
            <m:sty m:val="p"/>
          </m:rPr>
          <m:t>=</m:t>
        </m:r>
        <m:sSub>
          <m:sSubPr/>
          <m:e>
            <m:r>
              <m:rPr>
                <m:sty m:val="i"/>
              </m:rPr>
              <m:t>F</m:t>
            </m:r>
          </m:e>
          <m:sub>
            <m:r>
              <m:rPr>
                <m:sty m:val="p"/>
              </m:rPr>
              <m:t>a</m:t>
            </m:r>
            <m:r>
              <m:rPr>
                <m:sty m:val="p"/>
              </m:rPr>
              <m:t>/</m:t>
            </m:r>
            <m:r>
              <m:rPr>
                <m:sty m:val="p"/>
              </m:rPr>
              <m:t>s</m:t>
            </m:r>
          </m:sub>
        </m:sSub>
        <m:sSub>
          <m:sSubPr/>
          <m:e>
            <m:acc>
              <m:accPr>
                <m:chr m:val="⃗"/>
              </m:accPr>
              <m:e>
                <m:r>
                  <m:rPr>
                    <m:sty m:val="i"/>
                  </m:rPr>
                  <m:t>e</m:t>
                </m:r>
              </m:e>
            </m:acc>
          </m:e>
          <m:sub>
            <m:r>
              <m:rPr>
                <m:sty m:val="i"/>
              </m:rPr>
              <m:t>x</m:t>
            </m:r>
          </m:sub>
        </m:sSub>
      </m:oMath>
      <w:r>
        <w:rPr>
          <w:rFonts w:eastAsia="Georgia" w:cs="Georgia" w:ascii="Georgia" w:hAnsi="Georgia"/>
        </w:rPr>
        <w:t xml:space="preserve">, que l'aimant fait subir à la spire (de rayon </w:t>
      </w:r>
      <m:oMath>
        <m:r>
          <m:rPr>
            <m:sty m:val="i"/>
          </m:rPr>
          <m:t>a</m:t>
        </m:r>
      </m:oMath>
      <w:r>
        <w:rPr/>
        <w:t xml:space="preserve">, de section offerte au courant </w:t>
      </w:r>
      <m:oMath>
        <m:r>
          <m:rPr>
            <m:sty m:val="i"/>
          </m:rPr>
          <m:t>e</m:t>
        </m:r>
        <m:r>
          <m:rPr>
            <m:sty m:val="p"/>
          </m:rPr>
          <m:t>×</m:t>
        </m:r>
        <m:r>
          <m:rPr>
            <m:sty m:val="i"/>
          </m:rPr>
          <m:t>e</m:t>
        </m:r>
      </m:oMath>
      <w:r>
        <w:rPr>
          <w:rFonts w:eastAsia="Georgia" w:cs="Georgia" w:ascii="Georgia" w:hAnsi="Georgia"/>
        </w:rPr>
        <w:t xml:space="preserve">, située dans le plan ( </w:t>
      </w:r>
      <m:oMath>
        <m:r>
          <m:rPr>
            <m:sty m:val="p"/>
          </m:rPr>
          <m:t>O</m:t>
        </m:r>
        <m:r>
          <m:rPr>
            <m:sty m:val="p"/>
          </m:rPr>
          <m:t>,</m:t>
        </m:r>
        <m:r>
          <m:rPr>
            <m:sty m:val="i"/>
          </m:rPr>
          <m:t>y</m:t>
        </m:r>
        <m:r>
          <m:rPr>
            <m:sty m:val="p"/>
          </m:rPr>
          <m:t>,</m:t>
        </m:r>
        <m:r>
          <m:rPr>
            <m:sty m:val="i"/>
          </m:rPr>
          <m:t>z</m:t>
        </m:r>
      </m:oMath>
      <w:r>
        <w:rPr>
          <w:rFonts w:eastAsia="Georgia" w:cs="Georgia" w:ascii="Georgia" w:hAnsi="Georgia"/>
        </w:rPr>
        <w:t xml:space="preserve"> ) et à la distance </w:t>
      </w:r>
      <m:oMath>
        <m:r>
          <m:rPr>
            <m:sty m:val="p"/>
          </m:rPr>
          <m:t>|</m:t>
        </m:r>
        <m:r>
          <m:rPr>
            <m:sty m:val="i"/>
          </m:rPr>
          <m:t>s</m:t>
        </m:r>
        <m:r>
          <m:rPr>
            <m:sty m:val="p"/>
          </m:rPr>
          <m:t>|</m:t>
        </m:r>
      </m:oMath>
      <w:r>
        <w:rPr/>
        <w:t xml:space="preserve"> de l'aimant), telle que :</w:t>
      </w:r>
    </w:p>
    <w:p>
      <w:pPr>
        <w:spacing w:after="220" w:lineRule="auto"/>
      </w:pPr>
      <m:oMathPara>
        <m:oMath>
          <m:sSub>
            <m:sSubPr/>
            <m:e>
              <m:r>
                <m:rPr>
                  <m:sty m:val="i"/>
                </m:rPr>
                <m:t>F</m:t>
              </m:r>
            </m:e>
            <m:sub>
              <m:r>
                <m:rPr>
                  <m:sty m:val="p"/>
                </m:rPr>
                <m:t>a</m:t>
              </m:r>
              <m:r>
                <m:rPr>
                  <m:sty m:val="p"/>
                </m:rPr>
                <m:t>/</m:t>
              </m:r>
              <m:r>
                <m:rPr>
                  <m:sty m:val="p"/>
                </m:rPr>
                <m:t>s</m:t>
              </m:r>
            </m:sub>
          </m:sSub>
          <m:r>
            <m:rPr>
              <m:sty m:val="p"/>
            </m:rPr>
            <m:t>=</m:t>
          </m:r>
          <m:r>
            <m:rPr>
              <m:sty m:val="i"/>
            </m:rPr>
            <m:t>G</m:t>
          </m:r>
          <m:f>
            <m:fPr>
              <m:ctrlPr>
                <w:rPr>
                  <w:rFonts w:ascii="Cambria Math" w:hAnsi="Cambria Math"/>
                </w:rPr>
              </m:ctrlPr>
            </m:fPr>
            <m:num>
              <m:sSup>
                <m:sSupPr/>
                <m:e>
                  <m:r>
                    <m:rPr>
                      <m:sty m:val="i"/>
                    </m:rPr>
                    <m:t>a</m:t>
                  </m:r>
                </m:e>
                <m:sup>
                  <m:r>
                    <m:rPr>
                      <m:sty m:val="p"/>
                    </m:rPr>
                    <m:t>3</m:t>
                  </m:r>
                </m:sup>
              </m:sSup>
              <m:sSup>
                <m:sSupPr/>
                <m:e>
                  <m:r>
                    <m:rPr>
                      <m:sty m:val="i"/>
                    </m:rPr>
                    <m:t>e</m:t>
                  </m:r>
                </m:e>
                <m:sup>
                  <m:r>
                    <m:rPr>
                      <m:sty m:val="p"/>
                    </m:rPr>
                    <m:t>2</m:t>
                  </m:r>
                </m:sup>
              </m:sSup>
              <m:sSup>
                <m:sSupPr/>
                <m:e>
                  <m:r>
                    <m:rPr>
                      <m:sty m:val="i"/>
                    </m:rPr>
                    <m:t>s</m:t>
                  </m:r>
                </m:e>
                <m:sup>
                  <m:r>
                    <m:rPr>
                      <m:sty m:val="p"/>
                    </m:rPr>
                    <m:t>2</m:t>
                  </m:r>
                </m:sup>
              </m:sSup>
            </m:num>
            <m:den>
              <m:sSup>
                <m:sSupPr/>
                <m:e>
                  <m:d>
                    <m:dPr>
                      <m:begChr m:val="("/>
                      <m:endChr m:val=")"/>
                      <m:ctrlPr>
                        <w:rPr>
                          <w:rFonts w:ascii="Cambria Math" w:hAnsi="Cambria Math"/>
                        </w:rPr>
                      </m:ctrlPr>
                    </m:dPr>
                    <m:e>
                      <m:sSup>
                        <m:sSupPr/>
                        <m:e>
                          <m:r>
                            <m:rPr>
                              <m:sty m:val="i"/>
                            </m:rPr>
                            <m:t>a</m:t>
                          </m:r>
                        </m:e>
                        <m:sup>
                          <m:r>
                            <m:rPr>
                              <m:sty m:val="p"/>
                            </m:rPr>
                            <m:t>2</m:t>
                          </m:r>
                        </m:sup>
                      </m:sSup>
                      <m:r>
                        <m:rPr>
                          <m:sty m:val="p"/>
                        </m:rPr>
                        <m:t>+</m:t>
                      </m:r>
                      <m:sSup>
                        <m:sSupPr/>
                        <m:e>
                          <m:r>
                            <m:rPr>
                              <m:sty m:val="i"/>
                            </m:rPr>
                            <m:t>s</m:t>
                          </m:r>
                        </m:e>
                        <m:sup>
                          <m:r>
                            <m:rPr>
                              <m:sty m:val="p"/>
                            </m:rPr>
                            <m:t>2</m:t>
                          </m:r>
                        </m:sup>
                      </m:sSup>
                    </m:e>
                  </m:d>
                </m:e>
                <m:sup>
                  <m:r>
                    <m:rPr>
                      <m:sty m:val="p"/>
                    </m:rPr>
                    <m:t>5</m:t>
                  </m:r>
                </m:sup>
              </m:sSup>
            </m:den>
          </m:f>
          <m:r>
            <m:rPr>
              <m:sty m:val="i"/>
            </m:rPr>
            <m:t>v</m:t>
          </m:r>
          <m:r>
            <m:rPr>
              <m:sty m:val="p"/>
            </m:rPr>
            <m:t xml:space="preserve"> </m:t>
          </m:r>
          <m:r>
            <m:rPr>
              <m:nor/>
            </m:rPr>
            <m:t> où </m:t>
          </m:r>
          <m:r>
            <m:rPr>
              <m:sty m:val="p"/>
            </m:rPr>
            <m:t xml:space="preserve"> </m:t>
          </m:r>
          <m:r>
            <m:rPr>
              <m:sty m:val="i"/>
            </m:rPr>
            <m:t>G</m:t>
          </m:r>
          <m:r>
            <m:rPr>
              <m:sty m:val="p"/>
            </m:rPr>
            <m:t>=</m:t>
          </m:r>
          <m:f>
            <m:fPr>
              <m:ctrlPr>
                <w:rPr>
                  <w:rFonts w:ascii="Cambria Math" w:hAnsi="Cambria Math"/>
                </w:rPr>
              </m:ctrlPr>
            </m:fPr>
            <m:num>
              <m:r>
                <m:rPr>
                  <m:sty m:val="i"/>
                </m:rPr>
                <m:t>π</m:t>
              </m:r>
            </m:num>
            <m:den>
              <m:r>
                <m:rPr>
                  <m:sty m:val="p"/>
                </m:rPr>
                <m:t>32</m:t>
              </m:r>
            </m:den>
          </m:f>
          <m:sSup>
            <m:sSupPr/>
            <m:e>
              <m:d>
                <m:dPr>
                  <m:begChr m:val="("/>
                  <m:endChr m:val=")"/>
                  <m:ctrlPr>
                    <w:rPr>
                      <w:rFonts w:ascii="Cambria Math" w:hAnsi="Cambria Math"/>
                    </w:rPr>
                  </m:ctrlPr>
                </m:dPr>
                <m:e>
                  <m:sSup>
                    <m:sSupPr/>
                    <m:e>
                      <m:r>
                        <m:rPr>
                          <m:sty m:val="i"/>
                        </m:rPr>
                        <m:t>B</m:t>
                      </m:r>
                    </m:e>
                    <m:sup>
                      <m:r>
                        <m:rPr>
                          <m:sty m:val="p"/>
                        </m:rPr>
                        <m:t>⋆</m:t>
                      </m:r>
                    </m:sup>
                  </m:sSup>
                  <m:sSup>
                    <m:sSupPr/>
                    <m:e>
                      <m:r>
                        <m:rPr>
                          <m:sty m:val="i"/>
                        </m:rPr>
                        <m:t>D</m:t>
                      </m:r>
                    </m:e>
                    <m:sup>
                      <m:r>
                        <m:rPr>
                          <m:sty m:val="p"/>
                        </m:rPr>
                        <m:t>3</m:t>
                      </m:r>
                    </m:sup>
                  </m:sSup>
                </m:e>
              </m:d>
            </m:e>
            <m:sup>
              <m:r>
                <m:rPr>
                  <m:sty m:val="p"/>
                </m:rPr>
                <m:t>2</m:t>
              </m:r>
            </m:sup>
          </m:sSup>
          <m:r>
            <m:rPr>
              <m:sty m:val="i"/>
            </m:rPr>
            <m:t>σ</m:t>
          </m:r>
          <m:r>
            <m:rPr>
              <m:sty m:val="p"/>
            </m:rPr>
            <m:t xml:space="preserve"> </m:t>
          </m:r>
          <m:r>
            <m:rPr>
              <m:nor/>
            </m:rPr>
            <m:t> et </m:t>
          </m:r>
          <m:r>
            <m:rPr>
              <m:sty m:val="p"/>
            </m:rPr>
            <m:t xml:space="preserve"> </m:t>
          </m:r>
          <m:r>
            <m:rPr>
              <m:sty m:val="i"/>
            </m:rPr>
            <m:t>v</m:t>
          </m:r>
          <m:r>
            <m:rPr>
              <m:sty m:val="p"/>
            </m:rPr>
            <m:t>=</m:t>
          </m:r>
          <m:acc>
            <m:accPr>
              <m:chr m:val="˙"/>
            </m:accPr>
            <m:e>
              <m:r>
                <m:rPr>
                  <m:sty m:val="i"/>
                </m:rPr>
                <m:t>s</m:t>
              </m:r>
            </m:e>
          </m:acc>
        </m:oMath>
      </m:oMathPara>
    </w:p>
    <w:p>
      <w:pPr>
        <w:spacing w:after="220" w:lineRule="auto"/>
      </w:pPr>
      <w:r>
        <w:rPr/>
        <w:t xml:space="preserve">En vue d'exprimer la force </w:t>
      </w:r>
      <m:oMath>
        <m:sSub>
          <m:sSubPr/>
          <m:e>
            <m:acc>
              <m:accPr>
                <m:chr m:val="⃗"/>
              </m:accPr>
              <m:e>
                <m:r>
                  <m:rPr>
                    <m:sty m:val="i"/>
                  </m:rPr>
                  <m:t>F</m:t>
                </m:r>
              </m:e>
            </m:acc>
          </m:e>
          <m:sub>
            <m:r>
              <m:rPr>
                <m:sty m:val="p"/>
              </m:rPr>
              <m:t>a</m:t>
            </m:r>
            <m:r>
              <m:rPr>
                <m:sty m:val="p"/>
              </m:rPr>
              <m:t>/</m:t>
            </m:r>
            <m:r>
              <m:rPr>
                <m:sty m:val="p"/>
              </m:rPr>
              <m:t>b</m:t>
            </m:r>
          </m:sub>
        </m:sSub>
      </m:oMath>
      <w:r>
        <w:rPr>
          <w:rFonts w:eastAsia="Georgia" w:cs="Georgia" w:ascii="Georgia" w:hAnsi="Georgia"/>
        </w:rPr>
        <w:t xml:space="preserve"> que l'aimant fait subir au bloc de cuivre, nous adoptons le paramétrage spatial indiqué sur la figure (4). Le rayon </w:t>
      </w:r>
      <m:oMath>
        <m:r>
          <m:rPr>
            <m:sty m:val="i"/>
          </m:rPr>
          <m:t>a</m:t>
        </m:r>
      </m:oMath>
      <w:r>
        <w:rPr>
          <w:rFonts w:eastAsia="Georgia" w:cs="Georgia" w:ascii="Georgia" w:hAnsi="Georgia"/>
        </w:rPr>
        <w:t xml:space="preserve"> de la spire élémentaire devient ici une variable continue. La position axiale d'une spire élémentaire, par rapport à l'aimant, est définie par la variable continue </w:t>
      </w:r>
      <m:oMath>
        <m:r>
          <m:rPr>
            <m:sty m:val="i"/>
          </m:rPr>
          <m:t>u</m:t>
        </m:r>
      </m:oMath>
      <w:r>
        <w:rPr/>
        <w:t xml:space="preserve">.</w:t>
      </w:r>
      <w:r>
        <w:rPr/>
        <w:br w:type="textWrapping"/>
      </w:r>
      <m:oMath>
        <m:r>
          <m:rPr>
            <m:sty m:val="i"/>
          </m:rPr>
          <m:t>◻</m:t>
        </m:r>
      </m:oMath>
      <w:r>
        <w:rPr>
          <w:rFonts w:eastAsia="Georgia" w:cs="Georgia" w:ascii="Georgia" w:hAnsi="Georgia"/>
        </w:rPr>
        <w:t xml:space="preserve"> Attention : On veillera à bien distinguer </w:t>
      </w:r>
      <m:oMath>
        <m:r>
          <m:rPr>
            <m:sty m:val="i"/>
          </m:rPr>
          <m:t>u</m:t>
        </m:r>
      </m:oMath>
      <w:r>
        <w:rPr/>
        <w:t xml:space="preserve"> de </w:t>
      </w:r>
      <m:oMath>
        <m:r>
          <m:rPr>
            <m:sty m:val="i"/>
          </m:rPr>
          <m:t>s</m:t>
        </m:r>
      </m:oMath>
      <w:r>
        <w:rPr/>
        <w:t xml:space="preserve">.</w:t>
      </w:r>
    </w:p>
    <w:p>
      <w:pPr>
        <w:spacing w:lineRule="auto"/>
        <w:jc w:val="center"/>
      </w:pPr>
      <w:r>
        <w:rPr/>
        <w:drawing>
          <wp:inline distB="0" distL="0" distR="0" distT="0">
            <wp:extent cx="5486400" cy="3543179"/>
            <wp:effectExtent b="0" l="0" r="0" t="0"/>
            <wp:docPr id="4" name="image-66c24af611e11556bee99e30d68820dfc2ed16b1.jpg"/>
            <a:graphic>
              <a:graphicData uri="http://schemas.openxmlformats.org/drawingml/2006/picture">
                <pic:pic>
                  <pic:nvPicPr>
                    <pic:cNvPr id="4" name="image-66c24af611e11556bee99e30d68820dfc2ed16b1.jpg" descr=""/>
                    <pic:cNvPicPr/>
                  </pic:nvPicPr>
                  <pic:blipFill>
                    <a:blip r:embed="rId8" cstate="print"/>
                    <a:srcRect b="0" l="0" r="0" t="0"/>
                    <a:stretch>
                      <a:fillRect/>
                    </a:stretch>
                  </pic:blipFill>
                  <pic:spPr>
                    <a:xfrm>
                      <a:off x="0" y="0"/>
                      <a:ext cx="5486400" cy="3543179"/>
                    </a:xfrm>
                    <a:prstGeom prst="rect"/>
                  </pic:spPr>
                </pic:pic>
              </a:graphicData>
            </a:graphic>
          </wp:inline>
        </w:drawing>
      </w:r>
    </w:p>
    <w:p>
      <w:pPr>
        <w:spacing w:lineRule="auto"/>
      </w:pPr>
      <w:r>
        <w:rPr>
          <w:rFonts w:eastAsia="Georgia" w:cs="Georgia" w:ascii="Georgia" w:hAnsi="Georgia"/>
        </w:rPr>
        <w:t xml:space="preserve">Figure 4 - Spire élémentaire, au sein du bloc de cuivre, en interaction électromécanique avec l'aimant </w:t>
      </w:r>
      <m:oMath>
        <m:d>
          <m:dPr>
            <m:begChr m:val="("/>
            <m:endChr m:val=")"/>
            <m:ctrlPr>
              <w:rPr>
                <w:rFonts w:ascii="Cambria Math" w:hAnsi="Cambria Math"/>
              </w:rPr>
            </m:ctrlPr>
          </m:dPr>
          <m:e>
            <m:r>
              <m:rPr>
                <m:sty m:val="p"/>
              </m:rPr>
              <m:t>A</m:t>
            </m:r>
            <m:r>
              <m:rPr>
                <m:sty m:val="p"/>
              </m:rPr>
              <m:t>(</m:t>
            </m:r>
            <m:r>
              <m:rPr>
                <m:sty m:val="i"/>
              </m:rPr>
              <m:t>s</m:t>
            </m:r>
            <m:r>
              <m:rPr>
                <m:sty m:val="p"/>
              </m:rPr>
              <m:t>)</m:t>
            </m:r>
            <m:r>
              <m:rPr>
                <m:sty m:val="p"/>
              </m:rPr>
              <m:t>,</m:t>
            </m:r>
            <m:r>
              <m:rPr>
                <m:sty m:val="i"/>
              </m:rPr>
              <m:t>m</m:t>
            </m:r>
            <m:r>
              <m:rPr>
                <m:sty m:val="p"/>
              </m:rPr>
              <m:t>,</m:t>
            </m:r>
            <m:acc>
              <m:accPr>
                <m:chr m:val="⃗"/>
              </m:accPr>
              <m:e>
                <m:r>
                  <m:rPr>
                    <m:scr m:val="script"/>
                  </m:rPr>
                  <m:t>M</m:t>
                </m:r>
              </m:e>
            </m:acc>
            <m:r>
              <m:rPr>
                <m:sty m:val="p"/>
              </m:rPr>
              <m:t>,</m:t>
            </m:r>
            <m:r>
              <m:rPr>
                <m:sty m:val="i"/>
              </m:rPr>
              <m:t>v</m:t>
            </m:r>
            <m:sSub>
              <m:sSubPr/>
              <m:e>
                <m:acc>
                  <m:accPr>
                    <m:chr m:val="⃗"/>
                  </m:accPr>
                  <m:e>
                    <m:r>
                      <m:rPr>
                        <m:sty m:val="i"/>
                      </m:rPr>
                      <m:t>e</m:t>
                    </m:r>
                  </m:e>
                </m:acc>
              </m:e>
              <m:sub>
                <m:r>
                  <m:rPr>
                    <m:sty m:val="i"/>
                  </m:rPr>
                  <m:t>x</m:t>
                </m:r>
              </m:sub>
            </m:sSub>
          </m:e>
        </m:d>
      </m:oMath>
      <w:r>
        <w:rPr/>
        <w:t xml:space="preserve">.</w:t>
      </w:r>
    </w:p>
    <w:p>
      <w:pPr>
        <w:numPr>
          <w:ilvl w:val="0"/>
          <w:numId w:val="17"/>
        </w:numPr>
        <w:spacing w:lineRule="auto"/>
      </w:pPr>
      <w:r>
        <w:rPr>
          <w:rFonts w:eastAsia="Georgia" w:cs="Georgia" w:ascii="Georgia" w:hAnsi="Georgia"/>
        </w:rPr>
        <w:t xml:space="preserve">En adaptant l'équation (8) au paramétrage adopté, établir l'expression de la composante </w:t>
      </w:r>
      <m:oMath>
        <m:sSup>
          <m:sSupPr/>
          <m:e>
            <m:r>
              <m:rPr>
                <m:sty m:val="p"/>
              </m:rPr>
              <m:t>d</m:t>
            </m:r>
          </m:e>
          <m:sup>
            <m:r>
              <m:rPr>
                <m:sty m:val="p"/>
              </m:rPr>
              <m:t>2</m:t>
            </m:r>
          </m:sup>
        </m:sSup>
        <m:sSub>
          <m:sSubPr/>
          <m:e>
            <m:r>
              <m:rPr>
                <m:sty m:val="i"/>
              </m:rPr>
              <m:t>F</m:t>
            </m:r>
          </m:e>
          <m:sub>
            <m:r>
              <m:rPr>
                <m:sty m:val="p"/>
              </m:rPr>
              <m:t>a</m:t>
            </m:r>
            <m:r>
              <m:rPr>
                <m:sty m:val="p"/>
              </m:rPr>
              <m:t>/</m:t>
            </m:r>
            <m:r>
              <m:rPr>
                <m:sty m:val="p"/>
              </m:rPr>
              <m:t>b</m:t>
            </m:r>
          </m:sub>
        </m:sSub>
      </m:oMath>
      <w:r>
        <w:rPr>
          <w:rFonts w:eastAsia="Georgia" w:cs="Georgia" w:ascii="Georgia" w:hAnsi="Georgia"/>
        </w:rPr>
        <w:t xml:space="preserve"> de la force que l'aimant fait subir à une spire élémentaire.</w:t>
      </w:r>
    </w:p>
    <w:p>
      <w:pPr>
        <w:numPr>
          <w:ilvl w:val="0"/>
          <w:numId w:val="17"/>
        </w:numPr>
        <w:spacing w:lineRule="auto"/>
      </w:pPr>
      <w:r>
        <w:rPr>
          <w:rFonts w:eastAsia="Georgia" w:cs="Georgia" w:ascii="Georgia" w:hAnsi="Georgia"/>
        </w:rPr>
        <w:t xml:space="preserve">En déduire que la composante </w:t>
      </w:r>
      <m:oMath>
        <m:sSub>
          <m:sSubPr/>
          <m:e>
            <m:r>
              <m:rPr>
                <m:sty m:val="i"/>
              </m:rPr>
              <m:t>F</m:t>
            </m:r>
          </m:e>
          <m:sub>
            <m:r>
              <m:rPr>
                <m:sty m:val="p"/>
              </m:rPr>
              <m:t>a</m:t>
            </m:r>
            <m:r>
              <m:rPr>
                <m:sty m:val="p"/>
              </m:rPr>
              <m:t>/</m:t>
            </m:r>
            <m:r>
              <m:rPr>
                <m:sty m:val="p"/>
              </m:rPr>
              <m:t>b</m:t>
            </m:r>
          </m:sub>
        </m:sSub>
      </m:oMath>
      <w:r>
        <w:rPr/>
        <w:t xml:space="preserve"> de la force totale subie par le bloc de cuivre prend la forme :</w:t>
      </w:r>
    </w:p>
    <w:p>
      <w:pPr>
        <w:spacing w:after="220" w:lineRule="auto"/>
      </w:pPr>
      <m:oMathPara>
        <m:oMath>
          <m:sSub>
            <m:sSubPr/>
            <m:e>
              <m:r>
                <m:rPr>
                  <m:sty m:val="i"/>
                </m:rPr>
                <m:t>F</m:t>
              </m:r>
            </m:e>
            <m:sub>
              <m:r>
                <m:rPr>
                  <m:sty m:val="p"/>
                </m:rPr>
                <m:t>a</m:t>
              </m:r>
              <m:r>
                <m:rPr>
                  <m:sty m:val="p"/>
                </m:rPr>
                <m:t>/</m:t>
              </m:r>
              <m:r>
                <m:rPr>
                  <m:sty m:val="p"/>
                </m:rPr>
                <m:t>b</m:t>
              </m:r>
            </m:sub>
          </m:sSub>
          <m:r>
            <m:rPr>
              <m:sty m:val="p"/>
            </m:rPr>
            <m:t>=</m:t>
          </m:r>
          <m:r>
            <m:rPr>
              <m:sty m:val="i"/>
            </m:rPr>
            <m:t>α</m:t>
          </m:r>
          <m:r>
            <m:rPr>
              <m:sty m:val="i"/>
            </m:rPr>
            <m:t>G</m:t>
          </m:r>
          <m:f>
            <m:fPr>
              <m:ctrlPr>
                <w:rPr>
                  <w:rFonts w:ascii="Cambria Math" w:hAnsi="Cambria Math"/>
                </w:rPr>
              </m:ctrlPr>
            </m:fPr>
            <m:num>
              <m:r>
                <m:rPr>
                  <m:sty m:val="i"/>
                </m:rPr>
                <m:t>v</m:t>
              </m:r>
            </m:num>
            <m:den>
              <m:sSup>
                <m:sSupPr/>
                <m:e>
                  <m:r>
                    <m:rPr>
                      <m:sty m:val="i"/>
                    </m:rPr>
                    <m:t>s</m:t>
                  </m:r>
                </m:e>
                <m:sup>
                  <m:r>
                    <m:rPr>
                      <m:sty m:val="p"/>
                    </m:rPr>
                    <m:t>3</m:t>
                  </m:r>
                </m:sup>
              </m:sSup>
            </m:den>
          </m:f>
        </m:oMath>
      </m:oMathPara>
    </w:p>
    <w:p>
      <w:pPr>
        <w:spacing w:after="220" w:lineRule="auto"/>
      </w:pPr>
      <w:r>
        <w:rPr>
          <w:rFonts w:eastAsia="Georgia" w:cs="Georgia" w:ascii="Georgia" w:hAnsi="Georgia"/>
        </w:rPr>
        <w:t xml:space="preserve">On précisera la valeur du préfacteur numérique </w:t>
      </w:r>
      <m:oMath>
        <m:r>
          <m:rPr>
            <m:sty m:val="i"/>
          </m:rPr>
          <m:t>α</m:t>
        </m:r>
      </m:oMath>
      <w:r>
        <w:rPr/>
        <w:t xml:space="preserve">.</w:t>
      </w:r>
      <w:r>
        <w:rPr/>
        <w:br w:type="textWrapping"/>
      </w:r>
      <m:oMath>
        <m:sSup>
          <m:sSupPr/>
          <m:e>
            <m:r>
              <m:t xml:space="preserve"> </m:t>
            </m:r>
          </m:e>
          <m:sup>
            <m:r>
              <m:rPr>
                <m:sty m:val="i"/>
              </m:rPr>
              <m:t>′</m:t>
            </m:r>
            <m:r>
              <m:rPr>
                <m:sty m:val="i"/>
              </m:rPr>
              <m:t>′</m:t>
            </m:r>
          </m:sup>
        </m:sSup>
        <m:r>
          <m:rPr>
            <m:sty m:val="p"/>
          </m:rPr>
          <m:t>→</m:t>
        </m:r>
      </m:oMath>
      <w:r>
        <w:rPr>
          <w:rFonts w:eastAsia="Georgia" w:cs="Georgia" w:ascii="Georgia" w:hAnsi="Georgia"/>
        </w:rPr>
        <w:t xml:space="preserve"> On donne la valeur de l'intégrale généralisée suivante :</w:t>
      </w:r>
    </w:p>
    <w:p>
      <w:pPr>
        <w:spacing w:after="220" w:lineRule="auto"/>
      </w:pPr>
      <m:oMathPara>
        <m:oMath>
          <m:sSub>
            <m:sSubPr/>
            <m:e>
              <m:r>
                <m:rPr>
                  <m:sty m:val="i"/>
                </m:rPr>
                <m:t>I</m:t>
              </m:r>
            </m:e>
            <m:sub>
              <m:r>
                <m:rPr>
                  <m:sty m:val="p"/>
                </m:rPr>
                <m:t>1</m:t>
              </m:r>
            </m:sub>
          </m:sSub>
          <m:r>
            <m:rPr>
              <m:sty m:val="p"/>
            </m:rPr>
            <m:t>=</m:t>
          </m:r>
          <m:nary>
            <m:naryPr>
              <m:chr m:val="∫"/>
              <m:limLoc m:val="subSup"/>
              <m:grow m:val="1"/>
            </m:naryPr>
            <m:sub>
              <m:r>
                <m:rPr>
                  <m:sty m:val="p"/>
                </m:rPr>
                <m:t>0</m:t>
              </m:r>
            </m:sub>
            <m:sup>
              <m:r>
                <m:rPr>
                  <m:sty m:val="p"/>
                </m:rPr>
                <m:t>∞</m:t>
              </m:r>
            </m:sup>
            <m:e>
              <m:r>
                <m:rPr>
                  <m:sty m:val="p"/>
                </m:rPr>
                <m:t xml:space="preserve"> </m:t>
              </m:r>
            </m:e>
          </m:nary>
          <m:f>
            <m:fPr>
              <m:ctrlPr>
                <w:rPr>
                  <w:rFonts w:ascii="Cambria Math" w:hAnsi="Cambria Math"/>
                </w:rPr>
              </m:ctrlPr>
            </m:fPr>
            <m:num>
              <m:sSup>
                <m:sSupPr/>
                <m:e>
                  <m:r>
                    <m:rPr>
                      <m:sty m:val="i"/>
                    </m:rPr>
                    <m:t>x</m:t>
                  </m:r>
                </m:e>
                <m:sup>
                  <m:r>
                    <m:rPr>
                      <m:sty m:val="p"/>
                    </m:rPr>
                    <m:t>3</m:t>
                  </m:r>
                </m:sup>
              </m:sSup>
            </m:num>
            <m:den>
              <m:sSup>
                <m:sSupPr/>
                <m:e>
                  <m:d>
                    <m:dPr>
                      <m:begChr m:val="("/>
                      <m:endChr m:val=")"/>
                      <m:ctrlPr>
                        <w:rPr>
                          <w:rFonts w:ascii="Cambria Math" w:hAnsi="Cambria Math"/>
                        </w:rPr>
                      </m:ctrlPr>
                    </m:dPr>
                    <m:e>
                      <m:r>
                        <m:rPr>
                          <m:sty m:val="p"/>
                        </m:rPr>
                        <m:t>1</m:t>
                      </m:r>
                      <m:r>
                        <m:rPr>
                          <m:sty m:val="p"/>
                        </m:rPr>
                        <m:t>+</m:t>
                      </m:r>
                      <m:sSup>
                        <m:sSupPr/>
                        <m:e>
                          <m:r>
                            <m:rPr>
                              <m:sty m:val="i"/>
                            </m:rPr>
                            <m:t>x</m:t>
                          </m:r>
                        </m:e>
                        <m:sup>
                          <m:r>
                            <m:rPr>
                              <m:sty m:val="p"/>
                            </m:rPr>
                            <m:t>2</m:t>
                          </m:r>
                        </m:sup>
                      </m:sSup>
                    </m:e>
                  </m:d>
                </m:e>
                <m:sup>
                  <m:r>
                    <m:rPr>
                      <m:sty m:val="p"/>
                    </m:rPr>
                    <m:t>5</m:t>
                  </m:r>
                </m:sup>
              </m:sSup>
            </m:den>
          </m:f>
          <m:r>
            <m:rPr>
              <m:nor/>
            </m:rPr>
            <m:t xml:space="preserve"> </m:t>
          </m:r>
          <m:r>
            <m:rPr>
              <m:sty m:val="p"/>
            </m:rPr>
            <m:t>d</m:t>
          </m:r>
          <m:r>
            <m:rPr>
              <m:sty m:val="i"/>
            </m:rPr>
            <m:t>x</m:t>
          </m:r>
          <m:r>
            <m:rPr>
              <m:sty m:val="p"/>
            </m:rPr>
            <m:t>=</m:t>
          </m:r>
          <m:r>
            <m:rPr>
              <m:sty m:val="p"/>
            </m:rPr>
            <m:t>1</m:t>
          </m:r>
          <m:r>
            <m:rPr>
              <m:sty m:val="p"/>
            </m:rPr>
            <m:t>/</m:t>
          </m:r>
          <m:r>
            <m:rPr>
              <m:sty m:val="p"/>
            </m:rPr>
            <m:t>24</m:t>
          </m:r>
        </m:oMath>
      </m:oMathPara>
    </w:p>
    <w:p>
      <w:pPr>
        <w:spacing w:line="271" w:before="330" w:lineRule="auto"/>
      </w:pPr>
      <w:r>
        <w:rPr>
          <w:rFonts w:eastAsia="Georgia" w:cs="Georgia" w:ascii="Georgia" w:hAnsi="Georgia"/>
          <w:b/>
          <w:sz w:val="42"/>
        </w:rPr>
        <w:t xml:space="preserve">2.2 Étude du mouvement dans l'espace des phases.</w:t>
      </w:r>
    </w:p>
    <w:p>
      <w:pPr>
        <w:spacing w:after="220" w:lineRule="auto"/>
      </w:pPr>
      <w:r>
        <w:rPr>
          <w:rFonts w:eastAsia="Georgia" w:cs="Georgia" w:ascii="Georgia" w:hAnsi="Georgia"/>
        </w:rPr>
        <w:t xml:space="preserve">Caractérisons le mouvement de l'aimant dans son espace des phases ( </w:t>
      </w:r>
      <m:oMath>
        <m:r>
          <m:rPr>
            <m:sty m:val="i"/>
          </m:rPr>
          <m:t>s</m:t>
        </m:r>
        <m:r>
          <m:rPr>
            <m:sty m:val="p"/>
          </m:rPr>
          <m:t>,</m:t>
        </m:r>
        <m:r>
          <m:rPr>
            <m:sty m:val="i"/>
          </m:rPr>
          <m:t>v</m:t>
        </m:r>
      </m:oMath>
      <w:r>
        <w:rPr/>
        <w:t xml:space="preserve"> ). Nous posons </w:t>
      </w:r>
      <m:oMath>
        <m:r>
          <m:rPr>
            <m:sty m:val="i"/>
          </m:rPr>
          <m:t>Q</m:t>
        </m:r>
        <m:r>
          <m:rPr>
            <m:sty m:val="p"/>
          </m:rPr>
          <m:t>=</m:t>
        </m:r>
        <m:r>
          <m:rPr>
            <m:sty m:val="i"/>
          </m:rPr>
          <m:t>α</m:t>
        </m:r>
        <m:r>
          <m:rPr>
            <m:sty m:val="i"/>
          </m:rPr>
          <m:t>G</m:t>
        </m:r>
        <m:r>
          <m:rPr>
            <m:sty m:val="p"/>
          </m:rPr>
          <m:t>/</m:t>
        </m:r>
        <m:r>
          <m:rPr>
            <m:sty m:val="p"/>
          </m:rPr>
          <m:t>(</m:t>
        </m:r>
        <m:r>
          <m:rPr>
            <m:sty m:val="p"/>
          </m:rPr>
          <m:t>2</m:t>
        </m:r>
        <m:r>
          <m:rPr>
            <m:sty m:val="i"/>
          </m:rPr>
          <m:t>m</m:t>
        </m:r>
        <m:r>
          <m:rPr>
            <m:sty m:val="p"/>
          </m:rPr>
          <m:t>)</m:t>
        </m:r>
      </m:oMath>
      <w:r>
        <w:rPr/>
        <w:t xml:space="preserve">.</w:t>
      </w:r>
      <w:r>
        <w:rPr/>
        <w:br w:type="textWrapping"/>
      </w:r>
      <w:r>
        <w:rPr>
          <w:rFonts w:eastAsia="Georgia" w:cs="Georgia" w:ascii="Georgia" w:hAnsi="Georgia"/>
        </w:rPr>
        <w:t xml:space="preserve">29. Établir l'équation différentielle dont est solution l'abscisse </w:t>
      </w:r>
      <m:oMath>
        <m:r>
          <m:rPr>
            <m:sty m:val="i"/>
          </m:rPr>
          <m:t>s</m:t>
        </m:r>
      </m:oMath>
      <w:r>
        <w:rPr/>
        <w:t xml:space="preserve"> de l'aimant.</w:t>
      </w:r>
      <w:r>
        <w:rPr/>
        <w:br w:type="textWrapping"/>
      </w:r>
      <w:r>
        <w:rPr>
          <w:rFonts w:eastAsia="Georgia" w:cs="Georgia" w:ascii="Georgia" w:hAnsi="Georgia"/>
        </w:rPr>
        <w:t xml:space="preserve">30. En déduire qu'il existe une intégrale première du mouvement </w:t>
      </w:r>
      <m:oMath>
        <m:r>
          <m:rPr>
            <m:sty m:val="i"/>
          </m:rPr>
          <m:t>A</m:t>
        </m:r>
        <m:r>
          <m:rPr>
            <m:sty m:val="p"/>
          </m:rPr>
          <m:t>(</m:t>
        </m:r>
        <m:r>
          <m:rPr>
            <m:sty m:val="i"/>
          </m:rPr>
          <m:t>s</m:t>
        </m:r>
        <m:r>
          <m:rPr>
            <m:sty m:val="p"/>
          </m:rPr>
          <m:t>,</m:t>
        </m:r>
        <m:r>
          <m:rPr>
            <m:sty m:val="i"/>
          </m:rPr>
          <m:t>v</m:t>
        </m:r>
        <m:r>
          <m:rPr>
            <m:sty m:val="p"/>
          </m:rPr>
          <m:t>)</m:t>
        </m:r>
        <m:r>
          <m:rPr>
            <m:sty m:val="p"/>
          </m:rPr>
          <m:t>=</m:t>
        </m:r>
      </m:oMath>
      <w:r>
        <w:rPr/>
        <w:t xml:space="preserve"> Cste que l'on exprimera.</w:t>
      </w:r>
      <w:r>
        <w:rPr/>
        <w:br w:type="textWrapping"/>
      </w:r>
      <w:r>
        <w:rPr/>
        <w:t xml:space="preserve">31. Tracer l'allure du portrait de phase ( </w:t>
      </w:r>
      <m:oMath>
        <m:r>
          <m:rPr>
            <m:sty m:val="i"/>
          </m:rPr>
          <m:t>v</m:t>
        </m:r>
        <m:r>
          <m:rPr>
            <m:sty m:val="p"/>
          </m:rPr>
          <m:t>=</m:t>
        </m:r>
        <m:r>
          <m:rPr>
            <m:sty m:val="i"/>
          </m:rPr>
          <m:t>v</m:t>
        </m:r>
        <m:r>
          <m:rPr>
            <m:sty m:val="p"/>
          </m:rPr>
          <m:t>(</m:t>
        </m:r>
        <m:r>
          <m:rPr>
            <m:sty m:val="i"/>
          </m:rPr>
          <m:t>s</m:t>
        </m:r>
        <m:r>
          <m:rPr>
            <m:sty m:val="p"/>
          </m:rPr>
          <m:t>)</m:t>
        </m:r>
      </m:oMath>
      <w:r>
        <w:rPr>
          <w:rFonts w:eastAsia="Georgia" w:cs="Georgia" w:ascii="Georgia" w:hAnsi="Georgia"/>
        </w:rPr>
        <w:t xml:space="preserve"> ) correspondant qualitativement à la situation expérimentale dont les résultats sont présentés sur la figure (3). Comparer, pour cette expérience, </w:t>
      </w:r>
      <m:oMath>
        <m:r>
          <m:rPr>
            <m:sty m:val="i"/>
          </m:rPr>
          <m:t>Q</m:t>
        </m:r>
        <m:r>
          <m:rPr>
            <m:sty m:val="p"/>
          </m:rPr>
          <m:t>/</m:t>
        </m:r>
        <m:sSubSup>
          <m:sSubSupPr/>
          <m:e>
            <m:r>
              <m:rPr>
                <m:sty m:val="i"/>
              </m:rPr>
              <m:t>s</m:t>
            </m:r>
          </m:e>
          <m:sub>
            <m:r>
              <m:rPr>
                <m:sty m:val="p"/>
              </m:rPr>
              <m:t>0</m:t>
            </m:r>
          </m:sub>
          <m:sup>
            <m:r>
              <m:rPr>
                <m:sty m:val="p"/>
              </m:rPr>
              <m:t>2</m:t>
            </m:r>
          </m:sup>
        </m:sSubSup>
      </m:oMath>
      <w:r>
        <w:rPr>
          <w:rFonts w:eastAsia="Georgia" w:cs="Georgia" w:ascii="Georgia" w:hAnsi="Georgia"/>
        </w:rPr>
        <w:t xml:space="preserve"> à </w:t>
      </w:r>
      <m:oMath>
        <m:d>
          <m:dPr>
            <m:begChr m:val="|"/>
            <m:endChr m:val="|"/>
            <m:ctrlPr>
              <w:rPr>
                <w:rFonts w:ascii="Cambria Math" w:hAnsi="Cambria Math"/>
              </w:rPr>
            </m:ctrlPr>
          </m:dPr>
          <m:e>
            <m:sSub>
              <m:sSubPr/>
              <m:e>
                <m:r>
                  <m:rPr>
                    <m:sty m:val="i"/>
                  </m:rPr>
                  <m:t>v</m:t>
                </m:r>
              </m:e>
              <m:sub>
                <m:r>
                  <m:rPr>
                    <m:sty m:val="p"/>
                  </m:rPr>
                  <m:t>0</m:t>
                </m:r>
              </m:sub>
            </m:sSub>
          </m:e>
        </m:d>
      </m:oMath>
      <w:r>
        <w:rPr/>
        <w:t xml:space="preserve">. Dans toute la suite nous nous placerons dans cette condition.</w:t>
      </w:r>
      <w:r>
        <w:rPr/>
        <w:br w:type="textWrapping"/>
      </w:r>
      <w:r>
        <w:rPr>
          <w:rFonts w:eastAsia="Georgia" w:cs="Georgia" w:ascii="Georgia" w:hAnsi="Georgia"/>
        </w:rPr>
        <w:t xml:space="preserve">32. Établir qu'il existe une vitesse initiale critique </w:t>
      </w:r>
      <m:oMath>
        <m:sSub>
          <m:sSubPr/>
          <m:e>
            <m:r>
              <m:rPr>
                <m:sty m:val="i"/>
              </m:rPr>
              <m:t>v</m:t>
            </m:r>
          </m:e>
          <m:sub>
            <m:r>
              <m:rPr>
                <m:sty m:val="p"/>
              </m:rPr>
              <m:t>0</m:t>
            </m:r>
            <m:r>
              <m:rPr>
                <m:sty m:val="i"/>
              </m:rPr>
              <m:t>c</m:t>
            </m:r>
          </m:sub>
        </m:sSub>
        <m:d>
          <m:dPr>
            <m:begChr m:val="("/>
            <m:endChr m:val=")"/>
            <m:ctrlPr>
              <w:rPr>
                <w:rFonts w:ascii="Cambria Math" w:hAnsi="Cambria Math"/>
              </w:rPr>
            </m:ctrlPr>
          </m:dPr>
          <m:e>
            <m:sSub>
              <m:sSubPr/>
              <m:e>
                <m:r>
                  <m:rPr>
                    <m:sty m:val="i"/>
                  </m:rPr>
                  <m:t>v</m:t>
                </m:r>
              </m:e>
              <m:sub>
                <m:r>
                  <m:rPr>
                    <m:sty m:val="p"/>
                  </m:rPr>
                  <m:t>0</m:t>
                </m:r>
                <m:r>
                  <m:rPr>
                    <m:sty m:val="i"/>
                  </m:rPr>
                  <m:t>c</m:t>
                </m:r>
              </m:sub>
            </m:sSub>
            <m:r>
              <m:rPr>
                <m:sty m:val="p"/>
              </m:rPr>
              <m:t>&lt;</m:t>
            </m:r>
            <m:r>
              <m:rPr>
                <m:sty m:val="p"/>
              </m:rPr>
              <m:t>0</m:t>
            </m:r>
          </m:e>
        </m:d>
      </m:oMath>
      <w:r>
        <w:rPr>
          <w:rFonts w:eastAsia="Georgia" w:cs="Georgia" w:ascii="Georgia" w:hAnsi="Georgia"/>
        </w:rPr>
        <w:t xml:space="preserve"> en-dessus (algébriquement) de laquelle l'aimant n'entre pas en collision avec le bloc. On l'exprimera en fonction de </w:t>
      </w:r>
      <m:oMath>
        <m:r>
          <m:rPr>
            <m:sty m:val="i"/>
          </m:rPr>
          <m:t>Q</m:t>
        </m:r>
      </m:oMath>
      <w:r>
        <w:rPr/>
        <w:t xml:space="preserve"> et </w:t>
      </w:r>
      <m:oMath>
        <m:r>
          <m:rPr>
            <m:sty m:val="i"/>
          </m:rPr>
          <m:t>D</m:t>
        </m:r>
      </m:oMath>
      <w:r>
        <w:rPr/>
        <w:t xml:space="preserve">.</w:t>
      </w:r>
      <w:r>
        <w:rPr/>
        <w:br w:type="textWrapping"/>
      </w:r>
      <w:r>
        <w:rPr/>
        <w:t xml:space="preserve">33. Exprimer </w:t>
      </w:r>
      <m:oMath>
        <m:d>
          <m:dPr>
            <m:begChr m:val="|"/>
            <m:endChr m:val="|"/>
            <m:ctrlPr>
              <w:rPr>
                <w:rFonts w:ascii="Cambria Math" w:hAnsi="Cambria Math"/>
              </w:rPr>
            </m:ctrlPr>
          </m:dPr>
          <m:e>
            <m:sSub>
              <m:sSubPr/>
              <m:e>
                <m:r>
                  <m:rPr>
                    <m:sty m:val="i"/>
                  </m:rPr>
                  <m:t>v</m:t>
                </m:r>
              </m:e>
              <m:sub>
                <m:r>
                  <m:rPr>
                    <m:sty m:val="p"/>
                  </m:rPr>
                  <m:t>0</m:t>
                </m:r>
                <m:r>
                  <m:rPr>
                    <m:sty m:val="i"/>
                  </m:rPr>
                  <m:t>c</m:t>
                </m:r>
              </m:sub>
            </m:sSub>
          </m:e>
        </m:d>
      </m:oMath>
      <w:r>
        <w:rPr/>
        <w:t xml:space="preserve"> en fonction de </w:t>
      </w:r>
      <m:oMath>
        <m:sSup>
          <m:sSupPr/>
          <m:e>
            <m:r>
              <m:rPr>
                <m:sty m:val="i"/>
              </m:rPr>
              <m:t>B</m:t>
            </m:r>
          </m:e>
          <m:sup>
            <m:r>
              <m:rPr>
                <m:sty m:val="p"/>
              </m:rPr>
              <m:t>⋆</m:t>
            </m:r>
          </m:sup>
        </m:sSup>
        <m:r>
          <m:rPr>
            <m:sty m:val="p"/>
          </m:rPr>
          <m:t>,</m:t>
        </m:r>
        <m:r>
          <m:rPr>
            <m:sty m:val="i"/>
          </m:rPr>
          <m:t>σ</m:t>
        </m:r>
        <m:r>
          <m:rPr>
            <m:sty m:val="p"/>
          </m:rPr>
          <m:t>,</m:t>
        </m:r>
        <m:r>
          <m:rPr>
            <m:sty m:val="i"/>
          </m:rPr>
          <m:t>D</m:t>
        </m:r>
      </m:oMath>
      <w:r>
        <w:rPr/>
        <w:t xml:space="preserve"> et </w:t>
      </w:r>
      <m:oMath>
        <m:r>
          <m:rPr>
            <m:sty m:val="i"/>
          </m:rPr>
          <m:t>m</m:t>
        </m:r>
      </m:oMath>
      <w:r>
        <w:rPr>
          <w:rFonts w:eastAsia="Georgia" w:cs="Georgia" w:ascii="Georgia" w:hAnsi="Georgia"/>
        </w:rPr>
        <w:t xml:space="preserve">. Commenter les dépendances obtenues.</w:t>
      </w:r>
    </w:p>
    <w:p>
      <w:pPr>
        <w:spacing w:after="220" w:lineRule="auto"/>
      </w:pPr>
      <w:r>
        <w:rPr>
          <w:rFonts w:eastAsia="Georgia" w:cs="Georgia" w:ascii="Georgia" w:hAnsi="Georgia"/>
        </w:rPr>
        <w:t xml:space="preserve">En s'inspirant des équations (7), et sachant maintenant qu'il existe une vitesse caractéristique, nous pouvons écrire </w:t>
      </w:r>
      <m:oMath>
        <m:d>
          <m:dPr>
            <m:begChr m:val="|"/>
            <m:endChr m:val="|"/>
            <m:ctrlPr>
              <w:rPr>
                <w:rFonts w:ascii="Cambria Math" w:hAnsi="Cambria Math"/>
              </w:rPr>
            </m:ctrlPr>
          </m:dPr>
          <m:e>
            <m:sSub>
              <m:sSubPr/>
              <m:e>
                <m:r>
                  <m:rPr>
                    <m:sty m:val="i"/>
                  </m:rPr>
                  <m:t>v</m:t>
                </m:r>
              </m:e>
              <m:sub>
                <m:r>
                  <m:rPr>
                    <m:sty m:val="p"/>
                  </m:rPr>
                  <m:t>0</m:t>
                </m:r>
                <m:r>
                  <m:rPr>
                    <m:sty m:val="i"/>
                  </m:rPr>
                  <m:t>c</m:t>
                </m:r>
              </m:sub>
            </m:sSub>
          </m:e>
        </m:d>
      </m:oMath>
      <w:r>
        <w:rPr/>
        <w:t xml:space="preserve"> sous la forme </w:t>
      </w:r>
      <m:oMath>
        <m:d>
          <m:dPr>
            <m:begChr m:val="|"/>
            <m:endChr m:val="|"/>
            <m:ctrlPr>
              <w:rPr>
                <w:rFonts w:ascii="Cambria Math" w:hAnsi="Cambria Math"/>
              </w:rPr>
            </m:ctrlPr>
          </m:dPr>
          <m:e>
            <m:sSub>
              <m:sSubPr/>
              <m:e>
                <m:r>
                  <m:rPr>
                    <m:sty m:val="i"/>
                  </m:rPr>
                  <m:t>v</m:t>
                </m:r>
              </m:e>
              <m:sub>
                <m:r>
                  <m:rPr>
                    <m:sty m:val="p"/>
                  </m:rPr>
                  <m:t>0</m:t>
                </m:r>
                <m:r>
                  <m:rPr>
                    <m:sty m:val="i"/>
                  </m:rPr>
                  <m:t>c</m:t>
                </m:r>
              </m:sub>
            </m:sSub>
          </m:e>
        </m:d>
        <m:r>
          <m:rPr>
            <m:sty m:val="p"/>
          </m:rPr>
          <m:t>=</m:t>
        </m:r>
        <m:d>
          <m:dPr>
            <m:begChr m:val="|"/>
            <m:endChr m:val="|"/>
            <m:ctrlPr>
              <w:rPr>
                <w:rFonts w:ascii="Cambria Math" w:hAnsi="Cambria Math"/>
              </w:rPr>
            </m:ctrlPr>
          </m:dPr>
          <m:e>
            <m:sSub>
              <m:sSubPr/>
              <m:e>
                <m:r>
                  <m:rPr>
                    <m:sty m:val="i"/>
                  </m:rPr>
                  <m:t>v</m:t>
                </m:r>
              </m:e>
              <m:sub>
                <m:r>
                  <m:rPr>
                    <m:sty m:val="p"/>
                  </m:rPr>
                  <m:t>0</m:t>
                </m:r>
              </m:sub>
            </m:sSub>
          </m:e>
        </m:d>
        <m:r>
          <m:rPr>
            <m:sty m:val="p"/>
          </m:rPr>
          <m:t>Ω</m:t>
        </m:r>
        <m:r>
          <m:rPr>
            <m:sty m:val="p"/>
          </m:rPr>
          <m:t>(</m:t>
        </m:r>
        <m:r>
          <m:rPr>
            <m:sty m:val="i"/>
          </m:rPr>
          <m:t>W</m:t>
        </m:r>
        <m:r>
          <m:rPr>
            <m:sty m:val="p"/>
          </m:rPr>
          <m:t>)</m:t>
        </m:r>
      </m:oMath>
      <w:r>
        <w:rPr>
          <w:rFonts w:eastAsia="Georgia" w:cs="Georgia" w:ascii="Georgia" w:hAnsi="Georgia"/>
        </w:rPr>
        <w:t xml:space="preserve">. Préciser l'expression de la fonction </w:t>
      </w:r>
      <m:oMath>
        <m:r>
          <m:rPr>
            <m:sty m:val="p"/>
          </m:rPr>
          <m:t>Ω</m:t>
        </m:r>
      </m:oMath>
      <w:r>
        <w:rPr/>
        <w:t xml:space="preserve">.</w:t>
      </w:r>
      <w:r>
        <w:rPr/>
        <w:br w:type="textWrapping"/>
      </w:r>
      <w:r>
        <w:rPr/>
        <w:t xml:space="preserve">34. Estimer la valeur du module </w:t>
      </w:r>
      <m:oMath>
        <m:d>
          <m:dPr>
            <m:begChr m:val="|"/>
            <m:endChr m:val="|"/>
            <m:ctrlPr>
              <w:rPr>
                <w:rFonts w:ascii="Cambria Math" w:hAnsi="Cambria Math"/>
              </w:rPr>
            </m:ctrlPr>
          </m:dPr>
          <m:e>
            <m:sSub>
              <m:sSubPr/>
              <m:e>
                <m:r>
                  <m:rPr>
                    <m:sty m:val="i"/>
                  </m:rPr>
                  <m:t>v</m:t>
                </m:r>
              </m:e>
              <m:sub>
                <m:r>
                  <m:rPr>
                    <m:sty m:val="p"/>
                  </m:rPr>
                  <m:t>0</m:t>
                </m:r>
                <m:r>
                  <m:rPr>
                    <m:sty m:val="i"/>
                  </m:rPr>
                  <m:t>c</m:t>
                </m:r>
              </m:sub>
            </m:sSub>
          </m:e>
        </m:d>
      </m:oMath>
      <w:r>
        <w:rPr/>
        <w:t xml:space="preserve">.</w:t>
      </w:r>
    </w:p>
    <w:p>
      <w:pPr>
        <w:numPr>
          <w:ilvl w:val="0"/>
          <w:numId w:val="18"/>
        </w:numPr>
        <w:spacing w:lineRule="auto"/>
      </w:pPr>
      <w:r>
        <w:rPr>
          <w:rFonts w:eastAsia="Georgia" w:cs="Georgia" w:ascii="Georgia" w:hAnsi="Georgia"/>
        </w:rPr>
        <w:t xml:space="preserve">La figure (5) présente les portraits de phase </w:t>
      </w:r>
      <m:oMath>
        <m:r>
          <m:rPr>
            <m:sty m:val="i"/>
          </m:rPr>
          <m:t>v</m:t>
        </m:r>
        <m:r>
          <m:rPr>
            <m:sty m:val="p"/>
          </m:rPr>
          <m:t>=</m:t>
        </m:r>
        <m:r>
          <m:rPr>
            <m:sty m:val="i"/>
          </m:rPr>
          <m:t>v</m:t>
        </m:r>
        <m:r>
          <m:rPr>
            <m:sty m:val="p"/>
          </m:rPr>
          <m:t>(</m:t>
        </m:r>
        <m:r>
          <m:rPr>
            <m:sty m:val="i"/>
          </m:rPr>
          <m:t>s</m:t>
        </m:r>
        <m:r>
          <m:rPr>
            <m:sty m:val="p"/>
          </m:rPr>
          <m:t>)</m:t>
        </m:r>
      </m:oMath>
      <w:r>
        <w:rPr>
          <w:rFonts w:eastAsia="Georgia" w:cs="Georgia" w:ascii="Georgia" w:hAnsi="Georgia"/>
        </w:rPr>
        <w:t xml:space="preserve"> obtenus expérimentalement </w:t>
      </w:r>
      <m:oMath>
        <m:sSup>
          <m:sSupPr/>
          <m:e>
            <m:r>
              <m:t xml:space="preserve"> </m:t>
            </m:r>
          </m:e>
          <m:sup>
            <m:r>
              <m:rPr>
                <m:sty m:val="p"/>
              </m:rPr>
              <m:t>1</m:t>
            </m:r>
          </m:sup>
        </m:sSup>
      </m:oMath>
      <w:r>
        <w:rPr/>
        <w:t xml:space="preserve">, pour trois valeurs de la vitesse initiale </w:t>
      </w:r>
      <m:oMath>
        <m:sSub>
          <m:sSubPr/>
          <m:e>
            <m:r>
              <m:rPr>
                <m:sty m:val="i"/>
              </m:rPr>
              <m:t>v</m:t>
            </m:r>
          </m:e>
          <m:sub>
            <m:r>
              <m:rPr>
                <m:sty m:val="p"/>
              </m:rPr>
              <m:t>0</m:t>
            </m:r>
          </m:sub>
        </m:sSub>
      </m:oMath>
      <w:r>
        <w:rPr/>
        <w:t xml:space="preserve">.</w:t>
      </w:r>
    </w:p>
    <w:p>
      <w:pPr>
        <w:spacing w:lineRule="auto"/>
        <w:jc w:val="center"/>
      </w:pPr>
      <w:r>
        <w:rPr/>
        <w:drawing>
          <wp:inline distB="0" distL="0" distR="0" distT="0">
            <wp:extent cx="5486400" cy="4166041"/>
            <wp:effectExtent b="0" l="0" r="0" t="0"/>
            <wp:docPr id="5" name="image-4faf5f7b9c677b3e727a9c527a23e66dda2657a1.jpg"/>
            <a:graphic>
              <a:graphicData uri="http://schemas.openxmlformats.org/drawingml/2006/picture">
                <pic:pic>
                  <pic:nvPicPr>
                    <pic:cNvPr id="5" name="image-4faf5f7b9c677b3e727a9c527a23e66dda2657a1.jpg" descr=""/>
                    <pic:cNvPicPr/>
                  </pic:nvPicPr>
                  <pic:blipFill>
                    <a:blip r:embed="rId9" cstate="print"/>
                    <a:srcRect b="0" l="0" r="0" t="0"/>
                    <a:stretch>
                      <a:fillRect/>
                    </a:stretch>
                  </pic:blipFill>
                  <pic:spPr>
                    <a:xfrm>
                      <a:off x="0" y="0"/>
                      <a:ext cx="5486400" cy="4166041"/>
                    </a:xfrm>
                    <a:prstGeom prst="rect"/>
                  </pic:spPr>
                </pic:pic>
              </a:graphicData>
            </a:graphic>
          </wp:inline>
        </w:drawing>
      </w:r>
    </w:p>
    <w:p>
      <w:pPr>
        <w:spacing w:lineRule="auto"/>
      </w:pPr>
      <w:r>
        <w:rPr>
          <w:rFonts w:eastAsia="Georgia" w:cs="Georgia" w:ascii="Georgia" w:hAnsi="Georgia"/>
        </w:rPr>
        <w:t xml:space="preserve">Figure 5 - Portraits de phase obtenus expérimentalement pour trois valeurs de la vitesse initiale.</w:t>
      </w:r>
    </w:p>
    <w:p>
      <w:pPr>
        <w:numPr>
          <w:ilvl w:val="0"/>
          <w:numId w:val="19"/>
        </w:numPr>
        <w:spacing w:lineRule="auto"/>
      </w:pPr>
      <w:r>
        <w:rPr>
          <w:rFonts w:eastAsia="Georgia" w:cs="Georgia" w:ascii="Georgia" w:hAnsi="Georgia"/>
        </w:rPr>
        <w:t xml:space="preserve">Estimer, à partir de la figure (5), la valeur du module </w:t>
      </w:r>
      <m:oMath>
        <m:sSub>
          <m:sSubPr/>
          <m:e>
            <m:d>
              <m:dPr>
                <m:begChr m:val="|"/>
                <m:endChr m:val="|"/>
                <m:ctrlPr>
                  <w:rPr>
                    <w:rFonts w:ascii="Cambria Math" w:hAnsi="Cambria Math"/>
                  </w:rPr>
                </m:ctrlPr>
              </m:dPr>
              <m:e>
                <m:sSub>
                  <m:sSubPr/>
                  <m:e>
                    <m:r>
                      <m:rPr>
                        <m:sty m:val="i"/>
                      </m:rPr>
                      <m:t>v</m:t>
                    </m:r>
                  </m:e>
                  <m:sub>
                    <m:r>
                      <m:rPr>
                        <m:sty m:val="p"/>
                      </m:rPr>
                      <m:t>0</m:t>
                    </m:r>
                    <m:r>
                      <m:rPr>
                        <m:sty m:val="i"/>
                      </m:rPr>
                      <m:t>c</m:t>
                    </m:r>
                  </m:sub>
                </m:sSub>
              </m:e>
            </m:d>
          </m:e>
          <m:sub>
            <m:r>
              <m:rPr>
                <m:sty m:val="p"/>
              </m:rPr>
              <m:t>exp</m:t>
            </m:r>
          </m:sub>
        </m:sSub>
      </m:oMath>
      <w:r>
        <w:rPr>
          <w:rFonts w:eastAsia="Georgia" w:cs="Georgia" w:ascii="Georgia" w:hAnsi="Georgia"/>
        </w:rPr>
        <w:t xml:space="preserve"> de la vitesse critique (expérimentale). La comparer à celle issue de la modélisation.</w:t>
      </w:r>
    </w:p>
    <w:p>
      <w:pPr>
        <w:numPr>
          <w:ilvl w:val="0"/>
          <w:numId w:val="19"/>
        </w:numPr>
        <w:spacing w:lineRule="auto"/>
      </w:pPr>
      <w:r>
        <w:rPr>
          <w:rFonts w:eastAsia="Georgia" w:cs="Georgia" w:ascii="Georgia" w:hAnsi="Georgia"/>
        </w:rPr>
        <w:t xml:space="preserve">Les points de mesure qui apparaissent sur la figure (5) se succèdent selon le même intervalle de temps (identique pour les trois vitesses initiales).</w:t>
      </w:r>
      <w:r>
        <w:rPr/>
        <w:br w:type="textWrapping"/>
      </w:r>
      <w:r>
        <w:rPr>
          <w:rFonts w:eastAsia="Georgia" w:cs="Georgia" w:ascii="Georgia" w:hAnsi="Georgia"/>
        </w:rPr>
        <w:t xml:space="preserve">Indiquer comment semble dépendre la distance caractéristique de freinage </w:t>
      </w:r>
      <m:oMath>
        <m:sSup>
          <m:sSupPr/>
          <m:e>
            <m:r>
              <m:rPr>
                <m:sty m:val="i"/>
              </m:rPr>
              <m:t>δ</m:t>
            </m:r>
          </m:e>
          <m:sup>
            <m:r>
              <m:rPr>
                <m:sty m:val="p"/>
              </m:rPr>
              <m:t>⋆</m:t>
            </m:r>
          </m:sup>
        </m:sSup>
      </m:oMath>
      <w:r>
        <w:rPr/>
        <w:t xml:space="preserve"> avec </w:t>
      </w:r>
      <m:oMath>
        <m:d>
          <m:dPr>
            <m:begChr m:val="|"/>
            <m:endChr m:val="|"/>
            <m:ctrlPr>
              <w:rPr>
                <w:rFonts w:ascii="Cambria Math" w:hAnsi="Cambria Math"/>
              </w:rPr>
            </m:ctrlPr>
          </m:dPr>
          <m:e>
            <m:sSub>
              <m:sSubPr/>
              <m:e>
                <m:r>
                  <m:rPr>
                    <m:sty m:val="i"/>
                  </m:rPr>
                  <m:t>v</m:t>
                </m:r>
              </m:e>
              <m:sub>
                <m:r>
                  <m:rPr>
                    <m:sty m:val="p"/>
                  </m:rPr>
                  <m:t>0</m:t>
                </m:r>
              </m:sub>
            </m:sSub>
          </m:e>
        </m:d>
      </m:oMath>
      <w:r>
        <w:rPr>
          <w:rFonts w:eastAsia="Georgia" w:cs="Georgia" w:ascii="Georgia" w:hAnsi="Georgia"/>
        </w:rPr>
        <w:t xml:space="preserve">. Préciser la forme de la fonction </w:t>
      </w:r>
      <m:oMath>
        <m:r>
          <m:rPr>
            <m:sty m:val="p"/>
          </m:rPr>
          <m:t>Φ</m:t>
        </m:r>
      </m:oMath>
      <w:r>
        <w:rPr>
          <w:rFonts w:eastAsia="Georgia" w:cs="Georgia" w:ascii="Georgia" w:hAnsi="Georgia"/>
        </w:rPr>
        <w:t xml:space="preserve"> (se reporter aux équations (7)) que ce résultat suggère. Même question concernant le temps caractéristique de freinage </w:t>
      </w:r>
      <m:oMath>
        <m:sSup>
          <m:sSupPr/>
          <m:e>
            <m:r>
              <m:rPr>
                <m:sty m:val="i"/>
              </m:rPr>
              <m:t>τ</m:t>
            </m:r>
          </m:e>
          <m:sup>
            <m:r>
              <m:rPr>
                <m:sty m:val="p"/>
              </m:rPr>
              <m:t>⋆</m:t>
            </m:r>
          </m:sup>
        </m:sSup>
      </m:oMath>
      <w:r>
        <w:rPr/>
        <w:t xml:space="preserve">.</w:t>
      </w:r>
    </w:p>
    <w:p>
      <w:pPr>
        <w:spacing w:line="271" w:before="330" w:lineRule="auto"/>
      </w:pPr>
      <w:r>
        <w:rPr>
          <w:b/>
          <w:sz w:val="42"/>
        </w:rPr>
        <w:t xml:space="preserve">Partie Chimie</w:t>
      </w:r>
    </w:p>
    <w:p>
      <w:pPr>
        <w:spacing w:line="271" w:before="330" w:lineRule="auto"/>
      </w:pPr>
      <w:r>
        <w:rPr>
          <w:b/>
          <w:sz w:val="42"/>
        </w:rPr>
        <w:t xml:space="preserve">Huiles et graisses</w:t>
      </w:r>
    </w:p>
    <w:p>
      <w:pPr>
        <w:spacing w:line="271" w:before="330" w:lineRule="auto"/>
      </w:pPr>
      <w:r>
        <w:rPr>
          <w:b/>
          <w:sz w:val="42"/>
        </w:rPr>
        <w:t xml:space="preserve">1 Industrie agroalimentaire.</w:t>
      </w:r>
    </w:p>
    <w:p>
      <w:pPr>
        <w:spacing w:after="220" w:lineRule="auto"/>
      </w:pPr>
      <w:r>
        <w:rPr>
          <w:rFonts w:eastAsia="Georgia" w:cs="Georgia" w:ascii="Georgia" w:hAnsi="Georgia"/>
        </w:rPr>
        <w:t xml:space="preserve">Les constituants principaux des graisses animales et végétales sont des triglycérides, c'est-à-dire des molécules dans lesquelles les trois groupes hydroxyles du glycérol (ou propan-1,2,3-triol) sont estérifiés par des acides gras. Dans un grand nombre d'utilisations pratiques, on peut se permettre de confondre triglycéride et acide gras.</w:t>
      </w:r>
    </w:p>
    <w:p>
      <w:pPr>
        <w:numPr>
          <w:ilvl w:val="0"/>
          <w:numId w:val="20"/>
        </w:numPr>
        <w:spacing w:lineRule="auto"/>
      </w:pPr>
      <w:r>
        <w:rPr>
          <w:rFonts w:eastAsia="Georgia" w:cs="Georgia" w:ascii="Georgia" w:hAnsi="Georgia"/>
        </w:rPr>
        <w:t xml:space="preserve">Définir ce qu'on entend chimiquement par le terme "acide gras". Sur les étiquettes d'informations nutritionnelles (figure 1), ces acides gras sont qualifiés de "saturés" (AGS), "monoinsaturés" (AGMI), "polyinsaturés" (AGPI) et "trans" (AG trans). Expliquer en 15 lignes maximum ce qu'on entend par ces qualificatifs, en vous appuyant notamment sur la figure 2.</w:t>
      </w:r>
    </w:p>
    <w:p>
      <w:pPr>
        <w:numPr>
          <w:ilvl w:val="0"/>
          <w:numId w:val="20"/>
        </w:numPr>
        <w:spacing w:lineRule="auto"/>
      </w:pPr>
      <w:r>
        <w:rPr>
          <w:rFonts w:eastAsia="Georgia" w:cs="Georgia" w:ascii="Georgia" w:hAnsi="Georgia"/>
        </w:rPr>
        <w:t xml:space="preserve">Identifier et donner une explication physico-chimique des paramètres qui influencent la température de fusion des acides gras.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100 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VALEUR ÉNERGÉTIQUE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530</m:t>
                </m:r>
                <m:r>
                  <m:rPr>
                    <m:sty m:val="p"/>
                  </m:rPr>
                  <m:t>kcal</m:t>
                </m:r>
                <m:r>
                  <m:rPr>
                    <m:sty m:val="p"/>
                  </m:rPr>
                  <m:t>/</m:t>
                </m:r>
                <m:r>
                  <m:rPr>
                    <m:sty m:val="p"/>
                  </m:rPr>
                  <m:t>2215</m:t>
                </m:r>
                <m:r>
                  <m:rPr>
                    <m:nor/>
                  </m:rPr>
                  <m:t xml:space="preserve"> </m:t>
                </m:r>
                <m:r>
                  <m:rPr>
                    <m:sty m:val="p"/>
                  </m:rPr>
                  <m:t>kJ</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PROTÉINES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4</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GLUCIDES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56</m:t>
                </m:r>
                <m:r>
                  <m:rPr>
                    <m:sty m:val="p"/>
                  </m:rPr>
                  <m:t>,</m:t>
                </m:r>
                <m:r>
                  <m:rPr>
                    <m:sty m:val="p"/>
                  </m:rPr>
                  <m:t>4</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DONT SUCRES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55</m:t>
                </m:r>
                <m:r>
                  <m:rPr>
                    <m:sty m:val="p"/>
                  </m:rPr>
                  <m:t>,</m:t>
                </m:r>
                <m:r>
                  <m:rPr>
                    <m:sty m:val="p"/>
                  </m:rPr>
                  <m:t>2</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LIPIDES</w:t>
            </w:r>
          </w:p>
        </w:tc>
        <w:tc>
          <w:tcPr>
            <w:tcBorders>
              <w:bottom w:val="single" w:sz="8" w:space="0" w:color="000000"/>
              <w:right w:val="single" w:sz="8" w:space="0" w:color="000000"/>
            </w:tcBorders>
            <w:vAlign w:val="center"/>
          </w:tcPr>
          <w:p>
            <w:pPr>
              <w:spacing w:lineRule="auto"/>
              <w:jc w:val="left"/>
            </w:pPr>
            <w:r>
              <w:rPr/>
              <w:t xml:space="preserve">31 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DONT AGS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10</m:t>
                </m:r>
                <m:r>
                  <m:rPr>
                    <m:sty m:val="p"/>
                  </m:rPr>
                  <m:t>,</m:t>
                </m:r>
                <m:r>
                  <m:rPr>
                    <m:sty m:val="p"/>
                  </m:rPr>
                  <m:t>3</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DONT AGMI</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17</m:t>
                </m:r>
                <m:r>
                  <m:rPr>
                    <m:sty m:val="p"/>
                  </m:rPr>
                  <m:t>,</m:t>
                </m:r>
                <m:r>
                  <m:rPr>
                    <m:sty m:val="p"/>
                  </m:rPr>
                  <m:t>3</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DONT AGPI</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4</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DONT AG TRANS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1</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FIBRES ALIMENTAIRES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5</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SODIUM</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033</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VITAMINE E</w:t>
            </w:r>
          </w:p>
        </w:tc>
        <w:tc>
          <w:tcPr>
            <w:tcBorders>
              <w:bottom w:val="single" w:sz="8" w:space="0" w:color="000000"/>
              <w:right w:val="single" w:sz="8" w:space="0" w:color="000000"/>
            </w:tcBorders>
            <w:vAlign w:val="center"/>
          </w:tcPr>
          <w:p>
            <w:pPr>
              <w:spacing w:lineRule="auto"/>
              <w:jc w:val="left"/>
            </w:pPr>
            <w:r>
              <w:rPr/>
              <w:t xml:space="preserve">6 (60%**) mg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VITAMINE B2</w:t>
            </w:r>
          </w:p>
        </w:tc>
        <w:tc>
          <w:tcPr>
            <w:tcBorders>
              <w:bottom w:val="single" w:sz="8" w:space="0" w:color="000000"/>
              <w:right w:val="single" w:sz="8" w:space="0" w:color="000000"/>
            </w:tcBorders>
            <w:vAlign w:val="center"/>
          </w:tcPr>
          <w:p>
            <w:pPr>
              <w:spacing w:lineRule="auto"/>
              <w:jc w:val="left"/>
            </w:pPr>
            <w:r>
              <w:rPr/>
              <w:t xml:space="preserve">0,24 (15%**) mg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VITAMINE B12</w:t>
            </w:r>
          </w:p>
        </w:tc>
        <w:tc>
          <w:tcPr>
            <w:tcBorders>
              <w:bottom w:val="single" w:sz="8" w:space="0" w:color="000000"/>
              <w:right w:val="single" w:sz="8" w:space="0" w:color="000000"/>
            </w:tcBorders>
            <w:vAlign w:val="center"/>
          </w:tcPr>
          <w:p>
            <w:pPr>
              <w:spacing w:lineRule="auto"/>
              <w:jc w:val="left"/>
            </w:pPr>
            <w:r>
              <w:rPr/>
              <w:t xml:space="preserve">0,3 [30%**] mg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CALCIUM</w:t>
            </w:r>
          </w:p>
        </w:tc>
        <w:tc>
          <w:tcPr>
            <w:tcBorders>
              <w:bottom w:val="single" w:sz="8" w:space="0" w:color="000000"/>
              <w:right w:val="single" w:sz="8" w:space="0" w:color="000000"/>
            </w:tcBorders>
            <w:vAlign w:val="center"/>
          </w:tcPr>
          <w:p>
            <w:pPr>
              <w:spacing w:lineRule="auto"/>
              <w:jc w:val="left"/>
            </w:pPr>
            <w:r>
              <w:rPr/>
              <w:t xml:space="preserve">120 (15%**) mg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PHOSPHORE</w:t>
            </w:r>
          </w:p>
        </w:tc>
        <w:tc>
          <w:tcPr>
            <w:tcBorders>
              <w:bottom w:val="single" w:sz="8" w:space="0" w:color="000000"/>
              <w:right w:val="single" w:sz="8" w:space="0" w:color="000000"/>
            </w:tcBorders>
            <w:vAlign w:val="center"/>
          </w:tcPr>
          <w:p>
            <w:pPr>
              <w:spacing w:lineRule="auto"/>
              <w:jc w:val="left"/>
            </w:pPr>
            <w:r>
              <w:rPr/>
              <w:t xml:space="preserve">165 (20%**) mg</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MAGNÉSIUM</w:t>
            </w:r>
          </w:p>
        </w:tc>
        <w:tc>
          <w:tcPr>
            <w:tcBorders>
              <w:bottom w:val="single" w:sz="8" w:space="0" w:color="000000"/>
              <w:right w:val="single" w:sz="8" w:space="0" w:color="000000"/>
            </w:tcBorders>
            <w:vAlign w:val="center"/>
          </w:tcPr>
          <w:p>
            <w:pPr>
              <w:spacing w:lineRule="auto"/>
              <w:jc w:val="left"/>
            </w:pPr>
            <w:r>
              <w:rPr/>
              <w:t xml:space="preserve">70 (23%**) mg</w:t>
            </w:r>
          </w:p>
        </w:tc>
      </w:tr>
    </w:tbl>
    <w:p>
      <w:pPr>
        <w:spacing w:lineRule="auto"/>
      </w:pPr>
    </w:p>
    <w:p>
      <w:pPr>
        <w:spacing w:lineRule="auto"/>
      </w:pPr>
      <w:r>
        <w:rPr/>
        <w:t xml:space="preserve">Figure 1 - Fiche nutritionnelle du Nutella </w:t>
      </w:r>
      <m:oMath>
        <m:sSup>
          <m:sSupPr/>
          <m:e>
            <m:r>
              <m:t xml:space="preserve"> </m:t>
            </m:r>
          </m:e>
          <m:sup>
            <m:r>
              <m:rPr>
                <m:sty m:val="i"/>
              </m:rPr>
              <m:t>®</m:t>
            </m:r>
          </m:sup>
        </m:sSup>
      </m:oMath>
      <w:r>
        <w:rPr/>
        <w:t xml:space="preserve">.</w:t>
      </w:r>
    </w:p>
    <w:p>
      <w:pPr>
        <w:spacing w:after="220" w:lineRule="auto"/>
      </w:pPr>
      <w:r>
        <w:rPr>
          <w:rFonts w:eastAsia="Georgia" w:cs="Georgia" w:ascii="Georgia" w:hAnsi="Georgia"/>
        </w:rPr>
        <w:t xml:space="preserve">La combustion des huiles possède de nombreuses applications. Ainsi, on allume des bougies pour faire de la lumière, on brûle du fioul pour chauffer une maison et on enflamme du gasoil pour faire marcher un moteur. La métabolisation des graisses alimentaires par le corps se rapporte aussi à une combustion du point de vue de son bilan global.</w:t>
      </w:r>
    </w:p>
    <w:p>
      <w:pPr>
        <w:spacing w:after="220" w:lineRule="auto"/>
      </w:pPr>
      <w:r>
        <w:rPr>
          <w:rFonts w:eastAsia="Georgia" w:cs="Georgia" w:ascii="Georgia" w:hAnsi="Georgia"/>
        </w:rPr>
        <w:t xml:space="preserve">À ce sujet, pour le calcul des données des fiches nutritionnelles, les industriels du secteur agroalimentaire retiennent une valeur de </w:t>
      </w:r>
      <m:oMath>
        <m:r>
          <m:rPr>
            <m:sty m:val="p"/>
          </m:rPr>
          <m:t>9</m:t>
        </m:r>
        <m:r>
          <m:rPr>
            <m:sty m:val="p"/>
          </m:rPr>
          <m:t>kcal</m:t>
        </m:r>
        <m:sSup>
          <m:sSupPr/>
          <m:e>
            <m:r>
              <m:rPr>
                <m:sty m:val="p"/>
              </m:rPr>
              <m:t>g</m:t>
            </m:r>
          </m:e>
          <m:sup>
            <m:r>
              <m:rPr>
                <m:sty m:val="p"/>
              </m:rPr>
              <m:t>−</m:t>
            </m:r>
            <m:r>
              <m:rPr>
                <m:sty m:val="p"/>
              </m:rPr>
              <m:t>1</m:t>
            </m:r>
          </m:sup>
        </m:sSup>
        <m:r>
          <m:rPr>
            <m:sty m:val="p"/>
          </m:rPr>
          <m:t>=</m:t>
        </m:r>
        <m:r>
          <m:rPr>
            <m:sty m:val="p"/>
          </m:rPr>
          <m:t>37</m:t>
        </m:r>
        <m:r>
          <m:rPr>
            <m:nor/>
          </m:rPr>
          <m:t xml:space="preserve"> </m:t>
        </m:r>
        <m:r>
          <m:rPr>
            <m:sty m:val="p"/>
          </m:rPr>
          <m:t>kJ</m:t>
        </m:r>
        <m:sSup>
          <m:sSupPr/>
          <m:e>
            <m:r>
              <m:rPr>
                <m:nor/>
              </m:rPr>
              <m:t xml:space="preserve"> </m:t>
            </m:r>
            <m:r>
              <m:rPr>
                <m:sty m:val="p"/>
              </m:rPr>
              <m:t>g</m:t>
            </m:r>
          </m:e>
          <m:sup>
            <m:r>
              <m:rPr>
                <m:sty m:val="p"/>
              </m:rPr>
              <m:t>−</m:t>
            </m:r>
            <m:r>
              <m:rPr>
                <m:sty m:val="p"/>
              </m:rPr>
              <m:t>1</m:t>
            </m:r>
          </m:sup>
        </m:sSup>
      </m:oMath>
      <w:r>
        <w:rPr>
          <w:rFonts w:eastAsia="Georgia" w:cs="Georgia" w:ascii="Georgia" w:hAnsi="Georgia"/>
        </w:rPr>
        <w:t xml:space="preserve">, peu importe la composition de la graisse ou de l'huile. Les objectifs de cette sous-partie sont d'abord d'estimer l'enthalpie massique de combustion de l'huile de palme à l'aide de données expérimentales, et ensuite de confirmer ou d'infirmer qu'on puisse effectivement retenir cette valeur de </w:t>
      </w:r>
      <m:oMath>
        <m:r>
          <m:rPr>
            <m:sty m:val="p"/>
          </m:rPr>
          <m:t>37</m:t>
        </m:r>
        <m:r>
          <m:rPr>
            <m:nor/>
          </m:rPr>
          <m:t xml:space="preserve"> </m:t>
        </m:r>
        <m:r>
          <m:rPr>
            <m:sty m:val="p"/>
          </m:rPr>
          <m:t>kJ</m:t>
        </m:r>
        <m:sSup>
          <m:sSupPr/>
          <m:e>
            <m:r>
              <m:rPr>
                <m:nor/>
              </m:rPr>
              <m:t xml:space="preserve"> </m:t>
            </m:r>
            <m:r>
              <m:rPr>
                <m:sty m:val="p"/>
              </m:rPr>
              <m:t>g</m:t>
            </m:r>
          </m:e>
          <m:sup>
            <m:r>
              <m:rPr>
                <m:sty m:val="p"/>
              </m:rPr>
              <m:t>−</m:t>
            </m:r>
            <m:r>
              <m:rPr>
                <m:sty m:val="p"/>
              </m:rPr>
              <m:t>1</m:t>
            </m:r>
          </m:sup>
        </m:sSup>
      </m:oMath>
      <w:r>
        <w:rPr/>
        <w:t xml:space="preserve"> pour toute huile ou graisse.</w:t>
      </w:r>
    </w:p>
    <w:p>
      <w:pPr>
        <w:spacing w:after="220" w:lineRule="auto"/>
      </w:pPr>
      <w:r>
        <w:rPr>
          <w:rFonts w:eastAsia="Georgia" w:cs="Georgia" w:ascii="Georgia" w:hAnsi="Georgia"/>
        </w:rPr>
        <w:t xml:space="preserve">Une bombe calorimétrique est un appareillage permettant de mesurer le dégagement de chaleur au cours d'une réaction, en générale une combustion, effectuée à volume constant.</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Structure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fusion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Nom</w:t>
            </w:r>
          </w:p>
        </w:tc>
        <w:tc>
          <w:tcPr>
            <w:tcBorders>
              <w:top w:val="single" w:sz="8" w:space="0" w:color="000000"/>
              <w:bottom w:val="single" w:sz="8" w:space="0" w:color="000000"/>
              <w:right w:val="single" w:sz="8" w:space="0" w:color="000000"/>
            </w:tcBorders>
            <w:vAlign w:val="center"/>
          </w:tcPr>
          <w:p>
            <w:pPr>
              <w:spacing w:lineRule="auto"/>
              <w:jc w:val="left"/>
            </w:pPr>
            <w:r>
              <w:rPr/>
              <w:t xml:space="preserve">Source</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3914775" cy="847725"/>
                  <wp:effectExtent b="0" l="0" r="0" t="0"/>
                  <wp:docPr id="6" name="image-svg-ee120c3efd1788be1ee80f7827e296244f025806.svg"/>
                  <a:graphic>
                    <a:graphicData uri="http://schemas.openxmlformats.org/drawingml/2006/picture">
                      <pic:pic>
                        <pic:nvPicPr>
                          <pic:cNvPr id="6" name="image-svg-ee120c3efd1788be1ee80f7827e296244f025806.svg" descr=""/>
                          <pic:cNvPicPr/>
                        </pic:nvPicPr>
                        <pic:blipFill>
                          <a:blip r:embed="rId11" cstate="print">
                            <a:extLst>
                              <a:ext uri="">
                                <a14:useLocalDpi val="0"/>
                              </a:ext>
                              <a:ext uri="">
                                <asvg:svgBlip r:embed="rId10"/>
                              </a:ext>
                            </a:extLst>
                          </a:blip>
                          <a:srcRect b="0" l="0" r="0" t="0"/>
                          <a:stretch>
                            <a:fillRect/>
                          </a:stretch>
                        </pic:blipFill>
                        <pic:spPr>
                          <a:xfrm>
                            <a:off x="0" y="0"/>
                            <a:ext cx="3914775"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44</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acide laurique</w:t>
            </w:r>
          </w:p>
        </w:tc>
        <w:tc>
          <w:tcPr>
            <w:tcBorders>
              <w:bottom w:val="single" w:sz="8" w:space="0" w:color="000000"/>
              <w:right w:val="single" w:sz="8" w:space="0" w:color="000000"/>
            </w:tcBorders>
            <w:vAlign w:val="center"/>
          </w:tcPr>
          <w:p>
            <w:pPr>
              <w:spacing w:lineRule="auto"/>
              <w:jc w:val="left"/>
            </w:pPr>
            <w:r>
              <w:rPr/>
              <w:t xml:space="preserve">huile de palmiste</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4438650" cy="847725"/>
                  <wp:effectExtent b="0" l="0" r="0" t="0"/>
                  <wp:docPr id="8" name="image-svg-94fef5785ac4823e457f216918b7cc09f73fdfc5.svg"/>
                  <a:graphic>
                    <a:graphicData uri="http://schemas.openxmlformats.org/drawingml/2006/picture">
                      <pic:pic>
                        <pic:nvPicPr>
                          <pic:cNvPr id="8" name="image-svg-94fef5785ac4823e457f216918b7cc09f73fdfc5.svg" descr=""/>
                          <pic:cNvPicPr/>
                        </pic:nvPicPr>
                        <pic:blipFill>
                          <a:blip r:embed="rId13" cstate="print">
                            <a:extLst>
                              <a:ext uri="">
                                <a14:useLocalDpi val="0"/>
                              </a:ext>
                              <a:ext uri="">
                                <asvg:svgBlip r:embed="rId12"/>
                              </a:ext>
                            </a:extLst>
                          </a:blip>
                          <a:srcRect b="0" l="0" r="0" t="0"/>
                          <a:stretch>
                            <a:fillRect/>
                          </a:stretch>
                        </pic:blipFill>
                        <pic:spPr>
                          <a:xfrm>
                            <a:off x="0" y="0"/>
                            <a:ext cx="4438650"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58</m:t>
                </m:r>
                <m:sSup>
                  <m:sSupPr/>
                  <m:e>
                    <m:r>
                      <m:t xml:space="preserve"> </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acide myristique</w:t>
            </w:r>
          </w:p>
        </w:tc>
        <w:tc>
          <w:tcPr>
            <w:tcBorders>
              <w:bottom w:val="single" w:sz="8" w:space="0" w:color="000000"/>
              <w:right w:val="single" w:sz="8" w:space="0" w:color="000000"/>
            </w:tcBorders>
            <w:vAlign w:val="center"/>
          </w:tcPr>
          <w:p>
            <w:pPr>
              <w:spacing w:lineRule="auto"/>
              <w:jc w:val="left"/>
            </w:pPr>
            <w:r>
              <w:rPr/>
              <w:t xml:space="preserve">huile de muscade</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4953000" cy="847725"/>
                  <wp:effectExtent b="0" l="0" r="0" t="0"/>
                  <wp:docPr id="10" name="image-svg-3a821beeccce84a3f3119458b93c709ecf2783de.svg"/>
                  <a:graphic>
                    <a:graphicData uri="http://schemas.openxmlformats.org/drawingml/2006/picture">
                      <pic:pic>
                        <pic:nvPicPr>
                          <pic:cNvPr id="10" name="image-svg-3a821beeccce84a3f3119458b93c709ecf2783de.svg" descr=""/>
                          <pic:cNvPicPr/>
                        </pic:nvPicPr>
                        <pic:blipFill>
                          <a:blip r:embed="rId15" cstate="print">
                            <a:extLst>
                              <a:ext uri="">
                                <a14:useLocalDpi val="0"/>
                              </a:ext>
                              <a:ext uri="">
                                <asvg:svgBlip r:embed="rId14"/>
                              </a:ext>
                            </a:extLst>
                          </a:blip>
                          <a:srcRect b="0" l="0" r="0" t="0"/>
                          <a:stretch>
                            <a:fillRect/>
                          </a:stretch>
                        </pic:blipFill>
                        <pic:spPr>
                          <a:xfrm>
                            <a:off x="0" y="0"/>
                            <a:ext cx="4953000"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63</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acide palmitique</w:t>
            </w:r>
          </w:p>
        </w:tc>
        <w:tc>
          <w:tcPr>
            <w:tcBorders>
              <w:bottom w:val="single" w:sz="8" w:space="0" w:color="000000"/>
              <w:right w:val="single" w:sz="8" w:space="0" w:color="000000"/>
            </w:tcBorders>
            <w:vAlign w:val="center"/>
          </w:tcPr>
          <w:p>
            <w:pPr>
              <w:spacing w:lineRule="auto"/>
              <w:jc w:val="left"/>
            </w:pPr>
            <w:r>
              <w:rPr/>
              <w:t xml:space="preserve">huile de palme</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4953000" cy="847725"/>
                  <wp:effectExtent b="0" l="0" r="0" t="0"/>
                  <wp:docPr id="12" name="image-svg-355c7545ec7842d390a743742e8375b3718eb375.svg"/>
                  <a:graphic>
                    <a:graphicData uri="http://schemas.openxmlformats.org/drawingml/2006/picture">
                      <pic:pic>
                        <pic:nvPicPr>
                          <pic:cNvPr id="12" name="image-svg-355c7545ec7842d390a743742e8375b3718eb375.svg" descr=""/>
                          <pic:cNvPicPr/>
                        </pic:nvPicPr>
                        <pic:blipFill>
                          <a:blip r:embed="rId17" cstate="print">
                            <a:extLst>
                              <a:ext uri="">
                                <a14:useLocalDpi val="0"/>
                              </a:ext>
                              <a:ext uri="">
                                <asvg:svgBlip r:embed="rId16"/>
                              </a:ext>
                            </a:extLst>
                          </a:blip>
                          <a:srcRect b="0" l="0" r="0" t="0"/>
                          <a:stretch>
                            <a:fillRect/>
                          </a:stretch>
                        </pic:blipFill>
                        <pic:spPr>
                          <a:xfrm>
                            <a:off x="0" y="0"/>
                            <a:ext cx="4953000"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5</m:t>
                </m:r>
                <m:sSup>
                  <m:sSupPr/>
                  <m:e>
                    <m:r>
                      <m:t xml:space="preserve"> </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acide palmitoléique</w:t>
            </w:r>
          </w:p>
        </w:tc>
        <w:tc>
          <w:tcPr>
            <w:tcBorders>
              <w:bottom w:val="single" w:sz="8" w:space="0" w:color="000000"/>
              <w:right w:val="single" w:sz="8" w:space="0" w:color="000000"/>
            </w:tcBorders>
            <w:vAlign w:val="center"/>
          </w:tcPr>
          <w:p>
            <w:pPr>
              <w:spacing w:lineRule="auto"/>
              <w:jc w:val="left"/>
            </w:pPr>
            <w:r>
              <w:rPr/>
              <w:t xml:space="preserve">huile de macadamia</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76875" cy="847725"/>
                  <wp:effectExtent b="0" l="0" r="0" t="0"/>
                  <wp:docPr id="14" name="image-svg-13c5cb305247953aa561f4bd0e40baf2047d8874.svg"/>
                  <a:graphic>
                    <a:graphicData uri="http://schemas.openxmlformats.org/drawingml/2006/picture">
                      <pic:pic>
                        <pic:nvPicPr>
                          <pic:cNvPr id="14" name="image-svg-13c5cb305247953aa561f4bd0e40baf2047d8874.svg" descr=""/>
                          <pic:cNvPicPr/>
                        </pic:nvPicPr>
                        <pic:blipFill>
                          <a:blip r:embed="rId19" cstate="print">
                            <a:extLst>
                              <a:ext uri="">
                                <a14:useLocalDpi val="0"/>
                              </a:ext>
                              <a:ext uri="">
                                <asvg:svgBlip r:embed="rId18"/>
                              </a:ext>
                            </a:extLst>
                          </a:blip>
                          <a:srcRect b="0" l="0" r="0" t="0"/>
                          <a:stretch>
                            <a:fillRect/>
                          </a:stretch>
                        </pic:blipFill>
                        <pic:spPr>
                          <a:xfrm>
                            <a:off x="0" y="0"/>
                            <a:ext cx="5476875"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70</m:t>
                </m:r>
                <m:sSup>
                  <m:sSupPr/>
                  <m:e>
                    <m:r>
                      <m:t xml:space="preserve"> </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acide stéarique</w:t>
            </w:r>
          </w:p>
        </w:tc>
        <w:tc>
          <w:tcPr>
            <w:tcBorders>
              <w:bottom w:val="single" w:sz="8" w:space="0" w:color="000000"/>
              <w:right w:val="single" w:sz="8" w:space="0" w:color="000000"/>
            </w:tcBorders>
            <w:vAlign w:val="center"/>
          </w:tcPr>
          <w:p>
            <w:pPr>
              <w:spacing w:lineRule="auto"/>
              <w:jc w:val="left"/>
            </w:pPr>
            <w:r>
              <w:rPr/>
              <w:t xml:space="preserve">beurre de cacao</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76875" cy="847725"/>
                  <wp:effectExtent b="0" l="0" r="0" t="0"/>
                  <wp:docPr id="16" name="image-svg-5fd08646601982392ed15ac8ac8e9d70be303b3c.svg"/>
                  <a:graphic>
                    <a:graphicData uri="http://schemas.openxmlformats.org/drawingml/2006/picture">
                      <pic:pic>
                        <pic:nvPicPr>
                          <pic:cNvPr id="16" name="image-svg-5fd08646601982392ed15ac8ac8e9d70be303b3c.svg" descr=""/>
                          <pic:cNvPicPr/>
                        </pic:nvPicPr>
                        <pic:blipFill>
                          <a:blip r:embed="rId21" cstate="print">
                            <a:extLst>
                              <a:ext uri="">
                                <a14:useLocalDpi val="0"/>
                              </a:ext>
                              <a:ext uri="">
                                <asvg:svgBlip r:embed="rId20"/>
                              </a:ext>
                            </a:extLst>
                          </a:blip>
                          <a:srcRect b="0" l="0" r="0" t="0"/>
                          <a:stretch>
                            <a:fillRect/>
                          </a:stretch>
                        </pic:blipFill>
                        <pic:spPr>
                          <a:xfrm>
                            <a:off x="0" y="0"/>
                            <a:ext cx="5476875"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16</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acide oléique</w:t>
            </w:r>
          </w:p>
        </w:tc>
        <w:tc>
          <w:tcPr>
            <w:tcBorders>
              <w:bottom w:val="single" w:sz="8" w:space="0" w:color="000000"/>
              <w:right w:val="single" w:sz="8" w:space="0" w:color="000000"/>
            </w:tcBorders>
            <w:vAlign w:val="center"/>
          </w:tcPr>
          <w:p>
            <w:pPr>
              <w:spacing w:lineRule="auto"/>
              <w:jc w:val="left"/>
            </w:pPr>
            <w:r>
              <w:rPr/>
              <w:t xml:space="preserve">huile d'olive</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76875" cy="847725"/>
                  <wp:effectExtent b="0" l="0" r="0" t="0"/>
                  <wp:docPr id="18" name="image-svg-484c0eb032fe5b427c6fcb61bc754ad8001b89bc.svg"/>
                  <a:graphic>
                    <a:graphicData uri="http://schemas.openxmlformats.org/drawingml/2006/picture">
                      <pic:pic>
                        <pic:nvPicPr>
                          <pic:cNvPr id="18" name="image-svg-484c0eb032fe5b427c6fcb61bc754ad8001b89bc.svg" descr=""/>
                          <pic:cNvPicPr/>
                        </pic:nvPicPr>
                        <pic:blipFill>
                          <a:blip r:embed="rId23" cstate="print">
                            <a:extLst>
                              <a:ext uri="">
                                <a14:useLocalDpi val="0"/>
                              </a:ext>
                              <a:ext uri="">
                                <asvg:svgBlip r:embed="rId22"/>
                              </a:ext>
                            </a:extLst>
                          </a:blip>
                          <a:srcRect b="0" l="0" r="0" t="0"/>
                          <a:stretch>
                            <a:fillRect/>
                          </a:stretch>
                        </pic:blipFill>
                        <pic:spPr>
                          <a:xfrm>
                            <a:off x="0" y="0"/>
                            <a:ext cx="5476875"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5</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acide linoléique</w:t>
            </w:r>
          </w:p>
        </w:tc>
        <w:tc>
          <w:tcPr>
            <w:tcBorders>
              <w:bottom w:val="single" w:sz="8" w:space="0" w:color="000000"/>
              <w:right w:val="single" w:sz="8" w:space="0" w:color="000000"/>
            </w:tcBorders>
            <w:vAlign w:val="center"/>
          </w:tcPr>
          <w:p>
            <w:pPr>
              <w:spacing w:lineRule="auto"/>
              <w:jc w:val="left"/>
            </w:pPr>
            <w:r>
              <w:rPr/>
              <w:t xml:space="preserve">huile de canola</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76875" cy="847725"/>
                  <wp:effectExtent b="0" l="0" r="0" t="0"/>
                  <wp:docPr id="20" name="image-svg-8ffd7094e82368f4f7d20335a725eea456b2daf5.svg"/>
                  <a:graphic>
                    <a:graphicData uri="http://schemas.openxmlformats.org/drawingml/2006/picture">
                      <pic:pic>
                        <pic:nvPicPr>
                          <pic:cNvPr id="20" name="image-svg-8ffd7094e82368f4f7d20335a725eea456b2daf5.svg" descr=""/>
                          <pic:cNvPicPr/>
                        </pic:nvPicPr>
                        <pic:blipFill>
                          <a:blip r:embed="rId25" cstate="print">
                            <a:extLst>
                              <a:ext uri="">
                                <a14:useLocalDpi val="0"/>
                              </a:ext>
                              <a:ext uri="">
                                <asvg:svgBlip r:embed="rId24"/>
                              </a:ext>
                            </a:extLst>
                          </a:blip>
                          <a:srcRect b="0" l="0" r="0" t="0"/>
                          <a:stretch>
                            <a:fillRect/>
                          </a:stretch>
                        </pic:blipFill>
                        <pic:spPr>
                          <a:xfrm>
                            <a:off x="0" y="0"/>
                            <a:ext cx="5476875"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11</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acide linolénique</w:t>
            </w:r>
          </w:p>
        </w:tc>
        <w:tc>
          <w:tcPr>
            <w:tcBorders>
              <w:bottom w:val="single" w:sz="8" w:space="0" w:color="000000"/>
              <w:right w:val="single" w:sz="8" w:space="0" w:color="000000"/>
            </w:tcBorders>
            <w:vAlign w:val="center"/>
          </w:tcPr>
          <w:p>
            <w:pPr>
              <w:spacing w:lineRule="auto"/>
              <w:jc w:val="left"/>
            </w:pPr>
            <w:r>
              <w:rPr/>
              <w:t xml:space="preserve">huile de lin</w:t>
            </w:r>
          </w:p>
        </w:tc>
      </w:tr>
    </w:tbl>
    <w:p>
      <w:pPr>
        <w:spacing w:lineRule="auto"/>
      </w:pPr>
    </w:p>
    <w:p>
      <w:pPr>
        <w:spacing w:lineRule="auto"/>
      </w:pPr>
      <w:r>
        <w:rPr>
          <w:rFonts w:eastAsia="Georgia" w:cs="Georgia" w:ascii="Georgia" w:hAnsi="Georgia"/>
        </w:rPr>
        <w:t xml:space="preserve">Figure 2 - Structure, température de fusion, nom et source naturelle d'un certain nombre d'acides gras trouvés dans des huiles et graisses naturelles.</w:t>
      </w:r>
    </w:p>
    <w:p>
      <w:pPr>
        <w:spacing w:line="271" w:before="330" w:lineRule="auto"/>
      </w:pPr>
      <w:r>
        <w:rPr>
          <w:rFonts w:eastAsia="Georgia" w:cs="Georgia" w:ascii="Georgia" w:hAnsi="Georgia"/>
          <w:b/>
          <w:sz w:val="42"/>
        </w:rPr>
        <w:t xml:space="preserve">Utilisation d'une bombe calorimétrique</w:t>
      </w:r>
    </w:p>
    <w:p>
      <w:pPr>
        <w:spacing w:after="220" w:lineRule="auto"/>
      </w:pPr>
      <w:r>
        <w:rPr>
          <w:rFonts w:eastAsia="Georgia" w:cs="Georgia" w:ascii="Georgia" w:hAnsi="Georgia"/>
        </w:rPr>
        <w:t xml:space="preserve">La bombe est un système fermé en acier inoxydable pouvant supporter de fortes pressions, et dont le volume ( </w:t>
      </w:r>
      <m:oMath>
        <m:r>
          <m:rPr>
            <m:sty m:val="p"/>
          </m:rPr>
          <m:t>≈</m:t>
        </m:r>
        <m:r>
          <m:rPr>
            <m:sty m:val="p"/>
          </m:rPr>
          <m:t>300</m:t>
        </m:r>
        <m:r>
          <m:rPr>
            <m:nor/>
          </m:rPr>
          <m:t xml:space="preserve"> </m:t>
        </m:r>
        <m:r>
          <m:rPr>
            <m:sty m:val="p"/>
          </m:rPr>
          <m:t>mL</m:t>
        </m:r>
      </m:oMath>
      <w:r>
        <w:rPr>
          <w:rFonts w:eastAsia="Georgia" w:cs="Georgia" w:ascii="Georgia" w:hAnsi="Georgia"/>
        </w:rPr>
        <w:t xml:space="preserve"> ) est constant. Elle est chargée d'une masse connue d'un échantillon ( </w:t>
      </w:r>
      <m:oMath>
        <m:r>
          <m:rPr>
            <m:sty m:val="p"/>
          </m:rPr>
          <m:t>≈</m:t>
        </m:r>
        <m:r>
          <m:rPr>
            <m:sty m:val="p"/>
          </m:rPr>
          <m:t>1</m:t>
        </m:r>
        <m:r>
          <m:rPr>
            <m:nor/>
          </m:rPr>
          <m:t xml:space="preserve"> </m:t>
        </m:r>
        <m:r>
          <m:rPr>
            <m:sty m:val="p"/>
          </m:rPr>
          <m:t>g</m:t>
        </m:r>
      </m:oMath>
      <w:r>
        <w:rPr>
          <w:rFonts w:eastAsia="Georgia" w:cs="Georgia" w:ascii="Georgia" w:hAnsi="Georgia"/>
        </w:rPr>
        <w:t xml:space="preserve"> ) et d'une masse fixée et faible d'eau, puis elle est immergée dans un calorimètre, composé d'un réservoir adiabatique rempli d'eau ( </w:t>
      </w:r>
      <m:oMath>
        <m:r>
          <m:rPr>
            <m:sty m:val="p"/>
          </m:rPr>
          <m:t>≈</m:t>
        </m:r>
        <m:r>
          <m:rPr>
            <m:sty m:val="p"/>
          </m:rPr>
          <m:t>2</m:t>
        </m:r>
        <m:r>
          <m:rPr>
            <m:nor/>
          </m:rPr>
          <m:t xml:space="preserve"> </m:t>
        </m:r>
        <m:r>
          <m:rPr>
            <m:sty m:val="p"/>
          </m:rPr>
          <m:t>L</m:t>
        </m:r>
      </m:oMath>
      <w:r>
        <w:rPr>
          <w:rFonts w:eastAsia="Georgia" w:cs="Georgia" w:ascii="Georgia" w:hAnsi="Georgia"/>
        </w:rPr>
        <w:t xml:space="preserve"> ). La bombe est pressurisée avec un large excès d'oxygène pur ( </w:t>
      </w:r>
      <m:oMath>
        <m:r>
          <m:rPr>
            <m:sty m:val="p"/>
          </m:rPr>
          <m:t>≈</m:t>
        </m:r>
        <m:r>
          <m:rPr>
            <m:sty m:val="p"/>
          </m:rPr>
          <m:t>30</m:t>
        </m:r>
      </m:oMath>
      <w:r>
        <w:rPr>
          <w:rFonts w:eastAsia="Georgia" w:cs="Georgia" w:ascii="Georgia" w:hAnsi="Georgia"/>
        </w:rPr>
        <w:t xml:space="preserve"> bar), puis quand la température du calorimètre est constante, l'échantillon est mis à feu électriquement à l'aide d'un fusible en nickel.</w:t>
      </w:r>
    </w:p>
    <w:p>
      <w:pPr>
        <w:spacing w:after="220" w:lineRule="auto"/>
      </w:pPr>
      <w:r>
        <w:rPr>
          <w:rFonts w:eastAsia="Georgia" w:cs="Georgia" w:ascii="Georgia" w:hAnsi="Georgia"/>
        </w:rPr>
        <w:t xml:space="preserve">L'énergie libérée par la combustion permet de chauffer en particulier l'eau du calorimètre, dont la variation de température est relevée avec précision entre le début et la fin de la combustion; les valeurs typiques sont de l'ordre de </w:t>
      </w:r>
      <m:oMath>
        <m:r>
          <m:rPr>
            <m:sty m:val="p"/>
          </m:rPr>
          <m:t>+</m:t>
        </m:r>
        <m:r>
          <m:rPr>
            <m:sty m:val="p"/>
          </m:rPr>
          <m:t>2</m:t>
        </m:r>
        <m:sSup>
          <m:sSupPr/>
          <m:e>
            <m:r>
              <m:t xml:space="preserve"> </m:t>
            </m:r>
          </m:e>
          <m:sup>
            <m:r>
              <m:rPr>
                <m:sty m:val="p"/>
              </m:rPr>
              <m:t>∘</m:t>
            </m:r>
          </m:sup>
        </m:sSup>
        <m:r>
          <m:rPr>
            <m:sty m:val="p"/>
          </m:rPr>
          <m:t>C</m:t>
        </m:r>
      </m:oMath>
      <w:r>
        <w:rPr/>
        <w:t xml:space="preserve">.</w:t>
      </w:r>
    </w:p>
    <w:p>
      <w:pPr>
        <w:spacing w:after="220" w:lineRule="auto"/>
      </w:pPr>
      <w:r>
        <w:rPr>
          <w:rFonts w:eastAsia="Georgia" w:cs="Georgia" w:ascii="Georgia" w:hAnsi="Georgia"/>
        </w:rPr>
        <w:t xml:space="preserve">Préalablement, la même expérience est faite avec un étalon, typiquement une pastille d'acide benzoïque, dans exactement les mêmes conditions. Ceci permet d'étalonner le calorimètre, c'est-à-dire de déterminer un paramètre expérimental dépendant de l'appareillage, parfois appelé "constante de calorimètre".</w:t>
      </w:r>
    </w:p>
    <w:p>
      <w:pPr>
        <w:spacing w:after="220" w:lineRule="auto"/>
      </w:pPr>
      <w:r>
        <w:rPr>
          <w:rFonts w:eastAsia="Georgia" w:cs="Georgia" w:ascii="Georgia" w:hAnsi="Georgia"/>
        </w:rPr>
        <w:t xml:space="preserve">Pour des calculs précis, de nombreuses corrections doivent être prises compte, comme l'énergie utilisée pour l'ignition, la production d'acide sulfurique ou nitrique et la consommation du fil de nickel.</w:t>
      </w:r>
    </w:p>
    <w:p>
      <w:pPr>
        <w:spacing w:after="220" w:lineRule="auto"/>
        <w:ind w:left="660"/>
      </w:pPr>
      <w:r>
        <w:rPr>
          <w:rFonts w:eastAsia="Georgia" w:cs="Georgia" w:ascii="Georgia" w:hAnsi="Georgia"/>
          <w:color w:val="666666"/>
        </w:rPr>
        <w:t xml:space="preserve">Adapté de l'article "Calorimeter" de l'encyclopédie collaborative en ligne Wikipédia anglais.</w:t>
      </w:r>
    </w:p>
    <w:p>
      <w:pPr>
        <w:spacing w:after="220" w:lineRule="auto"/>
      </w:pPr>
      <w:r>
        <w:rPr>
          <w:rFonts w:eastAsia="Georgia" w:cs="Georgia" w:ascii="Georgia" w:hAnsi="Georgia"/>
        </w:rPr>
        <w:t xml:space="preserve">Dans notre étude, on négligera l'énergie ajoutée au système lors de la mise à feu, la masse de fusible de nickel consommé, l'influence du thermomètre et de l'agitateur, et les fuites. On considérera aussi que la combustion est complète, et que les grandeurs de réaction ne varient pas avec la température.</w:t>
      </w:r>
    </w:p>
    <w:p>
      <w:pPr>
        <w:spacing w:after="220" w:lineRule="auto"/>
      </w:pPr>
      <w:r>
        <w:rPr>
          <w:rFonts w:eastAsia="Georgia" w:cs="Georgia" w:ascii="Georgia" w:hAnsi="Georgia"/>
        </w:rPr>
        <w:t xml:space="preserve">On appellera "système bombe", et on utilisera l'indice </w:t>
      </w:r>
      <m:oMath>
        <m:r>
          <m:rPr>
            <m:sty m:val="i"/>
          </m:rPr>
          <m:t>b</m:t>
        </m:r>
      </m:oMath>
      <w:r>
        <w:rPr>
          <w:rFonts w:eastAsia="Georgia" w:cs="Georgia" w:ascii="Georgia" w:hAnsi="Georgia"/>
        </w:rPr>
        <w:t xml:space="preserve"> pour les notations, le système représenté par les contours intérieurs de la "bombe calorimétrique" de la figure </w:t>
      </w:r>
      <m:oMath>
        <m:r>
          <m:rPr>
            <m:sty m:val="b"/>
          </m:rPr>
          <m:t>3</m:t>
        </m:r>
      </m:oMath>
      <w:r>
        <w:rPr/>
        <w:t xml:space="preserve"> et tout ce qu'elle renferme.</w:t>
      </w:r>
    </w:p>
    <w:p>
      <w:pPr>
        <w:spacing w:after="220" w:lineRule="auto"/>
      </w:pPr>
      <w:r>
        <w:rPr>
          <w:rFonts w:eastAsia="Georgia" w:cs="Georgia" w:ascii="Georgia" w:hAnsi="Georgia"/>
        </w:rPr>
        <w:t xml:space="preserve">On appellera "système calorimètre", et on utilisera l'indice </w:t>
      </w:r>
      <m:oMath>
        <m:r>
          <m:rPr>
            <m:sty m:val="i"/>
          </m:rPr>
          <m:t>c</m:t>
        </m:r>
      </m:oMath>
      <w:r>
        <w:rPr>
          <w:rFonts w:eastAsia="Georgia" w:cs="Georgia" w:ascii="Georgia" w:hAnsi="Georgia"/>
        </w:rPr>
        <w:t xml:space="preserve"> pour les notations, le système représenté par les contours extérieurs du "calorimètre" de la figure </w:t>
      </w:r>
      <m:oMath>
        <m:r>
          <m:rPr>
            <m:sty m:val="b"/>
          </m:rPr>
          <m:t>3</m:t>
        </m:r>
      </m:oMath>
      <w:r>
        <w:rPr>
          <w:rFonts w:eastAsia="Georgia" w:cs="Georgia" w:ascii="Georgia" w:hAnsi="Georgia"/>
        </w:rPr>
        <w:t xml:space="preserve"> et tout ce qu'il renferme, à l'exception du "système bombe".</w:t>
      </w:r>
    </w:p>
    <w:p>
      <w:pPr>
        <w:spacing w:after="220" w:lineRule="auto"/>
      </w:pPr>
      <w:r>
        <w:rPr>
          <w:rFonts w:eastAsia="Georgia" w:cs="Georgia" w:ascii="Georgia" w:hAnsi="Georgia"/>
        </w:rPr>
        <w:t xml:space="preserve">Une expérience a été menée avec de l'acide benzoïque comme étalon et de l'huile de palme comme échantillon, et a donné les résultats présentés dans le tableau 1 .</w:t>
      </w:r>
      <w:r>
        <w:rPr/>
        <w:br w:type="textWrapping"/>
      </w:r>
      <w:r>
        <w:rPr>
          <w:rFonts w:eastAsia="Georgia" w:cs="Georgia" w:ascii="Georgia" w:hAnsi="Georgia"/>
        </w:rPr>
        <w:t xml:space="preserve">3. En appliquant le premier principe de la thermodynamique, trouver la relation qui lie l'énergie interne de combustion de l'huile </w:t>
      </w:r>
      <m:oMath>
        <m:sSub>
          <m:sSubPr/>
          <m:e>
            <m:r>
              <m:rPr>
                <m:sty m:val="p"/>
              </m:rPr>
              <m:t>Δ</m:t>
            </m:r>
          </m:e>
          <m:sub>
            <m:r>
              <m:rPr>
                <m:nor/>
              </m:rPr>
              <m:t>comb </m:t>
            </m:r>
          </m:sub>
        </m:sSub>
        <m:r>
          <m:rPr>
            <m:sty m:val="i"/>
          </m:rPr>
          <m:t>U</m:t>
        </m:r>
      </m:oMath>
      <w:r>
        <w:rPr>
          <w:rFonts w:eastAsia="Georgia" w:cs="Georgia" w:ascii="Georgia" w:hAnsi="Georgia"/>
        </w:rPr>
        <w:t xml:space="preserve">, celle de l'étalon acide benzoïque </w:t>
      </w:r>
      <m:oMath>
        <m:sSub>
          <m:sSubPr/>
          <m:e>
            <m:r>
              <m:rPr>
                <m:sty m:val="p"/>
              </m:rPr>
              <m:t>Δ</m:t>
            </m:r>
          </m:e>
          <m:sub>
            <m:r>
              <m:rPr>
                <m:nor/>
              </m:rPr>
              <m:t>comb </m:t>
            </m:r>
          </m:sub>
        </m:sSub>
        <m:sSub>
          <m:sSubPr/>
          <m:e>
            <m:r>
              <m:rPr>
                <m:sty m:val="i"/>
              </m:rPr>
              <m:t>U</m:t>
            </m:r>
          </m:e>
          <m:sub>
            <m:r>
              <m:rPr>
                <m:nor/>
              </m:rPr>
              <m:t>et </m:t>
            </m:r>
          </m:sub>
        </m:sSub>
      </m:oMath>
      <w:r>
        <w:rPr>
          <w:rFonts w:eastAsia="Georgia" w:cs="Georgia" w:ascii="Georgia" w:hAnsi="Georgia"/>
        </w:rPr>
        <w:t xml:space="preserve">, et les variations de températures mesurée pour ces deux combustibles notées </w:t>
      </w:r>
      <m:oMath>
        <m:r>
          <m:rPr>
            <m:sty m:val="p"/>
          </m:rPr>
          <m:t>Δ</m:t>
        </m:r>
        <m:r>
          <m:rPr>
            <m:sty m:val="p"/>
          </m:rPr>
          <m:t>Θ</m:t>
        </m:r>
      </m:oMath>
      <w:r>
        <w:rPr/>
        <w:t xml:space="preserve"> et </w:t>
      </w:r>
      <m:oMath>
        <m:r>
          <m:rPr>
            <m:sty m:val="p"/>
          </m:rPr>
          <m:t>(</m:t>
        </m:r>
        <m:r>
          <m:rPr>
            <m:sty m:val="p"/>
          </m:rPr>
          <m:t>Δ</m:t>
        </m:r>
        <m:r>
          <m:rPr>
            <m:sty m:val="p"/>
          </m:rPr>
          <m:t>Θ</m:t>
        </m:r>
        <m:sSub>
          <m:sSubPr/>
          <m:e>
            <m:r>
              <m:rPr>
                <m:sty m:val="p"/>
              </m:rPr>
              <m:t>)</m:t>
            </m:r>
          </m:e>
          <m:sub>
            <m:r>
              <m:rPr>
                <m:sty m:val="p"/>
              </m:rPr>
              <m:t>et</m:t>
            </m:r>
          </m:sub>
        </m:sSub>
      </m:oMath>
      <w:r>
        <w:rPr/>
        <w:t xml:space="preserve">, respectivement.</w:t>
      </w:r>
    </w:p>
    <w:p>
      <w:pPr>
        <w:spacing w:lineRule="auto"/>
        <w:jc w:val="center"/>
      </w:pPr>
      <w:r>
        <w:rPr/>
        <w:drawing>
          <wp:inline distB="0" distL="0" distR="0" distT="0">
            <wp:extent cx="5486400" cy="4896526"/>
            <wp:effectExtent b="0" l="0" r="0" t="0"/>
            <wp:docPr id="22" name="image-3f400532e9bdc449905e06d47878aa5079d2a74f.jpg"/>
            <a:graphic>
              <a:graphicData uri="http://schemas.openxmlformats.org/drawingml/2006/picture">
                <pic:pic>
                  <pic:nvPicPr>
                    <pic:cNvPr id="22" name="image-3f400532e9bdc449905e06d47878aa5079d2a74f.jpg" descr=""/>
                    <pic:cNvPicPr/>
                  </pic:nvPicPr>
                  <pic:blipFill>
                    <a:blip r:embed="rId26" cstate="print"/>
                    <a:srcRect b="0" l="0" r="0" t="0"/>
                    <a:stretch>
                      <a:fillRect/>
                    </a:stretch>
                  </pic:blipFill>
                  <pic:spPr>
                    <a:xfrm>
                      <a:off x="0" y="0"/>
                      <a:ext cx="5486400" cy="4896526"/>
                    </a:xfrm>
                    <a:prstGeom prst="rect"/>
                  </pic:spPr>
                </pic:pic>
              </a:graphicData>
            </a:graphic>
          </wp:inline>
        </w:drawing>
      </w:r>
    </w:p>
    <w:p>
      <w:pPr>
        <w:spacing w:lineRule="auto"/>
      </w:pPr>
      <w:r>
        <w:rPr>
          <w:rFonts w:eastAsia="Georgia" w:cs="Georgia" w:ascii="Georgia" w:hAnsi="Georgia"/>
        </w:rPr>
        <w:t xml:space="preserve">Figure 3 - Schéma d'une bombe calorimétrique. Original téléversé par l'utilisateur "HB" sur l'encyclopédie collaborative en ligne Wikipédia français. CC BY-SA 3.0.</w:t>
      </w:r>
    </w:p>
    <w:p>
      <w:pPr>
        <w:spacing w:lineRule="auto"/>
      </w:pPr>
      <w:r>
        <w:rPr>
          <w:rFonts w:eastAsia="Georgia" w:cs="Georgia" w:ascii="Georgia" w:hAnsi="Georgia"/>
        </w:rPr>
        <w:t xml:space="preserve">Tableau 1 - Résultats de calorimétrie de combustion.</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bottom w:val="single" w:sz="8" w:space="0" w:color="000000"/>
            </w:tcBorders>
            <w:vAlign w:val="center"/>
          </w:tcPr>
          <w:p>
            <w:pPr>
              <w:spacing w:lineRule="auto"/>
              <w:jc w:val="center"/>
            </w:pPr>
            <w:r>
              <w:rPr>
                <w:rFonts w:eastAsia="Georgia" w:cs="Georgia" w:ascii="Georgia" w:hAnsi="Georgia"/>
              </w:rPr>
              <w:t xml:space="preserve">Expérience</w:t>
            </w:r>
          </w:p>
        </w:tc>
        <w:tc>
          <w:tcPr>
            <w:tcBorders>
              <w:top w:val="single" w:sz="8" w:space="0" w:color="000000"/>
              <w:bottom w:val="single" w:sz="8" w:space="0" w:color="000000"/>
            </w:tcBorders>
            <w:vAlign w:val="center"/>
          </w:tcPr>
          <w:p>
            <w:pPr>
              <w:spacing w:lineRule="auto"/>
              <w:jc w:val="center"/>
            </w:pPr>
            <w:r>
              <w:rPr/>
              <w:t xml:space="preserve">substance</w:t>
            </w:r>
          </w:p>
        </w:tc>
        <w:tc>
          <w:tcPr>
            <w:tcBorders>
              <w:top w:val="single" w:sz="8" w:space="0" w:color="000000"/>
              <w:bottom w:val="single" w:sz="8" w:space="0" w:color="000000"/>
            </w:tcBorders>
            <w:vAlign w:val="center"/>
          </w:tcPr>
          <w:p>
            <w:pPr>
              <w:spacing w:lineRule="auto"/>
              <w:jc w:val="center"/>
            </w:pPr>
            <m:oMathPara>
              <m:oMathParaPr>
                <m:jc m:val="center"/>
              </m:oMathParaPr>
              <m:oMath>
                <m:r>
                  <m:rPr>
                    <m:sty m:val="p"/>
                  </m:rPr>
                  <m:t>m</m:t>
                </m:r>
                <m:r>
                  <m:rPr>
                    <m:sty m:val="p"/>
                  </m:rPr>
                  <m:t>/</m:t>
                </m:r>
                <m:r>
                  <m:rPr>
                    <m:sty m:val="p"/>
                  </m:rPr>
                  <m:t>g</m:t>
                </m:r>
              </m:oMath>
            </m:oMathPara>
          </w:p>
        </w:tc>
        <w:tc>
          <w:tcPr>
            <w:tcBorders>
              <w:top w:val="single" w:sz="8" w:space="0" w:color="000000"/>
              <w:bottom w:val="single" w:sz="8" w:space="0" w:color="000000"/>
            </w:tcBorders>
            <w:vAlign w:val="center"/>
          </w:tcPr>
          <w:p>
            <w:pPr>
              <w:spacing w:lineRule="auto"/>
              <w:jc w:val="center"/>
            </w:pPr>
            <m:oMathPara>
              <m:oMathParaPr>
                <m:jc m:val="center"/>
              </m:oMathParaPr>
              <m:oMath>
                <m:sSub>
                  <m:sSubPr/>
                  <m:e>
                    <m:r>
                      <m:rPr>
                        <m:sty m:val="p"/>
                      </m:rPr>
                      <m:t>Θ</m:t>
                    </m:r>
                  </m:e>
                  <m:sub>
                    <m:r>
                      <m:rPr>
                        <m:sty m:val="i"/>
                      </m:rPr>
                      <m:t>i</m:t>
                    </m:r>
                  </m:sub>
                </m:sSub>
                <m:r>
                  <m:rPr>
                    <m:sty m:val="p"/>
                  </m:rPr>
                  <m:t>/</m:t>
                </m:r>
                <m:sSup>
                  <m:sSupPr/>
                  <m:e>
                    <m:r>
                      <m:t xml:space="preserve"> </m:t>
                    </m:r>
                  </m:e>
                  <m:sup>
                    <m:r>
                      <m:rPr>
                        <m:sty m:val="p"/>
                      </m:rPr>
                      <m:t>∘</m:t>
                    </m:r>
                  </m:sup>
                </m:sSup>
                <m:r>
                  <m:rPr>
                    <m:sty m:val="p"/>
                  </m:rPr>
                  <m:t>C</m:t>
                </m:r>
              </m:oMath>
            </m:oMathPara>
          </w:p>
        </w:tc>
        <w:tc>
          <w:tcPr>
            <w:tcBorders>
              <w:top w:val="single" w:sz="8" w:space="0" w:color="000000"/>
              <w:bottom w:val="single" w:sz="8" w:space="0" w:color="000000"/>
            </w:tcBorders>
            <w:vAlign w:val="center"/>
          </w:tcPr>
          <w:p>
            <w:pPr>
              <w:spacing w:lineRule="auto"/>
              <w:jc w:val="center"/>
            </w:pPr>
            <m:oMathPara>
              <m:oMathParaPr>
                <m:jc m:val="center"/>
              </m:oMathParaPr>
              <m:oMath>
                <m:sSub>
                  <m:sSubPr/>
                  <m:e>
                    <m:r>
                      <m:rPr>
                        <m:sty m:val="p"/>
                      </m:rPr>
                      <m:t>Θ</m:t>
                    </m:r>
                  </m:e>
                  <m:sub>
                    <m:r>
                      <m:rPr>
                        <m:sty m:val="i"/>
                      </m:rPr>
                      <m:t>f</m:t>
                    </m:r>
                  </m:sub>
                </m:sSub>
                <m:r>
                  <m:rPr>
                    <m:sty m:val="p"/>
                  </m:rPr>
                  <m:t>/</m:t>
                </m:r>
                <m:sSup>
                  <m:sSupPr/>
                  <m:e>
                    <m:r>
                      <m:t xml:space="preserve"> </m:t>
                    </m:r>
                  </m:e>
                  <m:sup>
                    <m:r>
                      <m:rPr>
                        <m:sty m:val="p"/>
                      </m:rPr>
                      <m:t>∘</m:t>
                    </m:r>
                  </m:sup>
                </m:sSup>
                <m:r>
                  <m:rPr>
                    <m:sty m:val="p"/>
                  </m:rPr>
                  <m:t>C</m:t>
                </m:r>
              </m:oMath>
            </m:oMathPara>
          </w:p>
        </w:tc>
      </w:tr>
      <w:tr>
        <w:trPr>
          <w:cantSplit/>
        </w:trPr>
        <w:tc>
          <w:tcPr>
            <w:tcBorders/>
            <w:vAlign w:val="center"/>
          </w:tcPr>
          <w:p>
            <w:pPr>
              <w:spacing w:lineRule="auto"/>
              <w:jc w:val="center"/>
            </w:pPr>
            <w:r>
              <w:rPr/>
              <w:t xml:space="preserve">1</w:t>
            </w:r>
          </w:p>
        </w:tc>
        <w:tc>
          <w:tcPr>
            <w:tcBorders/>
            <w:vAlign w:val="center"/>
          </w:tcPr>
          <w:p>
            <w:pPr>
              <w:spacing w:lineRule="auto"/>
              <w:jc w:val="center"/>
            </w:pPr>
            <w:r>
              <w:rPr>
                <w:rFonts w:eastAsia="Georgia" w:cs="Georgia" w:ascii="Georgia" w:hAnsi="Georgia"/>
              </w:rPr>
              <w:t xml:space="preserve">acide benzoïque</w:t>
            </w:r>
          </w:p>
        </w:tc>
        <w:tc>
          <w:tcPr>
            <w:tcBorders/>
            <w:vAlign w:val="center"/>
          </w:tcPr>
          <w:p>
            <w:pPr>
              <w:spacing w:lineRule="auto"/>
              <w:jc w:val="center"/>
            </w:pPr>
            <w:r>
              <w:rPr/>
              <w:t xml:space="preserve">1,01</w:t>
            </w:r>
          </w:p>
        </w:tc>
        <w:tc>
          <w:tcPr>
            <w:tcBorders/>
            <w:vAlign w:val="center"/>
          </w:tcPr>
          <w:p>
            <w:pPr>
              <w:spacing w:lineRule="auto"/>
              <w:jc w:val="center"/>
            </w:pPr>
            <w:r>
              <w:rPr/>
              <w:t xml:space="preserve">22,17</w:t>
            </w:r>
          </w:p>
        </w:tc>
        <w:tc>
          <w:tcPr>
            <w:tcBorders/>
            <w:vAlign w:val="center"/>
          </w:tcPr>
          <w:p>
            <w:pPr>
              <w:spacing w:lineRule="auto"/>
              <w:jc w:val="center"/>
            </w:pPr>
            <w:r>
              <w:rPr/>
              <w:t xml:space="preserve">24,17</w:t>
            </w:r>
          </w:p>
        </w:tc>
      </w:tr>
      <w:tr>
        <w:trPr>
          <w:cantSplit/>
        </w:trPr>
        <w:tc>
          <w:tcPr>
            <w:tcBorders>
              <w:bottom w:val="single" w:sz="8" w:space="0" w:color="000000"/>
            </w:tcBorders>
            <w:vAlign w:val="center"/>
          </w:tcPr>
          <w:p>
            <w:pPr>
              <w:spacing w:lineRule="auto"/>
              <w:jc w:val="center"/>
            </w:pPr>
            <w:r>
              <w:rPr/>
              <w:t xml:space="preserve">2</w:t>
            </w:r>
          </w:p>
        </w:tc>
        <w:tc>
          <w:tcPr>
            <w:tcBorders>
              <w:bottom w:val="single" w:sz="8" w:space="0" w:color="000000"/>
            </w:tcBorders>
            <w:vAlign w:val="center"/>
          </w:tcPr>
          <w:p>
            <w:pPr>
              <w:spacing w:lineRule="auto"/>
              <w:jc w:val="center"/>
            </w:pPr>
            <w:r>
              <w:rPr/>
              <w:t xml:space="preserve">huile de palme</w:t>
            </w:r>
          </w:p>
        </w:tc>
        <w:tc>
          <w:tcPr>
            <w:tcBorders>
              <w:bottom w:val="single" w:sz="8" w:space="0" w:color="000000"/>
            </w:tcBorders>
            <w:vAlign w:val="center"/>
          </w:tcPr>
          <w:p>
            <w:pPr>
              <w:spacing w:lineRule="auto"/>
              <w:jc w:val="center"/>
            </w:pPr>
            <w:r>
              <w:rPr/>
              <w:t xml:space="preserve">0,82</w:t>
            </w:r>
          </w:p>
        </w:tc>
        <w:tc>
          <w:tcPr>
            <w:tcBorders>
              <w:bottom w:val="single" w:sz="8" w:space="0" w:color="000000"/>
            </w:tcBorders>
            <w:vAlign w:val="center"/>
          </w:tcPr>
          <w:p>
            <w:pPr>
              <w:spacing w:lineRule="auto"/>
              <w:jc w:val="center"/>
            </w:pPr>
            <w:r>
              <w:rPr/>
              <w:t xml:space="preserve">22,46</w:t>
            </w:r>
          </w:p>
        </w:tc>
        <w:tc>
          <w:tcPr>
            <w:tcBorders>
              <w:bottom w:val="single" w:sz="8" w:space="0" w:color="000000"/>
            </w:tcBorders>
            <w:vAlign w:val="center"/>
          </w:tcPr>
          <w:p>
            <w:pPr>
              <w:spacing w:lineRule="auto"/>
              <w:jc w:val="center"/>
            </w:pPr>
            <w:r>
              <w:rPr/>
              <w:t xml:space="preserve">24,56</w:t>
            </w:r>
          </w:p>
        </w:tc>
      </w:tr>
    </w:tbl>
    <w:p>
      <w:pPr>
        <w:spacing w:lineRule="auto"/>
      </w:pPr>
    </w:p>
    <w:p>
      <w:pPr>
        <w:numPr>
          <w:ilvl w:val="0"/>
          <w:numId w:val="21"/>
        </w:numPr>
        <w:spacing w:lineRule="auto"/>
      </w:pPr>
      <w:r>
        <w:rPr>
          <w:rFonts w:eastAsia="Georgia" w:cs="Georgia" w:ascii="Georgia" w:hAnsi="Georgia"/>
        </w:rPr>
        <w:t xml:space="preserve">Justifier l'intérêt d'avoir ajouté dans la bombe un peu d'eau liquide.</w:t>
      </w:r>
    </w:p>
    <w:p>
      <w:pPr>
        <w:numPr>
          <w:ilvl w:val="0"/>
          <w:numId w:val="21"/>
        </w:numPr>
        <w:spacing w:lineRule="auto"/>
      </w:pPr>
      <w:r>
        <w:rPr>
          <w:rFonts w:eastAsia="Georgia" w:cs="Georgia" w:ascii="Georgia" w:hAnsi="Georgia"/>
        </w:rPr>
        <w:t xml:space="preserve">En modélisant l'huile de palme par de l'acide palmitique ( </w:t>
      </w:r>
      <m:oMath>
        <m:sSub>
          <m:sSubPr/>
          <m:e>
            <m:r>
              <m:rPr>
                <m:sty m:val="p"/>
              </m:rPr>
              <m:t>C</m:t>
            </m:r>
          </m:e>
          <m:sub>
            <m:r>
              <m:rPr>
                <m:sty m:val="p"/>
              </m:rPr>
              <m:t>16</m:t>
            </m:r>
          </m:sub>
        </m:sSub>
        <m:sSub>
          <m:sSubPr/>
          <m:e>
            <m:r>
              <m:rPr>
                <m:sty m:val="p"/>
              </m:rPr>
              <m:t>H</m:t>
            </m:r>
          </m:e>
          <m:sub>
            <m:r>
              <m:rPr>
                <m:sty m:val="p"/>
              </m:rPr>
              <m:t>32</m:t>
            </m:r>
          </m:sub>
        </m:sSub>
        <m:sSub>
          <m:sSubPr/>
          <m:e>
            <m:r>
              <m:rPr>
                <m:sty m:val="p"/>
              </m:rPr>
              <m:t>O</m:t>
            </m:r>
          </m:e>
          <m:sub>
            <m:r>
              <m:rPr>
                <m:sty m:val="p"/>
              </m:rPr>
              <m:t>2</m:t>
            </m:r>
          </m:sub>
        </m:sSub>
      </m:oMath>
      <w:r>
        <w:rPr>
          <w:rFonts w:eastAsia="Georgia" w:cs="Georgia" w:ascii="Georgia" w:hAnsi="Georgia"/>
        </w:rPr>
        <w:t xml:space="preserve"> ) pur, démontrer qu'on peut ici confondre enthalpie et énergie interne de combustion. Évaluer l'erreur relative correspondante. Comparer cette enthalpie de combustion à la valeur généralement utilisée dans l'industrie agroalimentaire pour toute huile ou graisse ( </w:t>
      </w:r>
      <m:oMath>
        <m:r>
          <m:rPr>
            <m:sty m:val="p"/>
          </m:rPr>
          <m:t>≈</m:t>
        </m:r>
        <m:r>
          <m:rPr>
            <m:sty m:val="p"/>
          </m:rPr>
          <m:t>37</m:t>
        </m:r>
        <m:r>
          <m:rPr>
            <m:nor/>
          </m:rPr>
          <m:t xml:space="preserve"> </m:t>
        </m:r>
        <m:r>
          <m:rPr>
            <m:sty m:val="p"/>
          </m:rPr>
          <m:t>kJ</m:t>
        </m:r>
        <m:sSup>
          <m:sSupPr/>
          <m:e>
            <m:r>
              <m:rPr>
                <m:nor/>
              </m:rPr>
              <m:t xml:space="preserve"> </m:t>
            </m:r>
            <m:r>
              <m:rPr>
                <m:sty m:val="p"/>
              </m:rPr>
              <m:t>g</m:t>
            </m:r>
          </m:e>
          <m:sup>
            <m:r>
              <m:rPr>
                <m:sty m:val="p"/>
              </m:rPr>
              <m:t>−</m:t>
            </m:r>
            <m:r>
              <m:rPr>
                <m:sty m:val="p"/>
              </m:rPr>
              <m:t>1</m:t>
            </m:r>
          </m:sup>
        </m:sSup>
      </m:oMath>
      <w:r>
        <w:rPr/>
        <w:t xml:space="preserve"> ).</w:t>
      </w:r>
    </w:p>
    <w:p>
      <w:pPr>
        <w:numPr>
          <w:ilvl w:val="0"/>
          <w:numId w:val="21"/>
        </w:numPr>
        <w:spacing w:lineRule="auto"/>
      </w:pPr>
      <w:r>
        <w:rPr/>
        <w:t xml:space="preserve">Exprimer l'enthalpie massique de combustion d'un acide gras </w:t>
      </w:r>
      <m:oMath>
        <m:r>
          <m:rPr>
            <m:sty m:val="i"/>
          </m:rPr>
          <m:t>n</m:t>
        </m:r>
      </m:oMath>
      <w:r>
        <w:rPr/>
        <w:t xml:space="preserve"> : </w:t>
      </w:r>
      <m:oMath>
        <m:r>
          <m:rPr>
            <m:sty m:val="p"/>
          </m:rPr>
          <m:t>Δ</m:t>
        </m:r>
      </m:oMath>
      <w:r>
        <w:rPr>
          <w:rFonts w:eastAsia="Georgia" w:cs="Georgia" w:ascii="Georgia" w:hAnsi="Georgia"/>
        </w:rPr>
        <w:t xml:space="preserve">, c'est-à-dire possédant </w:t>
      </w:r>
      <m:oMath>
        <m:r>
          <m:rPr>
            <m:sty m:val="i"/>
          </m:rPr>
          <m:t>n</m:t>
        </m:r>
      </m:oMath>
      <w:r>
        <w:rPr/>
        <w:t xml:space="preserve"> carbones et </w:t>
      </w:r>
      <m:oMath>
        <m:r>
          <m:rPr>
            <m:sty m:val="p"/>
          </m:rPr>
          <m:t>Δ</m:t>
        </m:r>
      </m:oMath>
      <w:r>
        <w:rPr>
          <w:rFonts w:eastAsia="Georgia" w:cs="Georgia" w:ascii="Georgia" w:hAnsi="Georgia"/>
        </w:rPr>
        <w:t xml:space="preserve"> insaturations sur la chaîne carbonée (i.e., hors fonction acide carboxylique). Justifier l'approximation utilisée par l'industrie agroalimentaire.</w:t>
      </w:r>
    </w:p>
    <w:p>
      <w:pPr>
        <w:spacing w:line="271" w:before="330" w:lineRule="auto"/>
      </w:pPr>
      <w:r>
        <w:rPr>
          <w:rFonts w:eastAsia="Georgia" w:cs="Georgia" w:ascii="Georgia" w:hAnsi="Georgia"/>
          <w:b/>
          <w:sz w:val="42"/>
        </w:rPr>
        <w:t xml:space="preserve">2 Contrôle de qualité des huiles.</w:t>
      </w:r>
    </w:p>
    <w:p>
      <w:pPr>
        <w:spacing w:after="220" w:lineRule="auto"/>
      </w:pPr>
      <w:r>
        <w:rPr>
          <w:rFonts w:eastAsia="Georgia" w:cs="Georgia" w:ascii="Georgia" w:hAnsi="Georgia"/>
        </w:rPr>
        <w:t xml:space="preserve">L'indice d'iode est une grandeur qui permet de déterminer expérimentalement le nombre de fonctions alcènes présentes sur un acide gras. L'indice d'iode se définit comme la masse d'iode </w:t>
      </w:r>
      <m:oMath>
        <m:sSub>
          <m:sSubPr/>
          <m:e>
            <m:r>
              <m:rPr>
                <m:sty m:val="p"/>
              </m:rPr>
              <m:t>I</m:t>
            </m:r>
          </m:e>
          <m:sub>
            <m:r>
              <m:rPr>
                <m:sty m:val="p"/>
              </m:rPr>
              <m:t>2</m:t>
            </m:r>
          </m:sub>
        </m:sSub>
      </m:oMath>
      <w:r>
        <w:rPr>
          <w:rFonts w:eastAsia="Georgia" w:cs="Georgia" w:ascii="Georgia" w:hAnsi="Georgia"/>
        </w:rPr>
        <w:t xml:space="preserve"> capable de se fixer sur 100 g d'huile. Ainsi une huile à faible indice d'iode présente peu de fonctions alcènes et est appréciée pour ses qualités physiques dans l'industrie agroalimentaire (huile de palme). À l'inverse, une huile à fort indice d'iode présente de nombreuses fonctions alcènes et peut donc être facilement modifiée chimiquement, avec des applications en chimie fine (huile de colza) ou artistiques (huile de lin).</w:t>
      </w:r>
    </w:p>
    <w:p>
      <w:pPr>
        <w:spacing w:after="220" w:lineRule="auto"/>
      </w:pPr>
      <w:r>
        <w:rPr>
          <w:rFonts w:eastAsia="Georgia" w:cs="Georgia" w:ascii="Georgia" w:hAnsi="Georgia"/>
        </w:rPr>
        <w:t xml:space="preserve">L'indice d'iode est déterminé par la méthode de Wijs, dont la première étape est la réaction dans une fiole A entre les fonctions alcènes d'un échantillon de </w:t>
      </w:r>
      <m:oMath>
        <m:sSub>
          <m:sSubPr/>
          <m:e>
            <m:r>
              <m:rPr>
                <m:sty m:val="i"/>
              </m:rPr>
              <m:t>m</m:t>
            </m:r>
          </m:e>
          <m:sub>
            <m:r>
              <m:rPr>
                <m:nor/>
              </m:rPr>
              <m:t>huile </m:t>
            </m:r>
          </m:sub>
        </m:sSub>
        <m:r>
          <m:rPr>
            <m:sty m:val="p"/>
          </m:rPr>
          <m:t>=</m:t>
        </m:r>
        <m:r>
          <m:rPr>
            <m:sty m:val="p"/>
          </m:rPr>
          <m:t>254</m:t>
        </m:r>
        <m:r>
          <m:rPr>
            <m:sty m:val="p"/>
          </m:rPr>
          <m:t>mg</m:t>
        </m:r>
      </m:oMath>
      <w:r>
        <w:rPr>
          <w:rFonts w:eastAsia="Georgia" w:cs="Georgia" w:ascii="Georgia" w:hAnsi="Georgia"/>
        </w:rPr>
        <w:t xml:space="preserve"> d'huile de palme et un excès ( </w:t>
      </w:r>
      <m:oMath>
        <m:sSub>
          <m:sSubPr/>
          <m:e>
            <m:r>
              <m:rPr>
                <m:sty m:val="i"/>
              </m:rPr>
              <m:t>V</m:t>
            </m:r>
          </m:e>
          <m:sub>
            <m:r>
              <m:rPr>
                <m:nor/>
              </m:rPr>
              <m:t>ICl </m:t>
            </m:r>
          </m:sub>
        </m:sSub>
        <m:r>
          <m:rPr>
            <m:sty m:val="p"/>
          </m:rPr>
          <m:t>=</m:t>
        </m:r>
        <m:r>
          <m:rPr>
            <m:sty m:val="p"/>
          </m:rPr>
          <m:t>25</m:t>
        </m:r>
        <m:r>
          <m:rPr>
            <m:sty m:val="p"/>
          </m:rPr>
          <m:t>,</m:t>
        </m:r>
        <m:r>
          <m:rPr>
            <m:sty m:val="p"/>
          </m:rPr>
          <m:t>0</m:t>
        </m:r>
        <m:r>
          <m:rPr>
            <m:nor/>
          </m:rPr>
          <m:t xml:space="preserve"> </m:t>
        </m:r>
        <m:r>
          <m:rPr>
            <m:sty m:val="p"/>
          </m:rPr>
          <m:t>mL</m:t>
        </m:r>
      </m:oMath>
      <w:r>
        <w:rPr>
          <w:rFonts w:eastAsia="Georgia" w:cs="Georgia" w:ascii="Georgia" w:hAnsi="Georgia"/>
        </w:rPr>
        <w:t xml:space="preserve"> ) d'une solution de monochlorure d'iode (réactif de Wijs).</w:t>
      </w:r>
      <w:r>
        <w:rPr/>
        <w:br w:type="textWrapping"/>
      </w:r>
      <w:r>
        <w:rPr>
          <w:rFonts w:eastAsia="Georgia" w:cs="Georgia" w:ascii="Georgia" w:hAnsi="Georgia"/>
        </w:rPr>
        <w:t xml:space="preserve">7. Établir la configuration électronique des halogènes dans leur état fondamental. Citer les règles utilisées pour ce faire.</w:t>
      </w:r>
      <w:r>
        <w:rPr/>
        <w:br w:type="textWrapping"/>
      </w:r>
      <w:r>
        <w:rPr>
          <w:rFonts w:eastAsia="Georgia" w:cs="Georgia" w:ascii="Georgia" w:hAnsi="Georgia"/>
        </w:rPr>
        <w:t xml:space="preserve">8. Construire le diagramme d'orbitales moléculaires (OM) de valence du monochlorure d'iode ICl, en y incluant un classement énergétique relatif, le remplissage électronique, la forme des OM et pour chaque</w:t>
      </w:r>
    </w:p>
    <w:p>
      <w:pPr>
        <w:spacing w:after="220" w:lineRule="auto"/>
      </w:pPr>
      <w:r>
        <w:rPr>
          <w:rFonts w:eastAsia="Georgia" w:cs="Georgia" w:ascii="Georgia" w:hAnsi="Georgia"/>
        </w:rPr>
        <w:t xml:space="preserve">OM une étiquette qui rende compte de sa symétrie ( </w:t>
      </w:r>
      <m:oMath>
        <m:r>
          <m:rPr>
            <m:sty m:val="i"/>
          </m:rPr>
          <m:t>σ</m:t>
        </m:r>
      </m:oMath>
      <w:r>
        <w:rPr/>
        <w:t xml:space="preserve"> ou </w:t>
      </w:r>
      <m:oMath>
        <m:r>
          <m:rPr>
            <m:sty m:val="i"/>
          </m:rPr>
          <m:t>π</m:t>
        </m:r>
      </m:oMath>
      <w:r>
        <w:rPr>
          <w:rFonts w:eastAsia="Georgia" w:cs="Georgia" w:ascii="Georgia" w:hAnsi="Georgia"/>
        </w:rPr>
        <w:t xml:space="preserve"> ) et de son caractère liant, antiliant ou non liant. On précise que seules les orbitales atomiques de même type interagissent ( </w:t>
      </w:r>
      <m:oMath>
        <m:r>
          <m:rPr>
            <m:sty m:val="i"/>
          </m:rPr>
          <m:t>s</m:t>
        </m:r>
        <m:r>
          <m:rPr>
            <m:sty m:val="p"/>
          </m:rPr>
          <m:t>−</m:t>
        </m:r>
        <m:r>
          <m:rPr>
            <m:sty m:val="i"/>
          </m:rPr>
          <m:t>s</m:t>
        </m:r>
        <m:r>
          <m:rPr>
            <m:sty m:val="p"/>
          </m:rPr>
          <m:t>,</m:t>
        </m:r>
        <m:r>
          <m:rPr>
            <m:sty m:val="i"/>
          </m:rPr>
          <m:t>p</m:t>
        </m:r>
        <m:r>
          <m:rPr>
            <m:sty m:val="p"/>
          </m:rPr>
          <m:t>−</m:t>
        </m:r>
        <m:r>
          <m:rPr>
            <m:sty m:val="i"/>
          </m:rPr>
          <m:t>p</m:t>
        </m:r>
      </m:oMath>
      <w:r>
        <w:rPr/>
        <w:t xml:space="preserve"> ).</w:t>
      </w:r>
      <w:r>
        <w:rPr/>
        <w:br w:type="textWrapping"/>
      </w:r>
      <w:r>
        <w:rPr>
          <w:rFonts w:eastAsia="Georgia" w:cs="Georgia" w:ascii="Georgia" w:hAnsi="Georgia"/>
        </w:rPr>
        <w:t xml:space="preserve">9. Établir le schéma de Lewis le plus représentatif pour le monochlorure d'iode ICl. Commenter quant à l'adéquation, ou l'absence d'adéquation, entre ces deux modèles.</w:t>
      </w:r>
    </w:p>
    <w:p>
      <w:pPr>
        <w:spacing w:after="220" w:lineRule="auto"/>
      </w:pPr>
      <w:r>
        <w:rPr>
          <w:rFonts w:eastAsia="Georgia" w:cs="Georgia" w:ascii="Georgia" w:hAnsi="Georgia"/>
        </w:rPr>
        <w:t xml:space="preserve">Pour simplifier l'étude de la réaction du monochlorure d'iode sur les acides gras, on modélise les fonctions alcènes par les orbitales frontalières ( OF ) du système </w:t>
      </w:r>
      <m:oMath>
        <m:r>
          <m:rPr>
            <m:sty m:val="i"/>
          </m:rPr>
          <m:t>π</m:t>
        </m:r>
      </m:oMath>
      <w:r>
        <w:rPr>
          <w:rFonts w:eastAsia="Georgia" w:cs="Georgia" w:ascii="Georgia" w:hAnsi="Georgia"/>
        </w:rPr>
        <w:t xml:space="preserve"> de la molécule d'éthylène </w:t>
      </w:r>
      <m:oMath>
        <m:sSub>
          <m:sSubPr/>
          <m:e>
            <m:r>
              <m:rPr>
                <m:sty m:val="p"/>
              </m:rPr>
              <m:t>C</m:t>
            </m:r>
          </m:e>
          <m:sub>
            <m:r>
              <m:rPr>
                <m:sty m:val="p"/>
              </m:rPr>
              <m:t>A</m:t>
            </m:r>
          </m:sub>
        </m:sSub>
        <m:r>
          <m:rPr>
            <m:sty m:val="p"/>
          </m:rPr>
          <m:t>=</m:t>
        </m:r>
        <m:sSub>
          <m:sSubPr/>
          <m:e>
            <m:r>
              <m:rPr>
                <m:sty m:val="p"/>
              </m:rPr>
              <m:t>C</m:t>
            </m:r>
          </m:e>
          <m:sub>
            <m:r>
              <m:rPr>
                <m:sty m:val="p"/>
              </m:rPr>
              <m:t>B</m:t>
            </m:r>
          </m:sub>
        </m:sSub>
      </m:oMath>
      <w:r>
        <w:rPr/>
        <w:t xml:space="preserve">. En notant </w:t>
      </w:r>
      <m:oMath>
        <m:sSub>
          <m:sSubPr/>
          <m:e>
            <m:r>
              <m:rPr>
                <m:sty m:val="i"/>
              </m:rPr>
              <m:t>p</m:t>
            </m:r>
          </m:e>
          <m:sub>
            <m:r>
              <m:rPr>
                <m:sty m:val="i"/>
              </m:rPr>
              <m:t>A</m:t>
            </m:r>
          </m:sub>
        </m:sSub>
      </m:oMath>
      <w:r>
        <w:rPr/>
        <w:t xml:space="preserve"> et </w:t>
      </w:r>
      <m:oMath>
        <m:sSub>
          <m:sSubPr/>
          <m:e>
            <m:r>
              <m:rPr>
                <m:sty m:val="i"/>
              </m:rPr>
              <m:t>p</m:t>
            </m:r>
          </m:e>
          <m:sub>
            <m:r>
              <m:rPr>
                <m:sty m:val="i"/>
              </m:rPr>
              <m:t>B</m:t>
            </m:r>
          </m:sub>
        </m:sSub>
      </m:oMath>
      <w:r>
        <w:rPr/>
        <w:t xml:space="preserve"> les orbitales atomiques des atomes </w:t>
      </w:r>
      <m:oMath>
        <m:sSub>
          <m:sSubPr/>
          <m:e>
            <m:r>
              <m:rPr>
                <m:sty m:val="p"/>
              </m:rPr>
              <m:t>C</m:t>
            </m:r>
          </m:e>
          <m:sub>
            <m:r>
              <m:rPr>
                <m:sty m:val="p"/>
              </m:rPr>
              <m:t>A</m:t>
            </m:r>
          </m:sub>
        </m:sSub>
      </m:oMath>
      <w:r>
        <w:rPr/>
        <w:t xml:space="preserve"> et </w:t>
      </w:r>
      <m:oMath>
        <m:sSub>
          <m:sSubPr/>
          <m:e>
            <m:r>
              <m:rPr>
                <m:sty m:val="p"/>
              </m:rPr>
              <m:t>C</m:t>
            </m:r>
          </m:e>
          <m:sub>
            <m:r>
              <m:rPr>
                <m:sty m:val="p"/>
              </m:rPr>
              <m:t>B</m:t>
            </m:r>
          </m:sub>
        </m:sSub>
      </m:oMath>
      <w:r>
        <w:rPr>
          <w:rFonts w:eastAsia="Georgia" w:cs="Georgia" w:ascii="Georgia" w:hAnsi="Georgia"/>
        </w:rPr>
        <w:t xml:space="preserve"> fournissant le système </w:t>
      </w:r>
      <m:oMath>
        <m:r>
          <m:rPr>
            <m:sty m:val="i"/>
          </m:rPr>
          <m:t>π</m:t>
        </m:r>
      </m:oMath>
      <w:r>
        <w:rPr>
          <w:rFonts w:eastAsia="Georgia" w:cs="Georgia" w:ascii="Georgia" w:hAnsi="Georgia"/>
        </w:rPr>
        <w:t xml:space="preserve"> de l'éthylène, les OF peuvent s'écrire, à un facteur de normalisation près, </w:t>
      </w:r>
      <m:oMath>
        <m:sSub>
          <m:sSubPr/>
          <m:e>
            <m:r>
              <m:rPr>
                <m:sty m:val="i"/>
              </m:rPr>
              <m:t>p</m:t>
            </m:r>
          </m:e>
          <m:sub>
            <m:r>
              <m:rPr>
                <m:sty m:val="i"/>
              </m:rPr>
              <m:t>A</m:t>
            </m:r>
          </m:sub>
        </m:sSub>
        <m:r>
          <m:rPr>
            <m:sty m:val="p"/>
          </m:rPr>
          <m:t>+</m:t>
        </m:r>
        <m:sSub>
          <m:sSubPr/>
          <m:e>
            <m:r>
              <m:rPr>
                <m:sty m:val="i"/>
              </m:rPr>
              <m:t>p</m:t>
            </m:r>
          </m:e>
          <m:sub>
            <m:r>
              <m:rPr>
                <m:sty m:val="i"/>
              </m:rPr>
              <m:t>B</m:t>
            </m:r>
          </m:sub>
        </m:sSub>
      </m:oMath>
      <w:r>
        <w:rPr/>
        <w:t xml:space="preserve"> et </w:t>
      </w:r>
      <m:oMath>
        <m:sSub>
          <m:sSubPr/>
          <m:e>
            <m:r>
              <m:rPr>
                <m:sty m:val="i"/>
              </m:rPr>
              <m:t>p</m:t>
            </m:r>
          </m:e>
          <m:sub>
            <m:r>
              <m:rPr>
                <m:sty m:val="i"/>
              </m:rPr>
              <m:t>A</m:t>
            </m:r>
          </m:sub>
        </m:sSub>
        <m:r>
          <m:rPr>
            <m:sty m:val="p"/>
          </m:rPr>
          <m:t>−</m:t>
        </m:r>
        <m:sSub>
          <m:sSubPr/>
          <m:e>
            <m:r>
              <m:rPr>
                <m:sty m:val="i"/>
              </m:rPr>
              <m:t>p</m:t>
            </m:r>
          </m:e>
          <m:sub>
            <m:r>
              <m:rPr>
                <m:sty m:val="i"/>
              </m:rPr>
              <m:t>B</m:t>
            </m:r>
          </m:sub>
        </m:sSub>
      </m:oMath>
      <w:r>
        <w:rPr/>
        <w:t xml:space="preserve">.</w:t>
      </w:r>
    </w:p>
    <w:p>
      <w:pPr>
        <w:spacing w:after="220" w:lineRule="auto"/>
      </w:pPr>
      <w:r>
        <w:rPr>
          <w:rFonts w:eastAsia="Georgia" w:cs="Georgia" w:ascii="Georgia" w:hAnsi="Georgia"/>
        </w:rPr>
        <w:t xml:space="preserve">De plus, les niveaux énergétiques des OF du monochlorure d'iode valent </w:t>
      </w:r>
      <m:oMath>
        <m:r>
          <m:rPr>
            <m:sty m:val="p"/>
          </m:rPr>
          <m:t>−</m:t>
        </m:r>
        <m:r>
          <m:rPr>
            <m:sty m:val="p"/>
          </m:rPr>
          <m:t>11</m:t>
        </m:r>
        <m:r>
          <m:rPr>
            <m:sty m:val="p"/>
          </m:rPr>
          <m:t>,</m:t>
        </m:r>
        <m:r>
          <m:rPr>
            <m:sty m:val="p"/>
          </m:rPr>
          <m:t>2</m:t>
        </m:r>
        <m:r>
          <m:rPr>
            <m:sty m:val="p"/>
          </m:rPr>
          <m:t>eV</m:t>
        </m:r>
      </m:oMath>
      <w:r>
        <w:rPr/>
        <w:t xml:space="preserve"> et </w:t>
      </w:r>
      <m:oMath>
        <m:r>
          <m:rPr>
            <m:sty m:val="p"/>
          </m:rPr>
          <m:t>−</m:t>
        </m:r>
        <m:r>
          <m:rPr>
            <m:sty m:val="p"/>
          </m:rPr>
          <m:t>1</m:t>
        </m:r>
        <m:r>
          <m:rPr>
            <m:sty m:val="p"/>
          </m:rPr>
          <m:t>,</m:t>
        </m:r>
        <m:r>
          <m:rPr>
            <m:sty m:val="p"/>
          </m:rPr>
          <m:t>9</m:t>
        </m:r>
        <m:r>
          <m:rPr>
            <m:sty m:val="p"/>
          </m:rPr>
          <m:t>eV</m:t>
        </m:r>
      </m:oMath>
      <w:r>
        <w:rPr>
          <w:rFonts w:eastAsia="Georgia" w:cs="Georgia" w:ascii="Georgia" w:hAnsi="Georgia"/>
        </w:rPr>
        <w:t xml:space="preserve">, et ceux de l'éthylène valent </w:t>
      </w:r>
      <m:oMath>
        <m:r>
          <m:rPr>
            <m:sty m:val="p"/>
          </m:rPr>
          <m:t>−</m:t>
        </m:r>
        <m:r>
          <m:rPr>
            <m:sty m:val="p"/>
          </m:rPr>
          <m:t>10</m:t>
        </m:r>
        <m:r>
          <m:rPr>
            <m:sty m:val="p"/>
          </m:rPr>
          <m:t>,</m:t>
        </m:r>
        <m:r>
          <m:rPr>
            <m:sty m:val="p"/>
          </m:rPr>
          <m:t>6</m:t>
        </m:r>
        <m:r>
          <m:rPr>
            <m:sty m:val="p"/>
          </m:rPr>
          <m:t>eV</m:t>
        </m:r>
      </m:oMath>
      <w:r>
        <w:rPr/>
        <w:t xml:space="preserve"> et </w:t>
      </w:r>
      <m:oMath>
        <m:r>
          <m:rPr>
            <m:sty m:val="p"/>
          </m:rPr>
          <m:t>+</m:t>
        </m:r>
        <m:r>
          <m:rPr>
            <m:sty m:val="p"/>
          </m:rPr>
          <m:t>1</m:t>
        </m:r>
        <m:r>
          <m:rPr>
            <m:sty m:val="p"/>
          </m:rPr>
          <m:t>,</m:t>
        </m:r>
        <m:r>
          <m:rPr>
            <m:sty m:val="p"/>
          </m:rPr>
          <m:t>4</m:t>
        </m:r>
        <m:r>
          <m:rPr>
            <m:sty m:val="p"/>
          </m:rPr>
          <m:t>eV</m:t>
        </m:r>
      </m:oMath>
      <w:r>
        <w:rPr/>
        <w:t xml:space="preserve">.</w:t>
      </w:r>
      <w:r>
        <w:rPr/>
        <w:br w:type="textWrapping"/>
      </w:r>
      <w:r>
        <w:rPr>
          <w:rFonts w:eastAsia="Georgia" w:cs="Georgia" w:ascii="Georgia" w:hAnsi="Georgia"/>
        </w:rPr>
        <w:t xml:space="preserve">10. Proposer un mécanisme réactionnel entre ces deux espèces à l'aide des considérations orbitalaires précédentes, sachant que le produit est une espèce électriquement neutre. La réponse devra être justifiée avec soin.</w:t>
      </w:r>
    </w:p>
    <w:p>
      <w:pPr>
        <w:spacing w:after="220" w:lineRule="auto"/>
      </w:pPr>
      <w:r>
        <w:rPr>
          <w:rFonts w:eastAsia="Georgia" w:cs="Georgia" w:ascii="Georgia" w:hAnsi="Georgia"/>
        </w:rPr>
        <w:t xml:space="preserve">L'excès restant de monochlorure d'iode est complètement converti en ions triiodures </w:t>
      </w:r>
      <m:oMath>
        <m:sSub>
          <m:sSubPr/>
          <m:e>
            <m:r>
              <m:rPr>
                <m:sty m:val="p"/>
              </m:rPr>
              <m:t>I</m:t>
            </m:r>
          </m:e>
          <m:sub>
            <m:r>
              <m:rPr>
                <m:sty m:val="p"/>
              </m:rPr>
              <m:t>3</m:t>
            </m:r>
          </m:sub>
        </m:sSub>
        <m:sSup>
          <m:sSupPr/>
          <m:e>
            <m:r>
              <m:t xml:space="preserve"> </m:t>
            </m:r>
          </m:e>
          <m:sup>
            <m:r>
              <m:rPr>
                <m:sty m:val="p"/>
              </m:rPr>
              <m:t>−</m:t>
            </m:r>
          </m:sup>
        </m:sSup>
      </m:oMath>
      <w:r>
        <w:rPr>
          <w:rFonts w:eastAsia="Georgia" w:cs="Georgia" w:ascii="Georgia" w:hAnsi="Georgia"/>
        </w:rPr>
        <w:t xml:space="preserve">par action d'un léger excès d'iodure de potassium KI. Enfin, lors de la dernière étape de la méthode de Wijs, les ions triiodures </w:t>
      </w:r>
      <m:oMath>
        <m:sSub>
          <m:sSubPr/>
          <m:e>
            <m:r>
              <m:rPr>
                <m:sty m:val="p"/>
              </m:rPr>
              <m:t>I</m:t>
            </m:r>
          </m:e>
          <m:sub>
            <m:r>
              <m:rPr>
                <m:sty m:val="p"/>
              </m:rPr>
              <m:t>3</m:t>
            </m:r>
          </m:sub>
        </m:sSub>
        <m:sSup>
          <m:sSupPr/>
          <m:e>
            <m:r>
              <m:t xml:space="preserve"> </m:t>
            </m:r>
          </m:e>
          <m:sup>
            <m:r>
              <m:rPr>
                <m:sty m:val="p"/>
              </m:rPr>
              <m:t>−</m:t>
            </m:r>
          </m:sup>
        </m:sSup>
      </m:oMath>
      <w:r>
        <w:rPr>
          <w:rFonts w:eastAsia="Georgia" w:cs="Georgia" w:ascii="Georgia" w:hAnsi="Georgia"/>
        </w:rPr>
        <w:t xml:space="preserve">sont dosés par une solution aqueuse de thiosulfate de sodium de concentration connue ( </w:t>
      </w:r>
      <m:oMath>
        <m:sSub>
          <m:sSubPr/>
          <m:e>
            <m:r>
              <m:rPr>
                <m:sty m:val="i"/>
              </m:rPr>
              <m:t>c</m:t>
            </m:r>
          </m:e>
          <m:sub>
            <m:r>
              <m:rPr>
                <m:nor/>
              </m:rPr>
              <m:t>thio </m:t>
            </m:r>
          </m:sub>
        </m:sSub>
        <m:r>
          <m:rPr>
            <m:sty m:val="p"/>
          </m:rPr>
          <m:t>=</m:t>
        </m:r>
        <m:r>
          <m:rPr>
            <m:sty m:val="p"/>
          </m:rPr>
          <m:t>0</m:t>
        </m:r>
        <m:r>
          <m:rPr>
            <m:sty m:val="p"/>
          </m:rPr>
          <m:t>,</m:t>
        </m:r>
        <m:r>
          <m:rPr>
            <m:sty m:val="p"/>
          </m:rPr>
          <m:t>10</m:t>
        </m:r>
        <m:r>
          <m:rPr>
            <m:nor/>
          </m:rPr>
          <m:t xml:space="preserve"> </m:t>
        </m:r>
        <m:r>
          <m:rPr>
            <m:sty m:val="p"/>
          </m:rPr>
          <m:t>mol</m:t>
        </m:r>
        <m:sSup>
          <m:sSupPr/>
          <m:e>
            <m:r>
              <m:rPr>
                <m:nor/>
              </m:rPr>
              <m:t xml:space="preserve"> </m:t>
            </m:r>
            <m:r>
              <m:rPr>
                <m:sty m:val="p"/>
              </m:rPr>
              <m:t>L</m:t>
            </m:r>
          </m:e>
          <m:sup>
            <m:r>
              <m:rPr>
                <m:sty m:val="p"/>
              </m:rPr>
              <m:t>−</m:t>
            </m:r>
            <m:r>
              <m:rPr>
                <m:sty m:val="p"/>
              </m:rPr>
              <m:t>1</m:t>
            </m:r>
          </m:sup>
        </m:sSup>
      </m:oMath>
      <w:r>
        <w:rPr/>
        <w:t xml:space="preserve"> ), donnant alors des ions iodures </w:t>
      </w:r>
      <m:oMath>
        <m:sSup>
          <m:sSupPr/>
          <m:e>
            <m:r>
              <m:rPr>
                <m:sty m:val="p"/>
              </m:rPr>
              <m:t>I</m:t>
            </m:r>
          </m:e>
          <m:sup>
            <m:r>
              <m:rPr>
                <m:sty m:val="p"/>
              </m:rPr>
              <m:t>−</m:t>
            </m:r>
          </m:sup>
        </m:sSup>
      </m:oMath>
      <w:r>
        <w:rPr>
          <w:rFonts w:eastAsia="Georgia" w:cs="Georgia" w:ascii="Georgia" w:hAnsi="Georgia"/>
        </w:rPr>
        <w:t xml:space="preserve">et tétrathionates </w:t>
      </w:r>
      <m:oMath>
        <m:sSub>
          <m:sSubPr/>
          <m:e>
            <m:r>
              <m:rPr>
                <m:sty m:val="p"/>
              </m:rPr>
              <m:t>S</m:t>
            </m:r>
          </m:e>
          <m:sub>
            <m:r>
              <m:rPr>
                <m:sty m:val="p"/>
              </m:rPr>
              <m:t>4</m:t>
            </m:r>
          </m:sub>
        </m:sSub>
        <m:sSub>
          <m:sSubPr/>
          <m:e>
            <m:r>
              <m:rPr>
                <m:sty m:val="p"/>
              </m:rPr>
              <m:t>O</m:t>
            </m:r>
          </m:e>
          <m:sub>
            <m:r>
              <m:rPr>
                <m:sty m:val="p"/>
              </m:rPr>
              <m:t>6</m:t>
            </m:r>
          </m:sub>
        </m:sSub>
        <m:sSup>
          <m:sSupPr/>
          <m:e>
            <m:r>
              <m:t xml:space="preserve"> </m:t>
            </m:r>
          </m:e>
          <m:sup>
            <m:r>
              <m:rPr>
                <m:sty m:val="p"/>
              </m:rPr>
              <m:t>2</m:t>
            </m:r>
            <m:r>
              <m:rPr>
                <m:sty m:val="p"/>
              </m:rPr>
              <m:t>−</m:t>
            </m:r>
          </m:sup>
        </m:sSup>
      </m:oMath>
      <w:r>
        <w:rPr>
          <w:rFonts w:eastAsia="Georgia" w:cs="Georgia" w:ascii="Georgia" w:hAnsi="Georgia"/>
        </w:rPr>
        <w:t xml:space="preserve"> en solution. Un peu d'empois d'amidon est ajouté en fin de titrage pour permettre de mieux visualiser les changements de couleur. Le volume de fin de titrage est </w:t>
      </w:r>
      <m:oMath>
        <m:sSub>
          <m:sSubPr/>
          <m:e>
            <m:r>
              <m:rPr>
                <m:sty m:val="i"/>
              </m:rPr>
              <m:t>V</m:t>
            </m:r>
          </m:e>
          <m:sub>
            <m:r>
              <m:rPr>
                <m:sty m:val="i"/>
              </m:rPr>
              <m:t>A</m:t>
            </m:r>
          </m:sub>
        </m:sSub>
        <m:r>
          <m:rPr>
            <m:sty m:val="p"/>
          </m:rPr>
          <m:t>=</m:t>
        </m:r>
        <m:r>
          <m:rPr>
            <m:sty m:val="p"/>
          </m:rPr>
          <m:t>12</m:t>
        </m:r>
        <m:r>
          <m:rPr>
            <m:sty m:val="p"/>
          </m:rPr>
          <m:t>,</m:t>
        </m:r>
        <m:r>
          <m:rPr>
            <m:sty m:val="p"/>
          </m:rPr>
          <m:t>3</m:t>
        </m:r>
        <m:r>
          <m:rPr>
            <m:nor/>
          </m:rPr>
          <m:t xml:space="preserve"> </m:t>
        </m:r>
        <m:r>
          <m:rPr>
            <m:sty m:val="p"/>
          </m:rPr>
          <m:t>mL</m:t>
        </m:r>
      </m:oMath>
      <w:r>
        <w:rPr/>
        <w:t xml:space="preserve">.</w:t>
      </w:r>
      <w:r>
        <w:rPr/>
        <w:br w:type="textWrapping"/>
      </w:r>
      <w:r>
        <w:rPr>
          <w:rFonts w:eastAsia="Georgia" w:cs="Georgia" w:ascii="Georgia" w:hAnsi="Georgia"/>
        </w:rPr>
        <w:t xml:space="preserve">11. Écrire l'équation-bilan de cette étape de dosage. Identifier le type de dosage dont il est question.</w:t>
      </w:r>
    </w:p>
    <w:p>
      <w:pPr>
        <w:spacing w:after="220" w:lineRule="auto"/>
      </w:pPr>
      <w:r>
        <w:rPr>
          <w:rFonts w:eastAsia="Georgia" w:cs="Georgia" w:ascii="Georgia" w:hAnsi="Georgia"/>
        </w:rPr>
        <w:t xml:space="preserve">En pratique, l'expérimentateur fait en parallèle de ce dosage l'exacte même expérience sans huile dans une fiole B, ce qui lui permet de s'affranchir du titre du réactif de Wijs (qui est changeant, puisque ICl peut réagir avec l'eau atmosphérique lors du stockage). Ce faisant, le volume de fin de titrage pour l'exacte même expérience sans huile est </w:t>
      </w:r>
      <m:oMath>
        <m:sSub>
          <m:sSubPr/>
          <m:e>
            <m:r>
              <m:rPr>
                <m:sty m:val="i"/>
              </m:rPr>
              <m:t>V</m:t>
            </m:r>
          </m:e>
          <m:sub>
            <m:r>
              <m:rPr>
                <m:sty m:val="i"/>
              </m:rPr>
              <m:t>B</m:t>
            </m:r>
          </m:sub>
        </m:sSub>
        <m:r>
          <m:rPr>
            <m:sty m:val="p"/>
          </m:rPr>
          <m:t>=</m:t>
        </m:r>
        <m:r>
          <m:rPr>
            <m:sty m:val="p"/>
          </m:rPr>
          <m:t>24</m:t>
        </m:r>
        <m:r>
          <m:rPr>
            <m:sty m:val="p"/>
          </m:rPr>
          <m:t>,</m:t>
        </m:r>
        <m:r>
          <m:rPr>
            <m:sty m:val="p"/>
          </m:rPr>
          <m:t>4</m:t>
        </m:r>
        <m:r>
          <m:rPr>
            <m:nor/>
          </m:rPr>
          <m:t xml:space="preserve"> </m:t>
        </m:r>
        <m:r>
          <m:rPr>
            <m:sty m:val="p"/>
          </m:rPr>
          <m:t>mL</m:t>
        </m:r>
      </m:oMath>
      <w:r>
        <w:rPr/>
        <w:t xml:space="preserve">.</w:t>
      </w:r>
      <w:r>
        <w:rPr/>
        <w:br w:type="textWrapping"/>
      </w:r>
      <w:r>
        <w:rPr>
          <w:rFonts w:eastAsia="Georgia" w:cs="Georgia" w:ascii="Georgia" w:hAnsi="Georgia"/>
        </w:rPr>
        <w:t xml:space="preserve">12. Exprimer littéralement la quantité de monochlorure d'iode ayant réagi avec l'échantillon d'huile de palme. Cette quantité étant égale à celle de diiode </w:t>
      </w:r>
      <m:oMath>
        <m:sSub>
          <m:sSubPr/>
          <m:e>
            <m:r>
              <m:rPr>
                <m:sty m:val="p"/>
              </m:rPr>
              <m:t>I</m:t>
            </m:r>
          </m:e>
          <m:sub>
            <m:r>
              <m:rPr>
                <m:sty m:val="p"/>
              </m:rPr>
              <m:t>2</m:t>
            </m:r>
          </m:sub>
        </m:sSub>
      </m:oMath>
      <w:r>
        <w:rPr>
          <w:rFonts w:eastAsia="Georgia" w:cs="Georgia" w:ascii="Georgia" w:hAnsi="Georgia"/>
        </w:rPr>
        <w:t xml:space="preserve"> qui aurait réagi avec l'échantillon si l'on avait utilisé </w:t>
      </w:r>
      <m:oMath>
        <m:sSub>
          <m:sSubPr/>
          <m:e>
            <m:r>
              <m:rPr>
                <m:sty m:val="p"/>
              </m:rPr>
              <m:t>I</m:t>
            </m:r>
          </m:e>
          <m:sub>
            <m:r>
              <m:rPr>
                <m:sty m:val="p"/>
              </m:rPr>
              <m:t>2</m:t>
            </m:r>
          </m:sub>
        </m:sSub>
      </m:oMath>
      <w:r>
        <w:rPr/>
        <w:t xml:space="preserve"> au lieu de ICl , on l'appellera </w:t>
      </w:r>
      <m:oMath>
        <m:sSub>
          <m:sSubPr/>
          <m:e>
            <m:r>
              <m:rPr>
                <m:sty m:val="i"/>
              </m:rPr>
              <m:t>n</m:t>
            </m:r>
          </m:e>
          <m:sub>
            <m:sSub>
              <m:sSubPr/>
              <m:e>
                <m:r>
                  <m:rPr>
                    <m:sty m:val="p"/>
                  </m:rPr>
                  <m:t>I</m:t>
                </m:r>
              </m:e>
              <m:sub>
                <m:r>
                  <m:rPr>
                    <m:sty m:val="p"/>
                  </m:rPr>
                  <m:t>2</m:t>
                </m:r>
              </m:sub>
            </m:sSub>
          </m:sub>
        </m:sSub>
      </m:oMath>
      <w:r>
        <w:rPr/>
        <w:t xml:space="preserve">.</w:t>
      </w:r>
      <w:r>
        <w:rPr/>
        <w:br w:type="textWrapping"/>
      </w:r>
      <w:r>
        <w:rPr>
          <w:rFonts w:eastAsia="Georgia" w:cs="Georgia" w:ascii="Georgia" w:hAnsi="Georgia"/>
        </w:rPr>
        <w:t xml:space="preserve">13. En déduire numériquement l'indice d'iode de cette huile de palme.</w:t>
      </w:r>
    </w:p>
    <w:p>
      <w:pPr>
        <w:spacing w:after="220" w:lineRule="auto"/>
      </w:pPr>
      <w:r>
        <w:rPr>
          <w:rFonts w:eastAsia="Georgia" w:cs="Georgia" w:ascii="Georgia" w:hAnsi="Georgia"/>
        </w:rPr>
        <w:t xml:space="preserve">Les méthodes électrochimiques présentent divers avantages par rapport aux méthodes purement chimiques, par exemple en termes de coût et d'automatisation. On peut par exemple suivre le même dosage à l'aide d'un montage à 2 ou 3 électrodes. Afin d'étudier différentes méthodes de suivi du dosage qu'on décrira plus loin, il est utile de tracer les courbes courant-potentiel à différents stades du dosage. Pour ce qui suit, on précise que les ions thiosulfate et tétrathionate ne participent à aucune réaction électrochimique sur le domaine d'inertie de l'eau. On considérera par ailleurs qu'il n'y a pas de surtension pour les autres couples redox en jeu.</w:t>
      </w:r>
      <w:r>
        <w:rPr/>
        <w:br w:type="textWrapping"/>
      </w:r>
      <w:r>
        <w:rPr>
          <w:rFonts w:eastAsia="Georgia" w:cs="Georgia" w:ascii="Georgia" w:hAnsi="Georgia"/>
        </w:rPr>
        <w:t xml:space="preserve">14. Identifier le faisceau de courbes courant-potentiel qu'on obtiendrait lors du dosage par le thiosulfate de sodium parmi les quatre propositions de la figure 4 (tracés (1), (2), (3) ou (4). Pour ce faisceau, faire correspondre chacune de ses courbes constitutives ( </w:t>
      </w:r>
      <m:oMath>
        <m:r>
          <m:rPr>
            <m:sty m:val="p"/>
          </m:rPr>
          <m:t>a</m:t>
        </m:r>
        <m:r>
          <m:rPr>
            <m:sty m:val="p"/>
          </m:rPr>
          <m:t>,</m:t>
        </m:r>
        <m:r>
          <m:rPr>
            <m:sty m:val="p"/>
          </m:rPr>
          <m:t>b</m:t>
        </m:r>
        <m:r>
          <m:rPr>
            <m:sty m:val="p"/>
          </m:rPr>
          <m:t>,</m:t>
        </m:r>
        <m:r>
          <m:rPr>
            <m:sty m:val="p"/>
          </m:rPr>
          <m:t>c</m:t>
        </m:r>
      </m:oMath>
      <w:r>
        <w:rPr>
          <w:rFonts w:eastAsia="Georgia" w:cs="Georgia" w:ascii="Georgia" w:hAnsi="Georgia"/>
        </w:rPr>
        <w:t xml:space="preserve"> et d ) à un des quatre stades suivants du dosage, où V est le volume de titrant versé et </w:t>
      </w:r>
      <m:oMath>
        <m:sSub>
          <m:sSubPr/>
          <m:e>
            <m:r>
              <m:rPr>
                <m:sty m:val="i"/>
              </m:rPr>
              <m:t>V</m:t>
            </m:r>
          </m:e>
          <m:sub>
            <m:r>
              <m:rPr>
                <m:sty m:val="p"/>
              </m:rPr>
              <m:t>ft</m:t>
            </m:r>
          </m:sub>
        </m:sSub>
      </m:oMath>
      <w:r>
        <w:rPr/>
        <w:t xml:space="preserve"> le volume de fin de titrage :</w:t>
      </w:r>
    </w:p>
    <w:p>
      <w:pPr>
        <w:spacing w:after="220" w:lineRule="auto"/>
      </w:pPr>
      <m:oMathPara>
        <m:oMath>
          <m:r>
            <m:rPr>
              <m:sty m:val="i"/>
            </m:rPr>
            <m:t>V</m:t>
          </m:r>
          <m:r>
            <m:rPr>
              <m:sty m:val="p"/>
            </m:rPr>
            <m:t>=</m:t>
          </m:r>
          <m:r>
            <m:rPr>
              <m:sty m:val="p"/>
            </m:rPr>
            <m:t>0</m:t>
          </m:r>
          <m:r>
            <m:rPr>
              <m:sty m:val="p"/>
            </m:rPr>
            <m:t xml:space="preserve"> </m:t>
          </m:r>
          <m:r>
            <m:rPr>
              <m:sty m:val="p"/>
            </m:rPr>
            <m:t>;</m:t>
          </m:r>
          <m:r>
            <m:rPr>
              <m:sty m:val="p"/>
            </m:rPr>
            <m:t xml:space="preserve"> </m:t>
          </m:r>
          <m:r>
            <m:rPr>
              <m:sty m:val="i"/>
            </m:rPr>
            <m:t>V</m:t>
          </m:r>
          <m:r>
            <m:rPr>
              <m:sty m:val="p"/>
            </m:rPr>
            <m:t>=</m:t>
          </m:r>
          <m:f>
            <m:fPr>
              <m:ctrlPr>
                <w:rPr>
                  <w:rFonts w:ascii="Cambria Math" w:hAnsi="Cambria Math"/>
                </w:rPr>
              </m:ctrlPr>
            </m:fPr>
            <m:num>
              <m:sSub>
                <m:sSubPr/>
                <m:e>
                  <m:r>
                    <m:rPr>
                      <m:sty m:val="i"/>
                    </m:rPr>
                    <m:t>V</m:t>
                  </m:r>
                </m:e>
                <m:sub>
                  <m:r>
                    <m:rPr>
                      <m:sty m:val="p"/>
                    </m:rPr>
                    <m:t>ft</m:t>
                  </m:r>
                </m:sub>
              </m:sSub>
            </m:num>
            <m:den>
              <m:r>
                <m:rPr>
                  <m:sty m:val="p"/>
                </m:rPr>
                <m:t>2</m:t>
              </m:r>
            </m:den>
          </m:f>
          <m:r>
            <m:rPr>
              <m:sty m:val="p"/>
            </m:rPr>
            <m:t xml:space="preserve"> </m:t>
          </m:r>
          <m:r>
            <m:rPr>
              <m:sty m:val="p"/>
            </m:rPr>
            <m:t>;</m:t>
          </m:r>
          <m:r>
            <m:rPr>
              <m:sty m:val="p"/>
            </m:rPr>
            <m:t xml:space="preserve"> </m:t>
          </m:r>
          <m:r>
            <m:rPr>
              <m:sty m:val="i"/>
            </m:rPr>
            <m:t>V</m:t>
          </m:r>
          <m:r>
            <m:rPr>
              <m:sty m:val="p"/>
            </m:rPr>
            <m:t>=</m:t>
          </m:r>
          <m:sSub>
            <m:sSubPr/>
            <m:e>
              <m:r>
                <m:rPr>
                  <m:sty m:val="i"/>
                </m:rPr>
                <m:t>V</m:t>
              </m:r>
            </m:e>
            <m:sub>
              <m:r>
                <m:rPr>
                  <m:sty m:val="p"/>
                </m:rPr>
                <m:t>ft</m:t>
              </m:r>
            </m:sub>
          </m:sSub>
          <m:r>
            <m:rPr>
              <m:sty m:val="p"/>
            </m:rPr>
            <m:t xml:space="preserve"> </m:t>
          </m:r>
          <m:r>
            <m:rPr>
              <m:sty m:val="p"/>
            </m:rPr>
            <m:t>;</m:t>
          </m:r>
          <m:r>
            <m:rPr>
              <m:sty m:val="p"/>
            </m:rPr>
            <m:t xml:space="preserve"> </m:t>
          </m:r>
          <m:r>
            <m:rPr>
              <m:sty m:val="i"/>
            </m:rPr>
            <m:t>V</m:t>
          </m:r>
          <m:r>
            <m:rPr>
              <m:sty m:val="p"/>
            </m:rPr>
            <m:t>&gt;</m:t>
          </m:r>
          <m:sSub>
            <m:sSubPr/>
            <m:e>
              <m:r>
                <m:rPr>
                  <m:sty m:val="i"/>
                </m:rPr>
                <m:t>V</m:t>
              </m:r>
            </m:e>
            <m:sub>
              <m:r>
                <m:rPr>
                  <m:sty m:val="p"/>
                </m:rPr>
                <m:t>ft</m:t>
              </m:r>
            </m:sub>
          </m:sSub>
        </m:oMath>
      </m:oMathPara>
    </w:p>
    <w:p>
      <w:pPr>
        <w:spacing w:after="220" w:lineRule="auto"/>
      </w:pPr>
      <w:r>
        <w:rPr>
          <w:rFonts w:eastAsia="Georgia" w:cs="Georgia" w:ascii="Georgia" w:hAnsi="Georgia"/>
        </w:rPr>
        <w:t xml:space="preserve">Les réponses devront être argumentées.</w:t>
      </w:r>
      <w:r>
        <w:rPr/>
        <w:br w:type="textWrapping"/>
      </w:r>
      <w:r>
        <w:rPr>
          <w:rFonts w:eastAsia="Georgia" w:cs="Georgia" w:ascii="Georgia" w:hAnsi="Georgia"/>
        </w:rPr>
        <w:t xml:space="preserve">15. Trouver, pour chacune des expériences de dosages décrites ci-dessous ( </w:t>
      </w:r>
      <m:oMath>
        <m:r>
          <m:rPr>
            <m:sty m:val="i"/>
          </m:rPr>
          <m:t>a</m:t>
        </m:r>
        <m:r>
          <m:rPr>
            <m:sty m:val="p"/>
          </m:rPr>
          <m:t>,</m:t>
        </m:r>
        <m:r>
          <m:rPr>
            <m:sty m:val="i"/>
          </m:rPr>
          <m:t>b</m:t>
        </m:r>
      </m:oMath>
      <w:r>
        <w:rPr/>
        <w:t xml:space="preserve"> et </w:t>
      </w:r>
      <m:oMath>
        <m:r>
          <m:rPr>
            <m:sty m:val="i"/>
          </m:rPr>
          <m:t>c</m:t>
        </m:r>
      </m:oMath>
      <w:r>
        <w:rPr>
          <w:rFonts w:eastAsia="Georgia" w:cs="Georgia" w:ascii="Georgia" w:hAnsi="Georgia"/>
        </w:rPr>
        <w:t xml:space="preserve"> ), la courbe de dosage correspondante (figure 5, courbes (1) à (2). La réponse devra être argumentée.</w:t>
      </w:r>
      <w:r>
        <w:rPr/>
        <w:br w:type="textWrapping"/>
      </w:r>
      <w:r>
        <w:rPr>
          <w:rFonts w:eastAsia="Georgia" w:cs="Georgia" w:ascii="Georgia" w:hAnsi="Georgia"/>
        </w:rPr>
        <w:t xml:space="preserve">a) Le potentiel de l'électrode de travail est imposé dans un montage à 3 électrodes de telle manière à ce qu'il se trouve sur le palier de diffusion des ions iodures. On reporte le courant traversant l'électrode de travail en fonction du volume de titrant versé.</w:t>
      </w:r>
      <w:r>
        <w:rPr/>
        <w:br w:type="textWrapping"/>
      </w:r>
      <w:r>
        <w:rPr>
          <w:rFonts w:eastAsia="Georgia" w:cs="Georgia" w:ascii="Georgia" w:hAnsi="Georgia"/>
        </w:rPr>
        <w:t xml:space="preserve">b) L'intensité est faible, constante et imposée par un générateur de courant relié à 2 électrodes de platine. On reporte la différence de potentiel entre ces deux électrodes en fonction du volume de titrant versé.</w:t>
      </w:r>
      <w:r>
        <w:rPr/>
        <w:br w:type="textWrapping"/>
      </w:r>
      <w:r>
        <w:rPr>
          <w:rFonts w:eastAsia="Georgia" w:cs="Georgia" w:ascii="Georgia" w:hAnsi="Georgia"/>
        </w:rPr>
        <w:t xml:space="preserve">c) La différence de potentiel est faible, constante et imposée par un générateur de tension relié à 2 électrodes de platine. On reporte l'intensité anodique en fonction du volume de titrant versé.</w:t>
      </w:r>
    </w:p>
    <w:p>
      <w:pPr>
        <w:spacing w:lineRule="auto"/>
        <w:jc w:val="center"/>
      </w:pPr>
      <w:r>
        <w:rPr/>
        <w:drawing>
          <wp:inline distB="0" distL="0" distR="0" distT="0">
            <wp:extent cx="5486400" cy="6452006"/>
            <wp:effectExtent b="0" l="0" r="0" t="0"/>
            <wp:docPr id="23" name="image-1a7a7fcefc47cdbae4fd12bc4a5a6c740bbd79e4.jpg"/>
            <a:graphic>
              <a:graphicData uri="http://schemas.openxmlformats.org/drawingml/2006/picture">
                <pic:pic>
                  <pic:nvPicPr>
                    <pic:cNvPr id="23" name="image-1a7a7fcefc47cdbae4fd12bc4a5a6c740bbd79e4.jpg" descr=""/>
                    <pic:cNvPicPr/>
                  </pic:nvPicPr>
                  <pic:blipFill>
                    <a:blip r:embed="rId27" cstate="print"/>
                    <a:srcRect b="0" l="0" r="0" t="0"/>
                    <a:stretch>
                      <a:fillRect/>
                    </a:stretch>
                  </pic:blipFill>
                  <pic:spPr>
                    <a:xfrm>
                      <a:off x="0" y="0"/>
                      <a:ext cx="5486400" cy="6452006"/>
                    </a:xfrm>
                    <a:prstGeom prst="rect"/>
                  </pic:spPr>
                </pic:pic>
              </a:graphicData>
            </a:graphic>
          </wp:inline>
        </w:drawing>
      </w:r>
    </w:p>
    <w:p>
      <w:pPr>
        <w:spacing w:lineRule="auto"/>
      </w:pPr>
      <w:r>
        <w:rPr>
          <w:rFonts w:eastAsia="Georgia" w:cs="Georgia" w:ascii="Georgia" w:hAnsi="Georgia"/>
        </w:rPr>
        <w:t xml:space="preserve">Figure 4 - Faisceaux de courbes courant-potentiel à identifier et attribuer pour la question 14.</w:t>
      </w:r>
    </w:p>
    <w:p>
      <w:pPr>
        <w:spacing w:lineRule="auto"/>
        <w:jc w:val="center"/>
      </w:pPr>
      <w:r>
        <w:rPr/>
        <w:drawing>
          <wp:inline distB="0" distL="0" distR="0" distT="0">
            <wp:extent cx="5486400" cy="3573486"/>
            <wp:effectExtent b="0" l="0" r="0" t="0"/>
            <wp:docPr id="24" name="image-926744e583fd0968403b1e077e005eda18be872b.jpg"/>
            <a:graphic>
              <a:graphicData uri="http://schemas.openxmlformats.org/drawingml/2006/picture">
                <pic:pic>
                  <pic:nvPicPr>
                    <pic:cNvPr id="24" name="image-926744e583fd0968403b1e077e005eda18be872b.jpg" descr=""/>
                    <pic:cNvPicPr/>
                  </pic:nvPicPr>
                  <pic:blipFill>
                    <a:blip r:embed="rId28" cstate="print"/>
                    <a:srcRect b="0" l="0" r="0" t="0"/>
                    <a:stretch>
                      <a:fillRect/>
                    </a:stretch>
                  </pic:blipFill>
                  <pic:spPr>
                    <a:xfrm>
                      <a:off x="0" y="0"/>
                      <a:ext cx="5486400" cy="3573486"/>
                    </a:xfrm>
                    <a:prstGeom prst="rect"/>
                  </pic:spPr>
                </pic:pic>
              </a:graphicData>
            </a:graphic>
          </wp:inline>
        </w:drawing>
      </w:r>
    </w:p>
    <w:p>
      <w:pPr>
        <w:spacing w:lineRule="auto"/>
      </w:pPr>
      <w:r>
        <w:rPr>
          <w:rFonts w:eastAsia="Georgia" w:cs="Georgia" w:ascii="Georgia" w:hAnsi="Georgia"/>
        </w:rPr>
        <w:t xml:space="preserve">Figure 5 - Courbes de dosage à identifier et attribuer pour la question 15.</w:t>
      </w:r>
    </w:p>
    <w:p>
      <w:pPr>
        <w:numPr>
          <w:ilvl w:val="0"/>
          <w:numId w:val="22"/>
        </w:numPr>
        <w:spacing w:lineRule="auto"/>
      </w:pPr>
      <w:r>
        <w:rPr>
          <w:rFonts w:eastAsia="Georgia" w:cs="Georgia" w:ascii="Georgia" w:hAnsi="Georgia"/>
        </w:rPr>
        <w:t xml:space="preserve">Discuter des différences en termes de précision de la mesure du volume de fin de titrage entre la méthode colorimétrique et les 3 méthodes électrochimiques décrites à la question précédente.</w:t>
      </w:r>
    </w:p>
    <w:p>
      <w:pPr>
        <w:spacing w:line="271" w:before="330" w:lineRule="auto"/>
      </w:pPr>
      <w:r>
        <w:rPr>
          <w:b/>
          <w:sz w:val="42"/>
        </w:rPr>
        <w:t xml:space="preserve">3 Source de carbones durable.</w:t>
      </w:r>
    </w:p>
    <w:p>
      <w:pPr>
        <w:spacing w:after="220" w:lineRule="auto"/>
      </w:pPr>
      <w:r>
        <w:rPr>
          <w:rFonts w:eastAsia="Georgia" w:cs="Georgia" w:ascii="Georgia" w:hAnsi="Georgia"/>
        </w:rPr>
        <w:t xml:space="preserve">Le composé </w:t>
      </w:r>
      <m:oMath>
        <m:bar>
          <m:barPr/>
          <m:e>
            <m:r>
              <m:rPr>
                <m:sty m:val="p"/>
              </m:rPr>
              <m:t>1</m:t>
            </m:r>
          </m:e>
        </m:bar>
      </m:oMath>
      <w:r>
        <w:rPr/>
        <w:t xml:space="preserve"> dans la figure 6 est un </w:t>
      </w:r>
      <m:oMath>
        <m:r>
          <m:rPr>
            <m:sty m:val="i"/>
          </m:rPr>
          <m:t>ω</m:t>
        </m:r>
        <m:r>
          <m:rPr>
            <m:sty m:val="p"/>
          </m:rPr>
          <m:t>−</m:t>
        </m:r>
        <m:r>
          <m:rPr>
            <m:sty m:val="p"/>
          </m:rPr>
          <m:t>9</m:t>
        </m:r>
      </m:oMath>
      <w:r>
        <w:rPr>
          <w:rFonts w:eastAsia="Georgia" w:cs="Georgia" w:ascii="Georgia" w:hAnsi="Georgia"/>
        </w:rPr>
        <w:t xml:space="preserve"> que l'on trouve en grandes quantités dans l'huile de colza et l'huile de moutarde.</w:t>
      </w:r>
    </w:p>
    <w:p>
      <w:pPr>
        <w:spacing w:lineRule="auto"/>
        <w:jc w:val="center"/>
      </w:pPr>
      <w:r>
        <w:rPr/>
        <w:drawing>
          <wp:inline distB="0" distL="0" distR="0" distT="0">
            <wp:extent cx="5486400" cy="6726832"/>
            <wp:effectExtent b="0" l="0" r="0" t="0"/>
            <wp:docPr id="25" name="image-e849655825ddce0f3488f89ab4a5b3631418ae04.jpg"/>
            <a:graphic>
              <a:graphicData uri="http://schemas.openxmlformats.org/drawingml/2006/picture">
                <pic:pic>
                  <pic:nvPicPr>
                    <pic:cNvPr id="25" name="image-e849655825ddce0f3488f89ab4a5b3631418ae04.jpg" descr=""/>
                    <pic:cNvPicPr/>
                  </pic:nvPicPr>
                  <pic:blipFill>
                    <a:blip r:embed="rId29" cstate="print"/>
                    <a:srcRect b="0" l="0" r="0" t="0"/>
                    <a:stretch>
                      <a:fillRect/>
                    </a:stretch>
                  </pic:blipFill>
                  <pic:spPr>
                    <a:xfrm>
                      <a:off x="0" y="0"/>
                      <a:ext cx="5486400" cy="6726832"/>
                    </a:xfrm>
                    <a:prstGeom prst="rect"/>
                  </pic:spPr>
                </pic:pic>
              </a:graphicData>
            </a:graphic>
          </wp:inline>
        </w:drawing>
      </w:r>
    </w:p>
    <w:p>
      <w:pPr>
        <w:spacing w:lineRule="auto"/>
      </w:pPr>
      <w:r>
        <w:rPr>
          <w:rFonts w:eastAsia="Georgia" w:cs="Georgia" w:ascii="Georgia" w:hAnsi="Georgia"/>
        </w:rPr>
        <w:t xml:space="preserve">Figure 6 - Synthèse de la (+)-julifloridine. Abréviations : PCC pyridinium chlorochromate, MsCl chlorure de méthanesulfonyle, THF tétrahydrofurane, t.a. température ambiante, </w:t>
      </w:r>
      <m:oMath>
        <m:r>
          <m:rPr>
            <m:sty m:val="p"/>
          </m:rPr>
          <m:t>Δ</m:t>
        </m:r>
      </m:oMath>
      <w:r>
        <w:rPr/>
        <w:t xml:space="preserve"> reflux.</w:t>
      </w:r>
    </w:p>
    <w:p>
      <w:pPr>
        <w:numPr>
          <w:ilvl w:val="0"/>
          <w:numId w:val="23"/>
        </w:numPr>
        <w:spacing w:lineRule="auto"/>
      </w:pPr>
      <w:r>
        <w:rPr>
          <w:rFonts w:eastAsia="Georgia" w:cs="Georgia" w:ascii="Georgia" w:hAnsi="Georgia"/>
        </w:rPr>
        <w:t xml:space="preserve">Proposer des conditions et représenter le mécanisme réactionnel pour la transformation </w:t>
      </w:r>
      <m:oMath>
        <m:bar>
          <m:barPr/>
          <m:e>
            <m:r>
              <m:rPr>
                <m:sty m:val="b"/>
              </m:rPr>
              <m:t>1</m:t>
            </m:r>
          </m:e>
        </m:bar>
        <m:r>
          <m:rPr>
            <m:sty m:val="p"/>
          </m:rPr>
          <m:t>⟶</m:t>
        </m:r>
        <m:bar>
          <m:barPr/>
          <m:e>
            <m:r>
              <m:rPr>
                <m:sty m:val="b"/>
              </m:rPr>
              <m:t>2</m:t>
            </m:r>
          </m:e>
        </m:bar>
      </m:oMath>
      <w:r>
        <w:rPr/>
        <w:t xml:space="preserve">. transformation </w:t>
      </w:r>
      <m:oMath>
        <m:bar>
          <m:barPr/>
          <m:e>
            <m:r>
              <m:rPr>
                <m:sty m:val="p"/>
              </m:rPr>
              <m:t>2</m:t>
            </m:r>
          </m:e>
        </m:bar>
        <m:r>
          <m:rPr>
            <m:sty m:val="p"/>
          </m:rPr>
          <m:t>⟶</m:t>
        </m:r>
        <m:bar>
          <m:barPr/>
          <m:e>
            <m:r>
              <m:rPr>
                <m:sty m:val="p"/>
              </m:rPr>
              <m:t>3</m:t>
            </m:r>
          </m:e>
        </m:bar>
        <m:r>
          <m:rPr>
            <m:sty m:val="p"/>
          </m:rPr>
          <m:t>+</m:t>
        </m:r>
        <m:bar>
          <m:barPr/>
          <m:e>
            <m:r>
              <m:rPr>
                <m:sty m:val="p"/>
              </m:rPr>
              <m:t>4</m:t>
            </m:r>
          </m:e>
        </m:bar>
      </m:oMath>
      <w:r>
        <w:rPr/>
        <w:t xml:space="preserve">.</w:t>
      </w:r>
    </w:p>
    <w:p>
      <w:pPr>
        <w:spacing w:lineRule="auto"/>
        <w:jc w:val="center"/>
      </w:pPr>
      <w:r>
        <w:rPr/>
        <w:drawing>
          <wp:inline distB="0" distL="0" distR="0" distT="0">
            <wp:extent cx="5486400" cy="3876221"/>
            <wp:effectExtent b="0" l="0" r="0" t="0"/>
            <wp:docPr id="26" name="image-93ba922dd8f6a9ca5383466f5c1233077d80d10d.jpg"/>
            <a:graphic>
              <a:graphicData uri="http://schemas.openxmlformats.org/drawingml/2006/picture">
                <pic:pic>
                  <pic:nvPicPr>
                    <pic:cNvPr id="26" name="image-93ba922dd8f6a9ca5383466f5c1233077d80d10d.jpg" descr=""/>
                    <pic:cNvPicPr/>
                  </pic:nvPicPr>
                  <pic:blipFill>
                    <a:blip r:embed="rId30" cstate="print"/>
                    <a:srcRect b="0" l="0" r="0" t="0"/>
                    <a:stretch>
                      <a:fillRect/>
                    </a:stretch>
                  </pic:blipFill>
                  <pic:spPr>
                    <a:xfrm>
                      <a:off x="0" y="0"/>
                      <a:ext cx="5486400" cy="3876221"/>
                    </a:xfrm>
                    <a:prstGeom prst="rect"/>
                  </pic:spPr>
                </pic:pic>
              </a:graphicData>
            </a:graphic>
          </wp:inline>
        </w:drawing>
      </w:r>
    </w:p>
    <w:p>
      <w:pPr>
        <w:spacing w:lineRule="auto"/>
      </w:pPr>
      <w:r>
        <w:rPr>
          <w:rFonts w:eastAsia="Georgia" w:cs="Georgia" w:ascii="Georgia" w:hAnsi="Georgia"/>
        </w:rPr>
        <w:t xml:space="preserve">Figure 7 - Cycle catalytique de la réaction de Lemieux-Johnson.</w:t>
      </w:r>
    </w:p>
    <w:p>
      <w:pPr>
        <w:numPr>
          <w:ilvl w:val="0"/>
          <w:numId w:val="24"/>
        </w:numPr>
        <w:spacing w:lineRule="auto"/>
      </w:pPr>
      <w:r>
        <w:rPr>
          <w:rFonts w:eastAsia="Georgia" w:cs="Georgia" w:ascii="Georgia" w:hAnsi="Georgia"/>
        </w:rPr>
        <w:t xml:space="preserve">Identifier les produits de cette réaction ( </w:t>
      </w:r>
      <m:oMath>
        <m:bar>
          <m:barPr/>
          <m:e>
            <m:r>
              <m:rPr>
                <m:sty m:val="b"/>
              </m:rPr>
              <m:t>3</m:t>
            </m:r>
          </m:e>
        </m:bar>
      </m:oMath>
      <w:r>
        <w:rPr/>
        <w:t xml:space="preserve"> et </w:t>
      </w:r>
      <m:oMath>
        <m:bar>
          <m:barPr/>
          <m:e>
            <m:r>
              <m:rPr>
                <m:sty m:val="b"/>
              </m:rPr>
              <m:t>4</m:t>
            </m:r>
          </m:e>
        </m:bar>
      </m:oMath>
      <w:r>
        <w:rPr>
          <w:rFonts w:eastAsia="Georgia" w:cs="Georgia" w:ascii="Georgia" w:hAnsi="Georgia"/>
        </w:rPr>
        <w:t xml:space="preserve"> ). Déterminer les degrés d'oxydation du métal dans les différents complexes (2 et (4) et nommer les étapes élémentaires de ce cycle catalytique (10, (3) et (6)). Justifier les réponses. On précise que les chiffres entourés correspondent à ceux de la figure 7.</w:t>
      </w:r>
    </w:p>
    <w:p>
      <w:pPr>
        <w:spacing w:after="220" w:lineRule="auto"/>
      </w:pPr>
      <w:r>
        <w:rPr>
          <w:rFonts w:eastAsia="Georgia" w:cs="Georgia" w:ascii="Georgia" w:hAnsi="Georgia"/>
        </w:rPr>
        <w:t xml:space="preserve">On donne en figure 7 le cycle catalytique de l'oxydation de Lemieux-Johnson, mis en œuvre lors de la transformation </w:t>
      </w:r>
      <m:oMath>
        <m:bar>
          <m:barPr/>
          <m:e>
            <m:r>
              <m:rPr>
                <m:sty m:val="p"/>
              </m:rPr>
              <m:t>2</m:t>
            </m:r>
          </m:e>
        </m:bar>
        <m:r>
          <m:rPr>
            <m:sty m:val="p"/>
          </m:rPr>
          <m:t>⟶</m:t>
        </m:r>
        <m:bar>
          <m:barPr/>
          <m:e>
            <m:r>
              <m:rPr>
                <m:sty m:val="p"/>
              </m:rPr>
              <m:t>3</m:t>
            </m:r>
          </m:e>
        </m:bar>
        <m:r>
          <m:rPr>
            <m:sty m:val="p"/>
          </m:rPr>
          <m:t>+</m:t>
        </m:r>
        <m:bar>
          <m:barPr/>
          <m:e>
            <m:r>
              <m:rPr>
                <m:sty m:val="p"/>
              </m:rPr>
              <m:t>4</m:t>
            </m:r>
          </m:e>
        </m:bar>
      </m:oMath>
      <w:r>
        <w:rPr/>
        <w:t xml:space="preserve">.</w:t>
      </w:r>
      <w:r>
        <w:rPr/>
        <w:br w:type="textWrapping"/>
      </w:r>
      <w:r>
        <w:rPr>
          <w:rFonts w:eastAsia="Georgia" w:cs="Georgia" w:ascii="Georgia" w:hAnsi="Georgia"/>
        </w:rPr>
        <w:t xml:space="preserve">19. Proposer un type de réactif qui permette de transformer </w:t>
      </w:r>
      <m:oMath>
        <m:bar>
          <m:barPr/>
          <m:e>
            <m:r>
              <m:rPr>
                <m:sty m:val="p"/>
              </m:rPr>
              <m:t>3</m:t>
            </m:r>
          </m:e>
        </m:bar>
      </m:oMath>
      <w:r>
        <w:rPr/>
        <w:t xml:space="preserve"> ou </w:t>
      </w:r>
      <m:oMath>
        <m:bar>
          <m:barPr/>
          <m:e>
            <m:r>
              <m:rPr>
                <m:sty m:val="p"/>
              </m:rPr>
              <m:t>4</m:t>
            </m:r>
          </m:e>
        </m:bar>
      </m:oMath>
      <w:r>
        <w:rPr/>
        <w:t xml:space="preserve"> en le diol </w:t>
      </w:r>
      <m:oMath>
        <m:bar>
          <m:barPr/>
          <m:e>
            <m:r>
              <m:rPr>
                <m:sty m:val="p"/>
              </m:rPr>
              <m:t>5</m:t>
            </m:r>
          </m:e>
        </m:bar>
      </m:oMath>
      <w:r>
        <w:rPr>
          <w:rFonts w:eastAsia="Georgia" w:cs="Georgia" w:ascii="Georgia" w:hAnsi="Georgia"/>
        </w:rPr>
        <w:t xml:space="preserve">. Représenter le mécanisme correspondant.</w:t>
      </w:r>
      <w:r>
        <w:rPr/>
        <w:br w:type="textWrapping"/>
      </w:r>
      <w:r>
        <w:rPr>
          <w:rFonts w:eastAsia="Georgia" w:cs="Georgia" w:ascii="Georgia" w:hAnsi="Georgia"/>
        </w:rPr>
        <w:t xml:space="preserve">20. Représenter le mécanisme réactionnel de la transformation </w:t>
      </w:r>
      <m:oMath>
        <m:bar>
          <m:barPr/>
          <m:e>
            <m:r>
              <m:rPr>
                <m:sty m:val="b"/>
              </m:rPr>
              <m:t>5</m:t>
            </m:r>
          </m:e>
        </m:bar>
        <m:r>
          <m:rPr>
            <m:sty m:val="p"/>
          </m:rPr>
          <m:t>⟶</m:t>
        </m:r>
        <m:bar>
          <m:barPr/>
          <m:e>
            <m:r>
              <m:rPr>
                <m:sty m:val="b"/>
              </m:rPr>
              <m:t>6</m:t>
            </m:r>
          </m:e>
        </m:bar>
      </m:oMath>
      <w:r>
        <w:rPr/>
        <w:t xml:space="preserve">.</w:t>
      </w:r>
      <w:r>
        <w:rPr/>
        <w:br w:type="textWrapping"/>
      </w:r>
      <w:r>
        <w:rPr>
          <w:rFonts w:eastAsia="Georgia" w:cs="Georgia" w:ascii="Georgia" w:hAnsi="Georgia"/>
        </w:rPr>
        <w:t xml:space="preserve">21. Démontrer formellement que la transformation </w:t>
      </w:r>
      <m:oMath>
        <m:bar>
          <m:barPr/>
          <m:e>
            <m:r>
              <m:rPr>
                <m:sty m:val="b"/>
              </m:rPr>
              <m:t>6</m:t>
            </m:r>
          </m:e>
        </m:bar>
        <m:r>
          <m:rPr>
            <m:sty m:val="p"/>
          </m:rPr>
          <m:t>⟶</m:t>
        </m:r>
        <m:bar>
          <m:barPr/>
          <m:e>
            <m:r>
              <m:rPr>
                <m:sty m:val="b"/>
              </m:rPr>
              <m:t>7</m:t>
            </m:r>
          </m:e>
        </m:bar>
      </m:oMath>
      <w:r>
        <w:rPr>
          <w:rFonts w:eastAsia="Georgia" w:cs="Georgia" w:ascii="Georgia" w:hAnsi="Georgia"/>
        </w:rPr>
        <w:t xml:space="preserve"> est une réaction d'oxydoréduction. Identifier l'oxydant et le réducteur.</w:t>
      </w:r>
    </w:p>
    <w:p>
      <w:pPr>
        <w:spacing w:after="220" w:lineRule="auto"/>
      </w:pPr>
      <w:r>
        <w:rPr>
          <w:rFonts w:eastAsia="Georgia" w:cs="Georgia" w:ascii="Georgia" w:hAnsi="Georgia"/>
        </w:rPr>
        <w:t xml:space="preserve">Le composé </w:t>
      </w:r>
      <m:oMath>
        <m:bar>
          <m:barPr/>
          <m:e>
            <m:r>
              <m:rPr>
                <m:sty m:val="p"/>
              </m:rPr>
              <m:t>7</m:t>
            </m:r>
          </m:e>
        </m:bar>
      </m:oMath>
      <w:r>
        <w:rPr>
          <w:rFonts w:eastAsia="Georgia" w:cs="Georgia" w:ascii="Georgia" w:hAnsi="Georgia"/>
        </w:rPr>
        <w:t xml:space="preserve"> est instable, et immédiatement mis à réagir avec la </w:t>
      </w:r>
      <m:oMath>
        <m:r>
          <m:rPr>
            <m:sty m:val="i"/>
          </m:rPr>
          <m:t>N</m:t>
        </m:r>
      </m:oMath>
      <w:r>
        <w:rPr>
          <w:rFonts w:eastAsia="Georgia" w:cs="Georgia" w:ascii="Georgia" w:hAnsi="Georgia"/>
        </w:rPr>
        <w:t xml:space="preserve">-benzylhydroxylamine en présence de tamis moléculaire </w:t>
      </w:r>
      <m:oMath>
        <m:r>
          <m:rPr>
            <m:sty m:val="p"/>
          </m:rPr>
          <m:t>4</m:t>
        </m:r>
        <m:r>
          <m:rPr>
            <m:nor/>
          </m:rPr>
          <m:t>Å</m:t>
        </m:r>
      </m:oMath>
      <w:r>
        <w:rPr>
          <w:rFonts w:eastAsia="Georgia" w:cs="Georgia" w:ascii="Georgia" w:hAnsi="Georgia"/>
        </w:rPr>
        <w:t xml:space="preserve">, un minéral à base de silice ayant une structure cristalline présentant de nombreux canaux et cavités de taille </w:t>
      </w:r>
      <m:oMath>
        <m:r>
          <m:rPr>
            <m:sty m:val="p"/>
          </m:rPr>
          <m:t>4</m:t>
        </m:r>
        <m:r>
          <m:rPr>
            <m:nor/>
          </m:rPr>
          <m:t>Å</m:t>
        </m:r>
      </m:oMath>
      <w:r>
        <w:rPr/>
        <w:t xml:space="preserve">.</w:t>
      </w:r>
      <w:r>
        <w:rPr/>
        <w:br w:type="textWrapping"/>
      </w:r>
      <w:r>
        <w:rPr>
          <w:rFonts w:eastAsia="Georgia" w:cs="Georgia" w:ascii="Georgia" w:hAnsi="Georgia"/>
        </w:rPr>
        <w:t xml:space="preserve">22. Par analogie avec la formation d'acétals, proposer un mécanisme réactionnel pour la transformation </w:t>
      </w:r>
      <m:oMath>
        <m:bar>
          <m:barPr/>
          <m:e>
            <m:r>
              <m:rPr>
                <m:sty m:val="b"/>
              </m:rPr>
              <m:t>7</m:t>
            </m:r>
          </m:e>
        </m:bar>
        <m:r>
          <m:rPr>
            <m:sty m:val="p"/>
          </m:rPr>
          <m:t>⟶</m:t>
        </m:r>
        <m:bar>
          <m:barPr/>
          <m:e>
            <m:r>
              <m:rPr>
                <m:sty m:val="b"/>
              </m:rPr>
              <m:t>8</m:t>
            </m:r>
          </m:e>
        </m:bar>
      </m:oMath>
      <w:r>
        <w:rPr>
          <w:rFonts w:eastAsia="Georgia" w:cs="Georgia" w:ascii="Georgia" w:hAnsi="Georgia"/>
        </w:rPr>
        <w:t xml:space="preserve">. Justifier le rôle du tamis moléculaire.</w:t>
      </w:r>
    </w:p>
    <w:p>
      <w:pPr>
        <w:spacing w:after="220" w:lineRule="auto"/>
      </w:pPr>
      <w:r>
        <w:rPr>
          <w:rFonts w:eastAsia="Georgia" w:cs="Georgia" w:ascii="Georgia" w:hAnsi="Georgia"/>
        </w:rPr>
        <w:t xml:space="preserve">La suite de la synthèse implique l'utilisation de l'alcène </w:t>
      </w:r>
      <m:oMath>
        <m:bar>
          <m:barPr/>
          <m:e>
            <m:r>
              <m:rPr>
                <m:sty m:val="b"/>
              </m:rPr>
              <m:t>9</m:t>
            </m:r>
          </m:e>
        </m:bar>
      </m:oMath>
      <w:r>
        <w:rPr>
          <w:rFonts w:eastAsia="Georgia" w:cs="Georgia" w:ascii="Georgia" w:hAnsi="Georgia"/>
        </w:rPr>
        <w:t xml:space="preserve">, qui est synthétisé en quatre étapes à partir de l'acide l-lactique. Nous allons nous intéresser à la dernière étape de la formation de l'alcène </w:t>
      </w:r>
      <m:oMath>
        <m:bar>
          <m:barPr/>
          <m:e>
            <m:r>
              <m:rPr>
                <m:sty m:val="b"/>
              </m:rPr>
              <m:t>9</m:t>
            </m:r>
          </m:e>
        </m:bar>
      </m:oMath>
      <w:r>
        <w:rPr>
          <w:rFonts w:eastAsia="Georgia" w:cs="Georgia" w:ascii="Georgia" w:hAnsi="Georgia"/>
        </w:rPr>
        <w:t xml:space="preserve">, qui correspond à la formation de la liaison </w:t>
      </w:r>
      <m:oMath>
        <m:sSub>
          <m:sSubPr/>
          <m:e>
            <m:r>
              <m:rPr>
                <m:sty m:val="p"/>
              </m:rPr>
              <m:t>C</m:t>
            </m:r>
          </m:e>
          <m:sub>
            <m:r>
              <m:rPr>
                <m:sty m:val="p"/>
              </m:rPr>
              <m:t>2</m:t>
            </m:r>
          </m:sub>
        </m:sSub>
        <m:r>
          <m:rPr>
            <m:sty m:val="p"/>
          </m:rPr>
          <m:t>−</m:t>
        </m:r>
        <m:sSub>
          <m:sSubPr/>
          <m:e>
            <m:r>
              <m:rPr>
                <m:sty m:val="p"/>
              </m:rPr>
              <m:t>C</m:t>
            </m:r>
          </m:e>
          <m:sub>
            <m:r>
              <m:rPr>
                <m:sty m:val="p"/>
              </m:rPr>
              <m:t>3</m:t>
            </m:r>
          </m:sub>
        </m:sSub>
      </m:oMath>
      <w:r>
        <w:rPr/>
        <w:t xml:space="preserve">.</w:t>
      </w:r>
      <w:r>
        <w:rPr/>
        <w:br w:type="textWrapping"/>
      </w:r>
      <w:r>
        <w:rPr>
          <w:rFonts w:eastAsia="Georgia" w:cs="Georgia" w:ascii="Georgia" w:hAnsi="Georgia"/>
        </w:rPr>
        <w:t xml:space="preserve">23. Proposer des réactifs et conditions expérimentales pour procéder à la formation de la liaison </w:t>
      </w:r>
      <m:oMath>
        <m:sSub>
          <m:sSubPr/>
          <m:e>
            <m:r>
              <m:rPr>
                <m:sty m:val="p"/>
              </m:rPr>
              <m:t>C</m:t>
            </m:r>
          </m:e>
          <m:sub>
            <m:r>
              <m:rPr>
                <m:sty m:val="p"/>
              </m:rPr>
              <m:t>2</m:t>
            </m:r>
          </m:sub>
        </m:sSub>
        <m:r>
          <m:rPr>
            <m:sty m:val="p"/>
          </m:rPr>
          <m:t>−</m:t>
        </m:r>
        <m:sSub>
          <m:sSubPr/>
          <m:e>
            <m:r>
              <m:rPr>
                <m:sty m:val="p"/>
              </m:rPr>
              <m:t>C</m:t>
            </m:r>
          </m:e>
          <m:sub>
            <m:r>
              <m:rPr>
                <m:sty m:val="p"/>
              </m:rPr>
              <m:t>3</m:t>
            </m:r>
          </m:sub>
        </m:sSub>
      </m:oMath>
      <w:r>
        <w:rPr>
          <w:rFonts w:eastAsia="Georgia" w:cs="Georgia" w:ascii="Georgia" w:hAnsi="Georgia"/>
        </w:rPr>
        <w:t xml:space="preserve"> du composé </w:t>
      </w:r>
      <m:oMath>
        <m:bar>
          <m:barPr/>
          <m:e>
            <m:r>
              <m:rPr>
                <m:sty m:val="b"/>
              </m:rPr>
              <m:t>9</m:t>
            </m:r>
          </m:e>
        </m:bar>
      </m:oMath>
      <w:r>
        <w:rPr/>
        <w:t xml:space="preserve">.</w:t>
      </w:r>
      <w:r>
        <w:rPr/>
        <w:br w:type="textWrapping"/>
      </w:r>
      <w:r>
        <w:rPr>
          <w:rFonts w:eastAsia="Georgia" w:cs="Georgia" w:ascii="Georgia" w:hAnsi="Georgia"/>
        </w:rPr>
        <w:t xml:space="preserve">On donne dans le tableau 2 un dépouillement des signaux RMN du proton obtenus pour le composé </w:t>
      </w:r>
      <m:oMath>
        <m:bar>
          <m:barPr/>
          <m:e>
            <m:r>
              <m:rPr>
                <m:sty m:val="b"/>
              </m:rPr>
              <m:t>9</m:t>
            </m:r>
          </m:e>
        </m:bar>
      </m:oMath>
      <w:r>
        <w:rPr/>
        <w:t xml:space="preserve">.</w:t>
      </w:r>
      <w:r>
        <w:rPr/>
        <w:br w:type="textWrapping"/>
      </w:r>
      <w:r>
        <w:rPr>
          <w:rFonts w:eastAsia="Georgia" w:cs="Georgia" w:ascii="Georgia" w:hAnsi="Georgia"/>
        </w:rPr>
        <w:t xml:space="preserve">24. Attribuer les signaux RMN donnés dans le tableau 2. La réponse doit être suffisamment justifiée pour que l'attribution proposée soit univoque.</w:t>
      </w:r>
    </w:p>
    <w:p>
      <w:pPr>
        <w:spacing w:lineRule="auto"/>
      </w:pPr>
      <w:r>
        <w:rPr>
          <w:rFonts w:eastAsia="Georgia" w:cs="Georgia" w:ascii="Georgia" w:hAnsi="Georgia"/>
        </w:rPr>
        <w:t xml:space="preserve">Tableau 2 - Signaux de RMN du proton obtenus pour le composé </w:t>
      </w:r>
      <m:oMath>
        <m:bar>
          <m:barPr/>
          <m:e>
            <m:r>
              <m:rPr>
                <m:sty m:val="b"/>
              </m:rPr>
              <m:t>9</m:t>
            </m:r>
          </m:e>
        </m:bar>
      </m:oMath>
      <w:r>
        <w:rPr>
          <w:rFonts w:eastAsia="Georgia" w:cs="Georgia" w:ascii="Georgia" w:hAnsi="Georgia"/>
        </w:rPr>
        <w:t xml:space="preserve">. Multiplicité : s singulet, d doublet, t triplet, q quadruplet, m multiplet.</w:t>
      </w:r>
    </w:p>
    <w:tbl>
      <w:tblPr>
        <w:tblStyle w:val="TableGrid"/>
        <w:jc w:val="center"/>
        <w:tblCellSpacing w:w="0" w:type="dxa"/>
        <w:tblBorders/>
        <w:tblCellMar>
          <w:top w:type="dxa" w:w="80"/>
          <w:left w:type="dxa" w:w="160"/>
          <w:bottom w:type="dxa" w:w="80"/>
          <w:right w:type="dxa" w:w="160"/>
        </w:tblCellMar>
      </w:tblPr>
      <w:tblGrid>
        <w:gridCol w:w="864"/>
        <w:gridCol w:w="864"/>
        <w:gridCol w:w="864"/>
        <w:gridCol w:w="864"/>
        <w:gridCol w:w="864"/>
        <w:gridCol w:w="864"/>
        <w:gridCol w:w="864"/>
        <w:gridCol w:w="864"/>
        <w:gridCol w:w="864"/>
        <w:gridCol w:w="86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Signal</w:t>
            </w:r>
          </w:p>
        </w:tc>
        <w:tc>
          <w:tcPr>
            <w:tcBorders>
              <w:top w:val="single" w:sz="8" w:space="0" w:color="000000"/>
              <w:bottom w:val="single" w:sz="8" w:space="0" w:color="000000"/>
              <w:right w:val="single" w:sz="8" w:space="0" w:color="000000"/>
            </w:tcBorders>
            <w:vAlign w:val="center"/>
          </w:tcPr>
          <w:p>
            <w:pPr>
              <w:spacing w:lineRule="auto"/>
              <w:jc w:val="left"/>
            </w:pPr>
            <w:r>
              <w:rPr/>
              <w:t xml:space="preserve">A</w:t>
            </w:r>
          </w:p>
        </w:tc>
        <w:tc>
          <w:tcPr>
            <w:tcBorders>
              <w:top w:val="single" w:sz="8" w:space="0" w:color="000000"/>
              <w:bottom w:val="single" w:sz="8" w:space="0" w:color="000000"/>
              <w:right w:val="single" w:sz="8" w:space="0" w:color="000000"/>
            </w:tcBorders>
            <w:vAlign w:val="center"/>
          </w:tcPr>
          <w:p>
            <w:pPr>
              <w:spacing w:lineRule="auto"/>
              <w:jc w:val="left"/>
            </w:pPr>
            <w:r>
              <w:rPr/>
              <w:t xml:space="preserve">B</w:t>
            </w:r>
          </w:p>
        </w:tc>
        <w:tc>
          <w:tcPr>
            <w:tcBorders>
              <w:top w:val="single" w:sz="8" w:space="0" w:color="000000"/>
              <w:bottom w:val="single" w:sz="8" w:space="0" w:color="000000"/>
              <w:right w:val="single" w:sz="8" w:space="0" w:color="000000"/>
            </w:tcBorders>
            <w:vAlign w:val="center"/>
          </w:tcPr>
          <w:p>
            <w:pPr>
              <w:spacing w:lineRule="auto"/>
              <w:jc w:val="left"/>
            </w:pPr>
            <w:r>
              <w:rPr/>
              <w:t xml:space="preserve">C</w:t>
            </w:r>
          </w:p>
        </w:tc>
        <w:tc>
          <w:tcPr>
            <w:tcBorders>
              <w:top w:val="single" w:sz="8" w:space="0" w:color="000000"/>
              <w:bottom w:val="single" w:sz="8" w:space="0" w:color="000000"/>
              <w:right w:val="single" w:sz="8" w:space="0" w:color="000000"/>
            </w:tcBorders>
            <w:vAlign w:val="center"/>
          </w:tcPr>
          <w:p>
            <w:pPr>
              <w:spacing w:lineRule="auto"/>
              <w:jc w:val="left"/>
            </w:pPr>
            <w:r>
              <w:rPr/>
              <w:t xml:space="preserve">D</w:t>
            </w:r>
          </w:p>
        </w:tc>
        <w:tc>
          <w:tcPr>
            <w:tcBorders>
              <w:top w:val="single" w:sz="8" w:space="0" w:color="000000"/>
              <w:bottom w:val="single" w:sz="8" w:space="0" w:color="000000"/>
              <w:right w:val="single" w:sz="8" w:space="0" w:color="000000"/>
            </w:tcBorders>
            <w:vAlign w:val="center"/>
          </w:tcPr>
          <w:p>
            <w:pPr>
              <w:spacing w:lineRule="auto"/>
              <w:jc w:val="left"/>
            </w:pPr>
            <w:r>
              <w:rPr/>
              <w:t xml:space="preserve">E</w:t>
            </w:r>
          </w:p>
        </w:tc>
        <w:tc>
          <w:tcPr>
            <w:tcBorders>
              <w:top w:val="single" w:sz="8" w:space="0" w:color="000000"/>
              <w:bottom w:val="single" w:sz="8" w:space="0" w:color="000000"/>
              <w:right w:val="single" w:sz="8" w:space="0" w:color="000000"/>
            </w:tcBorders>
            <w:vAlign w:val="center"/>
          </w:tcPr>
          <w:p>
            <w:pPr>
              <w:spacing w:lineRule="auto"/>
              <w:jc w:val="left"/>
            </w:pPr>
            <w:r>
              <w:rPr/>
              <w:t xml:space="preserve">F</w:t>
            </w:r>
          </w:p>
        </w:tc>
        <w:tc>
          <w:tcPr>
            <w:tcBorders>
              <w:top w:val="single" w:sz="8" w:space="0" w:color="000000"/>
              <w:bottom w:val="single" w:sz="8" w:space="0" w:color="000000"/>
              <w:right w:val="single" w:sz="8" w:space="0" w:color="000000"/>
            </w:tcBorders>
            <w:vAlign w:val="center"/>
          </w:tcPr>
          <w:p>
            <w:pPr>
              <w:spacing w:lineRule="auto"/>
              <w:jc w:val="left"/>
            </w:pPr>
            <w:r>
              <w:rPr/>
              <w:t xml:space="preserve">G</w:t>
            </w:r>
          </w:p>
        </w:tc>
        <w:tc>
          <w:tcPr>
            <w:tcBorders>
              <w:top w:val="single" w:sz="8" w:space="0" w:color="000000"/>
              <w:bottom w:val="single" w:sz="8" w:space="0" w:color="000000"/>
              <w:right w:val="single" w:sz="8" w:space="0" w:color="000000"/>
            </w:tcBorders>
            <w:vAlign w:val="center"/>
          </w:tcPr>
          <w:p>
            <w:pPr>
              <w:spacing w:lineRule="auto"/>
              <w:jc w:val="left"/>
            </w:pPr>
            <w:r>
              <w:rPr/>
              <w:t xml:space="preserve">H</w:t>
            </w:r>
          </w:p>
        </w:tc>
        <w:tc>
          <w:tcPr>
            <w:tcBorders>
              <w:top w:val="single" w:sz="8" w:space="0" w:color="000000"/>
              <w:bottom w:val="single" w:sz="8" w:space="0" w:color="000000"/>
              <w:right w:val="single" w:sz="8" w:space="0" w:color="000000"/>
            </w:tcBorders>
            <w:vAlign w:val="center"/>
          </w:tcPr>
          <w:p>
            <w:pPr>
              <w:spacing w:lineRule="auto"/>
              <w:jc w:val="left"/>
            </w:pPr>
            <w:r>
              <w:rPr/>
              <w:t xml:space="preserve">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δ</m:t>
                </m:r>
                <m:r>
                  <m:rPr>
                    <m:sty m:val="p"/>
                  </m:rPr>
                  <m:t>(</m:t>
                </m:r>
                <m:r>
                  <m:rPr>
                    <m:sty m:val="p"/>
                  </m:rPr>
                  <m:t>ppm</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5,74</w:t>
            </w:r>
          </w:p>
        </w:tc>
        <w:tc>
          <w:tcPr>
            <w:tcBorders>
              <w:bottom w:val="single" w:sz="8" w:space="0" w:color="000000"/>
              <w:right w:val="single" w:sz="8" w:space="0" w:color="000000"/>
            </w:tcBorders>
            <w:vAlign w:val="center"/>
          </w:tcPr>
          <w:p>
            <w:pPr>
              <w:spacing w:lineRule="auto"/>
              <w:jc w:val="left"/>
            </w:pPr>
            <w:r>
              <w:rPr/>
              <w:t xml:space="preserve">5,20</w:t>
            </w:r>
          </w:p>
        </w:tc>
        <w:tc>
          <w:tcPr>
            <w:tcBorders>
              <w:bottom w:val="single" w:sz="8" w:space="0" w:color="000000"/>
              <w:right w:val="single" w:sz="8" w:space="0" w:color="000000"/>
            </w:tcBorders>
            <w:vAlign w:val="center"/>
          </w:tcPr>
          <w:p>
            <w:pPr>
              <w:spacing w:lineRule="auto"/>
              <w:jc w:val="left"/>
            </w:pPr>
            <w:r>
              <w:rPr/>
              <w:t xml:space="preserve">5,11</w:t>
            </w:r>
          </w:p>
        </w:tc>
        <w:tc>
          <w:tcPr>
            <w:tcBorders>
              <w:bottom w:val="single" w:sz="8" w:space="0" w:color="000000"/>
              <w:right w:val="single" w:sz="8" w:space="0" w:color="000000"/>
            </w:tcBorders>
            <w:vAlign w:val="center"/>
          </w:tcPr>
          <w:p>
            <w:pPr>
              <w:spacing w:lineRule="auto"/>
              <w:jc w:val="left"/>
            </w:pPr>
            <w:r>
              <w:rPr/>
              <w:t xml:space="preserve">3,94</w:t>
            </w:r>
          </w:p>
        </w:tc>
        <w:tc>
          <w:tcPr>
            <w:tcBorders>
              <w:bottom w:val="single" w:sz="8" w:space="0" w:color="000000"/>
              <w:right w:val="single" w:sz="8" w:space="0" w:color="000000"/>
            </w:tcBorders>
            <w:vAlign w:val="center"/>
          </w:tcPr>
          <w:p>
            <w:pPr>
              <w:spacing w:lineRule="auto"/>
              <w:jc w:val="left"/>
            </w:pPr>
            <w:r>
              <w:rPr/>
              <w:t xml:space="preserve">3,55</w:t>
            </w:r>
          </w:p>
        </w:tc>
        <w:tc>
          <w:tcPr>
            <w:tcBorders>
              <w:bottom w:val="single" w:sz="8" w:space="0" w:color="000000"/>
              <w:right w:val="single" w:sz="8" w:space="0" w:color="000000"/>
            </w:tcBorders>
            <w:vAlign w:val="center"/>
          </w:tcPr>
          <w:p>
            <w:pPr>
              <w:spacing w:lineRule="auto"/>
              <w:jc w:val="left"/>
            </w:pPr>
            <w:r>
              <w:rPr/>
              <w:t xml:space="preserve">2,25</w:t>
            </w:r>
          </w:p>
        </w:tc>
        <w:tc>
          <w:tcPr>
            <w:tcBorders>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0,82</w:t>
            </w:r>
          </w:p>
        </w:tc>
        <w:tc>
          <w:tcPr>
            <w:tcBorders>
              <w:bottom w:val="single" w:sz="8" w:space="0" w:color="000000"/>
              <w:right w:val="single" w:sz="8" w:space="0" w:color="000000"/>
            </w:tcBorders>
            <w:vAlign w:val="center"/>
          </w:tcPr>
          <w:p>
            <w:pPr>
              <w:spacing w:lineRule="auto"/>
              <w:jc w:val="left"/>
            </w:pPr>
            <w:r>
              <w:rPr/>
              <w:t xml:space="preserve">0,00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Intégration</w:t>
            </w:r>
          </w:p>
        </w:tc>
        <w:tc>
          <w:tcPr>
            <w:tcBorders>
              <w:bottom w:val="single" w:sz="8" w:space="0" w:color="000000"/>
              <w:right w:val="single" w:sz="8" w:space="0" w:color="000000"/>
            </w:tcBorders>
            <w:vAlign w:val="center"/>
          </w:tcPr>
          <w:p>
            <w:pPr>
              <w:spacing w:lineRule="auto"/>
              <w:jc w:val="left"/>
            </w:pPr>
            <w:r>
              <w:rPr/>
              <w:t xml:space="preserve">1 H</w:t>
            </w:r>
          </w:p>
        </w:tc>
        <w:tc>
          <w:tcPr>
            <w:tcBorders>
              <w:bottom w:val="single" w:sz="8" w:space="0" w:color="000000"/>
              <w:right w:val="single" w:sz="8" w:space="0" w:color="000000"/>
            </w:tcBorders>
            <w:vAlign w:val="center"/>
          </w:tcPr>
          <w:p>
            <w:pPr>
              <w:spacing w:lineRule="auto"/>
              <w:jc w:val="left"/>
            </w:pPr>
            <w:r>
              <w:rPr/>
              <w:t xml:space="preserve">1 H</w:t>
            </w:r>
          </w:p>
        </w:tc>
        <w:tc>
          <w:tcPr>
            <w:tcBorders>
              <w:bottom w:val="single" w:sz="8" w:space="0" w:color="000000"/>
              <w:right w:val="single" w:sz="8" w:space="0" w:color="000000"/>
            </w:tcBorders>
            <w:vAlign w:val="center"/>
          </w:tcPr>
          <w:p>
            <w:pPr>
              <w:spacing w:lineRule="auto"/>
              <w:jc w:val="left"/>
            </w:pPr>
            <w:r>
              <w:rPr/>
              <w:t xml:space="preserve">1 H</w:t>
            </w:r>
          </w:p>
        </w:tc>
        <w:tc>
          <w:tcPr>
            <w:tcBorders>
              <w:bottom w:val="single" w:sz="8" w:space="0" w:color="000000"/>
              <w:right w:val="single" w:sz="8" w:space="0" w:color="000000"/>
            </w:tcBorders>
            <w:vAlign w:val="center"/>
          </w:tcPr>
          <w:p>
            <w:pPr>
              <w:spacing w:lineRule="auto"/>
              <w:jc w:val="left"/>
            </w:pPr>
            <w:r>
              <w:rPr/>
              <w:t xml:space="preserve">1 H</w:t>
            </w:r>
          </w:p>
        </w:tc>
        <w:tc>
          <w:tcPr>
            <w:tcBorders>
              <w:bottom w:val="single" w:sz="8" w:space="0" w:color="000000"/>
              <w:right w:val="single" w:sz="8" w:space="0" w:color="000000"/>
            </w:tcBorders>
            <w:vAlign w:val="center"/>
          </w:tcPr>
          <w:p>
            <w:pPr>
              <w:spacing w:lineRule="auto"/>
              <w:jc w:val="left"/>
            </w:pPr>
            <w:r>
              <w:rPr/>
              <w:t xml:space="preserve">1 H</w:t>
            </w:r>
          </w:p>
        </w:tc>
        <w:tc>
          <w:tcPr>
            <w:tcBorders>
              <w:bottom w:val="single" w:sz="8" w:space="0" w:color="000000"/>
              <w:right w:val="single" w:sz="8" w:space="0" w:color="000000"/>
            </w:tcBorders>
            <w:vAlign w:val="center"/>
          </w:tcPr>
          <w:p>
            <w:pPr>
              <w:spacing w:lineRule="auto"/>
              <w:jc w:val="left"/>
            </w:pPr>
            <w:r>
              <w:rPr/>
              <w:t xml:space="preserve">1 H</w:t>
            </w:r>
          </w:p>
        </w:tc>
        <w:tc>
          <w:tcPr>
            <w:tcBorders>
              <w:bottom w:val="single" w:sz="8" w:space="0" w:color="000000"/>
              <w:right w:val="single" w:sz="8" w:space="0" w:color="000000"/>
            </w:tcBorders>
            <w:vAlign w:val="center"/>
          </w:tcPr>
          <w:p>
            <w:pPr>
              <w:spacing w:lineRule="auto"/>
              <w:jc w:val="left"/>
            </w:pPr>
            <w:r>
              <w:rPr/>
              <w:t xml:space="preserve">3 H</w:t>
            </w:r>
          </w:p>
        </w:tc>
        <w:tc>
          <w:tcPr>
            <w:tcBorders>
              <w:bottom w:val="single" w:sz="8" w:space="0" w:color="000000"/>
              <w:right w:val="single" w:sz="8" w:space="0" w:color="000000"/>
            </w:tcBorders>
            <w:vAlign w:val="center"/>
          </w:tcPr>
          <w:p>
            <w:pPr>
              <w:spacing w:lineRule="auto"/>
              <w:jc w:val="left"/>
            </w:pPr>
            <w:r>
              <w:rPr/>
              <w:t xml:space="preserve">9 H</w:t>
            </w:r>
          </w:p>
        </w:tc>
        <w:tc>
          <w:tcPr>
            <w:tcBorders>
              <w:bottom w:val="single" w:sz="8" w:space="0" w:color="000000"/>
              <w:right w:val="single" w:sz="8" w:space="0" w:color="000000"/>
            </w:tcBorders>
            <w:vAlign w:val="center"/>
          </w:tcPr>
          <w:p>
            <w:pPr>
              <w:spacing w:lineRule="auto"/>
              <w:jc w:val="left"/>
            </w:pPr>
            <w:r>
              <w:rPr/>
              <w:t xml:space="preserve">6 H</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Multiplicité</w:t>
            </w:r>
          </w:p>
        </w:tc>
        <w:tc>
          <w:tcPr>
            <w:tcBorders>
              <w:bottom w:val="single" w:sz="8" w:space="0" w:color="000000"/>
              <w:right w:val="single" w:sz="8" w:space="0" w:color="000000"/>
            </w:tcBorders>
            <w:vAlign w:val="center"/>
          </w:tcPr>
          <w:p>
            <w:pPr>
              <w:spacing w:lineRule="auto"/>
              <w:jc w:val="left"/>
            </w:pPr>
            <w:r>
              <w:rPr/>
              <w:t xml:space="preserve">ddd</w:t>
            </w:r>
          </w:p>
        </w:tc>
        <w:tc>
          <w:tcPr>
            <w:tcBorders>
              <w:bottom w:val="single" w:sz="8" w:space="0" w:color="000000"/>
              <w:right w:val="single" w:sz="8" w:space="0" w:color="000000"/>
            </w:tcBorders>
            <w:vAlign w:val="center"/>
          </w:tcPr>
          <w:p>
            <w:pPr>
              <w:spacing w:lineRule="auto"/>
              <w:jc w:val="left"/>
            </w:pPr>
            <w:r>
              <w:rPr/>
              <w:t xml:space="preserve">dt</w:t>
            </w:r>
          </w:p>
        </w:tc>
        <w:tc>
          <w:tcPr>
            <w:tcBorders>
              <w:bottom w:val="single" w:sz="8" w:space="0" w:color="000000"/>
              <w:right w:val="single" w:sz="8" w:space="0" w:color="000000"/>
            </w:tcBorders>
            <w:vAlign w:val="center"/>
          </w:tcPr>
          <w:p>
            <w:pPr>
              <w:spacing w:lineRule="auto"/>
              <w:jc w:val="left"/>
            </w:pPr>
            <w:r>
              <w:rPr/>
              <w:t xml:space="preserve">dt</w:t>
            </w:r>
          </w:p>
        </w:tc>
        <w:tc>
          <w:tcPr>
            <w:tcBorders>
              <w:bottom w:val="single" w:sz="8" w:space="0" w:color="000000"/>
              <w:right w:val="single" w:sz="8" w:space="0" w:color="000000"/>
            </w:tcBorders>
            <w:vAlign w:val="center"/>
          </w:tcPr>
          <w:p>
            <w:pPr>
              <w:spacing w:lineRule="auto"/>
              <w:jc w:val="left"/>
            </w:pPr>
            <w:r>
              <w:rPr/>
              <w:t xml:space="preserve">m</w:t>
            </w:r>
          </w:p>
        </w:tc>
        <w:tc>
          <w:tcPr>
            <w:tcBorders>
              <w:bottom w:val="single" w:sz="8" w:space="0" w:color="000000"/>
              <w:right w:val="single" w:sz="8" w:space="0" w:color="000000"/>
            </w:tcBorders>
            <w:vAlign w:val="center"/>
          </w:tcPr>
          <w:p>
            <w:pPr>
              <w:spacing w:lineRule="auto"/>
              <w:jc w:val="left"/>
            </w:pPr>
            <w:r>
              <w:rPr/>
              <w:t xml:space="preserve">qd</w:t>
            </w:r>
          </w:p>
        </w:tc>
        <w:tc>
          <w:tcPr>
            <w:tcBorders>
              <w:bottom w:val="single" w:sz="8" w:space="0" w:color="000000"/>
              <w:right w:val="single" w:sz="8" w:space="0" w:color="000000"/>
            </w:tcBorders>
            <w:vAlign w:val="center"/>
          </w:tcPr>
          <w:p>
            <w:pPr>
              <w:spacing w:lineRule="auto"/>
              <w:jc w:val="left"/>
            </w:pPr>
            <w:r>
              <w:rPr/>
              <w:t xml:space="preserve">s large</w:t>
            </w:r>
          </w:p>
        </w:tc>
        <w:tc>
          <w:tcPr>
            <w:tcBorders>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Constantes</w:t>
            </w:r>
          </w:p>
        </w:tc>
        <w:tc>
          <w:tcPr>
            <w:tcBorders>
              <w:bottom w:val="single" w:sz="8" w:space="0" w:color="000000"/>
              <w:right w:val="single" w:sz="8" w:space="0" w:color="000000"/>
            </w:tcBorders>
            <w:vAlign w:val="center"/>
          </w:tcPr>
          <w:p>
            <w:pPr>
              <w:spacing w:lineRule="auto"/>
              <w:jc w:val="left"/>
            </w:pPr>
            <w:r>
              <w:rPr/>
              <w:t xml:space="preserve">17 Hz</w:t>
            </w:r>
          </w:p>
        </w:tc>
        <w:tc>
          <w:tcPr>
            <w:tcBorders>
              <w:bottom w:val="single" w:sz="8" w:space="0" w:color="000000"/>
              <w:right w:val="single" w:sz="8" w:space="0" w:color="000000"/>
            </w:tcBorders>
            <w:vAlign w:val="center"/>
          </w:tcPr>
          <w:p>
            <w:pPr>
              <w:spacing w:lineRule="auto"/>
              <w:jc w:val="left"/>
            </w:pPr>
            <w:r>
              <w:rPr/>
              <w:t xml:space="preserve">17 Hz</w:t>
            </w:r>
          </w:p>
        </w:tc>
        <w:tc>
          <w:tcPr>
            <w:tcBorders>
              <w:bottom w:val="single" w:sz="8" w:space="0" w:color="000000"/>
              <w:right w:val="single" w:sz="8" w:space="0" w:color="000000"/>
            </w:tcBorders>
            <w:vAlign w:val="center"/>
          </w:tcPr>
          <w:p>
            <w:pPr>
              <w:spacing w:lineRule="auto"/>
              <w:jc w:val="left"/>
            </w:pPr>
            <w:r>
              <w:rPr/>
              <w:t xml:space="preserve">10 Hz</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6 Hz</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6 Hz</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de couplage</w:t>
            </w:r>
          </w:p>
        </w:tc>
        <w:tc>
          <w:tcPr>
            <w:tcBorders>
              <w:bottom w:val="single" w:sz="8" w:space="0" w:color="000000"/>
              <w:right w:val="single" w:sz="8" w:space="0" w:color="000000"/>
            </w:tcBorders>
            <w:vAlign w:val="center"/>
          </w:tcPr>
          <w:p>
            <w:pPr>
              <w:spacing w:lineRule="auto"/>
              <w:jc w:val="left"/>
            </w:pPr>
            <w:r>
              <w:rPr/>
              <w:t xml:space="preserve">10 Hz</w:t>
            </w:r>
          </w:p>
          <w:p>
            <w:pPr>
              <w:spacing w:lineRule="auto"/>
              <w:jc w:val="left"/>
            </w:pPr>
            <w:r>
              <w:rPr/>
              <w:t xml:space="preserve">6 Hz</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5</m:t>
                </m:r>
                <m:r>
                  <m:rPr>
                    <m:nor/>
                  </m:rPr>
                  <m:t xml:space="preserve"> </m:t>
                </m:r>
                <m:r>
                  <m:rPr>
                    <m:sty m:val="p"/>
                  </m:rPr>
                  <m:t>Hz</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r>
                  <m:rPr>
                    <m:sty m:val="p"/>
                  </m:rPr>
                  <m:t>5</m:t>
                </m:r>
                <m:r>
                  <m:rPr>
                    <m:nor/>
                  </m:rPr>
                  <m:t xml:space="preserve"> </m:t>
                </m:r>
                <m:r>
                  <m:rPr>
                    <m:sty m:val="p"/>
                  </m:rPr>
                  <m:t>Hz</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4 Hz</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Les groupements nitrone ( </w:t>
      </w:r>
      <m:oMath>
        <m:r>
          <m:rPr>
            <m:sty m:val="p"/>
          </m:rPr>
          <m:t>C</m:t>
        </m:r>
        <m:r>
          <m:rPr>
            <m:sty m:val="p"/>
          </m:rPr>
          <m:t>=</m:t>
        </m:r>
        <m:r>
          <m:rPr>
            <m:sty m:val="p"/>
          </m:rPr>
          <m:t>N</m:t>
        </m:r>
        <m:r>
          <m:rPr>
            <m:sty m:val="p"/>
          </m:rPr>
          <m:t>−</m:t>
        </m:r>
        <m:r>
          <m:rPr>
            <m:sty m:val="p"/>
          </m:rPr>
          <m:t>O</m:t>
        </m:r>
      </m:oMath>
      <w:r>
        <w:rPr>
          <w:rFonts w:eastAsia="Georgia" w:cs="Georgia" w:ascii="Georgia" w:hAnsi="Georgia"/>
        </w:rPr>
        <w:t xml:space="preserve">, appelé "dipôle-1,3") du composé </w:t>
      </w:r>
      <m:oMath>
        <m:bar>
          <m:barPr/>
          <m:e>
            <m:r>
              <m:rPr>
                <m:sty m:val="b"/>
              </m:rPr>
              <m:t>8</m:t>
            </m:r>
          </m:e>
        </m:bar>
      </m:oMath>
      <w:r>
        <w:rPr>
          <w:rFonts w:eastAsia="Georgia" w:cs="Georgia" w:ascii="Georgia" w:hAnsi="Georgia"/>
        </w:rPr>
        <w:t xml:space="preserve"> et alcène (appelé "dipolarophile") du composé </w:t>
      </w:r>
      <m:oMath>
        <m:bar>
          <m:barPr/>
          <m:e>
            <m:r>
              <m:rPr>
                <m:sty m:val="p"/>
              </m:rPr>
              <m:t>9</m:t>
            </m:r>
          </m:e>
        </m:bar>
      </m:oMath>
      <w:r>
        <w:rPr>
          <w:rFonts w:eastAsia="Georgia" w:cs="Georgia" w:ascii="Georgia" w:hAnsi="Georgia"/>
        </w:rPr>
        <w:t xml:space="preserve"> réagissent ensemble de manière analogue à un diène et un diénophile lors d'une réaction de Diels-Alder. Cette réaction produit 4 stéréoisomères en proportions variées: </w:t>
      </w:r>
      <m:oMath>
        <m:bar>
          <m:barPr/>
          <m:e>
            <m:r>
              <m:rPr>
                <m:sty m:val="b"/>
              </m:rPr>
              <m:t>1</m:t>
            </m:r>
            <m:r>
              <m:rPr>
                <m:sty m:val="b"/>
              </m:rPr>
              <m:t>0</m:t>
            </m:r>
            <m:r>
              <m:rPr>
                <m:sty m:val="b"/>
              </m:rPr>
              <m:t>a</m:t>
            </m:r>
          </m:e>
        </m:bar>
        <m:r>
          <m:rPr>
            <m:sty m:val="p"/>
          </m:rPr>
          <m:t>(</m:t>
        </m:r>
        <m:r>
          <m:rPr>
            <m:sty m:val="p"/>
          </m:rPr>
          <m:t>31</m:t>
        </m:r>
        <m:r>
          <m:rPr>
            <m:sty m:val="p"/>
          </m:rPr>
          <m:t>%</m:t>
        </m:r>
        <m:r>
          <m:rPr>
            <m:sty m:val="p"/>
          </m:rPr>
          <m:t>)</m:t>
        </m:r>
      </m:oMath>
      <w:r>
        <w:rPr/>
        <w:t xml:space="preserve">, </w:t>
      </w:r>
      <m:oMath>
        <m:bar>
          <m:barPr/>
          <m:e>
            <m:r>
              <m:rPr>
                <m:sty m:val="b"/>
              </m:rPr>
              <m:t>1</m:t>
            </m:r>
            <m:r>
              <m:rPr>
                <m:sty m:val="b"/>
              </m:rPr>
              <m:t>0</m:t>
            </m:r>
            <m:r>
              <m:rPr>
                <m:sty m:val="b"/>
              </m:rPr>
              <m:t>b</m:t>
            </m:r>
          </m:e>
        </m:bar>
        <m:r>
          <m:rPr>
            <m:sty m:val="p"/>
          </m:rPr>
          <m:t>(</m:t>
        </m:r>
        <m:r>
          <m:rPr>
            <m:sty m:val="p"/>
          </m:rPr>
          <m:t>19</m:t>
        </m:r>
        <m:r>
          <m:rPr>
            <m:sty m:val="p"/>
          </m:rPr>
          <m:t>%</m:t>
        </m:r>
        <m:r>
          <m:rPr>
            <m:sty m:val="p"/>
          </m:rPr>
          <m:t>)</m:t>
        </m:r>
      </m:oMath>
      <w:r>
        <w:rPr/>
        <w:t xml:space="preserve">, </w:t>
      </w:r>
      <m:oMath>
        <m:bar>
          <m:barPr/>
          <m:e>
            <m:r>
              <m:rPr>
                <m:sty m:val="b"/>
              </m:rPr>
              <m:t>1</m:t>
            </m:r>
            <m:r>
              <m:rPr>
                <m:sty m:val="b"/>
              </m:rPr>
              <m:t>0</m:t>
            </m:r>
            <m:r>
              <m:rPr>
                <m:sty m:val="b"/>
              </m:rPr>
              <m:t>c</m:t>
            </m:r>
          </m:e>
        </m:bar>
      </m:oMath>
      <w:r>
        <w:rPr/>
        <w:t xml:space="preserve"> (7 %) et 10d (1 %).</w:t>
      </w:r>
      <w:r>
        <w:rPr/>
        <w:br w:type="textWrapping"/>
      </w:r>
      <w:r>
        <w:rPr/>
        <w:t xml:space="preserve">25. Identifier la configuration absolue des deux carbones du cycle de </w:t>
      </w:r>
      <m:oMath>
        <m:bar>
          <m:barPr/>
          <m:e>
            <m:r>
              <m:rPr>
                <m:sty m:val="b"/>
              </m:rPr>
              <m:t>1</m:t>
            </m:r>
            <m:r>
              <m:rPr>
                <m:sty m:val="b"/>
              </m:rPr>
              <m:t>0</m:t>
            </m:r>
            <m:r>
              <m:rPr>
                <m:sty m:val="b"/>
              </m:rPr>
              <m:t>a</m:t>
            </m:r>
          </m:e>
        </m:bar>
      </m:oMath>
      <w:r>
        <w:rPr>
          <w:rFonts w:eastAsia="Georgia" w:cs="Georgia" w:ascii="Georgia" w:hAnsi="Georgia"/>
        </w:rPr>
        <w:t xml:space="preserve">. Justifier la réponse.</w:t>
      </w:r>
    </w:p>
    <w:p>
      <w:pPr>
        <w:spacing w:after="220" w:lineRule="auto"/>
      </w:pPr>
      <w:r>
        <w:rPr>
          <w:rFonts w:eastAsia="Georgia" w:cs="Georgia" w:ascii="Georgia" w:hAnsi="Georgia"/>
        </w:rPr>
        <w:t xml:space="preserve">On donne en figure 8 une représentation des orbitales moléculaires haute occupée ( HO ) et basse vacante (BV) de modèles du dipôle- 1,3 et du dipolarophile.</w:t>
      </w:r>
    </w:p>
    <w:p>
      <w:pPr>
        <w:spacing w:lineRule="auto"/>
        <w:jc w:val="center"/>
      </w:pPr>
      <w:r>
        <w:rPr/>
        <w:drawing>
          <wp:inline distB="0" distL="0" distR="0" distT="0">
            <wp:extent cx="5486400" cy="4941757"/>
            <wp:effectExtent b="0" l="0" r="0" t="0"/>
            <wp:docPr id="27" name="image-033a54c29a8ebb5c2ec58b7019c06056052ae003.jpg"/>
            <a:graphic>
              <a:graphicData uri="http://schemas.openxmlformats.org/drawingml/2006/picture">
                <pic:pic>
                  <pic:nvPicPr>
                    <pic:cNvPr id="27" name="image-033a54c29a8ebb5c2ec58b7019c06056052ae003.jpg" descr=""/>
                    <pic:cNvPicPr/>
                  </pic:nvPicPr>
                  <pic:blipFill>
                    <a:blip r:embed="rId31" cstate="print"/>
                    <a:srcRect b="0" l="0" r="0" t="0"/>
                    <a:stretch>
                      <a:fillRect/>
                    </a:stretch>
                  </pic:blipFill>
                  <pic:spPr>
                    <a:xfrm>
                      <a:off x="0" y="0"/>
                      <a:ext cx="5486400" cy="4941757"/>
                    </a:xfrm>
                    <a:prstGeom prst="rect"/>
                  </pic:spPr>
                </pic:pic>
              </a:graphicData>
            </a:graphic>
          </wp:inline>
        </w:drawing>
      </w:r>
    </w:p>
    <w:p>
      <w:pPr>
        <w:spacing w:lineRule="auto"/>
      </w:pPr>
      <w:r>
        <w:rPr>
          <w:rFonts w:eastAsia="Georgia" w:cs="Georgia" w:ascii="Georgia" w:hAnsi="Georgia"/>
        </w:rPr>
        <w:t xml:space="preserve">Figure 8 - Orbitales HO et BV de modèles du dipôle-1,3 et du dipolarophile. Source : Orbimol.</w:t>
      </w:r>
    </w:p>
    <w:p>
      <w:pPr>
        <w:numPr>
          <w:ilvl w:val="0"/>
          <w:numId w:val="25"/>
        </w:numPr>
        <w:spacing w:lineRule="auto"/>
      </w:pPr>
      <w:r>
        <w:rPr>
          <w:rFonts w:eastAsia="Georgia" w:cs="Georgia" w:ascii="Georgia" w:hAnsi="Georgia"/>
        </w:rPr>
        <w:t xml:space="preserve">Justifier l'absence de régioisomères.</w:t>
      </w:r>
    </w:p>
    <w:p>
      <w:pPr>
        <w:numPr>
          <w:ilvl w:val="0"/>
          <w:numId w:val="25"/>
        </w:numPr>
        <w:spacing w:lineRule="auto"/>
      </w:pPr>
      <w:r>
        <w:rPr>
          <w:rFonts w:eastAsia="Georgia" w:cs="Georgia" w:ascii="Georgia" w:hAnsi="Georgia"/>
        </w:rPr>
        <w:t xml:space="preserve">Justifier avec soin les proportions relatives des différents stéréoisomères obtenus en établissant des profils réactionnels pertinents.</w:t>
      </w:r>
    </w:p>
    <w:p>
      <w:pPr>
        <w:numPr>
          <w:ilvl w:val="0"/>
          <w:numId w:val="25"/>
        </w:numPr>
        <w:spacing w:lineRule="auto"/>
      </w:pPr>
      <w:r>
        <w:rPr>
          <w:rFonts w:eastAsia="Georgia" w:cs="Georgia" w:ascii="Georgia" w:hAnsi="Georgia"/>
        </w:rPr>
        <w:t xml:space="preserve">Identifier, sans le représenter, le mécanisme réactionnel majoritaire lors de la réaction de 10a avec MOMCl . Argumenter.</w:t>
      </w:r>
    </w:p>
    <w:p>
      <w:pPr>
        <w:numPr>
          <w:ilvl w:val="0"/>
          <w:numId w:val="25"/>
        </w:numPr>
        <w:spacing w:lineRule="auto"/>
      </w:pPr>
      <w:r>
        <w:rPr>
          <w:rFonts w:eastAsia="Georgia" w:cs="Georgia" w:ascii="Georgia" w:hAnsi="Georgia"/>
        </w:rPr>
        <w:t xml:space="preserve">Proposer un mécanisme réactionnel pour la transformation </w:t>
      </w:r>
      <m:oMath>
        <m:bar>
          <m:barPr/>
          <m:e>
            <m:r>
              <m:rPr>
                <m:sty m:val="b"/>
              </m:rPr>
              <m:t>1</m:t>
            </m:r>
            <m:r>
              <m:rPr>
                <m:sty m:val="b"/>
              </m:rPr>
              <m:t>1</m:t>
            </m:r>
          </m:e>
        </m:bar>
        <m:r>
          <m:rPr>
            <m:sty m:val="p"/>
          </m:rPr>
          <m:t>⟶</m:t>
        </m:r>
        <m:bar>
          <m:barPr/>
          <m:e>
            <m:r>
              <m:rPr>
                <m:sty m:val="b"/>
              </m:rPr>
              <m:t>1</m:t>
            </m:r>
            <m:r>
              <m:rPr>
                <m:sty m:val="b"/>
              </m:rPr>
              <m:t>2</m:t>
            </m:r>
          </m:e>
        </m:bar>
      </m:oMath>
      <w:r>
        <w:rPr/>
        <w:t xml:space="preserve">. Justifier le choix des chimistes d'utiliser MsCl.</w:t>
      </w:r>
    </w:p>
    <w:p>
      <w:pPr>
        <w:numPr>
          <w:ilvl w:val="0"/>
          <w:numId w:val="25"/>
        </w:numPr>
        <w:spacing w:lineRule="auto"/>
      </w:pPr>
      <w:r>
        <w:rPr>
          <w:rFonts w:eastAsia="Georgia" w:cs="Georgia" w:ascii="Georgia" w:hAnsi="Georgia"/>
        </w:rPr>
        <w:t xml:space="preserve">Représenter le mécanisme réactionnel pour la transformation </w:t>
      </w:r>
      <m:oMath>
        <m:bar>
          <m:barPr/>
          <m:e>
            <m:r>
              <m:rPr>
                <m:sty m:val="b"/>
              </m:rPr>
              <m:t>1</m:t>
            </m:r>
            <m:r>
              <m:rPr>
                <m:sty m:val="b"/>
              </m:rPr>
              <m:t>3</m:t>
            </m:r>
          </m:e>
        </m:bar>
        <m:r>
          <m:rPr>
            <m:sty m:val="p"/>
          </m:rPr>
          <m:t>⟶</m:t>
        </m:r>
        <m:r>
          <m:rPr>
            <m:sty m:val="p"/>
          </m:rPr>
          <m:t>(</m:t>
        </m:r>
        <m:r>
          <m:rPr>
            <m:sty m:val="p"/>
          </m:rPr>
          <m:t>+</m:t>
        </m:r>
        <m:r>
          <m:rPr>
            <m:sty m:val="p"/>
          </m:rPr>
          <m:t>)</m:t>
        </m:r>
      </m:oMath>
      <w:r>
        <w:rPr/>
        <w:t xml:space="preserve">-julifloridine.</w:t>
      </w:r>
    </w:p>
    <w:p>
      <w:pPr>
        <w:spacing w:line="271" w:before="330" w:lineRule="auto"/>
      </w:pPr>
      <w:r>
        <w:rPr>
          <w:rFonts w:eastAsia="Georgia" w:cs="Georgia" w:ascii="Georgia" w:hAnsi="Georgia"/>
          <w:b/>
          <w:sz w:val="42"/>
        </w:rPr>
        <w:t xml:space="preserve">4 Cinétique de la peinture à l'huile.</w:t>
      </w:r>
    </w:p>
    <w:p>
      <w:pPr>
        <w:spacing w:after="220" w:lineRule="auto"/>
      </w:pPr>
      <w:r>
        <w:rPr>
          <w:rFonts w:eastAsia="Georgia" w:cs="Georgia" w:ascii="Georgia" w:hAnsi="Georgia"/>
        </w:rPr>
        <w:t xml:space="preserve">La peinture à l'huile est une forme d'art pictural pour laquelle les pigments colorés sont dispersés dans une huile siccative, c'est-à-dire une huile qui "sèche" au contact de l'air. Comme on verra par la suite, il ne s'agit pas d'un séchage au sens où le solvant s'évapore, mais un durcissement chimique de la substance huileuse par oxydation. Un mécanisme simplifié de cette siccativation est représenté dans le schéma suivant :</w:t>
      </w:r>
    </w:p>
    <w:p>
      <w:pPr>
        <w:spacing w:after="220" w:lineRule="auto"/>
      </w:pPr>
      <m:oMathPara>
        <m:oMath>
          <m:m>
            <m:mPr>
              <m:plcHide m:val="1"/>
              <m:cGpRule m:val="0"/>
              <m:mcs>
                <m:mc>
                  <m:mcPr>
                    <m:count m:val="1"/>
                    <m:mcJc m:val="center"/>
                  </m:mcPr>
                </m:mc>
                <m:mc>
                  <m:mcPr>
                    <m:count m:val="1"/>
                    <m:mcJc m:val="right"/>
                  </m:mcPr>
                </m:mc>
                <m:mc>
                  <m:mcPr>
                    <m:count m:val="1"/>
                    <m:mcJc m:val="left"/>
                  </m:mcPr>
                </m:mc>
              </m:mcs>
              <m:ctrlPr>
                <w:rPr>
                  <w:rFonts w:ascii="Cambria Math" w:hAnsi="Cambria Math"/>
                  <w:i/>
                </w:rPr>
              </m:ctrlPr>
            </m:mPr>
            <m:mr>
              <m:e>
                <m:r>
                  <m:rPr>
                    <m:sty m:val="p"/>
                  </m:rPr>
                  <m:t>RH</m:t>
                </m:r>
                <m:limUpp>
                  <m:limUppPr/>
                  <m:e>
                    <m:r>
                      <m:rPr>
                        <m:sty m:val="p"/>
                      </m:rPr>
                      <m:t>→</m:t>
                    </m:r>
                  </m:e>
                  <m:lim>
                    <m:phant>
                      <m:phantPr/>
                      <m:e>
                        <m:r>
                          <m:rPr>
                            <m:nor/>
                          </m:rPr>
                          <m:t xml:space="preserve"> </m:t>
                        </m:r>
                        <m:r>
                          <m:rPr>
                            <m:sty m:val="p"/>
                          </m:rPr>
                          <m:t>h</m:t>
                        </m:r>
                        <m:r>
                          <m:rPr>
                            <m:sty m:val="i"/>
                          </m:rPr>
                          <m:t>v</m:t>
                        </m:r>
                        <m:r>
                          <m:rPr>
                            <m:sty m:val="p"/>
                          </m:rPr>
                          <m:t xml:space="preserve"> </m:t>
                        </m:r>
                      </m:e>
                    </m:phant>
                  </m:lim>
                </m:limUpp>
                <m:sSup>
                  <m:sSupPr/>
                  <m:e>
                    <m:r>
                      <m:rPr>
                        <m:sty m:val="p"/>
                      </m:rPr>
                      <m:t>R</m:t>
                    </m:r>
                  </m:e>
                  <m:sup>
                    <m:r>
                      <m:rPr>
                        <m:sty m:val="p"/>
                      </m:rPr>
                      <m:t>∙</m:t>
                    </m:r>
                  </m:sup>
                </m:sSup>
                <m:r>
                  <m:rPr>
                    <m:sty m:val="p"/>
                  </m:rPr>
                  <m:t>+</m:t>
                </m:r>
                <m:sSup>
                  <m:sSupPr/>
                  <m:e>
                    <m:r>
                      <m:rPr>
                        <m:sty m:val="p"/>
                      </m:rPr>
                      <m:t>H</m:t>
                    </m:r>
                  </m:e>
                  <m:sup>
                    <m:r>
                      <m:rPr>
                        <m:sty m:val="p"/>
                      </m:rPr>
                      <m:t>∙</m:t>
                    </m:r>
                  </m:sup>
                </m:sSup>
              </m:e>
              <m:e>
                <m:r>
                  <m:rPr>
                    <m:nor/>
                  </m:rPr>
                  <m:t> vitesse constante </m:t>
                </m:r>
              </m:e>
            </m:mr>
            <m:mr>
              <m:e>
                <m:sSup>
                  <m:sSupPr/>
                  <m:e>
                    <m:r>
                      <m:rPr>
                        <m:sty m:val="p"/>
                      </m:rPr>
                      <m:t>R</m:t>
                    </m:r>
                  </m:e>
                  <m:sup>
                    <m:r>
                      <m:rPr>
                        <m:sty m:val="p"/>
                      </m:rPr>
                      <m:t>∙</m:t>
                    </m:r>
                  </m:sup>
                </m:sSup>
                <m:r>
                  <m:rPr>
                    <m:sty m:val="p"/>
                  </m:rPr>
                  <m:t>+</m:t>
                </m:r>
                <m:sSub>
                  <m:sSubPr/>
                  <m:e>
                    <m:r>
                      <m:rPr>
                        <m:sty m:val="p"/>
                      </m:rPr>
                      <m:t>O</m:t>
                    </m:r>
                  </m:e>
                  <m:sub>
                    <m:r>
                      <m:rPr>
                        <m:sty m:val="p"/>
                      </m:rPr>
                      <m:t>2</m:t>
                    </m:r>
                  </m:sub>
                </m:sSub>
                <m:limUpp>
                  <m:limUppPr/>
                  <m:e>
                    <m:r>
                      <m:rPr>
                        <m:sty m:val="p"/>
                      </m:rPr>
                      <m:t>→</m:t>
                    </m:r>
                  </m:e>
                  <m:lim>
                    <m:phant>
                      <m:phantPr/>
                      <m:e>
                        <m:sSub>
                          <m:sSubPr/>
                          <m:e>
                            <m:r>
                              <m:rPr>
                                <m:sty m:val="p"/>
                              </m:rPr>
                              <m:t>k</m:t>
                            </m:r>
                          </m:e>
                          <m:sub>
                            <m:r>
                              <m:rPr>
                                <m:sty m:val="p"/>
                              </m:rPr>
                              <m:t>2</m:t>
                            </m:r>
                          </m:sub>
                        </m:sSub>
                        <m:r>
                          <m:rPr>
                            <m:sty m:val="p"/>
                          </m:rPr>
                          <m:t xml:space="preserve"> </m:t>
                        </m:r>
                      </m:e>
                    </m:phant>
                  </m:lim>
                </m:limUpp>
                <m:sSup>
                  <m:sSupPr/>
                  <m:e>
                    <m:r>
                      <m:rPr>
                        <m:sty m:val="p"/>
                      </m:rPr>
                      <m:t>ROO</m:t>
                    </m:r>
                  </m:e>
                  <m:sup>
                    <m:r>
                      <m:rPr>
                        <m:sty m:val="p"/>
                      </m:rPr>
                      <m:t>∙</m:t>
                    </m:r>
                  </m:sup>
                </m:sSup>
              </m:e>
              <m:e/>
            </m:mr>
            <m:mr>
              <m:e>
                <m:sSup>
                  <m:sSupPr/>
                  <m:e>
                    <m:r>
                      <m:rPr>
                        <m:sty m:val="p"/>
                      </m:rPr>
                      <m:t>ROO</m:t>
                    </m:r>
                  </m:e>
                  <m:sup>
                    <m:r>
                      <m:rPr>
                        <m:sty m:val="p"/>
                      </m:rPr>
                      <m:t>∙</m:t>
                    </m:r>
                  </m:sup>
                </m:sSup>
                <m:r>
                  <m:rPr>
                    <m:sty m:val="p"/>
                  </m:rPr>
                  <m:t>+</m:t>
                </m:r>
                <m:r>
                  <m:rPr>
                    <m:sty m:val="p"/>
                  </m:rPr>
                  <m:t>RH</m:t>
                </m:r>
                <m:limUpp>
                  <m:limUppPr/>
                  <m:e>
                    <m:r>
                      <m:rPr>
                        <m:sty m:val="p"/>
                      </m:rPr>
                      <m:t>→</m:t>
                    </m:r>
                  </m:e>
                  <m:lim>
                    <m:phant>
                      <m:phantPr/>
                      <m:e>
                        <m:sSub>
                          <m:sSubPr/>
                          <m:e>
                            <m:r>
                              <m:rPr>
                                <m:sty m:val="p"/>
                              </m:rPr>
                              <m:t>k</m:t>
                            </m:r>
                          </m:e>
                          <m:sub>
                            <m:r>
                              <m:rPr>
                                <m:sty m:val="p"/>
                              </m:rPr>
                              <m:t>3</m:t>
                            </m:r>
                          </m:sub>
                        </m:sSub>
                        <m:r>
                          <m:rPr>
                            <m:sty m:val="p"/>
                          </m:rPr>
                          <m:t xml:space="preserve"> </m:t>
                        </m:r>
                      </m:e>
                    </m:phant>
                  </m:lim>
                </m:limUpp>
                <m:r>
                  <m:rPr>
                    <m:sty m:val="p"/>
                  </m:rPr>
                  <m:t>ROOH</m:t>
                </m:r>
                <m:r>
                  <m:rPr>
                    <m:sty m:val="p"/>
                  </m:rPr>
                  <m:t>+</m:t>
                </m:r>
                <m:sSup>
                  <m:sSupPr/>
                  <m:e>
                    <m:r>
                      <m:rPr>
                        <m:sty m:val="p"/>
                      </m:rPr>
                      <m:t>R</m:t>
                    </m:r>
                  </m:e>
                  <m:sup>
                    <m:r>
                      <m:rPr>
                        <m:sty m:val="p"/>
                      </m:rPr>
                      <m:t>∙</m:t>
                    </m:r>
                  </m:sup>
                </m:sSup>
              </m:e>
              <m:e/>
            </m:mr>
            <m:mr>
              <m:e>
                <m:r>
                  <m:rPr>
                    <m:sty m:val="p"/>
                  </m:rPr>
                  <m:t>2</m:t>
                </m:r>
                <m:sSup>
                  <m:sSupPr/>
                  <m:e>
                    <m:r>
                      <m:rPr>
                        <m:sty m:val="p"/>
                      </m:rPr>
                      <m:t>ROO</m:t>
                    </m:r>
                  </m:e>
                  <m:sup>
                    <m:r>
                      <m:rPr>
                        <m:sty m:val="p"/>
                      </m:rPr>
                      <m:t>∙</m:t>
                    </m:r>
                  </m:sup>
                </m:sSup>
                <m:limUpp>
                  <m:limUppPr/>
                  <m:e>
                    <m:r>
                      <m:rPr>
                        <m:sty m:val="p"/>
                      </m:rPr>
                      <m:t>→</m:t>
                    </m:r>
                  </m:e>
                  <m:lim>
                    <m:phant>
                      <m:phantPr/>
                      <m:e>
                        <m:sSub>
                          <m:sSubPr/>
                          <m:e>
                            <m:r>
                              <m:rPr>
                                <m:sty m:val="p"/>
                              </m:rPr>
                              <m:t>k</m:t>
                            </m:r>
                          </m:e>
                          <m:sub>
                            <m:r>
                              <m:rPr>
                                <m:sty m:val="p"/>
                              </m:rPr>
                              <m:t>4</m:t>
                            </m:r>
                          </m:sub>
                        </m:sSub>
                        <m:r>
                          <m:rPr>
                            <m:sty m:val="p"/>
                          </m:rPr>
                          <m:t xml:space="preserve"> </m:t>
                        </m:r>
                      </m:e>
                    </m:phant>
                  </m:lim>
                </m:limUpp>
                <m:r>
                  <m:rPr>
                    <m:sty m:val="p"/>
                  </m:rPr>
                  <m:t>ROOR</m:t>
                </m:r>
                <m:r>
                  <m:rPr>
                    <m:sty m:val="p"/>
                  </m:rPr>
                  <m:t>+</m:t>
                </m:r>
                <m:sSub>
                  <m:sSubPr/>
                  <m:e>
                    <m:r>
                      <m:rPr>
                        <m:sty m:val="p"/>
                      </m:rPr>
                      <m:t>O</m:t>
                    </m:r>
                  </m:e>
                  <m:sub>
                    <m:r>
                      <m:rPr>
                        <m:sty m:val="p"/>
                      </m:rPr>
                      <m:t>2</m:t>
                    </m:r>
                  </m:sub>
                </m:sSub>
              </m:e>
              <m:e/>
            </m:mr>
          </m:m>
        </m:oMath>
      </m:oMathPara>
    </w:p>
    <w:p>
      <w:pPr>
        <w:spacing w:after="220" w:lineRule="auto"/>
      </w:pPr>
      <w:r>
        <w:rPr>
          <w:rFonts w:eastAsia="Georgia" w:cs="Georgia" w:ascii="Georgia" w:hAnsi="Georgia"/>
        </w:rPr>
        <w:t xml:space="preserve">Toutes les huiles ne sont pas siccatives. Une des huiles les plus utilisées est l'huile de lin, dont les deux composants principaux sont l'acide linoléique et l'acide linolénique. On rappelle que les structures de ces huiles sont données en figure 2.</w:t>
      </w:r>
      <w:r>
        <w:rPr/>
        <w:br w:type="textWrapping"/>
      </w:r>
      <w:r>
        <w:rPr>
          <w:rFonts w:eastAsia="Georgia" w:cs="Georgia" w:ascii="Georgia" w:hAnsi="Georgia"/>
        </w:rPr>
        <w:t xml:space="preserve">31. Dans le mécanisme réactionnel présenté dans les équations (1) à (4), les espèces marquées d'un point sont des entités radicalaires. Décrire la réactivité de telles entités. En déduire leur concentration relative dans le milieu réactionnel.</w:t>
      </w:r>
      <w:r>
        <w:rPr/>
        <w:br w:type="textWrapping"/>
      </w:r>
      <w:r>
        <w:rPr>
          <w:rFonts w:eastAsia="Georgia" w:cs="Georgia" w:ascii="Georgia" w:hAnsi="Georgia"/>
        </w:rPr>
        <w:t xml:space="preserve">32. Justifier qu'on puisse considérer que les étapes (2) et (3) sont beaucoup plus rapides que les étapes (1) et (4). À l'aide d'une simplification qu'il convient d'expliciter, en déduire l'équation-bilan macroscopique de cette réaction d'oxydation.</w:t>
      </w:r>
      <w:r>
        <w:rPr/>
        <w:br w:type="textWrapping"/>
      </w:r>
      <w:r>
        <w:rPr>
          <w:rFonts w:eastAsia="Georgia" w:cs="Georgia" w:ascii="Georgia" w:hAnsi="Georgia"/>
        </w:rPr>
        <w:t xml:space="preserve">33. Représenter qualitativement la structure de la substance huile initialement étalée sur la toile à trois temps : au moment de l'application, aux temps courts et aux temps longs.</w:t>
      </w:r>
      <w:r>
        <w:rPr/>
        <w:br w:type="textWrapping"/>
      </w:r>
      <w:r>
        <w:rPr>
          <w:rFonts w:eastAsia="Georgia" w:cs="Georgia" w:ascii="Georgia" w:hAnsi="Georgia"/>
        </w:rPr>
        <w:t xml:space="preserve">34. La figure 9 représente les essais de traction d'échantillons de films d'huile de lin, vieillis pendant la durée indiquée. Identifier le type de solide dont il est question aux temps longs et qualifier ses propriétés mécaniques. Expliquer l'origine physico-chimique de ce comportement.</w:t>
      </w:r>
      <w:r>
        <w:rPr/>
        <w:br w:type="textWrapping"/>
      </w:r>
      <w:r>
        <w:rPr>
          <w:rFonts w:eastAsia="Georgia" w:cs="Georgia" w:ascii="Georgia" w:hAnsi="Georgia"/>
        </w:rPr>
        <w:t xml:space="preserve">35. Rappeler ce qu'on entend par "approximation des états quasi-stationnaires", et ses conditions d'utilisation. L'appliquer à l'espèce ou aux espèces pertinente(s).</w:t>
      </w:r>
      <w:r>
        <w:rPr/>
        <w:br w:type="textWrapping"/>
      </w:r>
      <w:r>
        <w:rPr>
          <w:rFonts w:eastAsia="Georgia" w:cs="Georgia" w:ascii="Georgia" w:hAnsi="Georgia"/>
        </w:rPr>
        <w:t xml:space="preserve">36. Exprimer la loi de vitesse de disparition de la chaîne grasse RH.</w:t>
      </w:r>
      <w:r>
        <w:rPr/>
        <w:br w:type="textWrapping"/>
      </w:r>
      <w:r>
        <w:rPr>
          <w:rFonts w:eastAsia="Georgia" w:cs="Georgia" w:ascii="Georgia" w:hAnsi="Georgia"/>
        </w:rPr>
        <w:t xml:space="preserve">37. Commenter quant à l'influence cinétique des différents facteurs expérimentaux, ainsi qu'aux limites du modèle cinétique choisi.</w:t>
      </w:r>
    </w:p>
    <w:p>
      <w:pPr>
        <w:spacing w:lineRule="auto"/>
        <w:jc w:val="center"/>
      </w:pPr>
      <w:r>
        <w:rPr/>
        <w:drawing>
          <wp:inline distB="0" distL="0" distR="0" distT="0">
            <wp:extent cx="5486400" cy="4495800"/>
            <wp:effectExtent b="0" l="0" r="0" t="0"/>
            <wp:docPr id="28" name="image-f523439fd81b227429fc836b5a881f69ce5c38f8.jpg"/>
            <a:graphic>
              <a:graphicData uri="http://schemas.openxmlformats.org/drawingml/2006/picture">
                <pic:pic>
                  <pic:nvPicPr>
                    <pic:cNvPr id="28" name="image-f523439fd81b227429fc836b5a881f69ce5c38f8.jpg" descr=""/>
                    <pic:cNvPicPr/>
                  </pic:nvPicPr>
                  <pic:blipFill>
                    <a:blip r:embed="rId32" cstate="print"/>
                    <a:srcRect b="0" l="0" r="0" t="0"/>
                    <a:stretch>
                      <a:fillRect/>
                    </a:stretch>
                  </pic:blipFill>
                  <pic:spPr>
                    <a:xfrm>
                      <a:off x="0" y="0"/>
                      <a:ext cx="5486400" cy="4495800"/>
                    </a:xfrm>
                    <a:prstGeom prst="rect"/>
                  </pic:spPr>
                </pic:pic>
              </a:graphicData>
            </a:graphic>
          </wp:inline>
        </w:drawing>
      </w:r>
    </w:p>
    <w:p>
      <w:pPr>
        <w:spacing w:lineRule="auto"/>
      </w:pPr>
      <w:r>
        <w:rPr>
          <w:rFonts w:eastAsia="Georgia" w:cs="Georgia" w:ascii="Georgia" w:hAnsi="Georgia"/>
        </w:rPr>
        <w:t xml:space="preserve">Figure 9 - Courbes de traction d'échantillons de films d'huile de lin, vieillis pendant la durée indiquée. Source : Smithsonian Center for Materials Research and Education.</w:t>
      </w:r>
    </w:p>
    <w:p>
      <w:pPr>
        <w:spacing w:after="220" w:lineRule="auto"/>
      </w:pPr>
      <w:r>
        <w:rPr>
          <w:rFonts w:eastAsia="Georgia" w:cs="Georgia" w:ascii="Georgia" w:hAnsi="Georgia"/>
        </w:rPr>
        <w:t xml:space="preserve">A Annexe : Quelques données.</w:t>
      </w:r>
      <w:r>
        <w:rPr/>
        <w:br w:type="textWrapping"/>
      </w:r>
      <w:r>
        <w:rPr>
          <w:rFonts w:eastAsia="Georgia" w:cs="Georgia" w:ascii="Georgia" w:hAnsi="Georgia"/>
        </w:rPr>
        <w:t xml:space="preserve">A. 1 Tableau périodique.</w:t>
      </w:r>
    </w:p>
    <w:tbl>
      <w:tblPr>
        <w:tblStyle w:val="TableGrid"/>
        <w:jc w:val="center"/>
        <w:tblCellSpacing w:w="0" w:type="dxa"/>
        <w:tblBorders/>
        <w:tblCellMar>
          <w:top w:type="dxa" w:w="80"/>
          <w:left w:type="dxa" w:w="160"/>
          <w:bottom w:type="dxa" w:w="80"/>
          <w:right w:type="dxa" w:w="160"/>
        </w:tblCellMar>
      </w:tblPr>
      <w:tblGrid>
        <w:gridCol w:w="480"/>
        <w:gridCol w:w="480"/>
        <w:gridCol w:w="480"/>
        <w:gridCol w:w="480"/>
        <w:gridCol w:w="480"/>
        <w:gridCol w:w="480"/>
        <w:gridCol w:w="480"/>
        <w:gridCol w:w="480"/>
        <w:gridCol w:w="480"/>
        <w:gridCol w:w="480"/>
        <w:gridCol w:w="480"/>
        <w:gridCol w:w="480"/>
        <w:gridCol w:w="480"/>
        <w:gridCol w:w="480"/>
        <w:gridCol w:w="480"/>
        <w:gridCol w:w="480"/>
        <w:gridCol w:w="480"/>
        <w:gridCol w:w="4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1 H 1,008</w:t>
            </w:r>
          </w:p>
        </w:tc>
        <w:tc>
          <w:tcPr>
            <w:gridSpan w:val="16"/>
            <w:tcBorders>
              <w:top w:val="single" w:sz="8" w:space="0" w:color="000000"/>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left"/>
            </w:pPr>
            <w:r>
              <w:rPr/>
              <w:t xml:space="preserve">2 He 4,003</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3 Li 6.94</w:t>
            </w:r>
          </w:p>
        </w:tc>
        <w:tc>
          <w:tcPr>
            <w:tcBorders>
              <w:bottom w:val="single" w:sz="8" w:space="0" w:color="000000"/>
              <w:right w:val="single" w:sz="8" w:space="0" w:color="000000"/>
            </w:tcBorders>
            <w:vAlign w:val="center"/>
          </w:tcPr>
          <w:p/>
        </w:tc>
        <w:tc>
          <w:tcPr>
            <w:vMerge w:val="restart"/>
            <w:tcBorders>
              <w:bottom w:val="single" w:sz="8" w:space="0" w:color="000000"/>
              <w:right w:val="single" w:sz="8" w:space="0" w:color="000000"/>
            </w:tcBorders>
            <w:vAlign w:val="bottom"/>
          </w:tcPr>
          <w:p>
            <w:pPr>
              <w:spacing w:lineRule="auto"/>
              <w:jc w:val="left"/>
            </w:pPr>
            <w:r>
              <w:rPr/>
              <w:t xml:space="preserve">3</w:t>
            </w:r>
          </w:p>
        </w:tc>
        <w:tc>
          <w:tcPr>
            <w:vMerge w:val="restart"/>
            <w:tcBorders>
              <w:bottom w:val="single" w:sz="8" w:space="0" w:color="000000"/>
              <w:right w:val="single" w:sz="8" w:space="0" w:color="000000"/>
            </w:tcBorders>
            <w:vAlign w:val="bottom"/>
          </w:tcPr>
          <w:p>
            <w:pPr>
              <w:spacing w:lineRule="auto"/>
              <w:jc w:val="left"/>
            </w:pPr>
            <w:r>
              <w:rPr/>
              <w:t xml:space="preserve">4</w:t>
            </w:r>
          </w:p>
        </w:tc>
        <w:tc>
          <w:tcPr>
            <w:vMerge w:val="restart"/>
            <w:tcBorders>
              <w:bottom w:val="single" w:sz="8" w:space="0" w:color="000000"/>
              <w:right w:val="single" w:sz="8" w:space="0" w:color="000000"/>
            </w:tcBorders>
            <w:vAlign w:val="bottom"/>
          </w:tcPr>
          <w:p>
            <w:pPr>
              <w:spacing w:lineRule="auto"/>
              <w:jc w:val="left"/>
            </w:pPr>
            <w:r>
              <w:rPr/>
              <w:t xml:space="preserve">5</w:t>
            </w:r>
          </w:p>
        </w:tc>
        <w:tc>
          <w:tcPr>
            <w:vMerge w:val="restart"/>
            <w:tcBorders>
              <w:bottom w:val="single" w:sz="8" w:space="0" w:color="000000"/>
              <w:right w:val="single" w:sz="8" w:space="0" w:color="000000"/>
            </w:tcBorders>
            <w:vAlign w:val="bottom"/>
          </w:tcPr>
          <w:p>
            <w:pPr>
              <w:spacing w:lineRule="auto"/>
              <w:jc w:val="left"/>
            </w:pPr>
            <w:r>
              <w:rPr/>
              <w:t xml:space="preserve">6</w:t>
            </w:r>
          </w:p>
        </w:tc>
        <w:tc>
          <w:tcPr>
            <w:vMerge w:val="restart"/>
            <w:tcBorders>
              <w:bottom w:val="single" w:sz="8" w:space="0" w:color="000000"/>
              <w:right w:val="single" w:sz="8" w:space="0" w:color="000000"/>
            </w:tcBorders>
            <w:vAlign w:val="bottom"/>
          </w:tcPr>
          <w:p>
            <w:pPr>
              <w:spacing w:lineRule="auto"/>
              <w:jc w:val="left"/>
            </w:pPr>
            <w:r>
              <w:rPr/>
              <w:t xml:space="preserve">7</w:t>
            </w:r>
          </w:p>
        </w:tc>
        <w:tc>
          <w:tcPr>
            <w:vMerge w:val="restart"/>
            <w:tcBorders>
              <w:bottom w:val="single" w:sz="8" w:space="0" w:color="000000"/>
              <w:right w:val="single" w:sz="8" w:space="0" w:color="000000"/>
            </w:tcBorders>
            <w:vAlign w:val="bottom"/>
          </w:tcPr>
          <w:p>
            <w:pPr>
              <w:spacing w:lineRule="auto"/>
              <w:jc w:val="left"/>
            </w:pPr>
            <w:r>
              <w:rPr/>
              <w:t xml:space="preserve">8</w:t>
            </w:r>
          </w:p>
        </w:tc>
        <w:tc>
          <w:tcPr>
            <w:vMerge w:val="restart"/>
            <w:tcBorders>
              <w:bottom w:val="single" w:sz="8" w:space="0" w:color="000000"/>
              <w:right w:val="single" w:sz="8" w:space="0" w:color="000000"/>
            </w:tcBorders>
            <w:vAlign w:val="bottom"/>
          </w:tcPr>
          <w:p>
            <w:pPr>
              <w:spacing w:lineRule="auto"/>
              <w:jc w:val="left"/>
            </w:pPr>
            <w:r>
              <w:rPr/>
              <w:t xml:space="preserve">9</w:t>
            </w:r>
          </w:p>
        </w:tc>
        <w:tc>
          <w:tcPr>
            <w:vMerge w:val="restart"/>
            <w:tcBorders>
              <w:bottom w:val="single" w:sz="8" w:space="0" w:color="000000"/>
              <w:right w:val="single" w:sz="8" w:space="0" w:color="000000"/>
            </w:tcBorders>
            <w:vAlign w:val="bottom"/>
          </w:tcPr>
          <w:p>
            <w:pPr>
              <w:spacing w:lineRule="auto"/>
              <w:jc w:val="left"/>
            </w:pPr>
            <w:r>
              <w:rPr/>
              <w:t xml:space="preserve">10</w:t>
            </w:r>
          </w:p>
        </w:tc>
        <w:tc>
          <w:tcPr>
            <w:vMerge w:val="restart"/>
            <w:tcBorders>
              <w:bottom w:val="single" w:sz="8" w:space="0" w:color="000000"/>
              <w:right w:val="single" w:sz="8" w:space="0" w:color="000000"/>
            </w:tcBorders>
            <w:vAlign w:val="bottom"/>
          </w:tcPr>
          <w:p>
            <w:pPr>
              <w:spacing w:lineRule="auto"/>
              <w:jc w:val="left"/>
            </w:pPr>
            <w:r>
              <w:rPr/>
              <w:t xml:space="preserve">11</w:t>
            </w:r>
          </w:p>
        </w:tc>
        <w:tc>
          <w:tcPr>
            <w:vMerge w:val="restart"/>
            <w:tcBorders>
              <w:bottom w:val="single" w:sz="8" w:space="0" w:color="000000"/>
              <w:right w:val="single" w:sz="8" w:space="0" w:color="000000"/>
            </w:tcBorders>
            <w:vAlign w:val="bottom"/>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4 Be 9,01</w:t>
            </w: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t xml:space="preserve">B</w:t>
            </w:r>
          </w:p>
        </w:tc>
        <w:tc>
          <w:tcPr>
            <w:tcBorders>
              <w:bottom w:val="single" w:sz="8" w:space="0" w:color="000000"/>
              <w:right w:val="single" w:sz="8" w:space="0" w:color="000000"/>
            </w:tcBorders>
            <w:vAlign w:val="center"/>
          </w:tcPr>
          <w:p>
            <w:pPr>
              <w:spacing w:lineRule="auto"/>
              <w:jc w:val="left"/>
            </w:pPr>
            <w:r>
              <w:rPr/>
              <w:t xml:space="preserve">C</w:t>
            </w:r>
          </w:p>
        </w:tc>
        <w:tc>
          <w:tcPr>
            <w:tcBorders>
              <w:bottom w:val="single" w:sz="8" w:space="0" w:color="000000"/>
              <w:right w:val="single" w:sz="8" w:space="0" w:color="000000"/>
            </w:tcBorders>
            <w:vAlign w:val="center"/>
          </w:tcPr>
          <w:p>
            <w:pPr>
              <w:spacing w:lineRule="auto"/>
              <w:jc w:val="left"/>
            </w:pPr>
            <w:r>
              <w:rPr/>
              <w:t xml:space="preserve">N</w:t>
            </w:r>
          </w:p>
        </w:tc>
        <w:tc>
          <w:tcPr>
            <w:tcBorders>
              <w:bottom w:val="single" w:sz="8" w:space="0" w:color="000000"/>
              <w:right w:val="single" w:sz="8" w:space="0" w:color="000000"/>
            </w:tcBorders>
            <w:vAlign w:val="center"/>
          </w:tcPr>
          <w:p>
            <w:pPr>
              <w:spacing w:lineRule="auto"/>
              <w:jc w:val="left"/>
            </w:pPr>
            <w:r>
              <w:rPr/>
              <w:t xml:space="preserve">O</w:t>
            </w:r>
          </w:p>
        </w:tc>
        <w:tc>
          <w:tcPr>
            <w:tcBorders>
              <w:bottom w:val="single" w:sz="8" w:space="0" w:color="000000"/>
              <w:right w:val="single" w:sz="8" w:space="0" w:color="000000"/>
            </w:tcBorders>
            <w:vAlign w:val="center"/>
          </w:tcPr>
          <w:p>
            <w:pPr>
              <w:spacing w:lineRule="auto"/>
              <w:jc w:val="left"/>
            </w:pPr>
            <w:r>
              <w:rPr/>
              <w:t xml:space="preserve">F</w:t>
            </w:r>
          </w:p>
        </w:tc>
        <w:tc>
          <w:tcPr>
            <w:tcBorders>
              <w:bottom w:val="single" w:sz="8" w:space="0" w:color="000000"/>
              <w:right w:val="single" w:sz="8" w:space="0" w:color="000000"/>
            </w:tcBorders>
            <w:vAlign w:val="center"/>
          </w:tcPr>
          <w:p>
            <w:pPr>
              <w:spacing w:lineRule="auto"/>
              <w:jc w:val="left"/>
            </w:pPr>
            <m:oMathPara>
              <m:oMathParaPr>
                <m:jc m:val="left"/>
              </m:oMathParaPr>
              <m:oMath>
                <m:limLow>
                  <m:limLowPr/>
                  <m:e>
                    <m:r>
                      <m:rPr>
                        <m:sty m:val="p"/>
                      </m:rPr>
                      <m:t>Ne</m:t>
                    </m:r>
                  </m:e>
                  <m:lim>
                    <m:r>
                      <m:rPr>
                        <m:sty m:val="p"/>
                      </m:rPr>
                      <m:t>20</m:t>
                    </m:r>
                    <m:r>
                      <m:rPr>
                        <m:sty m:val="p"/>
                      </m:rPr>
                      <m:t>,</m:t>
                    </m:r>
                    <m:r>
                      <m:rPr>
                        <m:sty m:val="p"/>
                      </m:rPr>
                      <m:t>18</m:t>
                    </m:r>
                  </m:lim>
                </m:limLow>
              </m:oMath>
            </m:oMathPara>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t xml:space="preserve">10.81</w:t>
            </w:r>
          </w:p>
        </w:tc>
        <w:tc>
          <w:tcPr>
            <w:tcBorders>
              <w:bottom w:val="single" w:sz="8" w:space="0" w:color="000000"/>
              <w:right w:val="single" w:sz="8" w:space="0" w:color="000000"/>
            </w:tcBorders>
            <w:vAlign w:val="center"/>
          </w:tcPr>
          <w:p>
            <w:pPr>
              <w:spacing w:lineRule="auto"/>
              <w:jc w:val="left"/>
            </w:pPr>
            <w:r>
              <w:rPr/>
              <w:t xml:space="preserve">12.01</w:t>
            </w:r>
          </w:p>
        </w:tc>
        <w:tc>
          <w:tcPr>
            <w:tcBorders>
              <w:bottom w:val="single" w:sz="8" w:space="0" w:color="000000"/>
              <w:right w:val="single" w:sz="8" w:space="0" w:color="000000"/>
            </w:tcBorders>
            <w:vAlign w:val="center"/>
          </w:tcPr>
          <w:p>
            <w:pPr>
              <w:spacing w:lineRule="auto"/>
              <w:jc w:val="left"/>
            </w:pPr>
            <w:r>
              <w:rPr/>
              <w:t xml:space="preserve">14,01</w:t>
            </w:r>
          </w:p>
        </w:tc>
        <w:tc>
          <w:tcPr>
            <w:tcBorders>
              <w:bottom w:val="single" w:sz="8" w:space="0" w:color="000000"/>
              <w:right w:val="single" w:sz="8" w:space="0" w:color="000000"/>
            </w:tcBorders>
            <w:vAlign w:val="center"/>
          </w:tcPr>
          <w:p>
            <w:pPr>
              <w:spacing w:lineRule="auto"/>
              <w:jc w:val="left"/>
            </w:pPr>
            <w:r>
              <w:rPr/>
              <w:t xml:space="preserve">16,00</w:t>
            </w:r>
          </w:p>
        </w:tc>
        <w:tc>
          <w:tcPr>
            <w:tcBorders>
              <w:bottom w:val="single" w:sz="8" w:space="0" w:color="000000"/>
              <w:right w:val="single" w:sz="8" w:space="0" w:color="000000"/>
            </w:tcBorders>
            <w:vAlign w:val="center"/>
          </w:tcPr>
          <w:p>
            <w:pPr>
              <w:spacing w:lineRule="auto"/>
              <w:jc w:val="left"/>
            </w:pPr>
            <w:r>
              <w:rPr/>
              <w:t xml:space="preserve">19,00</w:t>
            </w:r>
          </w:p>
        </w:tc>
        <w:tc>
          <w:tcPr>
            <w:tcBorders>
              <w:bottom w:val="single" w:sz="8" w:space="0" w:color="000000"/>
              <w:right w:val="single" w:sz="8" w:space="0" w:color="000000"/>
            </w:tcBorders>
            <w:vAlign w:val="center"/>
          </w:tcPr>
          <w:p>
            <w:pPr>
              <w:spacing w:lineRule="auto"/>
              <w:jc w:val="left"/>
            </w:pPr>
            <w:r>
              <w:rPr/>
              <w:t xml:space="preserve">20,18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12</w:t>
            </w: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Na</w:t>
            </w:r>
          </w:p>
        </w:tc>
        <w:tc>
          <w:tcPr>
            <w:tcBorders>
              <w:bottom w:val="single" w:sz="8" w:space="0" w:color="000000"/>
              <w:right w:val="single" w:sz="8" w:space="0" w:color="000000"/>
            </w:tcBorders>
            <w:vAlign w:val="center"/>
          </w:tcPr>
          <w:p>
            <w:pPr>
              <w:spacing w:lineRule="auto"/>
              <w:jc w:val="left"/>
            </w:pPr>
            <w:r>
              <w:rPr/>
              <w:t xml:space="preserve">Mg</w:t>
            </w: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t xml:space="preserve">Al</w:t>
            </w:r>
          </w:p>
        </w:tc>
        <w:tc>
          <w:tcPr>
            <w:tcBorders>
              <w:bottom w:val="single" w:sz="8" w:space="0" w:color="000000"/>
              <w:right w:val="single" w:sz="8" w:space="0" w:color="000000"/>
            </w:tcBorders>
            <w:vAlign w:val="center"/>
          </w:tcPr>
          <w:p>
            <w:pPr>
              <w:spacing w:lineRule="auto"/>
              <w:jc w:val="left"/>
            </w:pPr>
            <w:r>
              <w:rPr/>
              <w:t xml:space="preserve">Si 28,09</w:t>
            </w:r>
          </w:p>
        </w:tc>
        <w:tc>
          <w:tcPr>
            <w:tcBorders>
              <w:bottom w:val="single" w:sz="8" w:space="0" w:color="000000"/>
              <w:right w:val="single" w:sz="8" w:space="0" w:color="000000"/>
            </w:tcBorders>
            <w:vAlign w:val="center"/>
          </w:tcPr>
          <w:p>
            <w:pPr>
              <w:spacing w:lineRule="auto"/>
              <w:jc w:val="left"/>
            </w:pPr>
            <w:r>
              <w:rPr/>
              <w:t xml:space="preserve">P 30,97</w:t>
            </w:r>
          </w:p>
        </w:tc>
        <w:tc>
          <w:tcPr>
            <w:tcBorders>
              <w:bottom w:val="single" w:sz="8" w:space="0" w:color="000000"/>
              <w:right w:val="single" w:sz="8" w:space="0" w:color="000000"/>
            </w:tcBorders>
            <w:vAlign w:val="center"/>
          </w:tcPr>
          <w:p>
            <w:pPr>
              <w:spacing w:lineRule="auto"/>
              <w:jc w:val="left"/>
            </w:pPr>
            <w:r>
              <w:rPr/>
              <w:t xml:space="preserve">S 32.06</w:t>
            </w:r>
          </w:p>
        </w:tc>
        <w:tc>
          <w:tcPr>
            <w:tcBorders>
              <w:bottom w:val="single" w:sz="8" w:space="0" w:color="000000"/>
              <w:right w:val="single" w:sz="8" w:space="0" w:color="000000"/>
            </w:tcBorders>
            <w:vAlign w:val="center"/>
          </w:tcPr>
          <w:p>
            <w:pPr>
              <w:spacing w:lineRule="auto"/>
              <w:jc w:val="left"/>
            </w:pPr>
            <w:r>
              <w:rPr/>
              <w:t xml:space="preserve">Cl 35.45</w:t>
            </w:r>
          </w:p>
        </w:tc>
        <w:tc>
          <w:tcPr>
            <w:tcBorders>
              <w:bottom w:val="single" w:sz="8" w:space="0" w:color="000000"/>
              <w:right w:val="single" w:sz="8" w:space="0" w:color="000000"/>
            </w:tcBorders>
            <w:vAlign w:val="center"/>
          </w:tcPr>
          <w:p>
            <w:pPr>
              <w:spacing w:lineRule="auto"/>
              <w:jc w:val="left"/>
            </w:pPr>
            <w:r>
              <w:rPr/>
              <w:t xml:space="preserve">18 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22.99</w:t>
            </w:r>
          </w:p>
        </w:tc>
        <w:tc>
          <w:tcPr>
            <w:tcBorders>
              <w:bottom w:val="single" w:sz="8" w:space="0" w:color="000000"/>
              <w:right w:val="single" w:sz="8" w:space="0" w:color="000000"/>
            </w:tcBorders>
            <w:vAlign w:val="center"/>
          </w:tcPr>
          <w:p>
            <w:pPr>
              <w:spacing w:lineRule="auto"/>
              <w:jc w:val="left"/>
            </w:pPr>
            <w:r>
              <w:rPr/>
              <w:t xml:space="preserve">24,30</w:t>
            </w: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vMerge w:val="continue"/>
            <w:tcBorders>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39,95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23</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31</w:t>
            </w:r>
          </w:p>
        </w:tc>
        <w:tc>
          <w:tcPr>
            <w:tcBorders>
              <w:bottom w:val="single" w:sz="8" w:space="0" w:color="000000"/>
              <w:right w:val="single" w:sz="8" w:space="0" w:color="000000"/>
            </w:tcBorders>
            <w:vAlign w:val="center"/>
          </w:tcPr>
          <w:p>
            <w:pPr>
              <w:spacing w:lineRule="auto"/>
              <w:jc w:val="left"/>
            </w:pPr>
            <w:r>
              <w:rPr/>
              <w:t xml:space="preserve">32</w:t>
            </w:r>
          </w:p>
        </w:tc>
        <w:tc>
          <w:tcPr>
            <w:tcBorders>
              <w:bottom w:val="single" w:sz="8" w:space="0" w:color="000000"/>
              <w:right w:val="single" w:sz="8" w:space="0" w:color="000000"/>
            </w:tcBorders>
            <w:vAlign w:val="center"/>
          </w:tcPr>
          <w:p>
            <w:pPr>
              <w:spacing w:lineRule="auto"/>
              <w:jc w:val="left"/>
            </w:pPr>
            <w:r>
              <w:rPr/>
              <w:t xml:space="preserve">33</w:t>
            </w:r>
          </w:p>
        </w:tc>
        <w:tc>
          <w:tcPr>
            <w:tcBorders>
              <w:bottom w:val="single" w:sz="8" w:space="0" w:color="000000"/>
              <w:right w:val="single" w:sz="8" w:space="0" w:color="000000"/>
            </w:tcBorders>
            <w:vAlign w:val="center"/>
          </w:tcPr>
          <w:p>
            <w:pPr>
              <w:spacing w:lineRule="auto"/>
              <w:jc w:val="left"/>
            </w:pPr>
            <w:r>
              <w:rPr/>
              <w:t xml:space="preserve">34</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36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K</w:t>
            </w:r>
          </w:p>
        </w:tc>
        <w:tc>
          <w:tcPr>
            <w:tcBorders>
              <w:bottom w:val="single" w:sz="8" w:space="0" w:color="000000"/>
              <w:right w:val="single" w:sz="8" w:space="0" w:color="000000"/>
            </w:tcBorders>
            <w:vAlign w:val="center"/>
          </w:tcPr>
          <w:p>
            <w:pPr>
              <w:spacing w:lineRule="auto"/>
              <w:jc w:val="left"/>
            </w:pPr>
            <w:r>
              <w:rPr/>
              <w:t xml:space="preserve">Ca</w:t>
            </w:r>
          </w:p>
        </w:tc>
        <w:tc>
          <w:tcPr>
            <w:tcBorders>
              <w:bottom w:val="single" w:sz="8" w:space="0" w:color="000000"/>
              <w:right w:val="single" w:sz="8" w:space="0" w:color="000000"/>
            </w:tcBorders>
            <w:vAlign w:val="center"/>
          </w:tcPr>
          <w:p>
            <w:pPr>
              <w:spacing w:lineRule="auto"/>
              <w:jc w:val="left"/>
            </w:pPr>
            <w:r>
              <w:rPr/>
              <w:t xml:space="preserve">Sc</w:t>
            </w:r>
          </w:p>
        </w:tc>
        <w:tc>
          <w:tcPr>
            <w:tcBorders>
              <w:bottom w:val="single" w:sz="8" w:space="0" w:color="000000"/>
              <w:right w:val="single" w:sz="8" w:space="0" w:color="000000"/>
            </w:tcBorders>
            <w:vAlign w:val="center"/>
          </w:tcPr>
          <w:p>
            <w:pPr>
              <w:spacing w:lineRule="auto"/>
              <w:jc w:val="left"/>
            </w:pPr>
            <w:r>
              <w:rPr/>
              <w:t xml:space="preserve">Ti</w:t>
            </w:r>
          </w:p>
        </w:tc>
        <w:tc>
          <w:tcPr>
            <w:tcBorders>
              <w:bottom w:val="single" w:sz="8" w:space="0" w:color="000000"/>
              <w:right w:val="single" w:sz="8" w:space="0" w:color="000000"/>
            </w:tcBorders>
            <w:vAlign w:val="center"/>
          </w:tcPr>
          <w:p>
            <w:pPr>
              <w:spacing w:lineRule="auto"/>
              <w:jc w:val="left"/>
            </w:pPr>
            <w:r>
              <w:rPr/>
              <w:t xml:space="preserve">V</w:t>
            </w:r>
          </w:p>
        </w:tc>
        <w:tc>
          <w:tcPr>
            <w:tcBorders>
              <w:bottom w:val="single" w:sz="8" w:space="0" w:color="000000"/>
              <w:right w:val="single" w:sz="8" w:space="0" w:color="000000"/>
            </w:tcBorders>
            <w:vAlign w:val="center"/>
          </w:tcPr>
          <w:p>
            <w:pPr>
              <w:spacing w:lineRule="auto"/>
              <w:jc w:val="left"/>
            </w:pPr>
            <w:r>
              <w:rPr/>
              <w:t xml:space="preserve">Cr</w:t>
            </w:r>
          </w:p>
        </w:tc>
        <w:tc>
          <w:tcPr>
            <w:tcBorders>
              <w:bottom w:val="single" w:sz="8" w:space="0" w:color="000000"/>
              <w:right w:val="single" w:sz="8" w:space="0" w:color="000000"/>
            </w:tcBorders>
            <w:vAlign w:val="center"/>
          </w:tcPr>
          <w:p>
            <w:pPr>
              <w:spacing w:lineRule="auto"/>
              <w:jc w:val="left"/>
            </w:pPr>
            <w:r>
              <w:rPr/>
              <w:t xml:space="preserve">Mn</w:t>
            </w:r>
          </w:p>
        </w:tc>
        <w:tc>
          <w:tcPr>
            <w:tcBorders>
              <w:bottom w:val="single" w:sz="8" w:space="0" w:color="000000"/>
              <w:right w:val="single" w:sz="8" w:space="0" w:color="000000"/>
            </w:tcBorders>
            <w:vAlign w:val="center"/>
          </w:tcPr>
          <w:p>
            <w:pPr>
              <w:spacing w:lineRule="auto"/>
              <w:jc w:val="left"/>
            </w:pPr>
            <w:r>
              <w:rPr/>
              <w:t xml:space="preserve">Fe</w:t>
            </w:r>
          </w:p>
        </w:tc>
        <w:tc>
          <w:tcPr>
            <w:tcBorders>
              <w:bottom w:val="single" w:sz="8" w:space="0" w:color="000000"/>
              <w:right w:val="single" w:sz="8" w:space="0" w:color="000000"/>
            </w:tcBorders>
            <w:vAlign w:val="center"/>
          </w:tcPr>
          <w:p>
            <w:pPr>
              <w:spacing w:lineRule="auto"/>
              <w:jc w:val="left"/>
            </w:pPr>
            <w:r>
              <w:rPr/>
              <w:t xml:space="preserve">Co</w:t>
            </w:r>
          </w:p>
        </w:tc>
        <w:tc>
          <w:tcPr>
            <w:tcBorders>
              <w:bottom w:val="single" w:sz="8" w:space="0" w:color="000000"/>
              <w:right w:val="single" w:sz="8" w:space="0" w:color="000000"/>
            </w:tcBorders>
            <w:vAlign w:val="center"/>
          </w:tcPr>
          <w:p>
            <w:pPr>
              <w:spacing w:lineRule="auto"/>
              <w:jc w:val="left"/>
            </w:pPr>
            <w:r>
              <w:rPr/>
              <w:t xml:space="preserve">Ni</w:t>
            </w:r>
          </w:p>
        </w:tc>
        <w:tc>
          <w:tcPr>
            <w:tcBorders>
              <w:bottom w:val="single" w:sz="8" w:space="0" w:color="000000"/>
              <w:right w:val="single" w:sz="8" w:space="0" w:color="000000"/>
            </w:tcBorders>
            <w:vAlign w:val="center"/>
          </w:tcPr>
          <w:p>
            <w:pPr>
              <w:spacing w:lineRule="auto"/>
              <w:jc w:val="left"/>
            </w:pPr>
            <w:r>
              <w:rPr/>
              <w:t xml:space="preserve">Cu</w:t>
            </w:r>
          </w:p>
        </w:tc>
        <w:tc>
          <w:tcPr>
            <w:tcBorders>
              <w:bottom w:val="single" w:sz="8" w:space="0" w:color="000000"/>
              <w:right w:val="single" w:sz="8" w:space="0" w:color="000000"/>
            </w:tcBorders>
            <w:vAlign w:val="center"/>
          </w:tcPr>
          <w:p>
            <w:pPr>
              <w:spacing w:lineRule="auto"/>
              <w:jc w:val="left"/>
            </w:pPr>
            <w:r>
              <w:rPr/>
              <w:t xml:space="preserve">Zn</w:t>
            </w:r>
          </w:p>
        </w:tc>
        <w:tc>
          <w:tcPr>
            <w:tcBorders>
              <w:bottom w:val="single" w:sz="8" w:space="0" w:color="000000"/>
              <w:right w:val="single" w:sz="8" w:space="0" w:color="000000"/>
            </w:tcBorders>
            <w:vAlign w:val="center"/>
          </w:tcPr>
          <w:p>
            <w:pPr>
              <w:spacing w:lineRule="auto"/>
              <w:jc w:val="left"/>
            </w:pPr>
            <w:r>
              <w:rPr/>
              <w:t xml:space="preserve">Ga</w:t>
            </w:r>
          </w:p>
        </w:tc>
        <w:tc>
          <w:tcPr>
            <w:tcBorders>
              <w:bottom w:val="single" w:sz="8" w:space="0" w:color="000000"/>
              <w:right w:val="single" w:sz="8" w:space="0" w:color="000000"/>
            </w:tcBorders>
            <w:vAlign w:val="center"/>
          </w:tcPr>
          <w:p>
            <w:pPr>
              <w:spacing w:lineRule="auto"/>
              <w:jc w:val="left"/>
            </w:pPr>
            <w:r>
              <w:rPr/>
              <w:t xml:space="preserve">Ge</w:t>
            </w:r>
          </w:p>
        </w:tc>
        <w:tc>
          <w:tcPr>
            <w:tcBorders>
              <w:bottom w:val="single" w:sz="8" w:space="0" w:color="000000"/>
              <w:right w:val="single" w:sz="8" w:space="0" w:color="000000"/>
            </w:tcBorders>
            <w:vAlign w:val="center"/>
          </w:tcPr>
          <w:p>
            <w:pPr>
              <w:spacing w:lineRule="auto"/>
              <w:jc w:val="left"/>
            </w:pPr>
            <w:r>
              <w:rPr/>
              <w:t xml:space="preserve">As</w:t>
            </w:r>
          </w:p>
        </w:tc>
        <w:tc>
          <w:tcPr>
            <w:tcBorders>
              <w:bottom w:val="single" w:sz="8" w:space="0" w:color="000000"/>
              <w:right w:val="single" w:sz="8" w:space="0" w:color="000000"/>
            </w:tcBorders>
            <w:vAlign w:val="center"/>
          </w:tcPr>
          <w:p>
            <w:pPr>
              <w:spacing w:lineRule="auto"/>
              <w:jc w:val="left"/>
            </w:pPr>
            <w:r>
              <w:rPr/>
              <w:t xml:space="preserve">Se</w:t>
            </w:r>
          </w:p>
        </w:tc>
        <w:tc>
          <w:tcPr>
            <w:tcBorders>
              <w:bottom w:val="single" w:sz="8" w:space="0" w:color="000000"/>
              <w:right w:val="single" w:sz="8" w:space="0" w:color="000000"/>
            </w:tcBorders>
            <w:vAlign w:val="center"/>
          </w:tcPr>
          <w:p>
            <w:pPr>
              <w:spacing w:lineRule="auto"/>
              <w:jc w:val="left"/>
            </w:pPr>
            <w:r>
              <w:rPr/>
              <w:t xml:space="preserve">Br</w:t>
            </w:r>
          </w:p>
        </w:tc>
        <w:tc>
          <w:tcPr>
            <w:tcBorders>
              <w:bottom w:val="single" w:sz="8" w:space="0" w:color="000000"/>
              <w:right w:val="single" w:sz="8" w:space="0" w:color="000000"/>
            </w:tcBorders>
            <w:vAlign w:val="center"/>
          </w:tcPr>
          <w:p>
            <w:pPr>
              <w:spacing w:lineRule="auto"/>
              <w:jc w:val="left"/>
            </w:pPr>
            <w:r>
              <w:rPr/>
              <w:t xml:space="preserve">Kr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39,10</w:t>
            </w:r>
          </w:p>
        </w:tc>
        <w:tc>
          <w:tcPr>
            <w:tcBorders>
              <w:bottom w:val="single" w:sz="8" w:space="0" w:color="000000"/>
              <w:right w:val="single" w:sz="8" w:space="0" w:color="000000"/>
            </w:tcBorders>
            <w:vAlign w:val="center"/>
          </w:tcPr>
          <w:p>
            <w:pPr>
              <w:spacing w:lineRule="auto"/>
              <w:jc w:val="left"/>
            </w:pPr>
            <w:r>
              <w:rPr/>
              <w:t xml:space="preserve">40,08</w:t>
            </w:r>
          </w:p>
        </w:tc>
        <w:tc>
          <w:tcPr>
            <w:tcBorders>
              <w:bottom w:val="single" w:sz="8" w:space="0" w:color="000000"/>
              <w:right w:val="single" w:sz="8" w:space="0" w:color="000000"/>
            </w:tcBorders>
            <w:vAlign w:val="center"/>
          </w:tcPr>
          <w:p>
            <w:pPr>
              <w:spacing w:lineRule="auto"/>
              <w:jc w:val="left"/>
            </w:pPr>
            <w:r>
              <w:rPr/>
              <w:t xml:space="preserve">44,96</w:t>
            </w:r>
          </w:p>
        </w:tc>
        <w:tc>
          <w:tcPr>
            <w:tcBorders>
              <w:bottom w:val="single" w:sz="8" w:space="0" w:color="000000"/>
              <w:right w:val="single" w:sz="8" w:space="0" w:color="000000"/>
            </w:tcBorders>
            <w:vAlign w:val="center"/>
          </w:tcPr>
          <w:p>
            <w:pPr>
              <w:spacing w:lineRule="auto"/>
              <w:jc w:val="left"/>
            </w:pPr>
            <w:r>
              <w:rPr/>
              <w:t xml:space="preserve">47,87</w:t>
            </w:r>
          </w:p>
        </w:tc>
        <w:tc>
          <w:tcPr>
            <w:tcBorders>
              <w:bottom w:val="single" w:sz="8" w:space="0" w:color="000000"/>
              <w:right w:val="single" w:sz="8" w:space="0" w:color="000000"/>
            </w:tcBorders>
            <w:vAlign w:val="center"/>
          </w:tcPr>
          <w:p>
            <w:pPr>
              <w:spacing w:lineRule="auto"/>
              <w:jc w:val="left"/>
            </w:pPr>
            <w:r>
              <w:rPr/>
              <w:t xml:space="preserve">50,94</w:t>
            </w:r>
          </w:p>
        </w:tc>
        <w:tc>
          <w:tcPr>
            <w:tcBorders>
              <w:bottom w:val="single" w:sz="8" w:space="0" w:color="000000"/>
              <w:right w:val="single" w:sz="8" w:space="0" w:color="000000"/>
            </w:tcBorders>
            <w:vAlign w:val="center"/>
          </w:tcPr>
          <w:p>
            <w:pPr>
              <w:spacing w:lineRule="auto"/>
              <w:jc w:val="left"/>
            </w:pPr>
            <w:r>
              <w:rPr/>
              <w:t xml:space="preserve">52,00</w:t>
            </w:r>
          </w:p>
        </w:tc>
        <w:tc>
          <w:tcPr>
            <w:tcBorders>
              <w:bottom w:val="single" w:sz="8" w:space="0" w:color="000000"/>
              <w:right w:val="single" w:sz="8" w:space="0" w:color="000000"/>
            </w:tcBorders>
            <w:vAlign w:val="center"/>
          </w:tcPr>
          <w:p>
            <w:pPr>
              <w:spacing w:lineRule="auto"/>
              <w:jc w:val="left"/>
            </w:pPr>
            <w:r>
              <w:rPr/>
              <w:t xml:space="preserve">54,94</w:t>
            </w:r>
          </w:p>
        </w:tc>
        <w:tc>
          <w:tcPr>
            <w:tcBorders>
              <w:bottom w:val="single" w:sz="8" w:space="0" w:color="000000"/>
              <w:right w:val="single" w:sz="8" w:space="0" w:color="000000"/>
            </w:tcBorders>
            <w:vAlign w:val="center"/>
          </w:tcPr>
          <w:p>
            <w:pPr>
              <w:spacing w:lineRule="auto"/>
              <w:jc w:val="left"/>
            </w:pPr>
            <w:r>
              <w:rPr/>
              <w:t xml:space="preserve">55,85</w:t>
            </w:r>
          </w:p>
        </w:tc>
        <w:tc>
          <w:tcPr>
            <w:tcBorders>
              <w:bottom w:val="single" w:sz="8" w:space="0" w:color="000000"/>
              <w:right w:val="single" w:sz="8" w:space="0" w:color="000000"/>
            </w:tcBorders>
            <w:vAlign w:val="center"/>
          </w:tcPr>
          <w:p>
            <w:pPr>
              <w:spacing w:lineRule="auto"/>
              <w:jc w:val="left"/>
            </w:pPr>
            <w:r>
              <w:rPr/>
              <w:t xml:space="preserve">58,93</w:t>
            </w:r>
          </w:p>
        </w:tc>
        <w:tc>
          <w:tcPr>
            <w:tcBorders>
              <w:bottom w:val="single" w:sz="8" w:space="0" w:color="000000"/>
              <w:right w:val="single" w:sz="8" w:space="0" w:color="000000"/>
            </w:tcBorders>
            <w:vAlign w:val="center"/>
          </w:tcPr>
          <w:p>
            <w:pPr>
              <w:spacing w:lineRule="auto"/>
              <w:jc w:val="left"/>
            </w:pPr>
            <w:r>
              <w:rPr/>
              <w:t xml:space="preserve">58.69</w:t>
            </w:r>
          </w:p>
        </w:tc>
        <w:tc>
          <w:tcPr>
            <w:tcBorders>
              <w:bottom w:val="single" w:sz="8" w:space="0" w:color="000000"/>
              <w:right w:val="single" w:sz="8" w:space="0" w:color="000000"/>
            </w:tcBorders>
            <w:vAlign w:val="center"/>
          </w:tcPr>
          <w:p>
            <w:pPr>
              <w:spacing w:lineRule="auto"/>
              <w:jc w:val="left"/>
            </w:pPr>
            <w:r>
              <w:rPr/>
              <w:t xml:space="preserve">63,55</w:t>
            </w:r>
          </w:p>
        </w:tc>
        <w:tc>
          <w:tcPr>
            <w:tcBorders>
              <w:bottom w:val="single" w:sz="8" w:space="0" w:color="000000"/>
              <w:right w:val="single" w:sz="8" w:space="0" w:color="000000"/>
            </w:tcBorders>
            <w:vAlign w:val="center"/>
          </w:tcPr>
          <w:p>
            <w:pPr>
              <w:spacing w:lineRule="auto"/>
              <w:jc w:val="left"/>
            </w:pPr>
            <w:r>
              <w:rPr/>
              <w:t xml:space="preserve">65,38</w:t>
            </w:r>
          </w:p>
        </w:tc>
        <w:tc>
          <w:tcPr>
            <w:tcBorders>
              <w:bottom w:val="single" w:sz="8" w:space="0" w:color="000000"/>
              <w:right w:val="single" w:sz="8" w:space="0" w:color="000000"/>
            </w:tcBorders>
            <w:vAlign w:val="center"/>
          </w:tcPr>
          <w:p>
            <w:pPr>
              <w:spacing w:lineRule="auto"/>
              <w:jc w:val="left"/>
            </w:pPr>
            <w:r>
              <w:rPr/>
              <w:t xml:space="preserve">69,72</w:t>
            </w:r>
          </w:p>
        </w:tc>
        <w:tc>
          <w:tcPr>
            <w:tcBorders>
              <w:bottom w:val="single" w:sz="8" w:space="0" w:color="000000"/>
              <w:right w:val="single" w:sz="8" w:space="0" w:color="000000"/>
            </w:tcBorders>
            <w:vAlign w:val="center"/>
          </w:tcPr>
          <w:p>
            <w:pPr>
              <w:spacing w:lineRule="auto"/>
              <w:jc w:val="left"/>
            </w:pPr>
            <w:r>
              <w:rPr/>
              <w:t xml:space="preserve">72,63</w:t>
            </w:r>
          </w:p>
        </w:tc>
        <w:tc>
          <w:tcPr>
            <w:tcBorders>
              <w:bottom w:val="single" w:sz="8" w:space="0" w:color="000000"/>
              <w:right w:val="single" w:sz="8" w:space="0" w:color="000000"/>
            </w:tcBorders>
            <w:vAlign w:val="center"/>
          </w:tcPr>
          <w:p>
            <w:pPr>
              <w:spacing w:lineRule="auto"/>
              <w:jc w:val="left"/>
            </w:pPr>
            <w:r>
              <w:rPr/>
              <w:t xml:space="preserve">74,92</w:t>
            </w:r>
          </w:p>
        </w:tc>
        <w:tc>
          <w:tcPr>
            <w:tcBorders>
              <w:bottom w:val="single" w:sz="8" w:space="0" w:color="000000"/>
              <w:right w:val="single" w:sz="8" w:space="0" w:color="000000"/>
            </w:tcBorders>
            <w:vAlign w:val="center"/>
          </w:tcPr>
          <w:p>
            <w:pPr>
              <w:spacing w:lineRule="auto"/>
              <w:jc w:val="left"/>
            </w:pPr>
            <w:r>
              <w:rPr/>
              <w:t xml:space="preserve">78,97</w:t>
            </w:r>
          </w:p>
        </w:tc>
        <w:tc>
          <w:tcPr>
            <w:tcBorders>
              <w:bottom w:val="single" w:sz="8" w:space="0" w:color="000000"/>
              <w:right w:val="single" w:sz="8" w:space="0" w:color="000000"/>
            </w:tcBorders>
            <w:vAlign w:val="center"/>
          </w:tcPr>
          <w:p>
            <w:pPr>
              <w:spacing w:lineRule="auto"/>
              <w:jc w:val="left"/>
            </w:pPr>
            <w:r>
              <w:rPr/>
              <w:t xml:space="preserve">79,90</w:t>
            </w:r>
          </w:p>
        </w:tc>
        <w:tc>
          <w:tcPr>
            <w:tcBorders>
              <w:bottom w:val="single" w:sz="8" w:space="0" w:color="000000"/>
              <w:right w:val="single" w:sz="8" w:space="0" w:color="000000"/>
            </w:tcBorders>
            <w:vAlign w:val="center"/>
          </w:tcPr>
          <w:p>
            <w:pPr>
              <w:spacing w:lineRule="auto"/>
              <w:jc w:val="left"/>
            </w:pPr>
            <w:r>
              <w:rPr/>
              <w:t xml:space="preserve">83,80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37</w:t>
            </w:r>
          </w:p>
        </w:tc>
        <w:tc>
          <w:tcPr>
            <w:tcBorders>
              <w:bottom w:val="single" w:sz="8" w:space="0" w:color="000000"/>
              <w:right w:val="single" w:sz="8" w:space="0" w:color="000000"/>
            </w:tcBorders>
            <w:vAlign w:val="center"/>
          </w:tcPr>
          <w:p>
            <w:pPr>
              <w:spacing w:lineRule="auto"/>
              <w:jc w:val="left"/>
            </w:pPr>
            <w:r>
              <w:rPr/>
              <w:t xml:space="preserve">38</w:t>
            </w:r>
          </w:p>
        </w:tc>
        <w:tc>
          <w:tcPr>
            <w:tcBorders>
              <w:bottom w:val="single" w:sz="8" w:space="0" w:color="000000"/>
              <w:right w:val="single" w:sz="8" w:space="0" w:color="000000"/>
            </w:tcBorders>
            <w:vAlign w:val="center"/>
          </w:tcPr>
          <w:p>
            <w:pPr>
              <w:spacing w:lineRule="auto"/>
              <w:jc w:val="left"/>
            </w:pPr>
            <w:r>
              <w:rPr/>
              <w:t xml:space="preserve">39</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41</w:t>
            </w:r>
          </w:p>
        </w:tc>
        <w:tc>
          <w:tcPr>
            <w:tcBorders>
              <w:bottom w:val="single" w:sz="8" w:space="0" w:color="000000"/>
              <w:right w:val="single" w:sz="8" w:space="0" w:color="000000"/>
            </w:tcBorders>
            <w:vAlign w:val="center"/>
          </w:tcPr>
          <w:p>
            <w:pPr>
              <w:spacing w:lineRule="auto"/>
              <w:jc w:val="left"/>
            </w:pPr>
            <w:r>
              <w:rPr/>
              <w:t xml:space="preserve">42</w:t>
            </w:r>
          </w:p>
        </w:tc>
        <w:tc>
          <w:tcPr>
            <w:tcBorders>
              <w:bottom w:val="single" w:sz="8" w:space="0" w:color="000000"/>
              <w:right w:val="single" w:sz="8" w:space="0" w:color="000000"/>
            </w:tcBorders>
            <w:vAlign w:val="center"/>
          </w:tcPr>
          <w:p>
            <w:pPr>
              <w:spacing w:lineRule="auto"/>
              <w:jc w:val="left"/>
            </w:pPr>
            <w:r>
              <w:rPr/>
              <w:t xml:space="preserve">43</w:t>
            </w:r>
          </w:p>
        </w:tc>
        <w:tc>
          <w:tcPr>
            <w:tcBorders>
              <w:bottom w:val="single" w:sz="8" w:space="0" w:color="000000"/>
              <w:right w:val="single" w:sz="8" w:space="0" w:color="000000"/>
            </w:tcBorders>
            <w:vAlign w:val="center"/>
          </w:tcPr>
          <w:p>
            <w:pPr>
              <w:spacing w:lineRule="auto"/>
              <w:jc w:val="left"/>
            </w:pPr>
            <w:r>
              <w:rPr/>
              <w:t xml:space="preserve">44</w:t>
            </w:r>
          </w:p>
        </w:tc>
        <w:tc>
          <w:tcPr>
            <w:tcBorders>
              <w:bottom w:val="single" w:sz="8" w:space="0" w:color="000000"/>
              <w:right w:val="single" w:sz="8" w:space="0" w:color="000000"/>
            </w:tcBorders>
            <w:vAlign w:val="center"/>
          </w:tcPr>
          <w:p>
            <w:pPr>
              <w:spacing w:lineRule="auto"/>
              <w:jc w:val="left"/>
            </w:pPr>
            <w:r>
              <w:rPr/>
              <w:t xml:space="preserve">45</w:t>
            </w:r>
          </w:p>
        </w:tc>
        <w:tc>
          <w:tcPr>
            <w:tcBorders>
              <w:bottom w:val="single" w:sz="8" w:space="0" w:color="000000"/>
              <w:right w:val="single" w:sz="8" w:space="0" w:color="000000"/>
            </w:tcBorders>
            <w:vAlign w:val="center"/>
          </w:tcPr>
          <w:p>
            <w:pPr>
              <w:spacing w:lineRule="auto"/>
              <w:jc w:val="left"/>
            </w:pPr>
            <w:r>
              <w:rPr/>
              <w:t xml:space="preserve">46</w:t>
            </w:r>
          </w:p>
        </w:tc>
        <w:tc>
          <w:tcPr>
            <w:tcBorders>
              <w:bottom w:val="single" w:sz="8" w:space="0" w:color="000000"/>
              <w:right w:val="single" w:sz="8" w:space="0" w:color="000000"/>
            </w:tcBorders>
            <w:vAlign w:val="center"/>
          </w:tcPr>
          <w:p>
            <w:pPr>
              <w:spacing w:lineRule="auto"/>
              <w:jc w:val="left"/>
            </w:pPr>
            <w:r>
              <w:rPr/>
              <w:t xml:space="preserve">47</w:t>
            </w:r>
          </w:p>
        </w:tc>
        <w:tc>
          <w:tcPr>
            <w:tcBorders>
              <w:bottom w:val="single" w:sz="8" w:space="0" w:color="000000"/>
              <w:right w:val="single" w:sz="8" w:space="0" w:color="000000"/>
            </w:tcBorders>
            <w:vAlign w:val="center"/>
          </w:tcPr>
          <w:p>
            <w:pPr>
              <w:spacing w:lineRule="auto"/>
              <w:jc w:val="left"/>
            </w:pPr>
            <w:r>
              <w:rPr/>
              <w:t xml:space="preserve">48</w:t>
            </w:r>
          </w:p>
        </w:tc>
        <w:tc>
          <w:tcPr>
            <w:tcBorders>
              <w:bottom w:val="single" w:sz="8" w:space="0" w:color="000000"/>
              <w:right w:val="single" w:sz="8" w:space="0" w:color="000000"/>
            </w:tcBorders>
            <w:vAlign w:val="center"/>
          </w:tcPr>
          <w:p>
            <w:pPr>
              <w:spacing w:lineRule="auto"/>
              <w:jc w:val="left"/>
            </w:pPr>
            <w:r>
              <w:rPr/>
              <w:t xml:space="preserve">49</w:t>
            </w: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51</w:t>
            </w:r>
          </w:p>
        </w:tc>
        <w:tc>
          <w:tcPr>
            <w:tcBorders>
              <w:bottom w:val="single" w:sz="8" w:space="0" w:color="000000"/>
              <w:right w:val="single" w:sz="8" w:space="0" w:color="000000"/>
            </w:tcBorders>
            <w:vAlign w:val="center"/>
          </w:tcPr>
          <w:p>
            <w:pPr>
              <w:spacing w:lineRule="auto"/>
              <w:jc w:val="left"/>
            </w:pPr>
            <w:r>
              <w:rPr/>
              <w:t xml:space="preserve">52</w:t>
            </w:r>
          </w:p>
        </w:tc>
        <w:tc>
          <w:tcPr>
            <w:tcBorders>
              <w:bottom w:val="single" w:sz="8" w:space="0" w:color="000000"/>
              <w:right w:val="single" w:sz="8" w:space="0" w:color="000000"/>
            </w:tcBorders>
            <w:vAlign w:val="center"/>
          </w:tcPr>
          <w:p>
            <w:pPr>
              <w:spacing w:lineRule="auto"/>
              <w:jc w:val="left"/>
            </w:pPr>
            <w:r>
              <w:rPr/>
              <w:t xml:space="preserve">53</w:t>
            </w:r>
          </w:p>
        </w:tc>
        <w:tc>
          <w:tcPr>
            <w:tcBorders>
              <w:bottom w:val="single" w:sz="8" w:space="0" w:color="000000"/>
              <w:right w:val="single" w:sz="8" w:space="0" w:color="000000"/>
            </w:tcBorders>
            <w:vAlign w:val="center"/>
          </w:tcPr>
          <w:p>
            <w:pPr>
              <w:spacing w:lineRule="auto"/>
              <w:jc w:val="left"/>
            </w:pPr>
            <w:r>
              <w:rPr/>
              <w:t xml:space="preserve">54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Rb</w:t>
            </w:r>
          </w:p>
        </w:tc>
        <w:tc>
          <w:tcPr>
            <w:tcBorders>
              <w:bottom w:val="single" w:sz="8" w:space="0" w:color="000000"/>
              <w:right w:val="single" w:sz="8" w:space="0" w:color="000000"/>
            </w:tcBorders>
            <w:vAlign w:val="center"/>
          </w:tcPr>
          <w:p>
            <w:pPr>
              <w:spacing w:lineRule="auto"/>
              <w:jc w:val="left"/>
            </w:pPr>
            <w:r>
              <w:rPr/>
              <w:t xml:space="preserve">Sr</w:t>
            </w:r>
          </w:p>
        </w:tc>
        <w:tc>
          <w:tcPr>
            <w:tcBorders>
              <w:bottom w:val="single" w:sz="8" w:space="0" w:color="000000"/>
              <w:right w:val="single" w:sz="8" w:space="0" w:color="000000"/>
            </w:tcBorders>
            <w:vAlign w:val="center"/>
          </w:tcPr>
          <w:p>
            <w:pPr>
              <w:spacing w:lineRule="auto"/>
              <w:jc w:val="left"/>
            </w:pPr>
            <w:r>
              <w:rPr/>
              <w:t xml:space="preserve">Y</w:t>
            </w:r>
          </w:p>
        </w:tc>
        <w:tc>
          <w:tcPr>
            <w:tcBorders>
              <w:bottom w:val="single" w:sz="8" w:space="0" w:color="000000"/>
              <w:right w:val="single" w:sz="8" w:space="0" w:color="000000"/>
            </w:tcBorders>
            <w:vAlign w:val="center"/>
          </w:tcPr>
          <w:p>
            <w:pPr>
              <w:spacing w:lineRule="auto"/>
              <w:jc w:val="left"/>
            </w:pPr>
            <w:r>
              <w:rPr/>
              <w:t xml:space="preserve">Zr</w:t>
            </w:r>
          </w:p>
        </w:tc>
        <w:tc>
          <w:tcPr>
            <w:tcBorders>
              <w:bottom w:val="single" w:sz="8" w:space="0" w:color="000000"/>
              <w:right w:val="single" w:sz="8" w:space="0" w:color="000000"/>
            </w:tcBorders>
            <w:vAlign w:val="center"/>
          </w:tcPr>
          <w:p>
            <w:pPr>
              <w:spacing w:lineRule="auto"/>
              <w:jc w:val="left"/>
            </w:pPr>
            <w:r>
              <w:rPr/>
              <w:t xml:space="preserve">Nb</w:t>
            </w:r>
          </w:p>
        </w:tc>
        <w:tc>
          <w:tcPr>
            <w:tcBorders>
              <w:bottom w:val="single" w:sz="8" w:space="0" w:color="000000"/>
              <w:right w:val="single" w:sz="8" w:space="0" w:color="000000"/>
            </w:tcBorders>
            <w:vAlign w:val="center"/>
          </w:tcPr>
          <w:p>
            <w:pPr>
              <w:spacing w:lineRule="auto"/>
              <w:jc w:val="left"/>
            </w:pPr>
            <w:r>
              <w:rPr/>
              <w:t xml:space="preserve">Mo</w:t>
            </w:r>
          </w:p>
        </w:tc>
        <w:tc>
          <w:tcPr>
            <w:tcBorders>
              <w:bottom w:val="single" w:sz="8" w:space="0" w:color="000000"/>
              <w:right w:val="single" w:sz="8" w:space="0" w:color="000000"/>
            </w:tcBorders>
            <w:vAlign w:val="center"/>
          </w:tcPr>
          <w:p>
            <w:pPr>
              <w:spacing w:lineRule="auto"/>
              <w:jc w:val="left"/>
            </w:pPr>
            <w:r>
              <w:rPr/>
              <w:t xml:space="preserve">Tc</w:t>
            </w:r>
          </w:p>
        </w:tc>
        <w:tc>
          <w:tcPr>
            <w:tcBorders>
              <w:bottom w:val="single" w:sz="8" w:space="0" w:color="000000"/>
              <w:right w:val="single" w:sz="8" w:space="0" w:color="000000"/>
            </w:tcBorders>
            <w:vAlign w:val="center"/>
          </w:tcPr>
          <w:p>
            <w:pPr>
              <w:spacing w:lineRule="auto"/>
              <w:jc w:val="left"/>
            </w:pPr>
            <w:r>
              <w:rPr/>
              <w:t xml:space="preserve">Ru</w:t>
            </w:r>
          </w:p>
        </w:tc>
        <w:tc>
          <w:tcPr>
            <w:tcBorders>
              <w:bottom w:val="single" w:sz="8" w:space="0" w:color="000000"/>
              <w:right w:val="single" w:sz="8" w:space="0" w:color="000000"/>
            </w:tcBorders>
            <w:vAlign w:val="center"/>
          </w:tcPr>
          <w:p>
            <w:pPr>
              <w:spacing w:lineRule="auto"/>
              <w:jc w:val="left"/>
            </w:pPr>
            <w:r>
              <w:rPr/>
              <w:t xml:space="preserve">Rh</w:t>
            </w:r>
          </w:p>
        </w:tc>
        <w:tc>
          <w:tcPr>
            <w:tcBorders>
              <w:bottom w:val="single" w:sz="8" w:space="0" w:color="000000"/>
              <w:right w:val="single" w:sz="8" w:space="0" w:color="000000"/>
            </w:tcBorders>
            <w:vAlign w:val="center"/>
          </w:tcPr>
          <w:p>
            <w:pPr>
              <w:spacing w:lineRule="auto"/>
              <w:jc w:val="left"/>
            </w:pPr>
            <w:r>
              <w:rPr/>
              <w:t xml:space="preserve">Pd</w:t>
            </w:r>
          </w:p>
        </w:tc>
        <w:tc>
          <w:tcPr>
            <w:tcBorders>
              <w:bottom w:val="single" w:sz="8" w:space="0" w:color="000000"/>
              <w:right w:val="single" w:sz="8" w:space="0" w:color="000000"/>
            </w:tcBorders>
            <w:vAlign w:val="center"/>
          </w:tcPr>
          <w:p>
            <w:pPr>
              <w:spacing w:lineRule="auto"/>
              <w:jc w:val="left"/>
            </w:pPr>
            <w:r>
              <w:rPr/>
              <w:t xml:space="preserve">Ag</w:t>
            </w:r>
          </w:p>
        </w:tc>
        <w:tc>
          <w:tcPr>
            <w:tcBorders>
              <w:bottom w:val="single" w:sz="8" w:space="0" w:color="000000"/>
              <w:right w:val="single" w:sz="8" w:space="0" w:color="000000"/>
            </w:tcBorders>
            <w:vAlign w:val="center"/>
          </w:tcPr>
          <w:p>
            <w:pPr>
              <w:spacing w:lineRule="auto"/>
              <w:jc w:val="left"/>
            </w:pPr>
            <w:r>
              <w:rPr/>
              <w:t xml:space="preserve">Cd</w:t>
            </w:r>
          </w:p>
        </w:tc>
        <w:tc>
          <w:tcPr>
            <w:tcBorders>
              <w:bottom w:val="single" w:sz="8" w:space="0" w:color="000000"/>
              <w:right w:val="single" w:sz="8" w:space="0" w:color="000000"/>
            </w:tcBorders>
            <w:vAlign w:val="center"/>
          </w:tcPr>
          <w:p>
            <w:pPr>
              <w:spacing w:lineRule="auto"/>
              <w:jc w:val="left"/>
            </w:pPr>
            <w:r>
              <w:rPr/>
              <w:t xml:space="preserve">In</w:t>
            </w:r>
          </w:p>
        </w:tc>
        <w:tc>
          <w:tcPr>
            <w:tcBorders>
              <w:bottom w:val="single" w:sz="8" w:space="0" w:color="000000"/>
              <w:right w:val="single" w:sz="8" w:space="0" w:color="000000"/>
            </w:tcBorders>
            <w:vAlign w:val="center"/>
          </w:tcPr>
          <w:p>
            <w:pPr>
              <w:spacing w:lineRule="auto"/>
              <w:jc w:val="left"/>
            </w:pPr>
            <w:r>
              <w:rPr/>
              <w:t xml:space="preserve">Sn</w:t>
            </w:r>
          </w:p>
        </w:tc>
        <w:tc>
          <w:tcPr>
            <w:tcBorders>
              <w:bottom w:val="single" w:sz="8" w:space="0" w:color="000000"/>
              <w:right w:val="single" w:sz="8" w:space="0" w:color="000000"/>
            </w:tcBorders>
            <w:vAlign w:val="center"/>
          </w:tcPr>
          <w:p>
            <w:pPr>
              <w:spacing w:lineRule="auto"/>
              <w:jc w:val="left"/>
            </w:pPr>
            <w:r>
              <w:rPr/>
              <w:t xml:space="preserve">Sb</w:t>
            </w:r>
          </w:p>
        </w:tc>
        <w:tc>
          <w:tcPr>
            <w:tcBorders>
              <w:bottom w:val="single" w:sz="8" w:space="0" w:color="000000"/>
              <w:right w:val="single" w:sz="8" w:space="0" w:color="000000"/>
            </w:tcBorders>
            <w:vAlign w:val="center"/>
          </w:tcPr>
          <w:p>
            <w:pPr>
              <w:spacing w:lineRule="auto"/>
              <w:jc w:val="left"/>
            </w:pPr>
            <w:r>
              <w:rPr/>
              <w:t xml:space="preserve">Te</w:t>
            </w:r>
          </w:p>
        </w:tc>
        <w:tc>
          <w:tcPr>
            <w:tcBorders>
              <w:bottom w:val="single" w:sz="8" w:space="0" w:color="000000"/>
              <w:right w:val="single" w:sz="8" w:space="0" w:color="000000"/>
            </w:tcBorders>
            <w:vAlign w:val="center"/>
          </w:tcPr>
          <w:p>
            <w:pPr>
              <w:spacing w:lineRule="auto"/>
              <w:jc w:val="left"/>
            </w:pPr>
            <w:r>
              <w:rPr/>
              <w:t xml:space="preserve">I</w:t>
            </w:r>
          </w:p>
        </w:tc>
        <w:tc>
          <w:tcPr>
            <w:tcBorders>
              <w:bottom w:val="single" w:sz="8" w:space="0" w:color="000000"/>
              <w:right w:val="single" w:sz="8" w:space="0" w:color="000000"/>
            </w:tcBorders>
            <w:vAlign w:val="center"/>
          </w:tcPr>
          <w:p>
            <w:pPr>
              <w:spacing w:lineRule="auto"/>
              <w:jc w:val="left"/>
            </w:pPr>
            <w:r>
              <w:rPr/>
              <w:t xml:space="preserve">Xe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85.47</w:t>
            </w:r>
          </w:p>
        </w:tc>
        <w:tc>
          <w:tcPr>
            <w:tcBorders>
              <w:bottom w:val="single" w:sz="8" w:space="0" w:color="000000"/>
              <w:right w:val="single" w:sz="8" w:space="0" w:color="000000"/>
            </w:tcBorders>
            <w:vAlign w:val="center"/>
          </w:tcPr>
          <w:p>
            <w:pPr>
              <w:spacing w:lineRule="auto"/>
              <w:jc w:val="left"/>
            </w:pPr>
            <w:r>
              <w:rPr/>
              <w:t xml:space="preserve">87.62</w:t>
            </w:r>
          </w:p>
        </w:tc>
        <w:tc>
          <w:tcPr>
            <w:tcBorders>
              <w:bottom w:val="single" w:sz="8" w:space="0" w:color="000000"/>
              <w:right w:val="single" w:sz="8" w:space="0" w:color="000000"/>
            </w:tcBorders>
            <w:vAlign w:val="center"/>
          </w:tcPr>
          <w:p>
            <w:pPr>
              <w:spacing w:lineRule="auto"/>
              <w:jc w:val="left"/>
            </w:pPr>
            <w:r>
              <w:rPr/>
              <w:t xml:space="preserve">88,91</w:t>
            </w:r>
          </w:p>
        </w:tc>
        <w:tc>
          <w:tcPr>
            <w:tcBorders>
              <w:bottom w:val="single" w:sz="8" w:space="0" w:color="000000"/>
              <w:right w:val="single" w:sz="8" w:space="0" w:color="000000"/>
            </w:tcBorders>
            <w:vAlign w:val="center"/>
          </w:tcPr>
          <w:p>
            <w:pPr>
              <w:spacing w:lineRule="auto"/>
              <w:jc w:val="left"/>
            </w:pPr>
            <w:r>
              <w:rPr/>
              <w:t xml:space="preserve">91,22</w:t>
            </w:r>
          </w:p>
        </w:tc>
        <w:tc>
          <w:tcPr>
            <w:tcBorders>
              <w:bottom w:val="single" w:sz="8" w:space="0" w:color="000000"/>
              <w:right w:val="single" w:sz="8" w:space="0" w:color="000000"/>
            </w:tcBorders>
            <w:vAlign w:val="center"/>
          </w:tcPr>
          <w:p>
            <w:pPr>
              <w:spacing w:lineRule="auto"/>
              <w:jc w:val="left"/>
            </w:pPr>
            <w:r>
              <w:rPr/>
              <w:t xml:space="preserve">92,91</w:t>
            </w:r>
          </w:p>
        </w:tc>
        <w:tc>
          <w:tcPr>
            <w:tcBorders>
              <w:bottom w:val="single" w:sz="8" w:space="0" w:color="000000"/>
              <w:right w:val="single" w:sz="8" w:space="0" w:color="000000"/>
            </w:tcBorders>
            <w:vAlign w:val="center"/>
          </w:tcPr>
          <w:p>
            <w:pPr>
              <w:spacing w:lineRule="auto"/>
              <w:jc w:val="left"/>
            </w:pPr>
            <w:r>
              <w:rPr/>
              <w:t xml:space="preserve">95,95</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101,1</w:t>
            </w:r>
          </w:p>
        </w:tc>
        <w:tc>
          <w:tcPr>
            <w:tcBorders>
              <w:bottom w:val="single" w:sz="8" w:space="0" w:color="000000"/>
              <w:right w:val="single" w:sz="8" w:space="0" w:color="000000"/>
            </w:tcBorders>
            <w:vAlign w:val="center"/>
          </w:tcPr>
          <w:p>
            <w:pPr>
              <w:spacing w:lineRule="auto"/>
              <w:jc w:val="left"/>
            </w:pPr>
            <w:r>
              <w:rPr/>
              <w:t xml:space="preserve">102.9</w:t>
            </w:r>
          </w:p>
        </w:tc>
        <w:tc>
          <w:tcPr>
            <w:tcBorders>
              <w:bottom w:val="single" w:sz="8" w:space="0" w:color="000000"/>
              <w:right w:val="single" w:sz="8" w:space="0" w:color="000000"/>
            </w:tcBorders>
            <w:vAlign w:val="center"/>
          </w:tcPr>
          <w:p>
            <w:pPr>
              <w:spacing w:lineRule="auto"/>
              <w:jc w:val="left"/>
            </w:pPr>
            <w:r>
              <w:rPr/>
              <w:t xml:space="preserve">106.4</w:t>
            </w:r>
          </w:p>
        </w:tc>
        <w:tc>
          <w:tcPr>
            <w:tcBorders>
              <w:bottom w:val="single" w:sz="8" w:space="0" w:color="000000"/>
              <w:right w:val="single" w:sz="8" w:space="0" w:color="000000"/>
            </w:tcBorders>
            <w:vAlign w:val="center"/>
          </w:tcPr>
          <w:p>
            <w:pPr>
              <w:spacing w:lineRule="auto"/>
              <w:jc w:val="left"/>
            </w:pPr>
            <w:r>
              <w:rPr/>
              <w:t xml:space="preserve">107,9</w:t>
            </w:r>
          </w:p>
        </w:tc>
        <w:tc>
          <w:tcPr>
            <w:tcBorders>
              <w:bottom w:val="single" w:sz="8" w:space="0" w:color="000000"/>
              <w:right w:val="single" w:sz="8" w:space="0" w:color="000000"/>
            </w:tcBorders>
            <w:vAlign w:val="center"/>
          </w:tcPr>
          <w:p>
            <w:pPr>
              <w:spacing w:lineRule="auto"/>
              <w:jc w:val="left"/>
            </w:pPr>
            <w:r>
              <w:rPr/>
              <w:t xml:space="preserve">112,4</w:t>
            </w:r>
          </w:p>
        </w:tc>
        <w:tc>
          <w:tcPr>
            <w:tcBorders>
              <w:bottom w:val="single" w:sz="8" w:space="0" w:color="000000"/>
              <w:right w:val="single" w:sz="8" w:space="0" w:color="000000"/>
            </w:tcBorders>
            <w:vAlign w:val="center"/>
          </w:tcPr>
          <w:p>
            <w:pPr>
              <w:spacing w:lineRule="auto"/>
              <w:jc w:val="left"/>
            </w:pPr>
            <w:r>
              <w:rPr/>
              <w:t xml:space="preserve">114,8</w:t>
            </w:r>
          </w:p>
        </w:tc>
        <w:tc>
          <w:tcPr>
            <w:tcBorders>
              <w:bottom w:val="single" w:sz="8" w:space="0" w:color="000000"/>
              <w:right w:val="single" w:sz="8" w:space="0" w:color="000000"/>
            </w:tcBorders>
            <w:vAlign w:val="center"/>
          </w:tcPr>
          <w:p>
            <w:pPr>
              <w:spacing w:lineRule="auto"/>
              <w:jc w:val="left"/>
            </w:pPr>
            <w:r>
              <w:rPr/>
              <w:t xml:space="preserve">118,7</w:t>
            </w:r>
          </w:p>
        </w:tc>
        <w:tc>
          <w:tcPr>
            <w:tcBorders>
              <w:bottom w:val="single" w:sz="8" w:space="0" w:color="000000"/>
              <w:right w:val="single" w:sz="8" w:space="0" w:color="000000"/>
            </w:tcBorders>
            <w:vAlign w:val="center"/>
          </w:tcPr>
          <w:p>
            <w:pPr>
              <w:spacing w:lineRule="auto"/>
              <w:jc w:val="left"/>
            </w:pPr>
            <w:r>
              <w:rPr/>
              <w:t xml:space="preserve">121,8</w:t>
            </w:r>
          </w:p>
        </w:tc>
        <w:tc>
          <w:tcPr>
            <w:tcBorders>
              <w:bottom w:val="single" w:sz="8" w:space="0" w:color="000000"/>
              <w:right w:val="single" w:sz="8" w:space="0" w:color="000000"/>
            </w:tcBorders>
            <w:vAlign w:val="center"/>
          </w:tcPr>
          <w:p>
            <w:pPr>
              <w:spacing w:lineRule="auto"/>
              <w:jc w:val="left"/>
            </w:pPr>
            <w:r>
              <w:rPr/>
              <w:t xml:space="preserve">127,6</w:t>
            </w:r>
          </w:p>
        </w:tc>
        <w:tc>
          <w:tcPr>
            <w:tcBorders>
              <w:bottom w:val="single" w:sz="8" w:space="0" w:color="000000"/>
              <w:right w:val="single" w:sz="8" w:space="0" w:color="000000"/>
            </w:tcBorders>
            <w:vAlign w:val="center"/>
          </w:tcPr>
          <w:p>
            <w:pPr>
              <w:spacing w:lineRule="auto"/>
              <w:jc w:val="left"/>
            </w:pPr>
            <w:r>
              <w:rPr/>
              <w:t xml:space="preserve">126,9</w:t>
            </w:r>
          </w:p>
        </w:tc>
        <w:tc>
          <w:tcPr>
            <w:tcBorders>
              <w:bottom w:val="single" w:sz="8" w:space="0" w:color="000000"/>
              <w:right w:val="single" w:sz="8" w:space="0" w:color="000000"/>
            </w:tcBorders>
            <w:vAlign w:val="center"/>
          </w:tcPr>
          <w:p>
            <w:pPr>
              <w:spacing w:lineRule="auto"/>
              <w:jc w:val="left"/>
            </w:pPr>
            <w:r>
              <w:rPr/>
              <w:t xml:space="preserve">131,3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55</w:t>
            </w:r>
          </w:p>
        </w:tc>
        <w:tc>
          <w:tcPr>
            <w:tcBorders>
              <w:bottom w:val="single" w:sz="8" w:space="0" w:color="000000"/>
              <w:right w:val="single" w:sz="8" w:space="0" w:color="000000"/>
            </w:tcBorders>
            <w:vAlign w:val="center"/>
          </w:tcPr>
          <w:p>
            <w:pPr>
              <w:spacing w:lineRule="auto"/>
              <w:jc w:val="left"/>
            </w:pPr>
            <w:r>
              <w:rPr/>
              <w:t xml:space="preserve">56</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72</w:t>
            </w:r>
          </w:p>
        </w:tc>
        <w:tc>
          <w:tcPr>
            <w:tcBorders>
              <w:bottom w:val="single" w:sz="8" w:space="0" w:color="000000"/>
              <w:right w:val="single" w:sz="8" w:space="0" w:color="000000"/>
            </w:tcBorders>
            <w:vAlign w:val="center"/>
          </w:tcPr>
          <w:p>
            <w:pPr>
              <w:spacing w:lineRule="auto"/>
              <w:jc w:val="left"/>
            </w:pPr>
            <w:r>
              <w:rPr/>
              <w:t xml:space="preserve">73</w:t>
            </w:r>
          </w:p>
        </w:tc>
        <w:tc>
          <w:tcPr>
            <w:tcBorders>
              <w:bottom w:val="single" w:sz="8" w:space="0" w:color="000000"/>
              <w:right w:val="single" w:sz="8" w:space="0" w:color="000000"/>
            </w:tcBorders>
            <w:vAlign w:val="center"/>
          </w:tcPr>
          <w:p>
            <w:pPr>
              <w:spacing w:lineRule="auto"/>
              <w:jc w:val="left"/>
            </w:pPr>
            <w:r>
              <w:rPr/>
              <w:t xml:space="preserve">74</w:t>
            </w:r>
          </w:p>
        </w:tc>
        <w:tc>
          <w:tcPr>
            <w:tcBorders>
              <w:bottom w:val="single" w:sz="8" w:space="0" w:color="000000"/>
              <w:right w:val="single" w:sz="8" w:space="0" w:color="000000"/>
            </w:tcBorders>
            <w:vAlign w:val="center"/>
          </w:tcPr>
          <w:p>
            <w:pPr>
              <w:spacing w:lineRule="auto"/>
              <w:jc w:val="left"/>
            </w:pPr>
            <w:r>
              <w:rPr/>
              <w:t xml:space="preserve">75</w:t>
            </w:r>
          </w:p>
        </w:tc>
        <w:tc>
          <w:tcPr>
            <w:tcBorders>
              <w:bottom w:val="single" w:sz="8" w:space="0" w:color="000000"/>
              <w:right w:val="single" w:sz="8" w:space="0" w:color="000000"/>
            </w:tcBorders>
            <w:vAlign w:val="center"/>
          </w:tcPr>
          <w:p>
            <w:pPr>
              <w:spacing w:lineRule="auto"/>
              <w:jc w:val="left"/>
            </w:pPr>
            <w:r>
              <w:rPr/>
              <w:t xml:space="preserve">76</w:t>
            </w:r>
          </w:p>
        </w:tc>
        <w:tc>
          <w:tcPr>
            <w:tcBorders>
              <w:bottom w:val="single" w:sz="8" w:space="0" w:color="000000"/>
              <w:right w:val="single" w:sz="8" w:space="0" w:color="000000"/>
            </w:tcBorders>
            <w:vAlign w:val="center"/>
          </w:tcPr>
          <w:p>
            <w:pPr>
              <w:spacing w:lineRule="auto"/>
              <w:jc w:val="left"/>
            </w:pPr>
            <w:r>
              <w:rPr/>
              <w:t xml:space="preserve">77</w:t>
            </w:r>
          </w:p>
        </w:tc>
        <w:tc>
          <w:tcPr>
            <w:tcBorders>
              <w:bottom w:val="single" w:sz="8" w:space="0" w:color="000000"/>
              <w:right w:val="single" w:sz="8" w:space="0" w:color="000000"/>
            </w:tcBorders>
            <w:vAlign w:val="center"/>
          </w:tcPr>
          <w:p>
            <w:pPr>
              <w:spacing w:lineRule="auto"/>
              <w:jc w:val="left"/>
            </w:pPr>
            <w:r>
              <w:rPr/>
              <w:t xml:space="preserve">78</w:t>
            </w:r>
          </w:p>
        </w:tc>
        <w:tc>
          <w:tcPr>
            <w:tcBorders>
              <w:bottom w:val="single" w:sz="8" w:space="0" w:color="000000"/>
              <w:right w:val="single" w:sz="8" w:space="0" w:color="000000"/>
            </w:tcBorders>
            <w:vAlign w:val="center"/>
          </w:tcPr>
          <w:p>
            <w:pPr>
              <w:spacing w:lineRule="auto"/>
              <w:jc w:val="left"/>
            </w:pPr>
            <w:r>
              <w:rPr/>
              <w:t xml:space="preserve">79</w:t>
            </w:r>
          </w:p>
        </w:tc>
        <w:tc>
          <w:tcPr>
            <w:tcBorders>
              <w:bottom w:val="single" w:sz="8" w:space="0" w:color="000000"/>
              <w:right w:val="single" w:sz="8" w:space="0" w:color="000000"/>
            </w:tcBorders>
            <w:vAlign w:val="center"/>
          </w:tcPr>
          <w:p>
            <w:pPr>
              <w:spacing w:lineRule="auto"/>
              <w:jc w:val="left"/>
            </w:pPr>
            <w:r>
              <w:rPr/>
              <w:t xml:space="preserve">80</w:t>
            </w:r>
          </w:p>
        </w:tc>
        <w:tc>
          <w:tcPr>
            <w:tcBorders>
              <w:bottom w:val="single" w:sz="8" w:space="0" w:color="000000"/>
              <w:right w:val="single" w:sz="8" w:space="0" w:color="000000"/>
            </w:tcBorders>
            <w:vAlign w:val="center"/>
          </w:tcPr>
          <w:p>
            <w:pPr>
              <w:spacing w:lineRule="auto"/>
              <w:jc w:val="left"/>
            </w:pPr>
            <w:r>
              <w:rPr/>
              <w:t xml:space="preserve">81</w:t>
            </w:r>
          </w:p>
        </w:tc>
        <w:tc>
          <w:tcPr>
            <w:tcBorders>
              <w:bottom w:val="single" w:sz="8" w:space="0" w:color="000000"/>
              <w:right w:val="single" w:sz="8" w:space="0" w:color="000000"/>
            </w:tcBorders>
            <w:vAlign w:val="center"/>
          </w:tcPr>
          <w:p>
            <w:pPr>
              <w:spacing w:lineRule="auto"/>
              <w:jc w:val="left"/>
            </w:pPr>
            <w:r>
              <w:rPr/>
              <w:t xml:space="preserve">82</w:t>
            </w:r>
          </w:p>
        </w:tc>
        <w:tc>
          <w:tcPr>
            <w:tcBorders>
              <w:bottom w:val="single" w:sz="8" w:space="0" w:color="000000"/>
              <w:right w:val="single" w:sz="8" w:space="0" w:color="000000"/>
            </w:tcBorders>
            <w:vAlign w:val="center"/>
          </w:tcPr>
          <w:p>
            <w:pPr>
              <w:spacing w:lineRule="auto"/>
              <w:jc w:val="left"/>
            </w:pPr>
            <w:r>
              <w:rPr/>
              <w:t xml:space="preserve">83</w:t>
            </w:r>
          </w:p>
        </w:tc>
        <w:tc>
          <w:tcPr>
            <w:tcBorders>
              <w:bottom w:val="single" w:sz="8" w:space="0" w:color="000000"/>
              <w:right w:val="single" w:sz="8" w:space="0" w:color="000000"/>
            </w:tcBorders>
            <w:vAlign w:val="center"/>
          </w:tcPr>
          <w:p>
            <w:pPr>
              <w:spacing w:lineRule="auto"/>
              <w:jc w:val="left"/>
            </w:pPr>
            <w:r>
              <w:rPr/>
              <w:t xml:space="preserve">84</w:t>
            </w:r>
          </w:p>
        </w:tc>
        <w:tc>
          <w:tcPr>
            <w:tcBorders>
              <w:bottom w:val="single" w:sz="8" w:space="0" w:color="000000"/>
              <w:right w:val="single" w:sz="8" w:space="0" w:color="000000"/>
            </w:tcBorders>
            <w:vAlign w:val="center"/>
          </w:tcPr>
          <w:p>
            <w:pPr>
              <w:spacing w:lineRule="auto"/>
              <w:jc w:val="left"/>
            </w:pPr>
            <w:r>
              <w:rPr/>
              <w:t xml:space="preserve">85</w:t>
            </w:r>
          </w:p>
        </w:tc>
        <w:tc>
          <w:tcPr>
            <w:tcBorders>
              <w:bottom w:val="single" w:sz="8" w:space="0" w:color="000000"/>
              <w:right w:val="single" w:sz="8" w:space="0" w:color="000000"/>
            </w:tcBorders>
            <w:vAlign w:val="center"/>
          </w:tcPr>
          <w:p>
            <w:pPr>
              <w:spacing w:lineRule="auto"/>
              <w:jc w:val="left"/>
            </w:pPr>
            <w:r>
              <w:rPr/>
              <w:t xml:space="preserve">86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Cs</w:t>
            </w:r>
          </w:p>
        </w:tc>
        <w:tc>
          <w:tcPr>
            <w:tcBorders>
              <w:bottom w:val="single" w:sz="8" w:space="0" w:color="000000"/>
              <w:right w:val="single" w:sz="8" w:space="0" w:color="000000"/>
            </w:tcBorders>
            <w:vAlign w:val="center"/>
          </w:tcPr>
          <w:p>
            <w:pPr>
              <w:spacing w:lineRule="auto"/>
              <w:jc w:val="left"/>
            </w:pPr>
            <w:r>
              <w:rPr/>
              <w:t xml:space="preserve">Ba</w:t>
            </w:r>
          </w:p>
        </w:tc>
        <w:tc>
          <w:tcPr>
            <w:tcBorders>
              <w:bottom w:val="single" w:sz="8" w:space="0" w:color="000000"/>
              <w:right w:val="single" w:sz="8" w:space="0" w:color="000000"/>
            </w:tcBorders>
            <w:vAlign w:val="center"/>
          </w:tcPr>
          <w:p>
            <w:pPr>
              <w:spacing w:lineRule="auto"/>
              <w:jc w:val="left"/>
            </w:pPr>
            <w:r>
              <w:rPr/>
              <w:t xml:space="preserve">57-71</w:t>
            </w:r>
          </w:p>
        </w:tc>
        <w:tc>
          <w:tcPr>
            <w:tcBorders>
              <w:bottom w:val="single" w:sz="8" w:space="0" w:color="000000"/>
              <w:right w:val="single" w:sz="8" w:space="0" w:color="000000"/>
            </w:tcBorders>
            <w:vAlign w:val="center"/>
          </w:tcPr>
          <w:p>
            <w:pPr>
              <w:spacing w:lineRule="auto"/>
              <w:jc w:val="left"/>
            </w:pPr>
            <w:r>
              <w:rPr/>
              <w:t xml:space="preserve">Hf</w:t>
            </w:r>
          </w:p>
        </w:tc>
        <w:tc>
          <w:tcPr>
            <w:tcBorders>
              <w:bottom w:val="single" w:sz="8" w:space="0" w:color="000000"/>
              <w:right w:val="single" w:sz="8" w:space="0" w:color="000000"/>
            </w:tcBorders>
            <w:vAlign w:val="center"/>
          </w:tcPr>
          <w:p>
            <w:pPr>
              <w:spacing w:lineRule="auto"/>
              <w:jc w:val="left"/>
            </w:pPr>
            <w:r>
              <w:rPr/>
              <w:t xml:space="preserve">Ta</w:t>
            </w:r>
          </w:p>
        </w:tc>
        <w:tc>
          <w:tcPr>
            <w:tcBorders>
              <w:bottom w:val="single" w:sz="8" w:space="0" w:color="000000"/>
              <w:right w:val="single" w:sz="8" w:space="0" w:color="000000"/>
            </w:tcBorders>
            <w:vAlign w:val="center"/>
          </w:tcPr>
          <w:p>
            <w:pPr>
              <w:spacing w:lineRule="auto"/>
              <w:jc w:val="left"/>
            </w:pPr>
            <w:r>
              <w:rPr/>
              <w:t xml:space="preserve">W</w:t>
            </w:r>
          </w:p>
        </w:tc>
        <w:tc>
          <w:tcPr>
            <w:tcBorders>
              <w:bottom w:val="single" w:sz="8" w:space="0" w:color="000000"/>
              <w:right w:val="single" w:sz="8" w:space="0" w:color="000000"/>
            </w:tcBorders>
            <w:vAlign w:val="center"/>
          </w:tcPr>
          <w:p>
            <w:pPr>
              <w:spacing w:lineRule="auto"/>
              <w:jc w:val="left"/>
            </w:pPr>
            <w:r>
              <w:rPr/>
              <w:t xml:space="preserve">Re</w:t>
            </w:r>
          </w:p>
        </w:tc>
        <w:tc>
          <w:tcPr>
            <w:tcBorders>
              <w:bottom w:val="single" w:sz="8" w:space="0" w:color="000000"/>
              <w:right w:val="single" w:sz="8" w:space="0" w:color="000000"/>
            </w:tcBorders>
            <w:vAlign w:val="center"/>
          </w:tcPr>
          <w:p>
            <w:pPr>
              <w:spacing w:lineRule="auto"/>
              <w:jc w:val="left"/>
            </w:pPr>
            <w:r>
              <w:rPr/>
              <w:t xml:space="preserve">Os</w:t>
            </w:r>
          </w:p>
        </w:tc>
        <w:tc>
          <w:tcPr>
            <w:tcBorders>
              <w:bottom w:val="single" w:sz="8" w:space="0" w:color="000000"/>
              <w:right w:val="single" w:sz="8" w:space="0" w:color="000000"/>
            </w:tcBorders>
            <w:vAlign w:val="center"/>
          </w:tcPr>
          <w:p>
            <w:pPr>
              <w:spacing w:lineRule="auto"/>
              <w:jc w:val="left"/>
            </w:pPr>
            <w:r>
              <w:rPr/>
              <w:t xml:space="preserve">Ir</w:t>
            </w:r>
          </w:p>
        </w:tc>
        <w:tc>
          <w:tcPr>
            <w:tcBorders>
              <w:bottom w:val="single" w:sz="8" w:space="0" w:color="000000"/>
              <w:right w:val="single" w:sz="8" w:space="0" w:color="000000"/>
            </w:tcBorders>
            <w:vAlign w:val="center"/>
          </w:tcPr>
          <w:p>
            <w:pPr>
              <w:spacing w:lineRule="auto"/>
              <w:jc w:val="left"/>
            </w:pPr>
            <w:r>
              <w:rPr/>
              <w:t xml:space="preserve">Pt</w:t>
            </w:r>
          </w:p>
        </w:tc>
        <w:tc>
          <w:tcPr>
            <w:tcBorders>
              <w:bottom w:val="single" w:sz="8" w:space="0" w:color="000000"/>
              <w:right w:val="single" w:sz="8" w:space="0" w:color="000000"/>
            </w:tcBorders>
            <w:vAlign w:val="center"/>
          </w:tcPr>
          <w:p>
            <w:pPr>
              <w:spacing w:lineRule="auto"/>
              <w:jc w:val="left"/>
            </w:pPr>
            <w:r>
              <w:rPr/>
              <w:t xml:space="preserve">Au</w:t>
            </w:r>
          </w:p>
        </w:tc>
        <w:tc>
          <w:tcPr>
            <w:tcBorders>
              <w:bottom w:val="single" w:sz="8" w:space="0" w:color="000000"/>
              <w:right w:val="single" w:sz="8" w:space="0" w:color="000000"/>
            </w:tcBorders>
            <w:vAlign w:val="center"/>
          </w:tcPr>
          <w:p>
            <w:pPr>
              <w:spacing w:lineRule="auto"/>
              <w:jc w:val="left"/>
            </w:pPr>
            <w:r>
              <w:rPr/>
              <w:t xml:space="preserve">Hg</w:t>
            </w:r>
          </w:p>
        </w:tc>
        <w:tc>
          <w:tcPr>
            <w:tcBorders>
              <w:bottom w:val="single" w:sz="8" w:space="0" w:color="000000"/>
              <w:right w:val="single" w:sz="8" w:space="0" w:color="000000"/>
            </w:tcBorders>
            <w:vAlign w:val="center"/>
          </w:tcPr>
          <w:p>
            <w:pPr>
              <w:spacing w:lineRule="auto"/>
              <w:jc w:val="left"/>
            </w:pPr>
            <w:r>
              <w:rPr/>
              <w:t xml:space="preserve">Tl</w:t>
            </w:r>
          </w:p>
        </w:tc>
        <w:tc>
          <w:tcPr>
            <w:tcBorders>
              <w:bottom w:val="single" w:sz="8" w:space="0" w:color="000000"/>
              <w:right w:val="single" w:sz="8" w:space="0" w:color="000000"/>
            </w:tcBorders>
            <w:vAlign w:val="center"/>
          </w:tcPr>
          <w:p>
            <w:pPr>
              <w:spacing w:lineRule="auto"/>
              <w:jc w:val="left"/>
            </w:pPr>
            <w:r>
              <w:rPr/>
              <w:t xml:space="preserve">Pb</w:t>
            </w:r>
          </w:p>
        </w:tc>
        <w:tc>
          <w:tcPr>
            <w:tcBorders>
              <w:bottom w:val="single" w:sz="8" w:space="0" w:color="000000"/>
              <w:right w:val="single" w:sz="8" w:space="0" w:color="000000"/>
            </w:tcBorders>
            <w:vAlign w:val="center"/>
          </w:tcPr>
          <w:p>
            <w:pPr>
              <w:spacing w:lineRule="auto"/>
              <w:jc w:val="left"/>
            </w:pPr>
            <w:r>
              <w:rPr/>
              <w:t xml:space="preserve">Bi</w:t>
            </w:r>
          </w:p>
        </w:tc>
        <w:tc>
          <w:tcPr>
            <w:tcBorders>
              <w:bottom w:val="single" w:sz="8" w:space="0" w:color="000000"/>
              <w:right w:val="single" w:sz="8" w:space="0" w:color="000000"/>
            </w:tcBorders>
            <w:vAlign w:val="center"/>
          </w:tcPr>
          <w:p>
            <w:pPr>
              <w:spacing w:lineRule="auto"/>
              <w:jc w:val="left"/>
            </w:pPr>
            <w:r>
              <w:rPr/>
              <w:t xml:space="preserve">Po</w:t>
            </w:r>
          </w:p>
        </w:tc>
        <w:tc>
          <w:tcPr>
            <w:tcBorders>
              <w:bottom w:val="single" w:sz="8" w:space="0" w:color="000000"/>
              <w:right w:val="single" w:sz="8" w:space="0" w:color="000000"/>
            </w:tcBorders>
            <w:vAlign w:val="center"/>
          </w:tcPr>
          <w:p>
            <w:pPr>
              <w:spacing w:lineRule="auto"/>
              <w:jc w:val="left"/>
            </w:pPr>
            <w:r>
              <w:rPr/>
              <w:t xml:space="preserve">At</w:t>
            </w:r>
          </w:p>
        </w:tc>
        <w:tc>
          <w:tcPr>
            <w:tcBorders>
              <w:bottom w:val="single" w:sz="8" w:space="0" w:color="000000"/>
              <w:right w:val="single" w:sz="8" w:space="0" w:color="000000"/>
            </w:tcBorders>
            <w:vAlign w:val="center"/>
          </w:tcPr>
          <w:p>
            <w:pPr>
              <w:spacing w:lineRule="auto"/>
              <w:jc w:val="left"/>
            </w:pPr>
            <w:r>
              <w:rPr/>
              <w:t xml:space="preserve">Rn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132.9</w:t>
            </w:r>
          </w:p>
        </w:tc>
        <w:tc>
          <w:tcPr>
            <w:tcBorders>
              <w:bottom w:val="single" w:sz="8" w:space="0" w:color="000000"/>
              <w:right w:val="single" w:sz="8" w:space="0" w:color="000000"/>
            </w:tcBorders>
            <w:vAlign w:val="center"/>
          </w:tcPr>
          <w:p>
            <w:pPr>
              <w:spacing w:lineRule="auto"/>
              <w:jc w:val="left"/>
            </w:pPr>
            <w:r>
              <w:rPr/>
              <w:t xml:space="preserve">137,3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178,5</w:t>
            </w:r>
          </w:p>
        </w:tc>
        <w:tc>
          <w:tcPr>
            <w:tcBorders>
              <w:bottom w:val="single" w:sz="8" w:space="0" w:color="000000"/>
              <w:right w:val="single" w:sz="8" w:space="0" w:color="000000"/>
            </w:tcBorders>
            <w:vAlign w:val="center"/>
          </w:tcPr>
          <w:p>
            <w:pPr>
              <w:spacing w:lineRule="auto"/>
              <w:jc w:val="left"/>
            </w:pPr>
            <w:r>
              <w:rPr/>
              <w:t xml:space="preserve">180,9</w:t>
            </w:r>
          </w:p>
        </w:tc>
        <w:tc>
          <w:tcPr>
            <w:tcBorders>
              <w:bottom w:val="single" w:sz="8" w:space="0" w:color="000000"/>
              <w:right w:val="single" w:sz="8" w:space="0" w:color="000000"/>
            </w:tcBorders>
            <w:vAlign w:val="center"/>
          </w:tcPr>
          <w:p>
            <w:pPr>
              <w:spacing w:lineRule="auto"/>
              <w:jc w:val="left"/>
            </w:pPr>
            <w:r>
              <w:rPr/>
              <w:t xml:space="preserve">183,8</w:t>
            </w:r>
          </w:p>
        </w:tc>
        <w:tc>
          <w:tcPr>
            <w:tcBorders>
              <w:bottom w:val="single" w:sz="8" w:space="0" w:color="000000"/>
              <w:right w:val="single" w:sz="8" w:space="0" w:color="000000"/>
            </w:tcBorders>
            <w:vAlign w:val="center"/>
          </w:tcPr>
          <w:p>
            <w:pPr>
              <w:spacing w:lineRule="auto"/>
              <w:jc w:val="left"/>
            </w:pPr>
            <w:r>
              <w:rPr/>
              <w:t xml:space="preserve">186,2</w:t>
            </w:r>
          </w:p>
        </w:tc>
        <w:tc>
          <w:tcPr>
            <w:tcBorders>
              <w:bottom w:val="single" w:sz="8" w:space="0" w:color="000000"/>
              <w:right w:val="single" w:sz="8" w:space="0" w:color="000000"/>
            </w:tcBorders>
            <w:vAlign w:val="center"/>
          </w:tcPr>
          <w:p>
            <w:pPr>
              <w:spacing w:lineRule="auto"/>
              <w:jc w:val="left"/>
            </w:pPr>
            <w:r>
              <w:rPr/>
              <w:t xml:space="preserve">190.2</w:t>
            </w:r>
          </w:p>
        </w:tc>
        <w:tc>
          <w:tcPr>
            <w:tcBorders>
              <w:bottom w:val="single" w:sz="8" w:space="0" w:color="000000"/>
              <w:right w:val="single" w:sz="8" w:space="0" w:color="000000"/>
            </w:tcBorders>
            <w:vAlign w:val="center"/>
          </w:tcPr>
          <w:p>
            <w:pPr>
              <w:spacing w:lineRule="auto"/>
              <w:jc w:val="left"/>
            </w:pPr>
            <w:r>
              <w:rPr/>
              <w:t xml:space="preserve">192.2</w:t>
            </w:r>
          </w:p>
        </w:tc>
        <w:tc>
          <w:tcPr>
            <w:tcBorders>
              <w:bottom w:val="single" w:sz="8" w:space="0" w:color="000000"/>
              <w:right w:val="single" w:sz="8" w:space="0" w:color="000000"/>
            </w:tcBorders>
            <w:vAlign w:val="center"/>
          </w:tcPr>
          <w:p>
            <w:pPr>
              <w:spacing w:lineRule="auto"/>
              <w:jc w:val="left"/>
            </w:pPr>
            <w:r>
              <w:rPr/>
              <w:t xml:space="preserve">195,1</w:t>
            </w:r>
          </w:p>
        </w:tc>
        <w:tc>
          <w:tcPr>
            <w:tcBorders>
              <w:bottom w:val="single" w:sz="8" w:space="0" w:color="000000"/>
              <w:right w:val="single" w:sz="8" w:space="0" w:color="000000"/>
            </w:tcBorders>
            <w:vAlign w:val="center"/>
          </w:tcPr>
          <w:p>
            <w:pPr>
              <w:spacing w:lineRule="auto"/>
              <w:jc w:val="left"/>
            </w:pPr>
            <w:r>
              <w:rPr/>
              <w:t xml:space="preserve">197.0</w:t>
            </w:r>
          </w:p>
        </w:tc>
        <w:tc>
          <w:tcPr>
            <w:tcBorders>
              <w:bottom w:val="single" w:sz="8" w:space="0" w:color="000000"/>
              <w:right w:val="single" w:sz="8" w:space="0" w:color="000000"/>
            </w:tcBorders>
            <w:vAlign w:val="center"/>
          </w:tcPr>
          <w:p>
            <w:pPr>
              <w:spacing w:lineRule="auto"/>
              <w:jc w:val="left"/>
            </w:pPr>
            <w:r>
              <w:rPr/>
              <w:t xml:space="preserve">200,6</w:t>
            </w:r>
          </w:p>
        </w:tc>
        <w:tc>
          <w:tcPr>
            <w:tcBorders>
              <w:bottom w:val="single" w:sz="8" w:space="0" w:color="000000"/>
              <w:right w:val="single" w:sz="8" w:space="0" w:color="000000"/>
            </w:tcBorders>
            <w:vAlign w:val="center"/>
          </w:tcPr>
          <w:p>
            <w:pPr>
              <w:spacing w:lineRule="auto"/>
              <w:jc w:val="left"/>
            </w:pPr>
            <w:r>
              <w:rPr/>
              <w:t xml:space="preserve">204,4</w:t>
            </w:r>
          </w:p>
        </w:tc>
        <w:tc>
          <w:tcPr>
            <w:tcBorders>
              <w:bottom w:val="single" w:sz="8" w:space="0" w:color="000000"/>
              <w:right w:val="single" w:sz="8" w:space="0" w:color="000000"/>
            </w:tcBorders>
            <w:vAlign w:val="center"/>
          </w:tcPr>
          <w:p>
            <w:pPr>
              <w:spacing w:lineRule="auto"/>
              <w:jc w:val="left"/>
            </w:pPr>
            <w:r>
              <w:rPr/>
              <w:t xml:space="preserve">207,2</w:t>
            </w:r>
          </w:p>
        </w:tc>
        <w:tc>
          <w:tcPr>
            <w:tcBorders>
              <w:bottom w:val="single" w:sz="8" w:space="0" w:color="000000"/>
              <w:right w:val="single" w:sz="8" w:space="0" w:color="000000"/>
            </w:tcBorders>
            <w:vAlign w:val="center"/>
          </w:tcPr>
          <w:p>
            <w:pPr>
              <w:spacing w:lineRule="auto"/>
              <w:jc w:val="left"/>
            </w:pPr>
            <w:r>
              <w:rPr/>
              <w:t xml:space="preserve">209,0</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87</w:t>
            </w:r>
          </w:p>
        </w:tc>
        <w:tc>
          <w:tcPr>
            <w:tcBorders>
              <w:bottom w:val="single" w:sz="8" w:space="0" w:color="000000"/>
              <w:right w:val="single" w:sz="8" w:space="0" w:color="000000"/>
            </w:tcBorders>
            <w:vAlign w:val="center"/>
          </w:tcPr>
          <w:p>
            <w:pPr>
              <w:spacing w:lineRule="auto"/>
              <w:jc w:val="left"/>
            </w:pPr>
            <w:r>
              <w:rPr/>
              <w:t xml:space="preserve">88</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104</w:t>
            </w:r>
          </w:p>
        </w:tc>
        <w:tc>
          <w:tcPr>
            <w:tcBorders>
              <w:bottom w:val="single" w:sz="8" w:space="0" w:color="000000"/>
              <w:right w:val="single" w:sz="8" w:space="0" w:color="000000"/>
            </w:tcBorders>
            <w:vAlign w:val="center"/>
          </w:tcPr>
          <w:p>
            <w:pPr>
              <w:spacing w:lineRule="auto"/>
              <w:jc w:val="left"/>
            </w:pPr>
            <w:r>
              <w:rPr/>
              <w:t xml:space="preserve">105</w:t>
            </w:r>
          </w:p>
        </w:tc>
        <w:tc>
          <w:tcPr>
            <w:tcBorders>
              <w:bottom w:val="single" w:sz="8" w:space="0" w:color="000000"/>
              <w:right w:val="single" w:sz="8" w:space="0" w:color="000000"/>
            </w:tcBorders>
            <w:vAlign w:val="center"/>
          </w:tcPr>
          <w:p>
            <w:pPr>
              <w:spacing w:lineRule="auto"/>
              <w:jc w:val="left"/>
            </w:pPr>
            <w:r>
              <w:rPr/>
              <w:t xml:space="preserve">106</w:t>
            </w:r>
          </w:p>
        </w:tc>
        <w:tc>
          <w:tcPr>
            <w:tcBorders>
              <w:bottom w:val="single" w:sz="8" w:space="0" w:color="000000"/>
              <w:right w:val="single" w:sz="8" w:space="0" w:color="000000"/>
            </w:tcBorders>
            <w:vAlign w:val="center"/>
          </w:tcPr>
          <w:p>
            <w:pPr>
              <w:spacing w:lineRule="auto"/>
              <w:jc w:val="left"/>
            </w:pPr>
            <w:r>
              <w:rPr/>
              <w:t xml:space="preserve">107</w:t>
            </w:r>
          </w:p>
        </w:tc>
        <w:tc>
          <w:tcPr>
            <w:tcBorders>
              <w:bottom w:val="single" w:sz="8" w:space="0" w:color="000000"/>
              <w:right w:val="single" w:sz="8" w:space="0" w:color="000000"/>
            </w:tcBorders>
            <w:vAlign w:val="center"/>
          </w:tcPr>
          <w:p>
            <w:pPr>
              <w:spacing w:lineRule="auto"/>
              <w:jc w:val="left"/>
            </w:pPr>
            <w:r>
              <w:rPr/>
              <w:t xml:space="preserve">108</w:t>
            </w:r>
          </w:p>
        </w:tc>
        <w:tc>
          <w:tcPr>
            <w:tcBorders>
              <w:bottom w:val="single" w:sz="8" w:space="0" w:color="000000"/>
              <w:right w:val="single" w:sz="8" w:space="0" w:color="000000"/>
            </w:tcBorders>
            <w:vAlign w:val="center"/>
          </w:tcPr>
          <w:p>
            <w:pPr>
              <w:spacing w:lineRule="auto"/>
              <w:jc w:val="left"/>
            </w:pPr>
            <w:r>
              <w:rPr/>
              <w:t xml:space="preserve">109</w:t>
            </w:r>
          </w:p>
        </w:tc>
        <w:tc>
          <w:tcPr>
            <w:tcBorders>
              <w:bottom w:val="single" w:sz="8" w:space="0" w:color="000000"/>
              <w:right w:val="single" w:sz="8" w:space="0" w:color="000000"/>
            </w:tcBorders>
            <w:vAlign w:val="center"/>
          </w:tcPr>
          <w:p>
            <w:pPr>
              <w:spacing w:lineRule="auto"/>
              <w:jc w:val="left"/>
            </w:pPr>
            <w:r>
              <w:rPr/>
              <w:t xml:space="preserve">110</w:t>
            </w:r>
          </w:p>
        </w:tc>
        <w:tc>
          <w:tcPr>
            <w:tcBorders>
              <w:bottom w:val="single" w:sz="8" w:space="0" w:color="000000"/>
              <w:right w:val="single" w:sz="8" w:space="0" w:color="000000"/>
            </w:tcBorders>
            <w:vAlign w:val="center"/>
          </w:tcPr>
          <w:p>
            <w:pPr>
              <w:spacing w:lineRule="auto"/>
              <w:jc w:val="left"/>
            </w:pPr>
            <w:r>
              <w:rPr/>
              <w:t xml:space="preserve">111</w:t>
            </w:r>
          </w:p>
        </w:tc>
        <w:tc>
          <w:tcPr>
            <w:tcBorders>
              <w:bottom w:val="single" w:sz="8" w:space="0" w:color="000000"/>
              <w:right w:val="single" w:sz="8" w:space="0" w:color="000000"/>
            </w:tcBorders>
            <w:vAlign w:val="center"/>
          </w:tcPr>
          <w:p>
            <w:pPr>
              <w:spacing w:lineRule="auto"/>
              <w:jc w:val="left"/>
            </w:pPr>
            <w:r>
              <w:rPr/>
              <w:t xml:space="preserve">112</w:t>
            </w:r>
          </w:p>
        </w:tc>
        <w:tc>
          <w:tcPr>
            <w:tcBorders>
              <w:bottom w:val="single" w:sz="8" w:space="0" w:color="000000"/>
              <w:right w:val="single" w:sz="8" w:space="0" w:color="000000"/>
            </w:tcBorders>
            <w:vAlign w:val="center"/>
          </w:tcPr>
          <w:p>
            <w:pPr>
              <w:spacing w:lineRule="auto"/>
              <w:jc w:val="left"/>
            </w:pPr>
            <w:r>
              <w:rPr/>
              <w:t xml:space="preserve">113</w:t>
            </w:r>
          </w:p>
        </w:tc>
        <w:tc>
          <w:tcPr>
            <w:tcBorders>
              <w:bottom w:val="single" w:sz="8" w:space="0" w:color="000000"/>
              <w:right w:val="single" w:sz="8" w:space="0" w:color="000000"/>
            </w:tcBorders>
            <w:vAlign w:val="center"/>
          </w:tcPr>
          <w:p>
            <w:pPr>
              <w:spacing w:lineRule="auto"/>
              <w:jc w:val="left"/>
            </w:pPr>
            <w:r>
              <w:rPr/>
              <w:t xml:space="preserve">114</w:t>
            </w:r>
          </w:p>
        </w:tc>
        <w:tc>
          <w:tcPr>
            <w:tcBorders>
              <w:bottom w:val="single" w:sz="8" w:space="0" w:color="000000"/>
              <w:right w:val="single" w:sz="8" w:space="0" w:color="000000"/>
            </w:tcBorders>
            <w:vAlign w:val="center"/>
          </w:tcPr>
          <w:p>
            <w:pPr>
              <w:spacing w:lineRule="auto"/>
              <w:jc w:val="left"/>
            </w:pPr>
            <w:r>
              <w:rPr/>
              <w:t xml:space="preserve">115</w:t>
            </w:r>
          </w:p>
        </w:tc>
        <w:tc>
          <w:tcPr>
            <w:tcBorders>
              <w:bottom w:val="single" w:sz="8" w:space="0" w:color="000000"/>
              <w:right w:val="single" w:sz="8" w:space="0" w:color="000000"/>
            </w:tcBorders>
            <w:vAlign w:val="center"/>
          </w:tcPr>
          <w:p>
            <w:pPr>
              <w:spacing w:lineRule="auto"/>
              <w:jc w:val="left"/>
            </w:pPr>
            <w:r>
              <w:rPr/>
              <w:t xml:space="preserve">116</w:t>
            </w:r>
          </w:p>
        </w:tc>
        <w:tc>
          <w:tcPr>
            <w:tcBorders>
              <w:bottom w:val="single" w:sz="8" w:space="0" w:color="000000"/>
              <w:right w:val="single" w:sz="8" w:space="0" w:color="000000"/>
            </w:tcBorders>
            <w:vAlign w:val="center"/>
          </w:tcPr>
          <w:p>
            <w:pPr>
              <w:spacing w:lineRule="auto"/>
              <w:jc w:val="left"/>
            </w:pPr>
            <w:r>
              <w:rPr/>
              <w:t xml:space="preserve">117</w:t>
            </w:r>
          </w:p>
        </w:tc>
        <w:tc>
          <w:tcPr>
            <w:tcBorders>
              <w:bottom w:val="single" w:sz="8" w:space="0" w:color="000000"/>
              <w:right w:val="single" w:sz="8" w:space="0" w:color="000000"/>
            </w:tcBorders>
            <w:vAlign w:val="center"/>
          </w:tcPr>
          <w:p>
            <w:pPr>
              <w:spacing w:lineRule="auto"/>
              <w:jc w:val="left"/>
            </w:pPr>
            <w:r>
              <w:rPr/>
              <w:t xml:space="preserve">118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Fr</w:t>
            </w:r>
          </w:p>
        </w:tc>
        <w:tc>
          <w:tcPr>
            <w:tcBorders>
              <w:bottom w:val="single" w:sz="8" w:space="0" w:color="000000"/>
              <w:right w:val="single" w:sz="8" w:space="0" w:color="000000"/>
            </w:tcBorders>
            <w:vAlign w:val="center"/>
          </w:tcPr>
          <w:p>
            <w:pPr>
              <w:spacing w:lineRule="auto"/>
              <w:jc w:val="left"/>
            </w:pPr>
            <w:r>
              <w:rPr/>
              <w:t xml:space="preserve">Ra</w:t>
            </w:r>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t xml:space="preserve"> </m:t>
                    </m:r>
                  </m:e>
                  <m:sub>
                    <m:r>
                      <m:rPr>
                        <m:sty m:val="p"/>
                      </m:rPr>
                      <m:t>109</m:t>
                    </m:r>
                  </m:sub>
                  <m:sup>
                    <m:r>
                      <m:rPr>
                        <m:sty m:val="p"/>
                      </m:rPr>
                      <m:t>89</m:t>
                    </m:r>
                  </m:sup>
                </m:sSubSup>
              </m:oMath>
            </m:oMathPara>
          </w:p>
        </w:tc>
        <w:tc>
          <w:tcPr>
            <w:tcBorders>
              <w:bottom w:val="single" w:sz="8" w:space="0" w:color="000000"/>
              <w:right w:val="single" w:sz="8" w:space="0" w:color="000000"/>
            </w:tcBorders>
            <w:vAlign w:val="center"/>
          </w:tcPr>
          <w:p>
            <w:pPr>
              <w:spacing w:lineRule="auto"/>
              <w:jc w:val="left"/>
            </w:pPr>
            <w:r>
              <w:rPr/>
              <w:t xml:space="preserve">Rf</w:t>
            </w:r>
          </w:p>
        </w:tc>
        <w:tc>
          <w:tcPr>
            <w:tcBorders>
              <w:bottom w:val="single" w:sz="8" w:space="0" w:color="000000"/>
              <w:right w:val="single" w:sz="8" w:space="0" w:color="000000"/>
            </w:tcBorders>
            <w:vAlign w:val="center"/>
          </w:tcPr>
          <w:p>
            <w:pPr>
              <w:spacing w:lineRule="auto"/>
              <w:jc w:val="left"/>
            </w:pPr>
            <w:r>
              <w:rPr/>
              <w:t xml:space="preserve">Db</w:t>
            </w:r>
          </w:p>
        </w:tc>
        <w:tc>
          <w:tcPr>
            <w:tcBorders>
              <w:bottom w:val="single" w:sz="8" w:space="0" w:color="000000"/>
              <w:right w:val="single" w:sz="8" w:space="0" w:color="000000"/>
            </w:tcBorders>
            <w:vAlign w:val="center"/>
          </w:tcPr>
          <w:p>
            <w:pPr>
              <w:spacing w:lineRule="auto"/>
              <w:jc w:val="left"/>
            </w:pPr>
            <w:r>
              <w:rPr/>
              <w:t xml:space="preserve">Sg</w:t>
            </w:r>
          </w:p>
        </w:tc>
        <w:tc>
          <w:tcPr>
            <w:tcBorders>
              <w:bottom w:val="single" w:sz="8" w:space="0" w:color="000000"/>
              <w:right w:val="single" w:sz="8" w:space="0" w:color="000000"/>
            </w:tcBorders>
            <w:vAlign w:val="center"/>
          </w:tcPr>
          <w:p>
            <w:pPr>
              <w:spacing w:lineRule="auto"/>
              <w:jc w:val="left"/>
            </w:pPr>
            <w:r>
              <w:rPr/>
              <w:t xml:space="preserve">Bh</w:t>
            </w:r>
          </w:p>
        </w:tc>
        <w:tc>
          <w:tcPr>
            <w:tcBorders>
              <w:bottom w:val="single" w:sz="8" w:space="0" w:color="000000"/>
              <w:right w:val="single" w:sz="8" w:space="0" w:color="000000"/>
            </w:tcBorders>
            <w:vAlign w:val="center"/>
          </w:tcPr>
          <w:p>
            <w:pPr>
              <w:spacing w:lineRule="auto"/>
              <w:jc w:val="left"/>
            </w:pPr>
            <w:r>
              <w:rPr/>
              <w:t xml:space="preserve">Hs</w:t>
            </w:r>
          </w:p>
        </w:tc>
        <w:tc>
          <w:tcPr>
            <w:tcBorders>
              <w:bottom w:val="single" w:sz="8" w:space="0" w:color="000000"/>
              <w:right w:val="single" w:sz="8" w:space="0" w:color="000000"/>
            </w:tcBorders>
            <w:vAlign w:val="center"/>
          </w:tcPr>
          <w:p>
            <w:pPr>
              <w:spacing w:lineRule="auto"/>
              <w:jc w:val="left"/>
            </w:pPr>
            <w:r>
              <w:rPr/>
              <w:t xml:space="preserve">Mt</w:t>
            </w:r>
          </w:p>
        </w:tc>
        <w:tc>
          <w:tcPr>
            <w:tcBorders>
              <w:bottom w:val="single" w:sz="8" w:space="0" w:color="000000"/>
              <w:right w:val="single" w:sz="8" w:space="0" w:color="000000"/>
            </w:tcBorders>
            <w:vAlign w:val="center"/>
          </w:tcPr>
          <w:p>
            <w:pPr>
              <w:spacing w:lineRule="auto"/>
              <w:jc w:val="left"/>
            </w:pPr>
            <w:r>
              <w:rPr/>
              <w:t xml:space="preserve">Ds</w:t>
            </w:r>
          </w:p>
        </w:tc>
        <w:tc>
          <w:tcPr>
            <w:tcBorders>
              <w:bottom w:val="single" w:sz="8" w:space="0" w:color="000000"/>
              <w:right w:val="single" w:sz="8" w:space="0" w:color="000000"/>
            </w:tcBorders>
            <w:vAlign w:val="center"/>
          </w:tcPr>
          <w:p>
            <w:pPr>
              <w:spacing w:lineRule="auto"/>
              <w:jc w:val="left"/>
            </w:pPr>
            <w:r>
              <w:rPr/>
              <w:t xml:space="preserve">Rg</w:t>
            </w:r>
          </w:p>
        </w:tc>
        <w:tc>
          <w:tcPr>
            <w:tcBorders>
              <w:bottom w:val="single" w:sz="8" w:space="0" w:color="000000"/>
              <w:right w:val="single" w:sz="8" w:space="0" w:color="000000"/>
            </w:tcBorders>
            <w:vAlign w:val="center"/>
          </w:tcPr>
          <w:p>
            <w:pPr>
              <w:spacing w:lineRule="auto"/>
              <w:jc w:val="left"/>
            </w:pPr>
            <w:r>
              <w:rPr/>
              <w:t xml:space="preserve">Cn</w:t>
            </w:r>
          </w:p>
        </w:tc>
        <w:tc>
          <w:tcPr>
            <w:tcBorders>
              <w:bottom w:val="single" w:sz="8" w:space="0" w:color="000000"/>
              <w:right w:val="single" w:sz="8" w:space="0" w:color="000000"/>
            </w:tcBorders>
            <w:vAlign w:val="center"/>
          </w:tcPr>
          <w:p>
            <w:pPr>
              <w:spacing w:lineRule="auto"/>
              <w:jc w:val="left"/>
            </w:pPr>
            <w:r>
              <w:rPr/>
              <w:t xml:space="preserve">Nh</w:t>
            </w:r>
          </w:p>
        </w:tc>
        <w:tc>
          <w:tcPr>
            <w:tcBorders>
              <w:bottom w:val="single" w:sz="8" w:space="0" w:color="000000"/>
              <w:right w:val="single" w:sz="8" w:space="0" w:color="000000"/>
            </w:tcBorders>
            <w:vAlign w:val="center"/>
          </w:tcPr>
          <w:p>
            <w:pPr>
              <w:spacing w:lineRule="auto"/>
              <w:jc w:val="left"/>
            </w:pPr>
            <w:r>
              <w:rPr/>
              <w:t xml:space="preserve">FI</w:t>
            </w:r>
          </w:p>
        </w:tc>
        <w:tc>
          <w:tcPr>
            <w:tcBorders>
              <w:bottom w:val="single" w:sz="8" w:space="0" w:color="000000"/>
              <w:right w:val="single" w:sz="8" w:space="0" w:color="000000"/>
            </w:tcBorders>
            <w:vAlign w:val="center"/>
          </w:tcPr>
          <w:p>
            <w:pPr>
              <w:spacing w:lineRule="auto"/>
              <w:jc w:val="left"/>
            </w:pPr>
            <w:r>
              <w:rPr/>
              <w:t xml:space="preserve">Mc</w:t>
            </w:r>
          </w:p>
        </w:tc>
        <w:tc>
          <w:tcPr>
            <w:tcBorders>
              <w:bottom w:val="single" w:sz="8" w:space="0" w:color="000000"/>
              <w:right w:val="single" w:sz="8" w:space="0" w:color="000000"/>
            </w:tcBorders>
            <w:vAlign w:val="center"/>
          </w:tcPr>
          <w:p>
            <w:pPr>
              <w:spacing w:lineRule="auto"/>
              <w:jc w:val="left"/>
            </w:pPr>
            <w:r>
              <w:rPr/>
              <w:t xml:space="preserve">Lv</w:t>
            </w:r>
          </w:p>
        </w:tc>
        <w:tc>
          <w:tcPr>
            <w:tcBorders>
              <w:bottom w:val="single" w:sz="8" w:space="0" w:color="000000"/>
              <w:right w:val="single" w:sz="8" w:space="0" w:color="000000"/>
            </w:tcBorders>
            <w:vAlign w:val="center"/>
          </w:tcPr>
          <w:p>
            <w:pPr>
              <w:spacing w:lineRule="auto"/>
              <w:jc w:val="left"/>
            </w:pPr>
            <w:r>
              <w:rPr/>
              <w:t xml:space="preserve">Ts</w:t>
            </w:r>
          </w:p>
        </w:tc>
        <w:tc>
          <w:tcPr>
            <w:tcBorders>
              <w:bottom w:val="single" w:sz="8" w:space="0" w:color="000000"/>
              <w:right w:val="single" w:sz="8" w:space="0" w:color="000000"/>
            </w:tcBorders>
            <w:vAlign w:val="center"/>
          </w:tcPr>
          <w:p>
            <w:pPr>
              <w:spacing w:lineRule="auto"/>
              <w:jc w:val="left"/>
            </w:pPr>
            <w:r>
              <w:rPr/>
              <w:t xml:space="preserve">Og</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540"/>
        <w:gridCol w:w="540"/>
        <w:gridCol w:w="540"/>
        <w:gridCol w:w="540"/>
        <w:gridCol w:w="540"/>
        <w:gridCol w:w="540"/>
        <w:gridCol w:w="540"/>
        <w:gridCol w:w="540"/>
        <w:gridCol w:w="540"/>
        <w:gridCol w:w="540"/>
        <w:gridCol w:w="540"/>
        <w:gridCol w:w="540"/>
        <w:gridCol w:w="540"/>
        <w:gridCol w:w="540"/>
        <w:gridCol w:w="540"/>
        <w:gridCol w:w="5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a</w:t>
            </w:r>
          </w:p>
        </w:tc>
        <w:tc>
          <w:tcPr>
            <w:tcBorders>
              <w:top w:val="single" w:sz="8" w:space="0" w:color="000000"/>
              <w:bottom w:val="single" w:sz="8" w:space="0" w:color="000000"/>
              <w:right w:val="single" w:sz="8" w:space="0" w:color="000000"/>
            </w:tcBorders>
            <w:vAlign w:val="center"/>
          </w:tcPr>
          <w:p>
            <w:pPr>
              <w:spacing w:lineRule="auto"/>
              <w:jc w:val="left"/>
            </w:pPr>
            <w:r>
              <w:rPr/>
              <w:t xml:space="preserve">57</w:t>
            </w:r>
          </w:p>
        </w:tc>
        <w:tc>
          <w:tcPr>
            <w:tcBorders>
              <w:top w:val="single" w:sz="8" w:space="0" w:color="000000"/>
              <w:bottom w:val="single" w:sz="8" w:space="0" w:color="000000"/>
              <w:right w:val="single" w:sz="8" w:space="0" w:color="000000"/>
            </w:tcBorders>
            <w:vAlign w:val="center"/>
          </w:tcPr>
          <w:p>
            <w:pPr>
              <w:spacing w:lineRule="auto"/>
              <w:jc w:val="left"/>
            </w:pPr>
            <w:r>
              <w:rPr/>
              <w:t xml:space="preserve">58</w:t>
            </w:r>
          </w:p>
        </w:tc>
        <w:tc>
          <w:tcPr>
            <w:tcBorders>
              <w:top w:val="single" w:sz="8" w:space="0" w:color="000000"/>
              <w:bottom w:val="single" w:sz="8" w:space="0" w:color="000000"/>
              <w:right w:val="single" w:sz="8" w:space="0" w:color="000000"/>
            </w:tcBorders>
            <w:vAlign w:val="center"/>
          </w:tcPr>
          <w:p>
            <w:pPr>
              <w:spacing w:lineRule="auto"/>
              <w:jc w:val="left"/>
            </w:pPr>
            <w:r>
              <w:rPr/>
              <w:t xml:space="preserve">59</w:t>
            </w:r>
          </w:p>
        </w:tc>
        <w:tc>
          <w:tcPr>
            <w:tcBorders>
              <w:top w:val="single" w:sz="8" w:space="0" w:color="000000"/>
              <w:bottom w:val="single" w:sz="8" w:space="0" w:color="000000"/>
              <w:right w:val="single" w:sz="8" w:space="0" w:color="000000"/>
            </w:tcBorders>
            <w:vAlign w:val="center"/>
          </w:tcPr>
          <w:p>
            <w:pPr>
              <w:spacing w:lineRule="auto"/>
              <w:jc w:val="left"/>
            </w:pPr>
            <w:r>
              <w:rPr/>
              <w:t xml:space="preserve">60</w:t>
            </w:r>
          </w:p>
        </w:tc>
        <w:tc>
          <w:tcPr>
            <w:tcBorders>
              <w:top w:val="single" w:sz="8" w:space="0" w:color="000000"/>
              <w:bottom w:val="single" w:sz="8" w:space="0" w:color="000000"/>
              <w:right w:val="single" w:sz="8" w:space="0" w:color="000000"/>
            </w:tcBorders>
            <w:vAlign w:val="center"/>
          </w:tcPr>
          <w:p>
            <w:pPr>
              <w:spacing w:lineRule="auto"/>
              <w:jc w:val="left"/>
            </w:pPr>
            <w:r>
              <w:rPr/>
              <w:t xml:space="preserve">61</w:t>
            </w:r>
          </w:p>
        </w:tc>
        <w:tc>
          <w:tcPr>
            <w:tcBorders>
              <w:top w:val="single" w:sz="8" w:space="0" w:color="000000"/>
              <w:bottom w:val="single" w:sz="8" w:space="0" w:color="000000"/>
              <w:right w:val="single" w:sz="8" w:space="0" w:color="000000"/>
            </w:tcBorders>
            <w:vAlign w:val="center"/>
          </w:tcPr>
          <w:p>
            <w:pPr>
              <w:spacing w:lineRule="auto"/>
              <w:jc w:val="left"/>
            </w:pPr>
            <w:r>
              <w:rPr/>
              <w:t xml:space="preserve">62</w:t>
            </w:r>
          </w:p>
        </w:tc>
        <w:tc>
          <w:tcPr>
            <w:tcBorders>
              <w:top w:val="single" w:sz="8" w:space="0" w:color="000000"/>
              <w:bottom w:val="single" w:sz="8" w:space="0" w:color="000000"/>
              <w:right w:val="single" w:sz="8" w:space="0" w:color="000000"/>
            </w:tcBorders>
            <w:vAlign w:val="center"/>
          </w:tcPr>
          <w:p>
            <w:pPr>
              <w:spacing w:lineRule="auto"/>
              <w:jc w:val="left"/>
            </w:pPr>
            <w:r>
              <w:rPr/>
              <w:t xml:space="preserve">63</w:t>
            </w:r>
          </w:p>
        </w:tc>
        <w:tc>
          <w:tcPr>
            <w:tcBorders>
              <w:top w:val="single" w:sz="8" w:space="0" w:color="000000"/>
              <w:bottom w:val="single" w:sz="8" w:space="0" w:color="000000"/>
              <w:right w:val="single" w:sz="8" w:space="0" w:color="000000"/>
            </w:tcBorders>
            <w:vAlign w:val="center"/>
          </w:tcPr>
          <w:p>
            <w:pPr>
              <w:spacing w:lineRule="auto"/>
              <w:jc w:val="left"/>
            </w:pPr>
            <w:r>
              <w:rPr/>
              <w:t xml:space="preserve">64</w:t>
            </w:r>
          </w:p>
        </w:tc>
        <w:tc>
          <w:tcPr>
            <w:tcBorders>
              <w:top w:val="single" w:sz="8" w:space="0" w:color="000000"/>
              <w:bottom w:val="single" w:sz="8" w:space="0" w:color="000000"/>
              <w:right w:val="single" w:sz="8" w:space="0" w:color="000000"/>
            </w:tcBorders>
            <w:vAlign w:val="center"/>
          </w:tcPr>
          <w:p>
            <w:pPr>
              <w:spacing w:lineRule="auto"/>
              <w:jc w:val="left"/>
            </w:pPr>
            <w:r>
              <w:rPr/>
              <w:t xml:space="preserve">65</w:t>
            </w:r>
          </w:p>
        </w:tc>
        <w:tc>
          <w:tcPr>
            <w:tcBorders>
              <w:top w:val="single" w:sz="8" w:space="0" w:color="000000"/>
              <w:bottom w:val="single" w:sz="8" w:space="0" w:color="000000"/>
              <w:right w:val="single" w:sz="8" w:space="0" w:color="000000"/>
            </w:tcBorders>
            <w:vAlign w:val="center"/>
          </w:tcPr>
          <w:p>
            <w:pPr>
              <w:spacing w:lineRule="auto"/>
              <w:jc w:val="left"/>
            </w:pPr>
            <w:r>
              <w:rPr/>
              <w:t xml:space="preserve">66</w:t>
            </w:r>
          </w:p>
        </w:tc>
        <w:tc>
          <w:tcPr>
            <w:tcBorders>
              <w:top w:val="single" w:sz="8" w:space="0" w:color="000000"/>
              <w:bottom w:val="single" w:sz="8" w:space="0" w:color="000000"/>
              <w:right w:val="single" w:sz="8" w:space="0" w:color="000000"/>
            </w:tcBorders>
            <w:vAlign w:val="center"/>
          </w:tcPr>
          <w:p>
            <w:pPr>
              <w:spacing w:lineRule="auto"/>
              <w:jc w:val="left"/>
            </w:pPr>
            <w:r>
              <w:rPr/>
              <w:t xml:space="preserve">67</w:t>
            </w:r>
          </w:p>
        </w:tc>
        <w:tc>
          <w:tcPr>
            <w:tcBorders>
              <w:top w:val="single" w:sz="8" w:space="0" w:color="000000"/>
              <w:bottom w:val="single" w:sz="8" w:space="0" w:color="000000"/>
              <w:right w:val="single" w:sz="8" w:space="0" w:color="000000"/>
            </w:tcBorders>
            <w:vAlign w:val="center"/>
          </w:tcPr>
          <w:p>
            <w:pPr>
              <w:spacing w:lineRule="auto"/>
              <w:jc w:val="left"/>
            </w:pPr>
            <w:r>
              <w:rPr/>
              <w:t xml:space="preserve">68</w:t>
            </w:r>
          </w:p>
        </w:tc>
        <w:tc>
          <w:tcPr>
            <w:tcBorders>
              <w:top w:val="single" w:sz="8" w:space="0" w:color="000000"/>
              <w:bottom w:val="single" w:sz="8" w:space="0" w:color="000000"/>
              <w:right w:val="single" w:sz="8" w:space="0" w:color="000000"/>
            </w:tcBorders>
            <w:vAlign w:val="center"/>
          </w:tcPr>
          <w:p>
            <w:pPr>
              <w:spacing w:lineRule="auto"/>
              <w:jc w:val="left"/>
            </w:pPr>
            <w:r>
              <w:rPr/>
              <w:t xml:space="preserve">69</w:t>
            </w:r>
          </w:p>
        </w:tc>
        <w:tc>
          <w:tcPr>
            <w:tcBorders>
              <w:top w:val="single" w:sz="8" w:space="0" w:color="000000"/>
              <w:bottom w:val="single" w:sz="8" w:space="0" w:color="000000"/>
              <w:right w:val="single" w:sz="8" w:space="0" w:color="000000"/>
            </w:tcBorders>
            <w:vAlign w:val="center"/>
          </w:tcPr>
          <w:p>
            <w:pPr>
              <w:spacing w:lineRule="auto"/>
              <w:jc w:val="left"/>
            </w:pPr>
            <w:r>
              <w:rPr/>
              <w:t xml:space="preserve">70</w:t>
            </w:r>
          </w:p>
        </w:tc>
        <w:tc>
          <w:tcPr>
            <w:tcBorders>
              <w:top w:val="single" w:sz="8" w:space="0" w:color="000000"/>
              <w:bottom w:val="single" w:sz="8" w:space="0" w:color="000000"/>
              <w:right w:val="single" w:sz="8" w:space="0" w:color="000000"/>
            </w:tcBorders>
            <w:vAlign w:val="center"/>
          </w:tcPr>
          <w:p>
            <w:pPr>
              <w:spacing w:lineRule="auto"/>
              <w:jc w:val="left"/>
            </w:pPr>
            <w:r>
              <w:rPr/>
              <w:t xml:space="preserve">71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X</w:t>
            </w:r>
          </w:p>
        </w:tc>
        <w:tc>
          <w:tcPr>
            <w:tcBorders>
              <w:bottom w:val="single" w:sz="8" w:space="0" w:color="000000"/>
              <w:right w:val="single" w:sz="8" w:space="0" w:color="000000"/>
            </w:tcBorders>
            <w:vAlign w:val="center"/>
          </w:tcPr>
          <w:p>
            <w:pPr>
              <w:spacing w:lineRule="auto"/>
              <w:jc w:val="left"/>
            </w:pPr>
            <w:r>
              <w:rPr/>
              <w:t xml:space="preserve">La</w:t>
            </w:r>
          </w:p>
        </w:tc>
        <w:tc>
          <w:tcPr>
            <w:tcBorders>
              <w:bottom w:val="single" w:sz="8" w:space="0" w:color="000000"/>
              <w:right w:val="single" w:sz="8" w:space="0" w:color="000000"/>
            </w:tcBorders>
            <w:vAlign w:val="center"/>
          </w:tcPr>
          <w:p>
            <w:pPr>
              <w:spacing w:lineRule="auto"/>
              <w:jc w:val="left"/>
            </w:pPr>
            <w:r>
              <w:rPr/>
              <w:t xml:space="preserve">Ce</w:t>
            </w:r>
          </w:p>
        </w:tc>
        <w:tc>
          <w:tcPr>
            <w:tcBorders>
              <w:bottom w:val="single" w:sz="8" w:space="0" w:color="000000"/>
              <w:right w:val="single" w:sz="8" w:space="0" w:color="000000"/>
            </w:tcBorders>
            <w:vAlign w:val="center"/>
          </w:tcPr>
          <w:p>
            <w:pPr>
              <w:spacing w:lineRule="auto"/>
              <w:jc w:val="left"/>
            </w:pPr>
            <w:r>
              <w:rPr/>
              <w:t xml:space="preserve">Pr</w:t>
            </w:r>
          </w:p>
        </w:tc>
        <w:tc>
          <w:tcPr>
            <w:tcBorders>
              <w:bottom w:val="single" w:sz="8" w:space="0" w:color="000000"/>
              <w:right w:val="single" w:sz="8" w:space="0" w:color="000000"/>
            </w:tcBorders>
            <w:vAlign w:val="center"/>
          </w:tcPr>
          <w:p>
            <w:pPr>
              <w:spacing w:lineRule="auto"/>
              <w:jc w:val="left"/>
            </w:pPr>
            <w:r>
              <w:rPr/>
              <w:t xml:space="preserve">Nd</w:t>
            </w:r>
          </w:p>
        </w:tc>
        <w:tc>
          <w:tcPr>
            <w:tcBorders>
              <w:bottom w:val="single" w:sz="8" w:space="0" w:color="000000"/>
              <w:right w:val="single" w:sz="8" w:space="0" w:color="000000"/>
            </w:tcBorders>
            <w:vAlign w:val="center"/>
          </w:tcPr>
          <w:p>
            <w:pPr>
              <w:spacing w:lineRule="auto"/>
              <w:jc w:val="left"/>
            </w:pPr>
            <w:r>
              <w:rPr/>
              <w:t xml:space="preserve">Pm</w:t>
            </w:r>
          </w:p>
        </w:tc>
        <w:tc>
          <w:tcPr>
            <w:tcBorders>
              <w:bottom w:val="single" w:sz="8" w:space="0" w:color="000000"/>
              <w:right w:val="single" w:sz="8" w:space="0" w:color="000000"/>
            </w:tcBorders>
            <w:vAlign w:val="center"/>
          </w:tcPr>
          <w:p>
            <w:pPr>
              <w:spacing w:lineRule="auto"/>
              <w:jc w:val="left"/>
            </w:pPr>
            <w:r>
              <w:rPr/>
              <w:t xml:space="preserve">Sm</w:t>
            </w:r>
          </w:p>
        </w:tc>
        <w:tc>
          <w:tcPr>
            <w:tcBorders>
              <w:bottom w:val="single" w:sz="8" w:space="0" w:color="000000"/>
              <w:right w:val="single" w:sz="8" w:space="0" w:color="000000"/>
            </w:tcBorders>
            <w:vAlign w:val="center"/>
          </w:tcPr>
          <w:p>
            <w:pPr>
              <w:spacing w:lineRule="auto"/>
              <w:jc w:val="left"/>
            </w:pPr>
            <w:r>
              <w:rPr/>
              <w:t xml:space="preserve">Eu</w:t>
            </w:r>
          </w:p>
        </w:tc>
        <w:tc>
          <w:tcPr>
            <w:tcBorders>
              <w:bottom w:val="single" w:sz="8" w:space="0" w:color="000000"/>
              <w:right w:val="single" w:sz="8" w:space="0" w:color="000000"/>
            </w:tcBorders>
            <w:vAlign w:val="center"/>
          </w:tcPr>
          <w:p>
            <w:pPr>
              <w:spacing w:lineRule="auto"/>
              <w:jc w:val="left"/>
            </w:pPr>
            <w:r>
              <w:rPr/>
              <w:t xml:space="preserve">Gd</w:t>
            </w:r>
          </w:p>
        </w:tc>
        <w:tc>
          <w:tcPr>
            <w:tcBorders>
              <w:bottom w:val="single" w:sz="8" w:space="0" w:color="000000"/>
              <w:right w:val="single" w:sz="8" w:space="0" w:color="000000"/>
            </w:tcBorders>
            <w:vAlign w:val="center"/>
          </w:tcPr>
          <w:p>
            <w:pPr>
              <w:spacing w:lineRule="auto"/>
              <w:jc w:val="left"/>
            </w:pPr>
            <w:r>
              <w:rPr/>
              <w:t xml:space="preserve">Tb</w:t>
            </w:r>
          </w:p>
        </w:tc>
        <w:tc>
          <w:tcPr>
            <w:tcBorders>
              <w:bottom w:val="single" w:sz="8" w:space="0" w:color="000000"/>
              <w:right w:val="single" w:sz="8" w:space="0" w:color="000000"/>
            </w:tcBorders>
            <w:vAlign w:val="center"/>
          </w:tcPr>
          <w:p>
            <w:pPr>
              <w:spacing w:lineRule="auto"/>
              <w:jc w:val="left"/>
            </w:pPr>
            <w:r>
              <w:rPr/>
              <w:t xml:space="preserve">Dy</w:t>
            </w:r>
          </w:p>
        </w:tc>
        <w:tc>
          <w:tcPr>
            <w:tcBorders>
              <w:bottom w:val="single" w:sz="8" w:space="0" w:color="000000"/>
              <w:right w:val="single" w:sz="8" w:space="0" w:color="000000"/>
            </w:tcBorders>
            <w:vAlign w:val="center"/>
          </w:tcPr>
          <w:p>
            <w:pPr>
              <w:spacing w:lineRule="auto"/>
              <w:jc w:val="left"/>
            </w:pPr>
            <w:r>
              <w:rPr/>
              <w:t xml:space="preserve">Ho</w:t>
            </w:r>
          </w:p>
        </w:tc>
        <w:tc>
          <w:tcPr>
            <w:tcBorders>
              <w:bottom w:val="single" w:sz="8" w:space="0" w:color="000000"/>
              <w:right w:val="single" w:sz="8" w:space="0" w:color="000000"/>
            </w:tcBorders>
            <w:vAlign w:val="center"/>
          </w:tcPr>
          <w:p>
            <w:pPr>
              <w:spacing w:lineRule="auto"/>
              <w:jc w:val="left"/>
            </w:pPr>
            <w:r>
              <w:rPr/>
              <w:t xml:space="preserve">Er</w:t>
            </w:r>
          </w:p>
        </w:tc>
        <w:tc>
          <w:tcPr>
            <w:tcBorders>
              <w:bottom w:val="single" w:sz="8" w:space="0" w:color="000000"/>
              <w:right w:val="single" w:sz="8" w:space="0" w:color="000000"/>
            </w:tcBorders>
            <w:vAlign w:val="center"/>
          </w:tcPr>
          <w:p>
            <w:pPr>
              <w:spacing w:lineRule="auto"/>
              <w:jc w:val="left"/>
            </w:pPr>
            <w:r>
              <w:rPr/>
              <w:t xml:space="preserve">Tm</w:t>
            </w:r>
          </w:p>
        </w:tc>
        <w:tc>
          <w:tcPr>
            <w:tcBorders>
              <w:bottom w:val="single" w:sz="8" w:space="0" w:color="000000"/>
              <w:right w:val="single" w:sz="8" w:space="0" w:color="000000"/>
            </w:tcBorders>
            <w:vAlign w:val="center"/>
          </w:tcPr>
          <w:p>
            <w:pPr>
              <w:spacing w:lineRule="auto"/>
              <w:jc w:val="left"/>
            </w:pPr>
            <w:r>
              <w:rPr/>
              <w:t xml:space="preserve">Yb</w:t>
            </w:r>
          </w:p>
        </w:tc>
        <w:tc>
          <w:tcPr>
            <w:tcBorders>
              <w:bottom w:val="single" w:sz="8" w:space="0" w:color="000000"/>
              <w:right w:val="single" w:sz="8" w:space="0" w:color="000000"/>
            </w:tcBorders>
            <w:vAlign w:val="center"/>
          </w:tcPr>
          <w:p>
            <w:pPr>
              <w:spacing w:lineRule="auto"/>
              <w:jc w:val="left"/>
            </w:pPr>
            <w:r>
              <w:rPr/>
              <w:t xml:space="preserve">Lu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w:t>
            </w:r>
          </w:p>
        </w:tc>
        <w:tc>
          <w:tcPr>
            <w:tcBorders>
              <w:bottom w:val="single" w:sz="8" w:space="0" w:color="000000"/>
              <w:right w:val="single" w:sz="8" w:space="0" w:color="000000"/>
            </w:tcBorders>
            <w:vAlign w:val="center"/>
          </w:tcPr>
          <w:p>
            <w:pPr>
              <w:spacing w:lineRule="auto"/>
              <w:jc w:val="left"/>
            </w:pPr>
            <w:r>
              <w:rPr/>
              <w:t xml:space="preserve">138,9</w:t>
            </w:r>
          </w:p>
        </w:tc>
        <w:tc>
          <w:tcPr>
            <w:tcBorders>
              <w:bottom w:val="single" w:sz="8" w:space="0" w:color="000000"/>
              <w:right w:val="single" w:sz="8" w:space="0" w:color="000000"/>
            </w:tcBorders>
            <w:vAlign w:val="center"/>
          </w:tcPr>
          <w:p>
            <w:pPr>
              <w:spacing w:lineRule="auto"/>
              <w:jc w:val="left"/>
            </w:pPr>
            <w:r>
              <w:rPr/>
              <w:t xml:space="preserve">140,1</w:t>
            </w:r>
          </w:p>
        </w:tc>
        <w:tc>
          <w:tcPr>
            <w:tcBorders>
              <w:bottom w:val="single" w:sz="8" w:space="0" w:color="000000"/>
              <w:right w:val="single" w:sz="8" w:space="0" w:color="000000"/>
            </w:tcBorders>
            <w:vAlign w:val="center"/>
          </w:tcPr>
          <w:p>
            <w:pPr>
              <w:spacing w:lineRule="auto"/>
              <w:jc w:val="left"/>
            </w:pPr>
            <w:r>
              <w:rPr/>
              <w:t xml:space="preserve">140,9</w:t>
            </w:r>
          </w:p>
        </w:tc>
        <w:tc>
          <w:tcPr>
            <w:tcBorders>
              <w:bottom w:val="single" w:sz="8" w:space="0" w:color="000000"/>
              <w:right w:val="single" w:sz="8" w:space="0" w:color="000000"/>
            </w:tcBorders>
            <w:vAlign w:val="center"/>
          </w:tcPr>
          <w:p>
            <w:pPr>
              <w:spacing w:lineRule="auto"/>
              <w:jc w:val="left"/>
            </w:pPr>
            <w:r>
              <w:rPr/>
              <w:t xml:space="preserve">144,2</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150.4</w:t>
            </w:r>
          </w:p>
        </w:tc>
        <w:tc>
          <w:tcPr>
            <w:tcBorders>
              <w:bottom w:val="single" w:sz="8" w:space="0" w:color="000000"/>
              <w:right w:val="single" w:sz="8" w:space="0" w:color="000000"/>
            </w:tcBorders>
            <w:vAlign w:val="center"/>
          </w:tcPr>
          <w:p>
            <w:pPr>
              <w:spacing w:lineRule="auto"/>
              <w:jc w:val="left"/>
            </w:pPr>
            <w:r>
              <w:rPr/>
              <w:t xml:space="preserve">152,0</w:t>
            </w:r>
          </w:p>
        </w:tc>
        <w:tc>
          <w:tcPr>
            <w:tcBorders>
              <w:bottom w:val="single" w:sz="8" w:space="0" w:color="000000"/>
              <w:right w:val="single" w:sz="8" w:space="0" w:color="000000"/>
            </w:tcBorders>
            <w:vAlign w:val="center"/>
          </w:tcPr>
          <w:p>
            <w:pPr>
              <w:spacing w:lineRule="auto"/>
              <w:jc w:val="left"/>
            </w:pPr>
            <w:r>
              <w:rPr/>
              <w:t xml:space="preserve">157,3</w:t>
            </w:r>
          </w:p>
        </w:tc>
        <w:tc>
          <w:tcPr>
            <w:tcBorders>
              <w:bottom w:val="single" w:sz="8" w:space="0" w:color="000000"/>
              <w:right w:val="single" w:sz="8" w:space="0" w:color="000000"/>
            </w:tcBorders>
            <w:vAlign w:val="center"/>
          </w:tcPr>
          <w:p>
            <w:pPr>
              <w:spacing w:lineRule="auto"/>
              <w:jc w:val="left"/>
            </w:pPr>
            <w:r>
              <w:rPr/>
              <w:t xml:space="preserve">158,9</w:t>
            </w:r>
          </w:p>
        </w:tc>
        <w:tc>
          <w:tcPr>
            <w:tcBorders>
              <w:bottom w:val="single" w:sz="8" w:space="0" w:color="000000"/>
              <w:right w:val="single" w:sz="8" w:space="0" w:color="000000"/>
            </w:tcBorders>
            <w:vAlign w:val="center"/>
          </w:tcPr>
          <w:p>
            <w:pPr>
              <w:spacing w:lineRule="auto"/>
              <w:jc w:val="left"/>
            </w:pPr>
            <w:r>
              <w:rPr/>
              <w:t xml:space="preserve">162,5</w:t>
            </w:r>
          </w:p>
        </w:tc>
        <w:tc>
          <w:tcPr>
            <w:tcBorders>
              <w:bottom w:val="single" w:sz="8" w:space="0" w:color="000000"/>
              <w:right w:val="single" w:sz="8" w:space="0" w:color="000000"/>
            </w:tcBorders>
            <w:vAlign w:val="center"/>
          </w:tcPr>
          <w:p>
            <w:pPr>
              <w:spacing w:lineRule="auto"/>
              <w:jc w:val="left"/>
            </w:pPr>
            <w:r>
              <w:rPr/>
              <w:t xml:space="preserve">164,9</w:t>
            </w:r>
          </w:p>
        </w:tc>
        <w:tc>
          <w:tcPr>
            <w:tcBorders>
              <w:bottom w:val="single" w:sz="8" w:space="0" w:color="000000"/>
              <w:right w:val="single" w:sz="8" w:space="0" w:color="000000"/>
            </w:tcBorders>
            <w:vAlign w:val="center"/>
          </w:tcPr>
          <w:p>
            <w:pPr>
              <w:spacing w:lineRule="auto"/>
              <w:jc w:val="left"/>
            </w:pPr>
            <w:r>
              <w:rPr/>
              <w:t xml:space="preserve">167,3</w:t>
            </w:r>
          </w:p>
        </w:tc>
        <w:tc>
          <w:tcPr>
            <w:tcBorders>
              <w:bottom w:val="single" w:sz="8" w:space="0" w:color="000000"/>
              <w:right w:val="single" w:sz="8" w:space="0" w:color="000000"/>
            </w:tcBorders>
            <w:vAlign w:val="center"/>
          </w:tcPr>
          <w:p>
            <w:pPr>
              <w:spacing w:lineRule="auto"/>
              <w:jc w:val="left"/>
            </w:pPr>
            <w:r>
              <w:rPr/>
              <w:t xml:space="preserve">168,9</w:t>
            </w:r>
          </w:p>
        </w:tc>
        <w:tc>
          <w:tcPr>
            <w:tcBorders>
              <w:bottom w:val="single" w:sz="8" w:space="0" w:color="000000"/>
              <w:right w:val="single" w:sz="8" w:space="0" w:color="000000"/>
            </w:tcBorders>
            <w:vAlign w:val="center"/>
          </w:tcPr>
          <w:p>
            <w:pPr>
              <w:spacing w:lineRule="auto"/>
              <w:jc w:val="left"/>
            </w:pPr>
            <w:r>
              <w:rPr/>
              <w:t xml:space="preserve">173,0</w:t>
            </w:r>
          </w:p>
        </w:tc>
        <w:tc>
          <w:tcPr>
            <w:tcBorders>
              <w:bottom w:val="single" w:sz="8" w:space="0" w:color="000000"/>
              <w:right w:val="single" w:sz="8" w:space="0" w:color="000000"/>
            </w:tcBorders>
            <w:vAlign w:val="center"/>
          </w:tcPr>
          <w:p>
            <w:pPr>
              <w:spacing w:lineRule="auto"/>
              <w:jc w:val="left"/>
            </w:pPr>
            <w:r>
              <w:rPr/>
              <w:t xml:space="preserve">175,0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89</w:t>
            </w:r>
          </w:p>
        </w:tc>
        <w:tc>
          <w:tcPr>
            <w:tcBorders>
              <w:bottom w:val="single" w:sz="8" w:space="0" w:color="000000"/>
              <w:right w:val="single" w:sz="8" w:space="0" w:color="000000"/>
            </w:tcBorders>
            <w:vAlign w:val="center"/>
          </w:tcPr>
          <w:p>
            <w:pPr>
              <w:spacing w:lineRule="auto"/>
              <w:jc w:val="left"/>
            </w:pPr>
            <w:r>
              <w:rPr/>
              <w:t xml:space="preserve">90</w:t>
            </w:r>
          </w:p>
        </w:tc>
        <w:tc>
          <w:tcPr>
            <w:tcBorders>
              <w:bottom w:val="single" w:sz="8" w:space="0" w:color="000000"/>
              <w:right w:val="single" w:sz="8" w:space="0" w:color="000000"/>
            </w:tcBorders>
            <w:vAlign w:val="center"/>
          </w:tcPr>
          <w:p>
            <w:pPr>
              <w:spacing w:lineRule="auto"/>
              <w:jc w:val="left"/>
            </w:pPr>
            <w:r>
              <w:rPr/>
              <w:t xml:space="preserve">91</w:t>
            </w:r>
          </w:p>
        </w:tc>
        <w:tc>
          <w:tcPr>
            <w:tcBorders>
              <w:bottom w:val="single" w:sz="8" w:space="0" w:color="000000"/>
              <w:right w:val="single" w:sz="8" w:space="0" w:color="000000"/>
            </w:tcBorders>
            <w:vAlign w:val="center"/>
          </w:tcPr>
          <w:p>
            <w:pPr>
              <w:spacing w:lineRule="auto"/>
              <w:jc w:val="left"/>
            </w:pPr>
            <w:r>
              <w:rPr/>
              <w:t xml:space="preserve">92</w:t>
            </w:r>
          </w:p>
        </w:tc>
        <w:tc>
          <w:tcPr>
            <w:tcBorders>
              <w:bottom w:val="single" w:sz="8" w:space="0" w:color="000000"/>
              <w:right w:val="single" w:sz="8" w:space="0" w:color="000000"/>
            </w:tcBorders>
            <w:vAlign w:val="center"/>
          </w:tcPr>
          <w:p>
            <w:pPr>
              <w:spacing w:lineRule="auto"/>
              <w:jc w:val="left"/>
            </w:pPr>
            <w:r>
              <w:rPr/>
              <w:t xml:space="preserve">93</w:t>
            </w:r>
          </w:p>
        </w:tc>
        <w:tc>
          <w:tcPr>
            <w:tcBorders>
              <w:bottom w:val="single" w:sz="8" w:space="0" w:color="000000"/>
              <w:right w:val="single" w:sz="8" w:space="0" w:color="000000"/>
            </w:tcBorders>
            <w:vAlign w:val="center"/>
          </w:tcPr>
          <w:p>
            <w:pPr>
              <w:spacing w:lineRule="auto"/>
              <w:jc w:val="left"/>
            </w:pPr>
            <w:r>
              <w:rPr/>
              <w:t xml:space="preserve">94</w:t>
            </w:r>
          </w:p>
        </w:tc>
        <w:tc>
          <w:tcPr>
            <w:tcBorders>
              <w:bottom w:val="single" w:sz="8" w:space="0" w:color="000000"/>
              <w:right w:val="single" w:sz="8" w:space="0" w:color="000000"/>
            </w:tcBorders>
            <w:vAlign w:val="center"/>
          </w:tcPr>
          <w:p>
            <w:pPr>
              <w:spacing w:lineRule="auto"/>
              <w:jc w:val="left"/>
            </w:pPr>
            <w:r>
              <w:rPr/>
              <w:t xml:space="preserve">95</w:t>
            </w:r>
          </w:p>
        </w:tc>
        <w:tc>
          <w:tcPr>
            <w:tcBorders>
              <w:bottom w:val="single" w:sz="8" w:space="0" w:color="000000"/>
              <w:right w:val="single" w:sz="8" w:space="0" w:color="000000"/>
            </w:tcBorders>
            <w:vAlign w:val="center"/>
          </w:tcPr>
          <w:p>
            <w:pPr>
              <w:spacing w:lineRule="auto"/>
              <w:jc w:val="left"/>
            </w:pPr>
            <w:r>
              <w:rPr/>
              <w:t xml:space="preserve">96</w:t>
            </w:r>
          </w:p>
        </w:tc>
        <w:tc>
          <w:tcPr>
            <w:tcBorders>
              <w:bottom w:val="single" w:sz="8" w:space="0" w:color="000000"/>
              <w:right w:val="single" w:sz="8" w:space="0" w:color="000000"/>
            </w:tcBorders>
            <w:vAlign w:val="center"/>
          </w:tcPr>
          <w:p>
            <w:pPr>
              <w:spacing w:lineRule="auto"/>
              <w:jc w:val="left"/>
            </w:pPr>
            <w:r>
              <w:rPr/>
              <w:t xml:space="preserve">97</w:t>
            </w:r>
          </w:p>
        </w:tc>
        <w:tc>
          <w:tcPr>
            <w:tcBorders>
              <w:bottom w:val="single" w:sz="8" w:space="0" w:color="000000"/>
              <w:right w:val="single" w:sz="8" w:space="0" w:color="000000"/>
            </w:tcBorders>
            <w:vAlign w:val="center"/>
          </w:tcPr>
          <w:p>
            <w:pPr>
              <w:spacing w:lineRule="auto"/>
              <w:jc w:val="left"/>
            </w:pPr>
            <w:r>
              <w:rPr/>
              <w:t xml:space="preserve">98</w:t>
            </w:r>
          </w:p>
        </w:tc>
        <w:tc>
          <w:tcPr>
            <w:tcBorders>
              <w:bottom w:val="single" w:sz="8" w:space="0" w:color="000000"/>
              <w:right w:val="single" w:sz="8" w:space="0" w:color="000000"/>
            </w:tcBorders>
            <w:vAlign w:val="center"/>
          </w:tcPr>
          <w:p>
            <w:pPr>
              <w:spacing w:lineRule="auto"/>
              <w:jc w:val="left"/>
            </w:pPr>
            <w:r>
              <w:rPr/>
              <w:t xml:space="preserve">99</w:t>
            </w:r>
          </w:p>
        </w:tc>
        <w:tc>
          <w:tcPr>
            <w:tcBorders>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101</w:t>
            </w:r>
          </w:p>
        </w:tc>
        <w:tc>
          <w:tcPr>
            <w:tcBorders>
              <w:bottom w:val="single" w:sz="8" w:space="0" w:color="000000"/>
              <w:right w:val="single" w:sz="8" w:space="0" w:color="000000"/>
            </w:tcBorders>
            <w:vAlign w:val="center"/>
          </w:tcPr>
          <w:p>
            <w:pPr>
              <w:spacing w:lineRule="auto"/>
              <w:jc w:val="left"/>
            </w:pPr>
            <w:r>
              <w:rPr/>
              <w:t xml:space="preserve">102</w:t>
            </w:r>
          </w:p>
        </w:tc>
        <w:tc>
          <w:tcPr>
            <w:tcBorders>
              <w:bottom w:val="single" w:sz="8" w:space="0" w:color="000000"/>
              <w:right w:val="single" w:sz="8" w:space="0" w:color="000000"/>
            </w:tcBorders>
            <w:vAlign w:val="center"/>
          </w:tcPr>
          <w:p>
            <w:pPr>
              <w:spacing w:lineRule="auto"/>
              <w:jc w:val="left"/>
            </w:pPr>
            <w:r>
              <w:rPr/>
              <w:t xml:space="preserve">103</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Ac</w:t>
            </w:r>
          </w:p>
        </w:tc>
        <w:tc>
          <w:tcPr>
            <w:tcBorders>
              <w:bottom w:val="single" w:sz="8" w:space="0" w:color="000000"/>
              <w:right w:val="single" w:sz="8" w:space="0" w:color="000000"/>
            </w:tcBorders>
            <w:vAlign w:val="center"/>
          </w:tcPr>
          <w:p>
            <w:pPr>
              <w:spacing w:lineRule="auto"/>
              <w:jc w:val="left"/>
            </w:pPr>
            <w:r>
              <w:rPr/>
              <w:t xml:space="preserve">Th</w:t>
            </w:r>
          </w:p>
        </w:tc>
        <w:tc>
          <w:tcPr>
            <w:tcBorders>
              <w:bottom w:val="single" w:sz="8" w:space="0" w:color="000000"/>
              <w:right w:val="single" w:sz="8" w:space="0" w:color="000000"/>
            </w:tcBorders>
            <w:vAlign w:val="center"/>
          </w:tcPr>
          <w:p>
            <w:pPr>
              <w:spacing w:lineRule="auto"/>
              <w:jc w:val="left"/>
            </w:pPr>
            <w:r>
              <w:rPr/>
              <w:t xml:space="preserve">Pa</w:t>
            </w:r>
          </w:p>
        </w:tc>
        <w:tc>
          <w:tcPr>
            <w:tcBorders>
              <w:bottom w:val="single" w:sz="8" w:space="0" w:color="000000"/>
              <w:right w:val="single" w:sz="8" w:space="0" w:color="000000"/>
            </w:tcBorders>
            <w:vAlign w:val="center"/>
          </w:tcPr>
          <w:p>
            <w:pPr>
              <w:spacing w:lineRule="auto"/>
              <w:jc w:val="left"/>
            </w:pPr>
            <w:r>
              <w:rPr/>
              <w:t xml:space="preserve">U</w:t>
            </w:r>
          </w:p>
        </w:tc>
        <w:tc>
          <w:tcPr>
            <w:tcBorders>
              <w:bottom w:val="single" w:sz="8" w:space="0" w:color="000000"/>
              <w:right w:val="single" w:sz="8" w:space="0" w:color="000000"/>
            </w:tcBorders>
            <w:vAlign w:val="center"/>
          </w:tcPr>
          <w:p>
            <w:pPr>
              <w:spacing w:lineRule="auto"/>
              <w:jc w:val="left"/>
            </w:pPr>
            <w:r>
              <w:rPr/>
              <w:t xml:space="preserve">Np</w:t>
            </w:r>
          </w:p>
        </w:tc>
        <w:tc>
          <w:tcPr>
            <w:tcBorders>
              <w:bottom w:val="single" w:sz="8" w:space="0" w:color="000000"/>
              <w:right w:val="single" w:sz="8" w:space="0" w:color="000000"/>
            </w:tcBorders>
            <w:vAlign w:val="center"/>
          </w:tcPr>
          <w:p>
            <w:pPr>
              <w:spacing w:lineRule="auto"/>
              <w:jc w:val="left"/>
            </w:pPr>
            <w:r>
              <w:rPr/>
              <w:t xml:space="preserve">Pu</w:t>
            </w:r>
          </w:p>
        </w:tc>
        <w:tc>
          <w:tcPr>
            <w:tcBorders>
              <w:bottom w:val="single" w:sz="8" w:space="0" w:color="000000"/>
              <w:right w:val="single" w:sz="8" w:space="0" w:color="000000"/>
            </w:tcBorders>
            <w:vAlign w:val="center"/>
          </w:tcPr>
          <w:p>
            <w:pPr>
              <w:spacing w:lineRule="auto"/>
              <w:jc w:val="left"/>
            </w:pPr>
            <w:r>
              <w:rPr/>
              <w:t xml:space="preserve">Am</w:t>
            </w:r>
          </w:p>
        </w:tc>
        <w:tc>
          <w:tcPr>
            <w:tcBorders>
              <w:bottom w:val="single" w:sz="8" w:space="0" w:color="000000"/>
              <w:right w:val="single" w:sz="8" w:space="0" w:color="000000"/>
            </w:tcBorders>
            <w:vAlign w:val="center"/>
          </w:tcPr>
          <w:p>
            <w:pPr>
              <w:spacing w:lineRule="auto"/>
              <w:jc w:val="left"/>
            </w:pPr>
            <w:r>
              <w:rPr/>
              <w:t xml:space="preserve">Cm</w:t>
            </w:r>
          </w:p>
        </w:tc>
        <w:tc>
          <w:tcPr>
            <w:tcBorders>
              <w:bottom w:val="single" w:sz="8" w:space="0" w:color="000000"/>
              <w:right w:val="single" w:sz="8" w:space="0" w:color="000000"/>
            </w:tcBorders>
            <w:vAlign w:val="center"/>
          </w:tcPr>
          <w:p>
            <w:pPr>
              <w:spacing w:lineRule="auto"/>
              <w:jc w:val="left"/>
            </w:pPr>
            <w:r>
              <w:rPr/>
              <w:t xml:space="preserve">Bk</w:t>
            </w:r>
          </w:p>
        </w:tc>
        <w:tc>
          <w:tcPr>
            <w:tcBorders>
              <w:bottom w:val="single" w:sz="8" w:space="0" w:color="000000"/>
              <w:right w:val="single" w:sz="8" w:space="0" w:color="000000"/>
            </w:tcBorders>
            <w:vAlign w:val="center"/>
          </w:tcPr>
          <w:p>
            <w:pPr>
              <w:spacing w:lineRule="auto"/>
              <w:jc w:val="left"/>
            </w:pPr>
            <w:r>
              <w:rPr/>
              <w:t xml:space="preserve">Cf</w:t>
            </w:r>
          </w:p>
        </w:tc>
        <w:tc>
          <w:tcPr>
            <w:tcBorders>
              <w:bottom w:val="single" w:sz="8" w:space="0" w:color="000000"/>
              <w:right w:val="single" w:sz="8" w:space="0" w:color="000000"/>
            </w:tcBorders>
            <w:vAlign w:val="center"/>
          </w:tcPr>
          <w:p>
            <w:pPr>
              <w:spacing w:lineRule="auto"/>
              <w:jc w:val="left"/>
            </w:pPr>
            <w:r>
              <w:rPr/>
              <w:t xml:space="preserve">Es</w:t>
            </w:r>
          </w:p>
        </w:tc>
        <w:tc>
          <w:tcPr>
            <w:tcBorders>
              <w:bottom w:val="single" w:sz="8" w:space="0" w:color="000000"/>
              <w:right w:val="single" w:sz="8" w:space="0" w:color="000000"/>
            </w:tcBorders>
            <w:vAlign w:val="center"/>
          </w:tcPr>
          <w:p>
            <w:pPr>
              <w:spacing w:lineRule="auto"/>
              <w:jc w:val="left"/>
            </w:pPr>
            <w:r>
              <w:rPr/>
              <w:t xml:space="preserve">Fm</w:t>
            </w:r>
          </w:p>
        </w:tc>
        <w:tc>
          <w:tcPr>
            <w:tcBorders>
              <w:bottom w:val="single" w:sz="8" w:space="0" w:color="000000"/>
              <w:right w:val="single" w:sz="8" w:space="0" w:color="000000"/>
            </w:tcBorders>
            <w:vAlign w:val="center"/>
          </w:tcPr>
          <w:p>
            <w:pPr>
              <w:spacing w:lineRule="auto"/>
              <w:jc w:val="left"/>
            </w:pPr>
            <w:r>
              <w:rPr/>
              <w:t xml:space="preserve">Md</w:t>
            </w:r>
          </w:p>
        </w:tc>
        <w:tc>
          <w:tcPr>
            <w:tcBorders>
              <w:bottom w:val="single" w:sz="8" w:space="0" w:color="000000"/>
              <w:right w:val="single" w:sz="8" w:space="0" w:color="000000"/>
            </w:tcBorders>
            <w:vAlign w:val="center"/>
          </w:tcPr>
          <w:p>
            <w:pPr>
              <w:spacing w:lineRule="auto"/>
              <w:jc w:val="left"/>
            </w:pPr>
            <w:r>
              <w:rPr/>
              <w:t xml:space="preserve">No</w:t>
            </w:r>
          </w:p>
        </w:tc>
        <w:tc>
          <w:tcPr>
            <w:tcBorders>
              <w:bottom w:val="single" w:sz="8" w:space="0" w:color="000000"/>
              <w:right w:val="single" w:sz="8" w:space="0" w:color="000000"/>
            </w:tcBorders>
            <w:vAlign w:val="center"/>
          </w:tcPr>
          <w:p>
            <w:pPr>
              <w:spacing w:lineRule="auto"/>
              <w:jc w:val="left"/>
            </w:pPr>
            <w:r>
              <w:rPr/>
              <w:t xml:space="preserve">Lr</w:t>
            </w:r>
          </w:p>
        </w:tc>
      </w:tr>
    </w:tbl>
    <w:p>
      <w:pPr>
        <w:spacing w:lineRule="auto"/>
      </w:pPr>
    </w:p>
    <w:p>
      <w:pPr>
        <w:spacing w:after="220" w:lineRule="auto"/>
      </w:pPr>
      <w:r>
        <w:rPr>
          <w:rFonts w:eastAsia="Georgia" w:cs="Georgia" w:ascii="Georgia" w:hAnsi="Georgia"/>
        </w:rPr>
        <w:t xml:space="preserve">a : numéro atomique</w:t>
      </w:r>
      <w:r>
        <w:rPr/>
        <w:br w:type="textWrapping"/>
      </w:r>
      <w:r>
        <w:rPr/>
        <w:t xml:space="preserve">b : masse molaire (g. </w:t>
      </w:r>
      <m:oMath>
        <m:sSup>
          <m:sSupPr/>
          <m:e>
            <m:r>
              <m:rPr>
                <m:sty m:val="p"/>
              </m:rPr>
              <m:t>mol</m:t>
            </m:r>
          </m:e>
          <m:sup>
            <m:r>
              <m:rPr>
                <m:sty m:val="p"/>
              </m:rPr>
              <m:t>−</m:t>
            </m:r>
            <m:r>
              <m:rPr>
                <m:sty m:val="p"/>
              </m:rPr>
              <m:t>1</m:t>
            </m:r>
          </m:sup>
        </m:sSup>
      </m:oMath>
      <w:r>
        <w:rPr/>
        <w:t xml:space="preserve"> )</w:t>
      </w:r>
      <w:r>
        <w:rPr/>
        <w:br w:type="textWrapping"/>
      </w:r>
      <w:r>
        <w:rPr/>
        <w:t xml:space="preserve">X : atome</w:t>
      </w:r>
    </w:p>
    <w:p>
      <w:pPr>
        <w:spacing w:line="271" w:before="330" w:lineRule="auto"/>
      </w:pPr>
      <w:r>
        <w:rPr>
          <w:b/>
          <w:sz w:val="42"/>
        </w:rPr>
        <w:t xml:space="preserve">A. 2 Grandeurs thermodynamiques.</w:t>
      </w:r>
    </w:p>
    <w:p>
      <w:pPr>
        <w:spacing w:after="220" w:lineRule="auto"/>
      </w:pPr>
      <w:r>
        <w:rPr>
          <w:rFonts w:eastAsia="Georgia" w:cs="Georgia" w:ascii="Georgia" w:hAnsi="Georgia"/>
        </w:rPr>
        <w:t xml:space="preserve">Enthalpie de combustion de l'acide benzoïque à </w:t>
      </w:r>
      <m:oMath>
        <m:sSup>
          <m:sSupPr/>
          <m:e>
            <m:r>
              <m:rPr>
                <m:sty m:val="p"/>
              </m:rPr>
              <m:t>25</m:t>
            </m:r>
          </m:e>
          <m:sup>
            <m:r>
              <m:rPr>
                <m:sty m:val="p"/>
              </m:rPr>
              <m:t>∘</m:t>
            </m:r>
          </m:sup>
        </m:sSup>
        <m:r>
          <m:rPr>
            <m:sty m:val="p"/>
          </m:rPr>
          <m:t>C</m:t>
        </m:r>
        <m:r>
          <m:rPr>
            <m:sty m:val="p"/>
          </m:rPr>
          <m:t>:</m:t>
        </m:r>
        <m:r>
          <m:rPr>
            <m:sty m:val="p"/>
          </m:rPr>
          <m:t>26</m:t>
        </m:r>
        <m:r>
          <m:rPr>
            <m:sty m:val="p"/>
          </m:rPr>
          <m:t>,</m:t>
        </m:r>
        <m:r>
          <m:rPr>
            <m:sty m:val="p"/>
          </m:rPr>
          <m:t>5</m:t>
        </m:r>
        <m:r>
          <m:rPr>
            <m:nor/>
          </m:rPr>
          <m:t xml:space="preserve"> </m:t>
        </m:r>
        <m:r>
          <m:rPr>
            <m:sty m:val="p"/>
          </m:rPr>
          <m:t>kJ</m:t>
        </m:r>
        <m:sSup>
          <m:sSupPr/>
          <m:e>
            <m:r>
              <m:rPr>
                <m:nor/>
              </m:rPr>
              <m:t xml:space="preserve"> </m:t>
            </m:r>
            <m:r>
              <m:rPr>
                <m:sty m:val="p"/>
              </m:rPr>
              <m:t>g</m:t>
            </m:r>
          </m:e>
          <m:sup>
            <m:r>
              <m:rPr>
                <m:sty m:val="p"/>
              </m:rPr>
              <m:t>−</m:t>
            </m:r>
            <m:r>
              <m:rPr>
                <m:sty m:val="p"/>
              </m:rPr>
              <m:t>1</m:t>
            </m:r>
          </m:sup>
        </m:sSup>
      </m:oMath>
      <w:r>
        <w:rPr/>
        <w:t xml:space="preserve">.</w:t>
      </w:r>
      <w:r>
        <w:rPr/>
        <w:br w:type="textWrapping"/>
      </w:r>
      <w:r>
        <w:rPr/>
        <w:t xml:space="preserve">Enthalpies de dissociation de liaison </w:t>
      </w:r>
      <m:oMath>
        <m:r>
          <m:rPr>
            <m:sty m:val="i"/>
          </m:rPr>
          <m:t>D</m:t>
        </m:r>
      </m:oMath>
      <w:r>
        <w:rPr>
          <w:rFonts w:eastAsia="Georgia" w:cs="Georgia" w:ascii="Georgia" w:hAnsi="Georgia"/>
        </w:rPr>
        <w:t xml:space="preserve"> à </w:t>
      </w:r>
      <m:oMath>
        <m:sSup>
          <m:sSupPr/>
          <m:e>
            <m:r>
              <m:rPr>
                <m:sty m:val="p"/>
              </m:rPr>
              <m:t>25</m:t>
            </m:r>
          </m:e>
          <m:sup>
            <m:r>
              <m:rPr>
                <m:sty m:val="p"/>
              </m:rPr>
              <m:t>∘</m:t>
            </m:r>
          </m:sup>
        </m:sSup>
        <m:r>
          <m:rPr>
            <m:sty m:val="p"/>
          </m:rPr>
          <m:t>C</m:t>
        </m:r>
      </m:oMath>
      <w:r>
        <w:rPr/>
        <w:t xml:space="preserve">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bottom w:val="single" w:sz="8" w:space="0" w:color="000000"/>
            </w:tcBorders>
            <w:vAlign w:val="center"/>
          </w:tcPr>
          <w:p>
            <w:pPr>
              <w:spacing w:lineRule="auto"/>
              <w:jc w:val="center"/>
            </w:pPr>
            <w:r>
              <w:rPr/>
              <w:t xml:space="preserve">Liaison</w:t>
            </w:r>
          </w:p>
        </w:tc>
        <w:tc>
          <w:tcPr>
            <w:tcBorders>
              <w:bottom w:val="single" w:sz="8" w:space="0" w:color="000000"/>
            </w:tcBorders>
            <w:vAlign w:val="center"/>
          </w:tcPr>
          <w:p>
            <w:pPr>
              <w:spacing w:lineRule="auto"/>
              <w:jc w:val="center"/>
            </w:pPr>
            <m:oMathPara>
              <m:oMathParaPr>
                <m:jc m:val="center"/>
              </m:oMathParaPr>
              <m:oMath>
                <m:r>
                  <m:rPr>
                    <m:sty m:val="p"/>
                  </m:rPr>
                  <m:t>O</m:t>
                </m:r>
                <m:r>
                  <m:rPr>
                    <m:sty m:val="p"/>
                  </m:rPr>
                  <m:t>−</m:t>
                </m:r>
                <m:r>
                  <m:rPr>
                    <m:sty m:val="p"/>
                  </m:rPr>
                  <m:t>H</m:t>
                </m:r>
              </m:oMath>
            </m:oMathPara>
          </w:p>
        </w:tc>
        <w:tc>
          <w:tcPr>
            <w:tcBorders>
              <w:bottom w:val="single" w:sz="8" w:space="0" w:color="000000"/>
            </w:tcBorders>
            <w:vAlign w:val="center"/>
          </w:tcPr>
          <w:p>
            <w:pPr>
              <w:spacing w:lineRule="auto"/>
              <w:jc w:val="center"/>
            </w:pPr>
            <m:oMathPara>
              <m:oMathParaPr>
                <m:jc m:val="center"/>
              </m:oMathParaPr>
              <m:oMath>
                <m:r>
                  <m:rPr>
                    <m:sty m:val="p"/>
                  </m:rPr>
                  <m:t>C</m:t>
                </m:r>
                <m:r>
                  <m:rPr>
                    <m:sty m:val="p"/>
                  </m:rPr>
                  <m:t>−</m:t>
                </m:r>
                <m:r>
                  <m:rPr>
                    <m:sty m:val="p"/>
                  </m:rPr>
                  <m:t>H</m:t>
                </m:r>
              </m:oMath>
            </m:oMathPara>
          </w:p>
        </w:tc>
        <w:tc>
          <w:tcPr>
            <w:tcBorders>
              <w:bottom w:val="single" w:sz="8" w:space="0" w:color="000000"/>
            </w:tcBorders>
            <w:vAlign w:val="center"/>
          </w:tcPr>
          <w:p>
            <w:pPr>
              <w:spacing w:lineRule="auto"/>
              <w:jc w:val="center"/>
            </w:pPr>
            <m:oMathPara>
              <m:oMathParaPr>
                <m:jc m:val="center"/>
              </m:oMathParaPr>
              <m:oMath>
                <m:r>
                  <m:rPr>
                    <m:sty m:val="p"/>
                  </m:rPr>
                  <m:t>C</m:t>
                </m:r>
                <m:r>
                  <m:rPr>
                    <m:sty m:val="p"/>
                  </m:rPr>
                  <m:t>−</m:t>
                </m:r>
                <m:r>
                  <m:rPr>
                    <m:sty m:val="p"/>
                  </m:rPr>
                  <m:t>C</m:t>
                </m:r>
              </m:oMath>
            </m:oMathPara>
          </w:p>
        </w:tc>
        <w:tc>
          <w:tcPr>
            <w:tcBorders>
              <w:bottom w:val="single" w:sz="8" w:space="0" w:color="000000"/>
            </w:tcBorders>
            <w:vAlign w:val="center"/>
          </w:tcPr>
          <w:p>
            <w:pPr>
              <w:spacing w:lineRule="auto"/>
              <w:jc w:val="center"/>
            </w:pPr>
            <m:oMathPara>
              <m:oMathParaPr>
                <m:jc m:val="center"/>
              </m:oMathParaPr>
              <m:oMath>
                <m:r>
                  <m:rPr>
                    <m:sty m:val="p"/>
                  </m:rPr>
                  <m:t>C</m:t>
                </m:r>
                <m:r>
                  <m:rPr>
                    <m:sty m:val="p"/>
                  </m:rPr>
                  <m:t>=</m:t>
                </m:r>
                <m:r>
                  <m:rPr>
                    <m:sty m:val="p"/>
                  </m:rPr>
                  <m:t>C</m:t>
                </m:r>
              </m:oMath>
            </m:oMathPara>
          </w:p>
        </w:tc>
        <w:tc>
          <w:tcPr>
            <w:tcBorders>
              <w:bottom w:val="single" w:sz="8" w:space="0" w:color="000000"/>
            </w:tcBorders>
            <w:vAlign w:val="center"/>
          </w:tcPr>
          <w:p>
            <w:pPr>
              <w:spacing w:lineRule="auto"/>
              <w:jc w:val="center"/>
            </w:pPr>
            <m:oMathPara>
              <m:oMathParaPr>
                <m:jc m:val="center"/>
              </m:oMathParaPr>
              <m:oMath>
                <m:r>
                  <m:rPr>
                    <m:sty m:val="p"/>
                  </m:rPr>
                  <m:t>C</m:t>
                </m:r>
                <m:r>
                  <m:rPr>
                    <m:sty m:val="p"/>
                  </m:rPr>
                  <m:t>−</m:t>
                </m:r>
                <m:r>
                  <m:rPr>
                    <m:sty m:val="p"/>
                  </m:rPr>
                  <m:t>O</m:t>
                </m:r>
              </m:oMath>
            </m:oMathPara>
          </w:p>
        </w:tc>
        <w:tc>
          <w:tcPr>
            <w:tcBorders>
              <w:bottom w:val="single" w:sz="8" w:space="0" w:color="000000"/>
            </w:tcBorders>
            <w:vAlign w:val="center"/>
          </w:tcPr>
          <w:p>
            <w:pPr>
              <w:spacing w:lineRule="auto"/>
              <w:jc w:val="center"/>
            </w:pPr>
            <m:oMathPara>
              <m:oMathParaPr>
                <m:jc m:val="center"/>
              </m:oMathParaPr>
              <m:oMath>
                <m:r>
                  <m:rPr>
                    <m:sty m:val="p"/>
                  </m:rPr>
                  <m:t>C</m:t>
                </m:r>
                <m:r>
                  <m:rPr>
                    <m:sty m:val="p"/>
                  </m:rPr>
                  <m:t>=</m:t>
                </m:r>
                <m:r>
                  <m:rPr>
                    <m:sty m:val="p"/>
                  </m:rPr>
                  <m:t>O</m:t>
                </m:r>
              </m:oMath>
            </m:oMathPara>
          </w:p>
        </w:tc>
        <w:tc>
          <w:tcPr>
            <w:tcBorders>
              <w:bottom w:val="single" w:sz="8" w:space="0" w:color="000000"/>
            </w:tcBorders>
            <w:vAlign w:val="center"/>
          </w:tcPr>
          <w:p>
            <w:pPr>
              <w:spacing w:lineRule="auto"/>
              <w:jc w:val="center"/>
            </w:pPr>
            <m:oMathPara>
              <m:oMathParaPr>
                <m:jc m:val="center"/>
              </m:oMathParaPr>
              <m:oMath>
                <m:r>
                  <m:rPr>
                    <m:sty m:val="p"/>
                  </m:rPr>
                  <m:t>O</m:t>
                </m:r>
                <m:r>
                  <m:rPr>
                    <m:sty m:val="p"/>
                  </m:rPr>
                  <m:t>=</m:t>
                </m:r>
                <m:r>
                  <m:rPr>
                    <m:sty m:val="p"/>
                  </m:rPr>
                  <m:t>O</m:t>
                </m:r>
              </m:oMath>
            </m:oMathPara>
          </w:p>
        </w:tc>
      </w:tr>
      <w:tr>
        <w:trPr>
          <w:cantSplit/>
        </w:trPr>
        <w:tc>
          <w:tcPr>
            <w:tcBorders/>
            <w:vAlign w:val="center"/>
          </w:tcPr>
          <w:p>
            <w:pPr>
              <w:spacing w:lineRule="auto"/>
              <w:jc w:val="center"/>
            </w:pPr>
            <m:oMathPara>
              <m:oMathParaPr>
                <m:jc m:val="center"/>
              </m:oMathParaPr>
              <m:oMath>
                <m:r>
                  <m:rPr>
                    <m:sty m:val="i"/>
                  </m:rPr>
                  <m:t>D</m:t>
                </m:r>
                <m:r>
                  <m:rPr>
                    <m:sty m:val="p"/>
                  </m:rPr>
                  <m:t>/</m:t>
                </m:r>
                <m:d>
                  <m:dPr>
                    <m:begChr m:val="("/>
                    <m:endChr m:val=")"/>
                    <m:ctrlPr>
                      <w:rPr>
                        <w:rFonts w:ascii="Cambria Math" w:hAnsi="Cambria Math"/>
                      </w:rPr>
                    </m:ctrlPr>
                  </m:dPr>
                  <m:e>
                    <m:r>
                      <m:rPr>
                        <m:sty m:val="p"/>
                      </m:rPr>
                      <m:t>kJ</m:t>
                    </m:r>
                    <m:sSup>
                      <m:sSupPr/>
                      <m:e>
                        <m:r>
                          <m:rPr>
                            <m:sty m:val="p"/>
                          </m:rPr>
                          <m:t>mol</m:t>
                        </m:r>
                      </m:e>
                      <m:sup>
                        <m:r>
                          <m:rPr>
                            <m:sty m:val="p"/>
                          </m:rPr>
                          <m:t>−</m:t>
                        </m:r>
                        <m:r>
                          <m:rPr>
                            <m:sty m:val="p"/>
                          </m:rPr>
                          <m:t>1</m:t>
                        </m:r>
                      </m:sup>
                    </m:sSup>
                  </m:e>
                </m:d>
              </m:oMath>
            </m:oMathPara>
          </w:p>
        </w:tc>
        <w:tc>
          <w:tcPr>
            <w:tcBorders/>
            <w:vAlign w:val="center"/>
          </w:tcPr>
          <w:p>
            <w:pPr>
              <w:spacing w:lineRule="auto"/>
              <w:jc w:val="center"/>
            </w:pPr>
            <w:r>
              <w:rPr/>
              <w:t xml:space="preserve">460</w:t>
            </w:r>
          </w:p>
        </w:tc>
        <w:tc>
          <w:tcPr>
            <w:tcBorders/>
            <w:vAlign w:val="center"/>
          </w:tcPr>
          <w:p>
            <w:pPr>
              <w:spacing w:lineRule="auto"/>
              <w:jc w:val="center"/>
            </w:pPr>
            <w:r>
              <w:rPr/>
              <w:t xml:space="preserve">410</w:t>
            </w:r>
          </w:p>
        </w:tc>
        <w:tc>
          <w:tcPr>
            <w:tcBorders/>
            <w:vAlign w:val="center"/>
          </w:tcPr>
          <w:p>
            <w:pPr>
              <w:spacing w:lineRule="auto"/>
              <w:jc w:val="center"/>
            </w:pPr>
            <w:r>
              <w:rPr/>
              <w:t xml:space="preserve">348</w:t>
            </w:r>
          </w:p>
        </w:tc>
        <w:tc>
          <w:tcPr>
            <w:tcBorders/>
            <w:vAlign w:val="center"/>
          </w:tcPr>
          <w:p>
            <w:pPr>
              <w:spacing w:lineRule="auto"/>
              <w:jc w:val="center"/>
            </w:pPr>
            <w:r>
              <w:rPr/>
              <w:t xml:space="preserve">612</w:t>
            </w:r>
          </w:p>
        </w:tc>
        <w:tc>
          <w:tcPr>
            <w:tcBorders/>
            <w:vAlign w:val="center"/>
          </w:tcPr>
          <w:p>
            <w:pPr>
              <w:spacing w:lineRule="auto"/>
              <w:jc w:val="center"/>
            </w:pPr>
            <w:r>
              <w:rPr/>
              <w:t xml:space="preserve">356</w:t>
            </w:r>
          </w:p>
        </w:tc>
        <w:tc>
          <w:tcPr>
            <w:tcBorders/>
            <w:vAlign w:val="center"/>
          </w:tcPr>
          <w:p>
            <w:pPr>
              <w:spacing w:lineRule="auto"/>
              <w:jc w:val="center"/>
            </w:pPr>
            <w:r>
              <w:rPr/>
              <w:t xml:space="preserve">795</w:t>
            </w:r>
          </w:p>
        </w:tc>
        <w:tc>
          <w:tcPr>
            <w:tcBorders/>
            <w:vAlign w:val="center"/>
          </w:tcPr>
          <w:p>
            <w:pPr>
              <w:spacing w:lineRule="auto"/>
              <w:jc w:val="center"/>
            </w:pPr>
            <w:r>
              <w:rPr/>
              <w:t xml:space="preserve">494</w:t>
            </w:r>
          </w:p>
        </w:tc>
      </w:tr>
    </w:tbl>
    <w:p>
      <w:pPr>
        <w:spacing w:lineRule="auto"/>
      </w:pPr>
    </w:p>
    <w:p>
      <w:pPr>
        <w:spacing w:line="271" w:before="330" w:lineRule="auto"/>
      </w:pPr>
      <w:r>
        <w:rPr>
          <w:rFonts w:eastAsia="Georgia" w:cs="Georgia" w:ascii="Georgia" w:hAnsi="Georgia"/>
          <w:b/>
          <w:sz w:val="42"/>
        </w:rPr>
        <w:t xml:space="preserve">A. 3 Déplacements chimiques du proton en RMN.</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Protons </w:t>
            </w:r>
            <m:oMath>
              <m:sSub>
                <m:sSubPr/>
                <m:e>
                  <m:r>
                    <m:rPr>
                      <m:sty m:val="p"/>
                    </m:rPr>
                    <m:t>CH</m:t>
                  </m:r>
                </m:e>
                <m:sub>
                  <m:r>
                    <m:rPr>
                      <m:sty m:val="p"/>
                    </m:rPr>
                    <m:t>3</m:t>
                  </m:r>
                </m:sub>
              </m:sSub>
            </m:oMath>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Protons </w:t>
            </w:r>
            <m:oMath>
              <m:sSub>
                <m:sSubPr/>
                <m:e>
                  <m:r>
                    <m:rPr>
                      <m:sty m:val="p"/>
                    </m:rPr>
                    <m:t>CH</m:t>
                  </m:r>
                </m:e>
                <m:sub>
                  <m:r>
                    <m:rPr>
                      <m:sty m:val="p"/>
                    </m:rPr>
                    <m:t>2</m:t>
                  </m:r>
                </m:sub>
              </m:sSub>
            </m:oMath>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Protons CH</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Liés à un C type </w:t>
            </w:r>
            <m:oMath>
              <m:sSub>
                <m:sSubPr/>
                <m:e>
                  <m:r>
                    <m:rPr>
                      <m:sty m:val="p"/>
                    </m:rPr>
                    <m:t>AX</m:t>
                  </m:r>
                </m:e>
                <m:sub>
                  <m:r>
                    <m:rPr>
                      <m:sty m:val="p"/>
                    </m:rPr>
                    <m:t>3</m:t>
                  </m:r>
                </m:sub>
              </m:sSub>
            </m:oMath>
          </w:p>
        </w:tc>
        <w:tc>
          <w:tcPr>
            <w:gridSpan w:val="3"/>
            <w:tcBorders>
              <w:bottom w:val="single" w:sz="8" w:space="0" w:color="000000"/>
              <w:right w:val="single" w:sz="8" w:space="0" w:color="000000"/>
            </w:tcBorders>
          </w:tcPr>
          <w:p>
            <w:pPr>
              <w:spacing w:lineRule="auto"/>
              <w:jc w:val="center"/>
            </w:pPr>
            <w:r>
              <w:rPr>
                <w:rFonts w:eastAsia="Georgia" w:cs="Georgia" w:ascii="Georgia" w:hAnsi="Georgia"/>
              </w:rPr>
              <w:t xml:space="preserve">Liés à un C type </w:t>
            </w:r>
            <m:oMath>
              <m:sSub>
                <m:sSubPr/>
                <m:e>
                  <m:r>
                    <m:rPr>
                      <m:sty m:val="p"/>
                    </m:rPr>
                    <m:t>AX</m:t>
                  </m:r>
                </m:e>
                <m:sub>
                  <m:r>
                    <m:rPr>
                      <m:sty m:val="p"/>
                    </m:rPr>
                    <m:t>3</m:t>
                  </m:r>
                </m:sub>
              </m:sSub>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Liés à un C type </w:t>
            </w:r>
            <m:oMath>
              <m:sSub>
                <m:sSubPr/>
                <m:e>
                  <m:r>
                    <m:rPr>
                      <m:sty m:val="p"/>
                    </m:rPr>
                    <m:t>AX</m:t>
                  </m:r>
                </m:e>
                <m:sub>
                  <m:r>
                    <m:rPr>
                      <m:sty m:val="p"/>
                    </m:rPr>
                    <m:t>3</m:t>
                  </m:r>
                </m:sub>
              </m:sSub>
            </m:oMath>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0,9</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r>
                  <m:rPr>
                    <m:sty m:val="p"/>
                  </m:rPr>
                  <m:t>C</m:t>
                </m:r>
                <m:r>
                  <m:rPr>
                    <m:sty m:val="p"/>
                  </m:rPr>
                  <m:t>−</m:t>
                </m:r>
                <m:r>
                  <m:rPr>
                    <m:sty m:val="p"/>
                  </m:rPr>
                  <m:t>C</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HC-C</w:t>
            </w:r>
          </w:p>
        </w:tc>
        <w:tc>
          <w:tcPr>
            <w:tcBorders>
              <w:bottom w:val="single" w:sz="8" w:space="0" w:color="000000"/>
              <w:right w:val="single" w:sz="8" w:space="0" w:color="000000"/>
            </w:tcBorders>
            <w:vAlign w:val="center"/>
          </w:tcPr>
          <w:p>
            <w:pPr>
              <w:spacing w:lineRule="auto"/>
              <w:jc w:val="left"/>
            </w:pPr>
            <w:r>
              <w:rPr/>
              <w:t xml:space="preserve">1,5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H</m:t>
                  </m:r>
                </m:e>
                <m:sub>
                  <m:r>
                    <m:rPr>
                      <m:sty m:val="p"/>
                    </m:rPr>
                    <m:t>3</m:t>
                  </m:r>
                </m:sub>
              </m:sSub>
              <m:r>
                <m:rPr>
                  <m:sty m:val="p"/>
                </m:rPr>
                <m:t>C</m:t>
              </m:r>
              <m:r>
                <m:rPr>
                  <m:sty m:val="p"/>
                </m:rPr>
                <m:t>−</m:t>
              </m:r>
              <m:r>
                <m:rPr>
                  <m:sty m:val="p"/>
                </m:rPr>
                <m:t>C</m:t>
              </m:r>
              <m:r>
                <m:rPr>
                  <m:sty m:val="p"/>
                </m:rPr>
                <m:t>−</m:t>
              </m:r>
              <m:sSub>
                <m:sSubPr/>
                <m:e>
                  <m:r>
                    <m:rPr>
                      <m:sty m:val="p"/>
                    </m:rPr>
                    <m:t>NH</m:t>
                  </m:r>
                </m:e>
                <m:sub>
                  <m:r>
                    <m:rPr>
                      <m:sty m:val="p"/>
                    </m:rPr>
                    <m:t>2</m:t>
                  </m:r>
                </m:sub>
              </m:sSub>
            </m:oMath>
            <w:r>
              <w:rPr/>
              <w:t xml:space="preserve"> (ou </w:t>
            </w:r>
            <m:oMath>
              <m:sSub>
                <m:sSubPr/>
                <m:e>
                  <m:r>
                    <m:rPr>
                      <m:sty m:val="p"/>
                    </m:rPr>
                    <m:t>NR</m:t>
                  </m:r>
                </m:e>
                <m:sub>
                  <m:r>
                    <m:rPr>
                      <m:sty m:val="p"/>
                    </m:rPr>
                    <m:t>2</m:t>
                  </m:r>
                </m:sub>
              </m:sSub>
            </m:oMath>
            <w:r>
              <w:rPr/>
              <w:t xml:space="preserve"> )</w:t>
            </w:r>
          </w:p>
        </w:tc>
        <w:tc>
          <w:tcPr>
            <w:tcBorders>
              <w:bottom w:val="single" w:sz="8" w:space="0" w:color="000000"/>
              <w:right w:val="single" w:sz="8" w:space="0" w:color="000000"/>
            </w:tcBorders>
            <w:vAlign w:val="center"/>
          </w:tcPr>
          <w:p>
            <w:pPr>
              <w:spacing w:lineRule="auto"/>
              <w:jc w:val="left"/>
            </w:pPr>
            <w:r>
              <w:rPr/>
              <w:t xml:space="preserve">1,2</w:t>
            </w:r>
          </w:p>
        </w:tc>
        <w:tc>
          <w:tcPr>
            <w:gridSpan w:val="2"/>
            <w:tcBorders>
              <w:bottom w:val="single" w:sz="8" w:space="0" w:color="000000"/>
              <w:right w:val="single" w:sz="8" w:space="0" w:color="000000"/>
            </w:tcBorders>
          </w:tcPr>
          <w:p>
            <w:pPr>
              <w:spacing w:lineRule="auto"/>
              <w:jc w:val="center"/>
            </w:pPr>
            <m:oMath>
              <m:sSub>
                <m:sSubPr/>
                <m:e>
                  <m:r>
                    <m:rPr>
                      <m:sty m:val="p"/>
                    </m:rPr>
                    <m:t>H</m:t>
                  </m:r>
                </m:e>
                <m:sub>
                  <m:r>
                    <m:rPr>
                      <m:sty m:val="p"/>
                    </m:rPr>
                    <m:t>2</m:t>
                  </m:r>
                </m:sub>
              </m:sSub>
              <m:r>
                <m:rPr>
                  <m:sty m:val="p"/>
                </m:rPr>
                <m:t>C</m:t>
              </m:r>
              <m:r>
                <m:rPr>
                  <m:sty m:val="p"/>
                </m:rPr>
                <m:t>−</m:t>
              </m:r>
              <m:r>
                <m:rPr>
                  <m:sty m:val="p"/>
                </m:rPr>
                <m:t>C</m:t>
              </m:r>
              <m:r>
                <m:rPr>
                  <m:sty m:val="p"/>
                </m:rPr>
                <m:t>−</m:t>
              </m:r>
              <m:sSub>
                <m:sSubPr/>
                <m:e>
                  <m:r>
                    <m:rPr>
                      <m:sty m:val="p"/>
                    </m:rPr>
                    <m:t>NH</m:t>
                  </m:r>
                </m:e>
                <m:sub>
                  <m:r>
                    <m:rPr>
                      <m:sty m:val="p"/>
                    </m:rPr>
                    <m:t>2</m:t>
                  </m:r>
                </m:sub>
              </m:sSub>
            </m:oMath>
            <w:r>
              <w:rPr/>
              <w:t xml:space="preserve"> (ou NR2)</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HC-C-OH (ou OR)</w:t>
            </w:r>
          </w:p>
        </w:tc>
        <w:tc>
          <w:tcPr>
            <w:tcBorders>
              <w:bottom w:val="single" w:sz="8" w:space="0" w:color="000000"/>
              <w:right w:val="single" w:sz="8" w:space="0" w:color="000000"/>
            </w:tcBorders>
            <w:vAlign w:val="center"/>
          </w:tcPr>
          <w:p>
            <w:pPr>
              <w:spacing w:lineRule="auto"/>
              <w:jc w:val="left"/>
            </w:pPr>
            <w:r>
              <w:rPr/>
              <w:t xml:space="preserve">1,6-2,0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C</m:t>
                </m:r>
                <m:r>
                  <m:rPr>
                    <m:sty m:val="p"/>
                  </m:rPr>
                  <m:t>−</m:t>
                </m:r>
                <m:r>
                  <m:rPr>
                    <m:sty m:val="p"/>
                  </m:rPr>
                  <m:t>Ar</m:t>
                </m:r>
              </m:oMath>
            </m:oMathPara>
          </w:p>
        </w:tc>
        <w:tc>
          <w:tcPr>
            <w:tcBorders>
              <w:bottom w:val="single" w:sz="8" w:space="0" w:color="000000"/>
              <w:right w:val="single" w:sz="8" w:space="0" w:color="000000"/>
            </w:tcBorders>
            <w:vAlign w:val="center"/>
          </w:tcPr>
          <w:p>
            <w:pPr>
              <w:spacing w:lineRule="auto"/>
              <w:jc w:val="left"/>
            </w:pPr>
            <w:r>
              <w:rPr/>
              <w:t xml:space="preserve">1,3</w:t>
            </w:r>
          </w:p>
        </w:tc>
        <w:tc>
          <w:tcPr>
            <w:gridSpan w:val="2"/>
            <w:tcBorders>
              <w:bottom w:val="single" w:sz="8" w:space="0" w:color="000000"/>
              <w:right w:val="single" w:sz="8" w:space="0" w:color="000000"/>
            </w:tcBorders>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r>
                  <m:rPr>
                    <m:sty m:val="p"/>
                  </m:rPr>
                  <m:t>C</m:t>
                </m:r>
                <m:r>
                  <m:rPr>
                    <m:sty m:val="p"/>
                  </m:rPr>
                  <m:t>−</m:t>
                </m:r>
                <m:r>
                  <m:rPr>
                    <m:sty m:val="p"/>
                  </m:rPr>
                  <m:t>Ar</m:t>
                </m:r>
              </m:oMath>
            </m:oMathPara>
          </w:p>
        </w:tc>
        <w:tc>
          <w:tcPr>
            <w:tcBorders>
              <w:bottom w:val="single" w:sz="8" w:space="0" w:color="000000"/>
              <w:right w:val="single" w:sz="8" w:space="0" w:color="000000"/>
            </w:tcBorders>
            <w:vAlign w:val="center"/>
          </w:tcPr>
          <w:p>
            <w:pPr>
              <w:spacing w:lineRule="auto"/>
              <w:jc w:val="left"/>
            </w:pPr>
            <w:r>
              <w:rPr/>
              <w:t xml:space="preserve">1,6</w:t>
            </w:r>
          </w:p>
        </w:tc>
        <w:tc>
          <w:tcPr>
            <w:vMerge w:val="restart"/>
            <w:tcBorders>
              <w:bottom w:val="single" w:sz="8" w:space="0" w:color="000000"/>
              <w:right w:val="single" w:sz="8" w:space="0" w:color="000000"/>
            </w:tcBorders>
            <w:vAlign w:val="top"/>
          </w:tcPr>
          <w:p>
            <w:pPr>
              <w:spacing w:lineRule="auto"/>
              <w:jc w:val="left"/>
            </w:pPr>
            <w:r>
              <w:rPr/>
              <w:t xml:space="preserve">HC-C-Cl</w:t>
            </w:r>
          </w:p>
        </w:tc>
        <w:tc>
          <w:tcPr>
            <w:vMerge w:val="restart"/>
            <w:tcBorders>
              <w:bottom w:val="single" w:sz="8" w:space="0" w:color="000000"/>
              <w:right w:val="single" w:sz="8" w:space="0" w:color="000000"/>
            </w:tcBorders>
            <w:vAlign w:val="top"/>
          </w:tcPr>
          <w:p>
            <w:pPr>
              <w:spacing w:lineRule="auto"/>
              <w:jc w:val="left"/>
            </w:pPr>
            <w:r>
              <w:rPr/>
              <w:t xml:space="preserve">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H</m:t>
                  </m:r>
                </m:e>
                <m:sub>
                  <m:r>
                    <m:rPr>
                      <m:sty m:val="p"/>
                    </m:rPr>
                    <m:t>3</m:t>
                  </m:r>
                </m:sub>
              </m:sSub>
              <m:r>
                <m:rPr>
                  <m:sty m:val="p"/>
                </m:rPr>
                <m:t>C</m:t>
              </m:r>
              <m:r>
                <m:rPr>
                  <m:sty m:val="p"/>
                </m:rPr>
                <m:t>−</m:t>
              </m:r>
              <m:r>
                <m:rPr>
                  <m:sty m:val="p"/>
                </m:rPr>
                <m:t>C</m:t>
              </m:r>
              <m:r>
                <m:rPr>
                  <m:sty m:val="p"/>
                </m:rPr>
                <m:t>−</m:t>
              </m:r>
              <m:r>
                <m:rPr>
                  <m:sty m:val="p"/>
                </m:rPr>
                <m:t>OH</m:t>
              </m:r>
            </m:oMath>
            <w:r>
              <w:rPr/>
              <w:t xml:space="preserve"> (ou OR)</w:t>
            </w:r>
          </w:p>
        </w:tc>
        <w:tc>
          <w:tcPr>
            <w:tcBorders>
              <w:bottom w:val="single" w:sz="8" w:space="0" w:color="000000"/>
              <w:right w:val="single" w:sz="8" w:space="0" w:color="000000"/>
            </w:tcBorders>
            <w:vAlign w:val="center"/>
          </w:tcPr>
          <w:p>
            <w:pPr>
              <w:spacing w:lineRule="auto"/>
              <w:jc w:val="left"/>
            </w:pPr>
            <w:r>
              <w:rPr/>
              <w:t xml:space="preserve">1,1-1,3</w:t>
            </w:r>
          </w:p>
        </w:tc>
        <w:tc>
          <w:tcPr>
            <w:gridSpan w:val="2"/>
            <w:tcBorders>
              <w:bottom w:val="single" w:sz="8" w:space="0" w:color="000000"/>
              <w:right w:val="single" w:sz="8" w:space="0" w:color="000000"/>
            </w:tcBorders>
          </w:tcPr>
          <w:p>
            <w:pPr>
              <w:spacing w:lineRule="auto"/>
              <w:jc w:val="center"/>
            </w:pPr>
            <m:oMath>
              <m:sSub>
                <m:sSubPr/>
                <m:e>
                  <m:r>
                    <m:rPr>
                      <m:sty m:val="p"/>
                    </m:rPr>
                    <m:t>H</m:t>
                  </m:r>
                </m:e>
                <m:sub>
                  <m:r>
                    <m:rPr>
                      <m:sty m:val="p"/>
                    </m:rPr>
                    <m:t>2</m:t>
                  </m:r>
                </m:sub>
              </m:sSub>
              <m:r>
                <m:rPr>
                  <m:sty m:val="p"/>
                </m:rPr>
                <m:t>C</m:t>
              </m:r>
              <m:r>
                <m:rPr>
                  <m:sty m:val="p"/>
                </m:rPr>
                <m:t>−</m:t>
              </m:r>
              <m:r>
                <m:rPr>
                  <m:sty m:val="p"/>
                </m:rPr>
                <m:t>C</m:t>
              </m:r>
              <m:r>
                <m:rPr>
                  <m:sty m:val="p"/>
                </m:rPr>
                <m:t>−</m:t>
              </m:r>
              <m:r>
                <m:rPr>
                  <m:sty m:val="p"/>
                </m:rPr>
                <m:t>OH</m:t>
              </m:r>
            </m:oMath>
            <w:r>
              <w:rPr/>
              <w:t xml:space="preserve"> (ou OR)</w:t>
            </w:r>
          </w:p>
        </w:tc>
        <w:tc>
          <w:tcPr>
            <w:tcBorders>
              <w:bottom w:val="single" w:sz="8" w:space="0" w:color="000000"/>
              <w:right w:val="single" w:sz="8" w:space="0" w:color="000000"/>
            </w:tcBorders>
            <w:vAlign w:val="center"/>
          </w:tcPr>
          <w:p>
            <w:pPr>
              <w:spacing w:lineRule="auto"/>
              <w:jc w:val="left"/>
            </w:pPr>
            <w:r>
              <w:rPr/>
              <w:t xml:space="preserve">1,8</w:t>
            </w:r>
          </w:p>
        </w:tc>
        <w:tc>
          <w:tcPr>
            <w:vMerge w:val="continue"/>
            <w:tcBorders>
              <w:bottom w:val="single" w:sz="8" w:space="0" w:color="000000"/>
              <w:right w:val="single" w:sz="8" w:space="0" w:color="000000"/>
            </w:tcBorders>
            <w:vAlign w:val="top"/>
          </w:tcPr>
          <w:p/>
        </w:tc>
        <w:tc>
          <w:tcPr>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 </w:t>
            </w:r>
            <m:oMath>
              <m:r>
                <m:rPr>
                  <m:sty m:val="bi"/>
                </m:rPr>
                <m:t>α</m:t>
              </m:r>
            </m:oMath>
            <w:r>
              <w:rPr/>
              <w:t xml:space="preserve"> d'une insaturation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c>
          <w:tcPr>
            <w:gridSpan w:val="2"/>
            <w:tcBorders>
              <w:bottom w:val="single" w:sz="8" w:space="0" w:color="000000"/>
              <w:right w:val="single" w:sz="8" w:space="0" w:color="000000"/>
            </w:tcBorders>
          </w:tcPr>
          <w:p>
            <w:pPr>
              <w:spacing w:lineRule="auto"/>
              <w:jc w:val="right"/>
            </w:pPr>
            <w:r>
              <w:rPr/>
              <w:t xml:space="preserve">En </w:t>
            </w:r>
            <m:oMath>
              <m:r>
                <m:rPr>
                  <m:sty m:val="bi"/>
                </m:rPr>
                <m:t>α</m:t>
              </m:r>
            </m:oMath>
            <w:r>
              <w:rPr/>
              <w:t xml:space="preserve"> d'une insaturation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c>
          <w:tcPr>
            <w:tcBorders>
              <w:bottom w:val="single" w:sz="8" w:space="0" w:color="000000"/>
              <w:right w:val="single" w:sz="8" w:space="0" w:color="000000"/>
            </w:tcBorders>
            <w:vAlign w:val="center"/>
          </w:tcPr>
          <w:p>
            <w:pPr>
              <w:spacing w:lineRule="auto"/>
              <w:jc w:val="left"/>
            </w:pPr>
            <w:r>
              <w:rPr/>
              <w:t xml:space="preserve">En </w:t>
            </w:r>
            <m:oMath>
              <m:r>
                <m:rPr>
                  <m:sty m:val="bi"/>
                </m:rPr>
                <m:t>α</m:t>
              </m:r>
            </m:oMath>
            <w:r>
              <w:rPr/>
              <w:t xml:space="preserve"> d'une insaturation</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C</m:t>
                </m:r>
                <m:r>
                  <m:rPr>
                    <m:sty m:val="p"/>
                  </m:rPr>
                  <m:t>=</m:t>
                </m:r>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1,6</w:t>
            </w:r>
          </w:p>
        </w:tc>
        <w:tc>
          <w:tcPr>
            <w:gridSpan w:val="2"/>
            <w:tcBorders>
              <w:bottom w:val="single" w:sz="8" w:space="0" w:color="000000"/>
              <w:right w:val="single" w:sz="8" w:space="0" w:color="000000"/>
            </w:tcBorders>
          </w:tcPr>
          <w:p>
            <w:pPr>
              <w:spacing w:lineRule="auto"/>
              <w:jc w:val="left"/>
            </w:pPr>
            <m:oMathPara>
              <m:oMathParaPr>
                <m:jc m:val="left"/>
              </m:oMathParaPr>
              <m:oMath>
                <m:sSub>
                  <m:sSubPr/>
                  <m:e>
                    <m:r>
                      <m:rPr>
                        <m:sty m:val="p"/>
                      </m:rPr>
                      <m:t>H</m:t>
                    </m:r>
                  </m:e>
                  <m:sub>
                    <m:r>
                      <m:rPr>
                        <m:sty m:val="p"/>
                      </m:rPr>
                      <m:t>2</m:t>
                    </m:r>
                  </m:sub>
                </m:sSub>
                <m:r>
                  <m:rPr>
                    <m:sty m:val="p"/>
                  </m:rPr>
                  <m:t>C</m:t>
                </m:r>
                <m:r>
                  <m:rPr>
                    <m:sty m:val="p"/>
                  </m:rPr>
                  <m:t>−</m:t>
                </m:r>
                <m:r>
                  <m:rPr>
                    <m:sty m:val="p"/>
                  </m:rPr>
                  <m:t>C</m:t>
                </m:r>
                <m:r>
                  <m:rPr>
                    <m:sty m:val="p"/>
                  </m:rPr>
                  <m:t>=</m:t>
                </m:r>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2,1-2,3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HC</m:t>
                </m:r>
                <m:r>
                  <m:rPr>
                    <m:sty m:val="p"/>
                  </m:rPr>
                  <m:t>−</m:t>
                </m:r>
                <m:r>
                  <m:rPr>
                    <m:sty m:val="p"/>
                  </m:rPr>
                  <m:t>C</m:t>
                </m:r>
                <m:r>
                  <m:rPr>
                    <m:sty m:val="p"/>
                  </m:rPr>
                  <m:t>=</m:t>
                </m:r>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2,5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CO</m:t>
                </m:r>
                <m:r>
                  <m:rPr>
                    <m:sty m:val="p"/>
                  </m:rPr>
                  <m:t>−</m:t>
                </m:r>
                <m:r>
                  <m:rPr>
                    <m:sty m:val="p"/>
                  </m:rPr>
                  <m:t>OR</m:t>
                </m:r>
              </m:oMath>
            </m:oMathPara>
          </w:p>
        </w:tc>
        <w:tc>
          <w:tcPr>
            <w:tcBorders>
              <w:bottom w:val="single" w:sz="8" w:space="0" w:color="000000"/>
              <w:right w:val="single" w:sz="8" w:space="0" w:color="000000"/>
            </w:tcBorders>
            <w:vAlign w:val="center"/>
          </w:tcPr>
          <w:p>
            <w:pPr>
              <w:spacing w:lineRule="auto"/>
              <w:jc w:val="left"/>
            </w:pPr>
            <w:r>
              <w:rPr/>
              <w:t xml:space="preserve">2,0</w:t>
            </w:r>
          </w:p>
        </w:tc>
        <w:tc>
          <w:tcPr>
            <w:gridSpan w:val="2"/>
            <w:tcBorders>
              <w:bottom w:val="single" w:sz="8" w:space="0" w:color="000000"/>
              <w:right w:val="single" w:sz="8" w:space="0" w:color="000000"/>
            </w:tcBorders>
          </w:tcPr>
          <w:p>
            <w:pPr>
              <w:spacing w:lineRule="auto"/>
              <w:jc w:val="left"/>
            </w:pPr>
            <m:oMathPara>
              <m:oMathParaPr>
                <m:jc m:val="left"/>
              </m:oMathParaPr>
              <m:oMath>
                <m:sSub>
                  <m:sSubPr/>
                  <m:e>
                    <m:r>
                      <m:rPr>
                        <m:sty m:val="p"/>
                      </m:rPr>
                      <m:t>H</m:t>
                    </m:r>
                  </m:e>
                  <m:sub>
                    <m:r>
                      <m:rPr>
                        <m:sty m:val="p"/>
                      </m:rPr>
                      <m:t>2</m:t>
                    </m:r>
                  </m:sub>
                </m:sSub>
                <m:r>
                  <m:rPr>
                    <m:sty m:val="p"/>
                  </m:rPr>
                  <m:t>C</m:t>
                </m:r>
                <m:r>
                  <m:rPr>
                    <m:sty m:val="p"/>
                  </m:rPr>
                  <m:t>−</m:t>
                </m:r>
                <m:r>
                  <m:rPr>
                    <m:sty m:val="p"/>
                  </m:rPr>
                  <m:t>C</m:t>
                </m:r>
                <m:r>
                  <m:rPr>
                    <m:sty m:val="p"/>
                  </m:rPr>
                  <m:t>≡</m:t>
                </m:r>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HC</m:t>
                </m:r>
                <m:r>
                  <m:rPr>
                    <m:sty m:val="p"/>
                  </m:rPr>
                  <m:t>−</m:t>
                </m:r>
                <m:r>
                  <m:rPr>
                    <m:sty m:val="p"/>
                  </m:rPr>
                  <m:t>C</m:t>
                </m:r>
                <m:r>
                  <m:rPr>
                    <m:sty m:val="p"/>
                  </m:rPr>
                  <m:t>≡</m:t>
                </m:r>
                <m:r>
                  <m:rPr>
                    <m:sty m:val="p"/>
                  </m:rPr>
                  <m:t>N</m:t>
                </m:r>
              </m:oMath>
            </m:oMathPara>
          </w:p>
        </w:tc>
        <w:tc>
          <w:tcPr>
            <w:tcBorders>
              <w:bottom w:val="single" w:sz="8" w:space="0" w:color="000000"/>
              <w:right w:val="single" w:sz="8" w:space="0" w:color="000000"/>
            </w:tcBorders>
            <w:vAlign w:val="center"/>
          </w:tcPr>
          <w:p>
            <w:pPr>
              <w:spacing w:lineRule="auto"/>
              <w:jc w:val="left"/>
            </w:pPr>
            <w:r>
              <w:rPr/>
              <w:t xml:space="preserve">2,7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CO</m:t>
                </m:r>
                <m:r>
                  <m:rPr>
                    <m:sty m:val="p"/>
                  </m:rPr>
                  <m:t>−</m:t>
                </m:r>
                <m:r>
                  <m:rPr>
                    <m:sty m:val="p"/>
                  </m:rPr>
                  <m:t>OH</m:t>
                </m:r>
              </m:oMath>
            </m:oMathPara>
          </w:p>
        </w:tc>
        <w:tc>
          <w:tcPr>
            <w:tcBorders>
              <w:bottom w:val="single" w:sz="8" w:space="0" w:color="000000"/>
              <w:right w:val="single" w:sz="8" w:space="0" w:color="000000"/>
            </w:tcBorders>
            <w:vAlign w:val="center"/>
          </w:tcPr>
          <w:p>
            <w:pPr>
              <w:spacing w:lineRule="auto"/>
              <w:jc w:val="left"/>
            </w:pPr>
            <w:r>
              <w:rPr/>
              <w:t xml:space="preserve">2,1</w:t>
            </w:r>
          </w:p>
        </w:tc>
        <w:tc>
          <w:tcPr>
            <w:gridSpan w:val="2"/>
            <w:tcBorders>
              <w:bottom w:val="single" w:sz="8" w:space="0" w:color="000000"/>
              <w:right w:val="single" w:sz="8" w:space="0" w:color="000000"/>
            </w:tcBorders>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r>
                  <m:rPr>
                    <m:sty m:val="p"/>
                  </m:rPr>
                  <m:t>CO</m:t>
                </m:r>
                <m:r>
                  <m:rPr>
                    <m:sty m:val="p"/>
                  </m:rPr>
                  <m:t>−</m:t>
                </m:r>
                <m:r>
                  <m:rPr>
                    <m:sty m:val="p"/>
                  </m:rPr>
                  <m:t>OR</m:t>
                </m:r>
              </m:oMath>
            </m:oMathPara>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HC-CO-OH</w:t>
            </w:r>
          </w:p>
        </w:tc>
        <w:tc>
          <w:tcPr>
            <w:tcBorders>
              <w:bottom w:val="single" w:sz="8" w:space="0" w:color="000000"/>
              <w:right w:val="single" w:sz="8" w:space="0" w:color="000000"/>
            </w:tcBorders>
            <w:vAlign w:val="center"/>
          </w:tcPr>
          <w:p>
            <w:pPr>
              <w:spacing w:lineRule="auto"/>
              <w:jc w:val="left"/>
            </w:pPr>
            <w:r>
              <w:rPr/>
              <w:t xml:space="preserve">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H</m:t>
                  </m:r>
                </m:e>
                <m:sub>
                  <m:r>
                    <m:rPr>
                      <m:sty m:val="p"/>
                    </m:rPr>
                    <m:t>3</m:t>
                  </m:r>
                </m:sub>
              </m:sSub>
              <m:r>
                <m:rPr>
                  <m:sty m:val="p"/>
                </m:rPr>
                <m:t>C</m:t>
              </m:r>
              <m:r>
                <m:rPr>
                  <m:sty m:val="p"/>
                </m:rPr>
                <m:t>−</m:t>
              </m:r>
              <m:r>
                <m:rPr>
                  <m:sty m:val="p"/>
                </m:rPr>
                <m:t>CO</m:t>
              </m:r>
              <m:r>
                <m:rPr>
                  <m:sty m:val="p"/>
                </m:rPr>
                <m:t>−</m:t>
              </m:r>
              <m:sSub>
                <m:sSubPr/>
                <m:e>
                  <m:r>
                    <m:rPr>
                      <m:sty m:val="p"/>
                    </m:rPr>
                    <m:t>NH</m:t>
                  </m:r>
                </m:e>
                <m:sub>
                  <m:r>
                    <m:rPr>
                      <m:sty m:val="p"/>
                    </m:rPr>
                    <m:t>2</m:t>
                  </m:r>
                </m:sub>
              </m:sSub>
            </m:oMath>
            <w:r>
              <w:rPr/>
              <w:t xml:space="preserve"> (ou NR2)</w:t>
            </w:r>
          </w:p>
        </w:tc>
        <w:tc>
          <w:tcPr>
            <w:tcBorders>
              <w:bottom w:val="single" w:sz="8" w:space="0" w:color="000000"/>
              <w:right w:val="single" w:sz="8" w:space="0" w:color="000000"/>
            </w:tcBorders>
            <w:vAlign w:val="center"/>
          </w:tcPr>
          <w:p>
            <w:pPr>
              <w:spacing w:lineRule="auto"/>
              <w:jc w:val="left"/>
            </w:pPr>
            <w:r>
              <w:rPr/>
              <w:t xml:space="preserve">2,0-2,1</w:t>
            </w:r>
          </w:p>
        </w:tc>
        <w:tc>
          <w:tcPr>
            <w:gridSpan w:val="2"/>
            <w:tcBorders>
              <w:bottom w:val="single" w:sz="8" w:space="0" w:color="000000"/>
              <w:right w:val="single" w:sz="8" w:space="0" w:color="000000"/>
            </w:tcBorders>
          </w:tcPr>
          <w:p>
            <w:pPr>
              <w:spacing w:lineRule="auto"/>
              <w:jc w:val="left"/>
            </w:pPr>
            <m:oMathPara>
              <m:oMathParaPr>
                <m:jc m:val="left"/>
              </m:oMathParaPr>
              <m:oMath>
                <m:sSub>
                  <m:sSubPr/>
                  <m:e>
                    <m:r>
                      <m:rPr>
                        <m:sty m:val="p"/>
                      </m:rPr>
                      <m:t>H</m:t>
                    </m:r>
                  </m:e>
                  <m:sub>
                    <m:r>
                      <m:rPr>
                        <m:sty m:val="p"/>
                      </m:rPr>
                      <m:t>2</m:t>
                    </m:r>
                  </m:sub>
                </m:sSub>
                <m:r>
                  <m:rPr>
                    <m:sty m:val="p"/>
                  </m:rPr>
                  <m:t>C</m:t>
                </m:r>
                <m:r>
                  <m:rPr>
                    <m:sty m:val="p"/>
                  </m:rPr>
                  <m:t>−</m:t>
                </m:r>
                <m:r>
                  <m:rPr>
                    <m:sty m:val="p"/>
                  </m:rPr>
                  <m:t>CO</m:t>
                </m:r>
                <m:r>
                  <m:rPr>
                    <m:sty m:val="p"/>
                  </m:rPr>
                  <m:t>−</m:t>
                </m:r>
                <m:r>
                  <m:rPr>
                    <m:sty m:val="p"/>
                  </m:rPr>
                  <m:t>OH</m:t>
                </m:r>
              </m:oMath>
            </m:oMathPara>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HC-CO-R</w:t>
            </w:r>
          </w:p>
        </w:tc>
        <w:tc>
          <w:tcPr>
            <w:tcBorders>
              <w:bottom w:val="single" w:sz="8" w:space="0" w:color="000000"/>
              <w:right w:val="single" w:sz="8" w:space="0" w:color="000000"/>
            </w:tcBorders>
            <w:vAlign w:val="center"/>
          </w:tcPr>
          <w:p>
            <w:pPr>
              <w:spacing w:lineRule="auto"/>
              <w:jc w:val="left"/>
            </w:pPr>
            <w:r>
              <w:rPr/>
              <w:t xml:space="preserve">2,5-2,7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C</m:t>
                </m:r>
                <m:r>
                  <m:rPr>
                    <m:sty m:val="p"/>
                  </m:rPr>
                  <m:t>=</m:t>
                </m:r>
                <m:r>
                  <m:rPr>
                    <m:sty m:val="p"/>
                  </m:rPr>
                  <m:t>C</m:t>
                </m:r>
                <m:r>
                  <m:rPr>
                    <m:sty m:val="p"/>
                  </m:rPr>
                  <m:t>−</m:t>
                </m:r>
                <m:r>
                  <m:rPr>
                    <m:sty m:val="p"/>
                  </m:rPr>
                  <m:t>C</m:t>
                </m:r>
                <m:r>
                  <m:rPr>
                    <m:sty m:val="p"/>
                  </m:rPr>
                  <m:t>=</m:t>
                </m:r>
                <m:r>
                  <m:rPr>
                    <m:sty m:val="p"/>
                  </m:rPr>
                  <m:t>O</m:t>
                </m:r>
              </m:oMath>
            </m:oMathPara>
          </w:p>
        </w:tc>
        <w:tc>
          <w:tcPr>
            <w:tcBorders>
              <w:bottom w:val="single" w:sz="8" w:space="0" w:color="000000"/>
              <w:right w:val="single" w:sz="8" w:space="0" w:color="000000"/>
            </w:tcBorders>
            <w:vAlign w:val="center"/>
          </w:tcPr>
          <w:p>
            <w:pPr>
              <w:spacing w:lineRule="auto"/>
              <w:jc w:val="left"/>
            </w:pPr>
            <w:r>
              <w:rPr/>
              <w:t xml:space="preserve">2,0</w:t>
            </w:r>
          </w:p>
        </w:tc>
        <w:tc>
          <w:tcPr>
            <w:gridSpan w:val="2"/>
            <w:tcBorders>
              <w:bottom w:val="single" w:sz="8" w:space="0" w:color="000000"/>
              <w:right w:val="single" w:sz="8" w:space="0" w:color="000000"/>
            </w:tcBorders>
          </w:tcPr>
          <w:p>
            <w:pPr>
              <w:spacing w:lineRule="auto"/>
              <w:jc w:val="left"/>
            </w:pPr>
            <m:oMath>
              <m:sSub>
                <m:sSubPr/>
                <m:e>
                  <m:r>
                    <m:rPr>
                      <m:sty m:val="p"/>
                    </m:rPr>
                    <m:t>H</m:t>
                  </m:r>
                </m:e>
                <m:sub>
                  <m:r>
                    <m:rPr>
                      <m:sty m:val="p"/>
                    </m:rPr>
                    <m:t>2</m:t>
                  </m:r>
                </m:sub>
              </m:sSub>
              <m:r>
                <m:rPr>
                  <m:sty m:val="p"/>
                </m:rPr>
                <m:t>C</m:t>
              </m:r>
              <m:r>
                <m:rPr>
                  <m:sty m:val="p"/>
                </m:rPr>
                <m:t>−</m:t>
              </m:r>
              <m:r>
                <m:rPr>
                  <m:sty m:val="p"/>
                </m:rPr>
                <m:t>CO</m:t>
              </m:r>
              <m:r>
                <m:rPr>
                  <m:sty m:val="p"/>
                </m:rPr>
                <m:t>−</m:t>
              </m:r>
              <m:sSub>
                <m:sSubPr/>
                <m:e>
                  <m:r>
                    <m:rPr>
                      <m:sty m:val="p"/>
                    </m:rPr>
                    <m:t>NH</m:t>
                  </m:r>
                </m:e>
                <m:sub>
                  <m:r>
                    <m:rPr>
                      <m:sty m:val="p"/>
                    </m:rPr>
                    <m:t>2</m:t>
                  </m:r>
                </m:sub>
              </m:sSub>
            </m:oMath>
            <w:r>
              <w:rPr/>
              <w:t xml:space="preserve"> (ou </w:t>
            </w:r>
            <m:oMath>
              <m:sSub>
                <m:sSubPr/>
                <m:e>
                  <m:r>
                    <m:rPr>
                      <m:sty m:val="p"/>
                    </m:rPr>
                    <m:t>NR</m:t>
                  </m:r>
                </m:e>
                <m:sub>
                  <m:r>
                    <m:rPr>
                      <m:sty m:val="p"/>
                    </m:rPr>
                    <m:t>2</m:t>
                  </m:r>
                </m:sub>
              </m:sSub>
            </m:oMath>
            <w:r>
              <w:rPr/>
              <w:t xml:space="preserve"> )</w:t>
            </w:r>
          </w:p>
        </w:tc>
        <w:tc>
          <w:tcPr>
            <w:tcBorders>
              <w:bottom w:val="single" w:sz="8" w:space="0" w:color="000000"/>
              <w:right w:val="single" w:sz="8" w:space="0" w:color="000000"/>
            </w:tcBorders>
            <w:vAlign w:val="center"/>
          </w:tcPr>
          <w:p>
            <w:pPr>
              <w:spacing w:lineRule="auto"/>
              <w:jc w:val="left"/>
            </w:pPr>
            <w:r>
              <w:rPr/>
              <w:t xml:space="preserve">2,1-2,2</w:t>
            </w:r>
          </w:p>
        </w:tc>
        <w:tc>
          <w:tcPr>
            <w:tcBorders>
              <w:bottom w:val="single" w:sz="8" w:space="0" w:color="000000"/>
              <w:right w:val="single" w:sz="8" w:space="0" w:color="000000"/>
            </w:tcBorders>
            <w:vAlign w:val="center"/>
          </w:tcPr>
          <w:p>
            <w:pPr>
              <w:spacing w:lineRule="auto"/>
              <w:jc w:val="left"/>
            </w:pPr>
            <w:r>
              <w:rPr/>
              <w:t xml:space="preserve">HC-Ar</w:t>
            </w:r>
          </w:p>
        </w:tc>
        <w:tc>
          <w:tcPr>
            <w:tcBorders>
              <w:bottom w:val="single" w:sz="8" w:space="0" w:color="000000"/>
              <w:right w:val="single" w:sz="8" w:space="0" w:color="000000"/>
            </w:tcBorders>
            <w:vAlign w:val="center"/>
          </w:tcPr>
          <w:p>
            <w:pPr>
              <w:spacing w:lineRule="auto"/>
              <w:jc w:val="left"/>
            </w:pPr>
            <w:r>
              <w:rPr/>
              <w:t xml:space="preserve">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CO</m:t>
                </m:r>
                <m:r>
                  <m:rPr>
                    <m:sty m:val="p"/>
                  </m:rPr>
                  <m:t>−</m:t>
                </m:r>
                <m:r>
                  <m:rPr>
                    <m:sty m:val="p"/>
                  </m:rPr>
                  <m:t>R</m:t>
                </m:r>
              </m:oMath>
            </m:oMathPara>
          </w:p>
        </w:tc>
        <w:tc>
          <w:tcPr>
            <w:tcBorders>
              <w:bottom w:val="single" w:sz="8" w:space="0" w:color="000000"/>
              <w:right w:val="single" w:sz="8" w:space="0" w:color="000000"/>
            </w:tcBorders>
            <w:vAlign w:val="center"/>
          </w:tcPr>
          <w:p>
            <w:pPr>
              <w:spacing w:lineRule="auto"/>
              <w:jc w:val="left"/>
            </w:pPr>
            <w:r>
              <w:rPr/>
              <w:t xml:space="preserve">2,1-2,2</w:t>
            </w:r>
          </w:p>
        </w:tc>
        <w:tc>
          <w:tcPr>
            <w:gridSpan w:val="2"/>
            <w:tcBorders>
              <w:bottom w:val="single" w:sz="8" w:space="0" w:color="000000"/>
              <w:right w:val="single" w:sz="8" w:space="0" w:color="000000"/>
            </w:tcBorders>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r>
                  <m:rPr>
                    <m:sty m:val="p"/>
                  </m:rPr>
                  <m:t>C</m:t>
                </m:r>
                <m:r>
                  <m:rPr>
                    <m:sty m:val="p"/>
                  </m:rPr>
                  <m:t>=</m:t>
                </m:r>
                <m:r>
                  <m:rPr>
                    <m:sty m:val="p"/>
                  </m:rPr>
                  <m:t>C</m:t>
                </m:r>
                <m:r>
                  <m:rPr>
                    <m:sty m:val="p"/>
                  </m:rPr>
                  <m:t>−</m:t>
                </m:r>
                <m:r>
                  <m:rPr>
                    <m:sty m:val="p"/>
                  </m:rPr>
                  <m:t>C</m:t>
                </m:r>
                <m:r>
                  <m:rPr>
                    <m:sty m:val="p"/>
                  </m:rPr>
                  <m:t>=</m:t>
                </m:r>
                <m:r>
                  <m:rPr>
                    <m:sty m:val="p"/>
                  </m:rPr>
                  <m:t>O</m:t>
                </m:r>
              </m:oMath>
            </m:oMathPara>
          </w:p>
        </w:tc>
        <w:tc>
          <w:tcPr>
            <w:tcBorders>
              <w:bottom w:val="single" w:sz="8" w:space="0" w:color="000000"/>
              <w:right w:val="single" w:sz="8" w:space="0" w:color="000000"/>
            </w:tcBorders>
            <w:vAlign w:val="center"/>
          </w:tcPr>
          <w:p>
            <w:pPr>
              <w:spacing w:lineRule="auto"/>
              <w:jc w:val="left"/>
            </w:pPr>
            <w:r>
              <w:rPr/>
              <w:t xml:space="preserve">2,4</w:t>
            </w:r>
          </w:p>
        </w:tc>
        <w:tc>
          <w:tcPr>
            <w:vMerge w:val="restart"/>
            <w:tcBorders>
              <w:bottom w:val="single" w:sz="8" w:space="0" w:color="000000"/>
              <w:right w:val="single" w:sz="8" w:space="0" w:color="000000"/>
            </w:tcBorders>
            <w:vAlign w:val="top"/>
          </w:tcPr>
          <w:p>
            <w:pPr>
              <w:spacing w:lineRule="auto"/>
              <w:jc w:val="left"/>
            </w:pPr>
            <w:r>
              <w:rPr/>
              <w:t xml:space="preserve">HC-CO-Ar</w:t>
            </w:r>
          </w:p>
        </w:tc>
        <w:tc>
          <w:tcPr>
            <w:vMerge w:val="restart"/>
            <w:tcBorders>
              <w:bottom w:val="single" w:sz="8" w:space="0" w:color="000000"/>
              <w:right w:val="single" w:sz="8" w:space="0" w:color="000000"/>
            </w:tcBorders>
            <w:vAlign w:val="top"/>
          </w:tcPr>
          <w:p>
            <w:pPr>
              <w:spacing w:lineRule="auto"/>
              <w:jc w:val="left"/>
            </w:pPr>
            <w:r>
              <w:rPr/>
              <w:t xml:space="preserve">3,3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Ar</m:t>
                </m:r>
              </m:oMath>
            </m:oMathPara>
          </w:p>
        </w:tc>
        <w:tc>
          <w:tcPr>
            <w:tcBorders>
              <w:bottom w:val="single" w:sz="8" w:space="0" w:color="000000"/>
              <w:right w:val="single" w:sz="8" w:space="0" w:color="000000"/>
            </w:tcBorders>
            <w:vAlign w:val="center"/>
          </w:tcPr>
          <w:p>
            <w:pPr>
              <w:spacing w:lineRule="auto"/>
              <w:jc w:val="left"/>
            </w:pPr>
            <w:r>
              <w:rPr/>
              <w:t xml:space="preserve">2,3-2,4</w:t>
            </w:r>
          </w:p>
        </w:tc>
        <w:tc>
          <w:tcPr>
            <w:gridSpan w:val="2"/>
            <w:tcBorders>
              <w:bottom w:val="single" w:sz="8" w:space="0" w:color="000000"/>
              <w:right w:val="single" w:sz="8" w:space="0" w:color="000000"/>
            </w:tcBorders>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r>
                  <m:rPr>
                    <m:sty m:val="p"/>
                  </m:rPr>
                  <m:t>CO</m:t>
                </m:r>
                <m:r>
                  <m:rPr>
                    <m:sty m:val="p"/>
                  </m:rPr>
                  <m:t>−</m:t>
                </m:r>
                <m:r>
                  <m:rPr>
                    <m:sty m:val="p"/>
                  </m:rPr>
                  <m:t>R</m:t>
                </m:r>
              </m:oMath>
            </m:oMathPara>
          </w:p>
        </w:tc>
        <w:tc>
          <w:tcPr>
            <w:tcBorders>
              <w:bottom w:val="single" w:sz="8" w:space="0" w:color="000000"/>
              <w:right w:val="single" w:sz="8" w:space="0" w:color="000000"/>
            </w:tcBorders>
            <w:vAlign w:val="center"/>
          </w:tcPr>
          <w:p>
            <w:pPr>
              <w:spacing w:lineRule="auto"/>
              <w:jc w:val="left"/>
            </w:pPr>
            <w:r>
              <w:rPr/>
              <w:t xml:space="preserve">2,4</w:t>
            </w:r>
          </w:p>
        </w:tc>
        <w:tc>
          <w:tcPr>
            <w:vMerge w:val="continue"/>
            <w:tcBorders>
              <w:bottom w:val="single" w:sz="8" w:space="0" w:color="000000"/>
              <w:right w:val="single" w:sz="8" w:space="0" w:color="000000"/>
            </w:tcBorders>
            <w:vAlign w:val="top"/>
          </w:tcPr>
          <w:p/>
        </w:tc>
        <w:tc>
          <w:tcPr>
            <w:vMerge w:val="continue"/>
            <w:tcBorders>
              <w:bottom w:val="single" w:sz="8" w:space="0" w:color="000000"/>
              <w:right w:val="single" w:sz="8" w:space="0" w:color="000000"/>
            </w:tcBorders>
            <w:vAlign w:val="top"/>
          </w:tcP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CO</m:t>
                </m:r>
                <m:r>
                  <m:rPr>
                    <m:sty m:val="p"/>
                  </m:rPr>
                  <m:t>−</m:t>
                </m:r>
                <m:r>
                  <m:rPr>
                    <m:sty m:val="p"/>
                  </m:rPr>
                  <m:t>Ar</m:t>
                </m:r>
              </m:oMath>
            </m:oMathPara>
          </w:p>
        </w:tc>
        <w:tc>
          <w:tcPr>
            <w:tcBorders>
              <w:bottom w:val="single" w:sz="8" w:space="0" w:color="000000"/>
              <w:right w:val="single" w:sz="8" w:space="0" w:color="000000"/>
            </w:tcBorders>
            <w:vAlign w:val="center"/>
          </w:tcPr>
          <w:p>
            <w:pPr>
              <w:spacing w:lineRule="auto"/>
              <w:jc w:val="left"/>
            </w:pPr>
            <w:r>
              <w:rPr/>
              <w:t xml:space="preserve">2,6</w:t>
            </w:r>
          </w:p>
        </w:tc>
        <w:tc>
          <w:tcPr>
            <w:gridSpan w:val="2"/>
            <w:tcBorders>
              <w:bottom w:val="single" w:sz="8" w:space="0" w:color="000000"/>
              <w:right w:val="single" w:sz="8" w:space="0" w:color="000000"/>
            </w:tcBorders>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r>
                  <m:rPr>
                    <m:sty m:val="p"/>
                  </m:rPr>
                  <m:t>Ar</m:t>
                </m:r>
              </m:oMath>
            </m:oMathPara>
          </w:p>
        </w:tc>
        <w:tc>
          <w:tcPr>
            <w:tcBorders>
              <w:bottom w:val="single" w:sz="8" w:space="0" w:color="000000"/>
              <w:right w:val="single" w:sz="8" w:space="0" w:color="000000"/>
            </w:tcBorders>
            <w:vAlign w:val="center"/>
          </w:tcPr>
          <w:p>
            <w:pPr>
              <w:spacing w:lineRule="auto"/>
              <w:jc w:val="left"/>
            </w:pPr>
            <w:r>
              <w:rPr/>
              <w:t xml:space="preserve">2,7</w:t>
            </w:r>
          </w:p>
        </w:tc>
        <w:tc>
          <w:tcPr>
            <w:vMerge w:val="continue"/>
            <w:tcBorders>
              <w:bottom w:val="single" w:sz="8" w:space="0" w:color="000000"/>
              <w:right w:val="single" w:sz="8" w:space="0" w:color="000000"/>
            </w:tcBorders>
            <w:vAlign w:val="top"/>
          </w:tcPr>
          <w:p/>
        </w:tc>
        <w:tc>
          <w:tcPr>
            <w:vMerge w:val="continue"/>
            <w:tcBorders>
              <w:bottom w:val="single" w:sz="8" w:space="0" w:color="000000"/>
              <w:right w:val="single" w:sz="8" w:space="0" w:color="000000"/>
            </w:tcBorders>
            <w:vAlign w:val="top"/>
          </w:tcP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tc>
        <w:tc>
          <w:tcPr>
            <w:gridSpan w:val="2"/>
            <w:tcBorders>
              <w:bottom w:val="single" w:sz="8" w:space="0" w:color="000000"/>
              <w:right w:val="single" w:sz="8" w:space="0" w:color="000000"/>
            </w:tcBorders>
            <w:vAlign w:val="top"/>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r>
                  <m:rPr>
                    <m:sty m:val="p"/>
                  </m:rPr>
                  <m:t>CO</m:t>
                </m:r>
                <m:r>
                  <m:rPr>
                    <m:sty m:val="p"/>
                  </m:rPr>
                  <m:t>−</m:t>
                </m:r>
                <m:r>
                  <m:rPr>
                    <m:sty m:val="p"/>
                  </m:rPr>
                  <m:t>Ar</m:t>
                </m:r>
              </m:oMath>
            </m:oMathPara>
          </w:p>
        </w:tc>
        <w:tc>
          <w:tcPr>
            <w:tcBorders>
              <w:bottom w:val="single" w:sz="8" w:space="0" w:color="000000"/>
              <w:right w:val="single" w:sz="8" w:space="0" w:color="000000"/>
            </w:tcBorders>
            <w:vAlign w:val="center"/>
          </w:tcPr>
          <w:p>
            <w:pPr>
              <w:spacing w:lineRule="auto"/>
              <w:jc w:val="left"/>
            </w:pPr>
            <w:r>
              <w:rPr/>
              <w:t xml:space="preserve">2,9</w:t>
            </w:r>
          </w:p>
        </w:tc>
        <w:tc>
          <w:tcPr>
            <w:vMerge w:val="continue"/>
            <w:tcBorders>
              <w:bottom w:val="single" w:sz="8" w:space="0" w:color="000000"/>
              <w:right w:val="single" w:sz="8" w:space="0" w:color="000000"/>
            </w:tcBorders>
            <w:vAlign w:val="top"/>
          </w:tcPr>
          <w:p/>
        </w:tc>
        <w:tc>
          <w:tcPr>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Lié à un hétéroatome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c>
          <w:tcPr>
            <w:gridSpan w:val="2"/>
            <w:tcBorders>
              <w:bottom w:val="single" w:sz="8" w:space="0" w:color="000000"/>
              <w:right w:val="single" w:sz="8" w:space="0" w:color="000000"/>
            </w:tcBorders>
          </w:tcPr>
          <w:p>
            <w:pPr>
              <w:spacing w:lineRule="auto"/>
              <w:jc w:val="center"/>
            </w:pPr>
            <w:r>
              <w:rPr>
                <w:rFonts w:eastAsia="Georgia" w:cs="Georgia" w:ascii="Georgia" w:hAnsi="Georgia"/>
              </w:rPr>
              <w:t xml:space="preserve">Lié à un hétéroatome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Lié à un hétéroatome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δ</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H</m:t>
                  </m:r>
                </m:e>
                <m:sub>
                  <m:r>
                    <m:rPr>
                      <m:sty m:val="p"/>
                    </m:rPr>
                    <m:t>3</m:t>
                  </m:r>
                </m:sub>
              </m:sSub>
              <m:r>
                <m:rPr>
                  <m:sty m:val="p"/>
                </m:rPr>
                <m:t>C</m:t>
              </m:r>
              <m:r>
                <m:rPr>
                  <m:sty m:val="p"/>
                </m:rPr>
                <m:t>−</m:t>
              </m:r>
              <m:sSub>
                <m:sSubPr/>
                <m:e>
                  <m:r>
                    <m:rPr>
                      <m:sty m:val="p"/>
                    </m:rPr>
                    <m:t>NH</m:t>
                  </m:r>
                </m:e>
                <m:sub>
                  <m:r>
                    <m:rPr>
                      <m:sty m:val="p"/>
                    </m:rPr>
                    <m:t>2</m:t>
                  </m:r>
                </m:sub>
              </m:sSub>
            </m:oMath>
            <w:r>
              <w:rPr/>
              <w:t xml:space="preserve"> (ou NR2)</w:t>
            </w:r>
          </w:p>
        </w:tc>
        <w:tc>
          <w:tcPr>
            <w:tcBorders>
              <w:bottom w:val="single" w:sz="8" w:space="0" w:color="000000"/>
              <w:right w:val="single" w:sz="8" w:space="0" w:color="000000"/>
            </w:tcBorders>
            <w:vAlign w:val="center"/>
          </w:tcPr>
          <w:p>
            <w:pPr>
              <w:spacing w:lineRule="auto"/>
              <w:jc w:val="left"/>
            </w:pPr>
            <w:r>
              <w:rPr/>
              <w:t xml:space="preserve">2,1-2,3</w:t>
            </w:r>
          </w:p>
        </w:tc>
        <w:tc>
          <w:tcPr>
            <w:gridSpan w:val="2"/>
            <w:tcBorders>
              <w:bottom w:val="single" w:sz="8" w:space="0" w:color="000000"/>
              <w:right w:val="single" w:sz="8" w:space="0" w:color="000000"/>
            </w:tcBorders>
          </w:tcPr>
          <w:p>
            <w:pPr>
              <w:spacing w:lineRule="auto"/>
              <w:jc w:val="left"/>
            </w:pPr>
            <m:oMath>
              <m:sSub>
                <m:sSubPr/>
                <m:e>
                  <m:r>
                    <m:rPr>
                      <m:sty m:val="p"/>
                    </m:rPr>
                    <m:t>H</m:t>
                  </m:r>
                </m:e>
                <m:sub>
                  <m:r>
                    <m:rPr>
                      <m:sty m:val="p"/>
                    </m:rPr>
                    <m:t>2</m:t>
                  </m:r>
                </m:sub>
              </m:sSub>
              <m:r>
                <m:rPr>
                  <m:sty m:val="p"/>
                </m:rPr>
                <m:t>C</m:t>
              </m:r>
              <m:r>
                <m:rPr>
                  <m:sty m:val="p"/>
                </m:rPr>
                <m:t>−</m:t>
              </m:r>
              <m:sSub>
                <m:sSubPr/>
                <m:e>
                  <m:r>
                    <m:rPr>
                      <m:sty m:val="p"/>
                    </m:rPr>
                    <m:t>NH</m:t>
                  </m:r>
                </m:e>
                <m:sub>
                  <m:r>
                    <m:rPr>
                      <m:sty m:val="p"/>
                    </m:rPr>
                    <m:t>2</m:t>
                  </m:r>
                </m:sub>
              </m:sSub>
            </m:oMath>
            <w:r>
              <w:rPr/>
              <w:t xml:space="preserve"> (ou NR2)</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HC-NH2 (ou NR2)</w:t>
            </w:r>
          </w:p>
        </w:tc>
        <w:tc>
          <w:tcPr>
            <w:tcBorders>
              <w:bottom w:val="single" w:sz="8" w:space="0" w:color="000000"/>
              <w:right w:val="single" w:sz="8" w:space="0" w:color="000000"/>
            </w:tcBorders>
            <w:vAlign w:val="center"/>
          </w:tcPr>
          <w:p>
            <w:pPr>
              <w:spacing w:lineRule="auto"/>
              <w:jc w:val="left"/>
            </w:pPr>
            <w:r>
              <w:rPr/>
              <w:t xml:space="preserve">2,9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NH</m:t>
                </m:r>
                <m:r>
                  <m:rPr>
                    <m:sty m:val="p"/>
                  </m:rPr>
                  <m:t>−</m:t>
                </m:r>
                <m:r>
                  <m:rPr>
                    <m:sty m:val="p"/>
                  </m:rPr>
                  <m:t>COR</m:t>
                </m:r>
              </m:oMath>
            </m:oMathPara>
          </w:p>
        </w:tc>
        <w:tc>
          <w:tcPr>
            <w:tcBorders>
              <w:bottom w:val="single" w:sz="8" w:space="0" w:color="000000"/>
              <w:right w:val="single" w:sz="8" w:space="0" w:color="000000"/>
            </w:tcBorders>
            <w:vAlign w:val="center"/>
          </w:tcPr>
          <w:p>
            <w:pPr>
              <w:spacing w:lineRule="auto"/>
              <w:jc w:val="left"/>
            </w:pPr>
            <w:r>
              <w:rPr/>
              <w:t xml:space="preserve">2,8-2,9</w:t>
            </w:r>
          </w:p>
        </w:tc>
        <w:tc>
          <w:tcPr>
            <w:gridSpan w:val="2"/>
            <w:tcBorders>
              <w:bottom w:val="single" w:sz="8" w:space="0" w:color="000000"/>
              <w:right w:val="single" w:sz="8" w:space="0" w:color="000000"/>
            </w:tcBorders>
          </w:tcPr>
          <w:p>
            <w:pPr>
              <w:spacing w:lineRule="auto"/>
              <w:jc w:val="left"/>
            </w:pPr>
            <m:oMathPara>
              <m:oMathParaPr>
                <m:jc m:val="left"/>
              </m:oMathParaPr>
              <m:oMath>
                <m:sSub>
                  <m:sSubPr/>
                  <m:e>
                    <m:r>
                      <m:rPr>
                        <m:sty m:val="p"/>
                      </m:rPr>
                      <m:t>H</m:t>
                    </m:r>
                  </m:e>
                  <m:sub>
                    <m:r>
                      <m:rPr>
                        <m:sty m:val="p"/>
                      </m:rPr>
                      <m:t>2</m:t>
                    </m:r>
                  </m:sub>
                </m:sSub>
                <m:r>
                  <m:rPr>
                    <m:sty m:val="p"/>
                  </m:rPr>
                  <m:t>C</m:t>
                </m:r>
                <m:r>
                  <m:rPr>
                    <m:sty m:val="p"/>
                  </m:rPr>
                  <m:t>−</m:t>
                </m:r>
                <m:r>
                  <m:rPr>
                    <m:sty m:val="p"/>
                  </m:rPr>
                  <m:t>NH</m:t>
                </m:r>
                <m:r>
                  <m:rPr>
                    <m:sty m:val="p"/>
                  </m:rPr>
                  <m:t>−</m:t>
                </m:r>
                <m:r>
                  <m:rPr>
                    <m:sty m:val="p"/>
                  </m:rPr>
                  <m:t>COR</m:t>
                </m:r>
              </m:oMath>
            </m:oMathPara>
          </w:p>
        </w:tc>
        <w:tc>
          <w:tcPr>
            <w:tcBorders>
              <w:bottom w:val="single" w:sz="8" w:space="0" w:color="000000"/>
              <w:right w:val="single" w:sz="8" w:space="0" w:color="000000"/>
            </w:tcBorders>
            <w:vAlign w:val="center"/>
          </w:tcPr>
          <w:p>
            <w:pPr>
              <w:spacing w:lineRule="auto"/>
              <w:jc w:val="left"/>
            </w:pPr>
            <w:r>
              <w:rPr/>
              <w:t xml:space="preserve">3,3</w:t>
            </w:r>
          </w:p>
        </w:tc>
        <w:tc>
          <w:tcPr>
            <w:tcBorders>
              <w:bottom w:val="single" w:sz="8" w:space="0" w:color="000000"/>
              <w:right w:val="single" w:sz="8" w:space="0" w:color="000000"/>
            </w:tcBorders>
            <w:vAlign w:val="center"/>
          </w:tcPr>
          <w:p>
            <w:pPr>
              <w:spacing w:lineRule="auto"/>
              <w:jc w:val="left"/>
            </w:pPr>
            <w:r>
              <w:rPr/>
              <w:t xml:space="preserve">HC-NH-COR</w:t>
            </w:r>
          </w:p>
        </w:tc>
        <w:tc>
          <w:tcPr>
            <w:tcBorders>
              <w:bottom w:val="single" w:sz="8" w:space="0" w:color="000000"/>
              <w:right w:val="single" w:sz="8" w:space="0" w:color="000000"/>
            </w:tcBorders>
            <w:vAlign w:val="center"/>
          </w:tcPr>
          <w:p>
            <w:pPr>
              <w:spacing w:lineRule="auto"/>
              <w:jc w:val="left"/>
            </w:pPr>
            <w:r>
              <w:rPr/>
              <w:t xml:space="preserve">3,8-4,1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OR</m:t>
                </m:r>
              </m:oMath>
            </m:oMathPara>
          </w:p>
        </w:tc>
        <w:tc>
          <w:tcPr>
            <w:tcBorders>
              <w:bottom w:val="single" w:sz="8" w:space="0" w:color="000000"/>
              <w:right w:val="single" w:sz="8" w:space="0" w:color="000000"/>
            </w:tcBorders>
            <w:vAlign w:val="center"/>
          </w:tcPr>
          <w:p>
            <w:pPr>
              <w:spacing w:lineRule="auto"/>
              <w:jc w:val="left"/>
            </w:pPr>
            <w:r>
              <w:rPr/>
              <w:t xml:space="preserve">3,3</w:t>
            </w:r>
          </w:p>
        </w:tc>
        <w:tc>
          <w:tcPr>
            <w:gridSpan w:val="2"/>
            <w:tcBorders>
              <w:bottom w:val="single" w:sz="8" w:space="0" w:color="000000"/>
              <w:right w:val="single" w:sz="8" w:space="0" w:color="000000"/>
            </w:tcBorders>
          </w:tcPr>
          <w:p>
            <w:pPr>
              <w:spacing w:lineRule="auto"/>
              <w:jc w:val="left"/>
            </w:pPr>
            <m:oMathPara>
              <m:oMathParaPr>
                <m:jc m:val="left"/>
              </m:oMathParaPr>
              <m:oMath>
                <m:sSub>
                  <m:sSubPr/>
                  <m:e>
                    <m:r>
                      <m:rPr>
                        <m:sty m:val="p"/>
                      </m:rPr>
                      <m:t>H</m:t>
                    </m:r>
                  </m:e>
                  <m:sub>
                    <m:r>
                      <m:rPr>
                        <m:sty m:val="p"/>
                      </m:rPr>
                      <m:t>2</m:t>
                    </m:r>
                  </m:sub>
                </m:sSub>
                <m:r>
                  <m:rPr>
                    <m:sty m:val="p"/>
                  </m:rPr>
                  <m:t>C</m:t>
                </m:r>
                <m:r>
                  <m:rPr>
                    <m:sty m:val="p"/>
                  </m:rPr>
                  <m:t>−</m:t>
                </m:r>
                <m:r>
                  <m:rPr>
                    <m:sty m:val="p"/>
                  </m:rPr>
                  <m:t>OR</m:t>
                </m:r>
              </m:oMath>
            </m:oMathPara>
          </w:p>
        </w:tc>
        <w:tc>
          <w:tcPr>
            <w:tcBorders>
              <w:bottom w:val="single" w:sz="8" w:space="0" w:color="000000"/>
              <w:right w:val="single" w:sz="8" w:space="0" w:color="000000"/>
            </w:tcBorders>
            <w:vAlign w:val="center"/>
          </w:tcPr>
          <w:p>
            <w:pPr>
              <w:spacing w:lineRule="auto"/>
              <w:jc w:val="left"/>
            </w:pPr>
            <w:r>
              <w:rPr/>
              <w:t xml:space="preserve">3,4</w:t>
            </w:r>
          </w:p>
        </w:tc>
        <w:tc>
          <w:tcPr>
            <w:tcBorders>
              <w:bottom w:val="single" w:sz="8" w:space="0" w:color="000000"/>
              <w:right w:val="single" w:sz="8" w:space="0" w:color="000000"/>
            </w:tcBorders>
            <w:vAlign w:val="center"/>
          </w:tcPr>
          <w:p>
            <w:pPr>
              <w:spacing w:lineRule="auto"/>
              <w:jc w:val="left"/>
            </w:pPr>
            <w:r>
              <w:rPr/>
              <w:t xml:space="preserve">HC-OR</w:t>
            </w:r>
          </w:p>
        </w:tc>
        <w:tc>
          <w:tcPr>
            <w:tcBorders>
              <w:bottom w:val="single" w:sz="8" w:space="0" w:color="000000"/>
              <w:right w:val="single" w:sz="8" w:space="0" w:color="000000"/>
            </w:tcBorders>
            <w:vAlign w:val="center"/>
          </w:tcPr>
          <w:p>
            <w:pPr>
              <w:spacing w:lineRule="auto"/>
              <w:jc w:val="left"/>
            </w:pPr>
            <w:r>
              <w:rPr/>
              <w:t xml:space="preserve">3,7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OH</m:t>
                </m:r>
              </m:oMath>
            </m:oMathPara>
          </w:p>
        </w:tc>
        <w:tc>
          <w:tcPr>
            <w:tcBorders>
              <w:bottom w:val="single" w:sz="8" w:space="0" w:color="000000"/>
              <w:right w:val="single" w:sz="8" w:space="0" w:color="000000"/>
            </w:tcBorders>
            <w:vAlign w:val="center"/>
          </w:tcPr>
          <w:p>
            <w:pPr>
              <w:spacing w:lineRule="auto"/>
              <w:jc w:val="left"/>
            </w:pPr>
            <w:r>
              <w:rPr/>
              <w:t xml:space="preserve">3,4</w:t>
            </w:r>
          </w:p>
        </w:tc>
        <w:tc>
          <w:tcPr>
            <w:gridSpan w:val="2"/>
            <w:tcBorders>
              <w:bottom w:val="single" w:sz="8" w:space="0" w:color="000000"/>
              <w:right w:val="single" w:sz="8" w:space="0" w:color="000000"/>
            </w:tcBorders>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r>
                  <m:rPr>
                    <m:sty m:val="p"/>
                  </m:rPr>
                  <m:t>OH</m:t>
                </m:r>
              </m:oMath>
            </m:oMathPara>
          </w:p>
        </w:tc>
        <w:tc>
          <w:tcPr>
            <w:tcBorders>
              <w:bottom w:val="single" w:sz="8" w:space="0" w:color="000000"/>
              <w:right w:val="single" w:sz="8" w:space="0" w:color="000000"/>
            </w:tcBorders>
            <w:vAlign w:val="center"/>
          </w:tcPr>
          <w:p>
            <w:pPr>
              <w:spacing w:lineRule="auto"/>
              <w:jc w:val="left"/>
            </w:pPr>
            <w:r>
              <w:rPr/>
              <w:t xml:space="preserve">3,6</w:t>
            </w:r>
          </w:p>
        </w:tc>
        <w:tc>
          <w:tcPr>
            <w:tcBorders>
              <w:bottom w:val="single" w:sz="8" w:space="0" w:color="000000"/>
              <w:right w:val="single" w:sz="8" w:space="0" w:color="000000"/>
            </w:tcBorders>
            <w:vAlign w:val="center"/>
          </w:tcPr>
          <w:p>
            <w:pPr>
              <w:spacing w:lineRule="auto"/>
              <w:jc w:val="left"/>
            </w:pPr>
            <w:r>
              <w:rPr/>
              <w:t xml:space="preserve">HC-OH</w:t>
            </w:r>
          </w:p>
        </w:tc>
        <w:tc>
          <w:tcPr>
            <w:tcBorders>
              <w:bottom w:val="single" w:sz="8" w:space="0" w:color="000000"/>
              <w:right w:val="single" w:sz="8" w:space="0" w:color="000000"/>
            </w:tcBorders>
            <w:vAlign w:val="center"/>
          </w:tcPr>
          <w:p>
            <w:pPr>
              <w:spacing w:lineRule="auto"/>
              <w:jc w:val="left"/>
            </w:pPr>
            <w:r>
              <w:rPr/>
              <w:t xml:space="preserve">3,9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OCOR</m:t>
                </m:r>
              </m:oMath>
            </m:oMathPara>
          </w:p>
        </w:tc>
        <w:tc>
          <w:tcPr>
            <w:tcBorders>
              <w:bottom w:val="single" w:sz="8" w:space="0" w:color="000000"/>
              <w:right w:val="single" w:sz="8" w:space="0" w:color="000000"/>
            </w:tcBorders>
            <w:vAlign w:val="center"/>
          </w:tcPr>
          <w:p>
            <w:pPr>
              <w:spacing w:lineRule="auto"/>
              <w:jc w:val="left"/>
            </w:pPr>
            <w:r>
              <w:rPr/>
              <w:t xml:space="preserve">3,7</w:t>
            </w:r>
          </w:p>
        </w:tc>
        <w:tc>
          <w:tcPr>
            <w:gridSpan w:val="2"/>
            <w:tcBorders>
              <w:bottom w:val="single" w:sz="8" w:space="0" w:color="000000"/>
              <w:right w:val="single" w:sz="8" w:space="0" w:color="000000"/>
            </w:tcBorders>
          </w:tcPr>
          <w:p>
            <w:pPr>
              <w:spacing w:lineRule="auto"/>
              <w:jc w:val="left"/>
            </w:pPr>
            <m:oMathPara>
              <m:oMathParaPr>
                <m:jc m:val="left"/>
              </m:oMathParaPr>
              <m:oMath>
                <m:sSub>
                  <m:sSubPr/>
                  <m:e>
                    <m:r>
                      <m:rPr>
                        <m:sty m:val="p"/>
                      </m:rPr>
                      <m:t>H</m:t>
                    </m:r>
                  </m:e>
                  <m:sub>
                    <m:r>
                      <m:rPr>
                        <m:sty m:val="p"/>
                      </m:rPr>
                      <m:t>2</m:t>
                    </m:r>
                  </m:sub>
                </m:sSub>
                <m:r>
                  <m:rPr>
                    <m:sty m:val="p"/>
                  </m:rPr>
                  <m:t>C</m:t>
                </m:r>
                <m:r>
                  <m:rPr>
                    <m:sty m:val="p"/>
                  </m:rPr>
                  <m:t>−</m:t>
                </m:r>
                <m:r>
                  <m:rPr>
                    <m:sty m:val="p"/>
                  </m:rPr>
                  <m:t>OCOR</m:t>
                </m:r>
              </m:oMath>
            </m:oMathPara>
          </w:p>
        </w:tc>
        <w:tc>
          <w:tcPr>
            <w:tcBorders>
              <w:bottom w:val="single" w:sz="8" w:space="0" w:color="000000"/>
              <w:right w:val="single" w:sz="8" w:space="0" w:color="000000"/>
            </w:tcBorders>
            <w:vAlign w:val="center"/>
          </w:tcPr>
          <w:p>
            <w:pPr>
              <w:spacing w:lineRule="auto"/>
              <w:jc w:val="left"/>
            </w:pPr>
            <w:r>
              <w:rPr/>
              <w:t xml:space="preserve">4,2</w:t>
            </w:r>
          </w:p>
        </w:tc>
        <w:tc>
          <w:tcPr>
            <w:tcBorders>
              <w:bottom w:val="single" w:sz="8" w:space="0" w:color="000000"/>
              <w:right w:val="single" w:sz="8" w:space="0" w:color="000000"/>
            </w:tcBorders>
            <w:vAlign w:val="center"/>
          </w:tcPr>
          <w:p>
            <w:pPr>
              <w:spacing w:lineRule="auto"/>
              <w:jc w:val="left"/>
            </w:pPr>
            <w:r>
              <w:rPr/>
              <w:t xml:space="preserve">HC-OCOR</w:t>
            </w:r>
          </w:p>
        </w:tc>
        <w:tc>
          <w:tcPr>
            <w:tcBorders>
              <w:bottom w:val="single" w:sz="8" w:space="0" w:color="000000"/>
              <w:right w:val="single" w:sz="8" w:space="0" w:color="000000"/>
            </w:tcBorders>
            <w:vAlign w:val="center"/>
          </w:tcPr>
          <w:p>
            <w:pPr>
              <w:spacing w:lineRule="auto"/>
              <w:jc w:val="left"/>
            </w:pPr>
            <w:r>
              <w:rPr/>
              <w:t xml:space="preserve">4,8-5,1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r>
                  <m:rPr>
                    <m:sty m:val="p"/>
                  </m:rPr>
                  <m:t>OAr</m:t>
                </m:r>
              </m:oMath>
            </m:oMathPara>
          </w:p>
        </w:tc>
        <w:tc>
          <w:tcPr>
            <w:tcBorders>
              <w:bottom w:val="single" w:sz="8" w:space="0" w:color="000000"/>
              <w:right w:val="single" w:sz="8" w:space="0" w:color="000000"/>
            </w:tcBorders>
            <w:vAlign w:val="center"/>
          </w:tcPr>
          <w:p>
            <w:pPr>
              <w:spacing w:lineRule="auto"/>
              <w:jc w:val="left"/>
            </w:pPr>
            <w:r>
              <w:rPr/>
              <w:t xml:space="preserve">3,8</w:t>
            </w:r>
          </w:p>
        </w:tc>
        <w:tc>
          <w:tcPr>
            <w:gridSpan w:val="2"/>
            <w:tcBorders>
              <w:bottom w:val="single" w:sz="8" w:space="0" w:color="000000"/>
              <w:right w:val="single" w:sz="8" w:space="0" w:color="000000"/>
            </w:tcBorders>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r>
                  <m:rPr>
                    <m:sty m:val="p"/>
                  </m:rPr>
                  <m:t>OAr</m:t>
                </m:r>
              </m:oMath>
            </m:oMathPara>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HC-OAr</w:t>
            </w:r>
          </w:p>
        </w:tc>
        <w:tc>
          <w:tcPr>
            <w:tcBorders>
              <w:bottom w:val="single" w:sz="8" w:space="0" w:color="000000"/>
              <w:right w:val="single" w:sz="8" w:space="0" w:color="000000"/>
            </w:tcBorders>
            <w:vAlign w:val="center"/>
          </w:tcPr>
          <w:p>
            <w:pPr>
              <w:spacing w:lineRule="auto"/>
              <w:jc w:val="left"/>
            </w:pPr>
            <w:r>
              <w:rPr/>
              <w:t xml:space="preserve">4,0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3</m:t>
                    </m:r>
                  </m:sub>
                </m:sSub>
                <m:r>
                  <m:rPr>
                    <m:sty m:val="p"/>
                  </m:rPr>
                  <m:t>C</m:t>
                </m:r>
                <m:r>
                  <m:rPr>
                    <m:sty m:val="p"/>
                  </m:rPr>
                  <m:t>−</m:t>
                </m:r>
                <m:sSub>
                  <m:sSubPr/>
                  <m:e>
                    <m:r>
                      <m:rPr>
                        <m:sty m:val="p"/>
                      </m:rPr>
                      <m:t>NO</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4,3</w:t>
            </w:r>
          </w:p>
        </w:tc>
        <w:tc>
          <w:tcPr>
            <w:gridSpan w:val="2"/>
            <w:tcBorders>
              <w:bottom w:val="single" w:sz="8" w:space="0" w:color="000000"/>
              <w:right w:val="single" w:sz="8" w:space="0" w:color="000000"/>
            </w:tcBorders>
          </w:tcPr>
          <w:p>
            <w:pPr>
              <w:spacing w:lineRule="auto"/>
              <w:jc w:val="center"/>
            </w:pPr>
            <m:oMathPara>
              <m:oMathParaPr>
                <m:jc m:val="center"/>
              </m:oMathParaPr>
              <m:oMath>
                <m:sSub>
                  <m:sSubPr/>
                  <m:e>
                    <m:r>
                      <m:rPr>
                        <m:sty m:val="p"/>
                      </m:rPr>
                      <m:t>H</m:t>
                    </m:r>
                  </m:e>
                  <m:sub>
                    <m:r>
                      <m:rPr>
                        <m:sty m:val="p"/>
                      </m:rPr>
                      <m:t>2</m:t>
                    </m:r>
                  </m:sub>
                </m:sSub>
                <m:r>
                  <m:rPr>
                    <m:sty m:val="p"/>
                  </m:rPr>
                  <m:t>C</m:t>
                </m:r>
                <m:r>
                  <m:rPr>
                    <m:sty m:val="p"/>
                  </m:rPr>
                  <m:t>−</m:t>
                </m:r>
                <m:sSub>
                  <m:sSubPr/>
                  <m:e>
                    <m:r>
                      <m:rPr>
                        <m:sty m:val="p"/>
                      </m:rPr>
                      <m:t>NO</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4,4</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HC</m:t>
                </m:r>
                <m:r>
                  <m:rPr>
                    <m:sty m:val="p"/>
                  </m:rPr>
                  <m:t>−</m:t>
                </m:r>
                <m:sSub>
                  <m:sSubPr/>
                  <m:e>
                    <m:r>
                      <m:rPr>
                        <m:sty m:val="p"/>
                      </m:rPr>
                      <m:t>NO</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4,5-4,7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Protons liés à </w:t>
            </w:r>
            <m:oMath>
              <m:r>
                <m:rPr>
                  <m:sty m:val="b"/>
                </m:rPr>
                <m:t>C</m:t>
              </m:r>
            </m:oMath>
            <w:r>
              <w:rPr>
                <w:rFonts w:eastAsia="Georgia" w:cs="Georgia" w:ascii="Georgia" w:hAnsi="Georgia"/>
              </w:rPr>
              <w:t xml:space="preserve"> insaturé</w:t>
            </w:r>
          </w:p>
        </w:tc>
        <w:tc>
          <w:tcPr>
            <w:gridSpan w:val="2"/>
            <w:tcBorders>
              <w:bottom w:val="single" w:sz="8" w:space="0" w:color="000000"/>
              <w:right w:val="single" w:sz="8" w:space="0" w:color="000000"/>
            </w:tcBorders>
          </w:tcPr>
          <w:p>
            <w:pPr>
              <w:spacing w:lineRule="auto"/>
              <w:jc w:val="center"/>
            </w:pPr>
            <w:r>
              <w:rPr/>
              <w:t xml:space="preserve">1,8-3,1</w:t>
            </w:r>
          </w:p>
        </w:tc>
        <w:tc>
          <w:tcPr>
            <w:gridSpan w:val="4"/>
            <w:tcBorders>
              <w:bottom w:val="single" w:sz="8" w:space="0" w:color="000000"/>
              <w:right w:val="single" w:sz="8" w:space="0" w:color="000000"/>
            </w:tcBorders>
          </w:tcPr>
          <w:p>
            <w:pPr>
              <w:spacing w:lineRule="auto"/>
              <w:jc w:val="left"/>
            </w:pPr>
            <w:r>
              <w:rPr>
                <w:rFonts w:eastAsia="Georgia" w:cs="Georgia" w:ascii="Georgia" w:hAnsi="Georgia"/>
              </w:rPr>
              <w:t xml:space="preserve">Protons portés par un hétéroatome. Leur position dépend considérablement du solvant et de la concentration.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C</m:t>
                </m:r>
                <m:r>
                  <m:rPr>
                    <m:sty m:val="p"/>
                  </m:rPr>
                  <m:t>=</m:t>
                </m:r>
                <m:r>
                  <m:rPr>
                    <m:sty m:val="p"/>
                  </m:rPr>
                  <m:t>CH</m:t>
                </m:r>
                <m:r>
                  <m:rPr>
                    <m:sty m:val="p"/>
                  </m:rPr>
                  <m:t>−</m:t>
                </m:r>
              </m:oMath>
            </m:oMathPara>
          </w:p>
        </w:tc>
        <w:tc>
          <w:tcPr>
            <w:gridSpan w:val="2"/>
            <w:tcBorders>
              <w:bottom w:val="single" w:sz="8" w:space="0" w:color="000000"/>
              <w:right w:val="single" w:sz="8" w:space="0" w:color="000000"/>
            </w:tcBorders>
          </w:tcPr>
          <w:p>
            <w:pPr>
              <w:spacing w:lineRule="auto"/>
              <w:jc w:val="center"/>
            </w:pPr>
            <w:r>
              <w:rPr/>
              <w:t xml:space="preserve">4,5-6,0</w:t>
            </w:r>
          </w:p>
        </w:tc>
        <w:tc>
          <w:tcPr>
            <w:gridSpan w:val="2"/>
            <w:tcBorders>
              <w:bottom w:val="single" w:sz="8" w:space="0" w:color="000000"/>
              <w:right w:val="single" w:sz="8" w:space="0" w:color="000000"/>
            </w:tcBorders>
          </w:tcPr>
          <w:p>
            <w:pPr>
              <w:spacing w:lineRule="auto"/>
              <w:jc w:val="left"/>
            </w:pPr>
            <w:r>
              <w:rPr/>
              <w:t xml:space="preserve">OH</w:t>
            </w:r>
          </w:p>
        </w:tc>
        <w:tc>
          <w:tcPr>
            <w:gridSpan w:val="2"/>
            <w:tcBorders>
              <w:bottom w:val="single" w:sz="8" w:space="0" w:color="000000"/>
              <w:right w:val="single" w:sz="8" w:space="0" w:color="000000"/>
            </w:tcBorders>
          </w:tcPr>
          <w:p>
            <w:pPr>
              <w:spacing w:lineRule="auto"/>
              <w:jc w:val="left"/>
            </w:pPr>
            <w:r>
              <w:rPr/>
              <w:t xml:space="preserve">NH</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ArH</w:t>
            </w:r>
          </w:p>
        </w:tc>
        <w:tc>
          <w:tcPr>
            <w:gridSpan w:val="2"/>
            <w:tcBorders>
              <w:bottom w:val="single" w:sz="8" w:space="0" w:color="000000"/>
              <w:right w:val="single" w:sz="8" w:space="0" w:color="000000"/>
            </w:tcBorders>
          </w:tcPr>
          <w:p>
            <w:pPr>
              <w:spacing w:lineRule="auto"/>
              <w:jc w:val="center"/>
            </w:pPr>
            <w:r>
              <w:rPr/>
              <w:t xml:space="preserve">6,5-8,2</w:t>
            </w:r>
          </w:p>
        </w:tc>
        <w:tc>
          <w:tcPr>
            <w:gridSpan w:val="2"/>
            <w:tcBorders>
              <w:bottom w:val="single" w:sz="8" w:space="0" w:color="000000"/>
              <w:right w:val="single" w:sz="8" w:space="0" w:color="000000"/>
            </w:tcBorders>
          </w:tcPr>
          <w:p>
            <w:pPr>
              <w:spacing w:lineRule="auto"/>
              <w:jc w:val="left"/>
            </w:pPr>
            <w:r>
              <w:rPr>
                <w:rFonts w:eastAsia="Georgia" w:cs="Georgia" w:ascii="Georgia" w:hAnsi="Georgia"/>
              </w:rPr>
              <w:t xml:space="preserve">Phénol (Ar-OH) : 4,5-7,1</w:t>
            </w:r>
          </w:p>
        </w:tc>
        <w:tc>
          <w:tcPr>
            <w:gridSpan w:val="2"/>
            <w:tcBorders>
              <w:bottom w:val="single" w:sz="8" w:space="0" w:color="000000"/>
              <w:right w:val="single" w:sz="8" w:space="0" w:color="000000"/>
            </w:tcBorders>
          </w:tcPr>
          <w:p>
            <w:pPr>
              <w:spacing w:lineRule="auto"/>
              <w:jc w:val="left"/>
            </w:pPr>
            <w:r>
              <w:rPr/>
              <w:t xml:space="preserve">: 0,6-5,0</w:t>
            </w:r>
          </w:p>
        </w:tc>
      </w:tr>
      <w:tr>
        <w:trPr>
          <w:cantSplit/>
        </w:trPr>
        <w:tc>
          <w:tcPr>
            <w:tcBorders>
              <w:left w:val="single" w:sz="8" w:space="0" w:color="000000"/>
              <w:bottom w:val="single" w:sz="8" w:space="0" w:color="000000"/>
              <w:right w:val="single" w:sz="8" w:space="0" w:color="000000"/>
            </w:tcBorders>
            <w:vAlign w:val="center"/>
          </w:tcPr>
          <w:p/>
        </w:tc>
        <w:tc>
          <w:tcPr>
            <w:gridSpan w:val="2"/>
            <w:tcBorders>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Amide (-CO-NH2, -CO-NH-) :</w:t>
            </w:r>
          </w:p>
        </w:tc>
        <w:tc>
          <w:tcPr>
            <w:tcBorders>
              <w:bottom w:val="single" w:sz="8" w:space="0" w:color="000000"/>
              <w:right w:val="single" w:sz="8" w:space="0" w:color="000000"/>
            </w:tcBorders>
            <w:vAlign w:val="center"/>
          </w:tcPr>
          <w:p/>
        </w:tc>
        <w:tc>
          <w:tcPr>
            <w:gridSpan w:val="2"/>
            <w:tcBorders>
              <w:bottom w:val="single" w:sz="8" w:space="0" w:color="000000"/>
              <w:right w:val="single" w:sz="8" w:space="0" w:color="000000"/>
            </w:tcBorders>
          </w:tcPr>
          <w:p>
            <w:pPr>
              <w:spacing w:lineRule="auto"/>
              <w:jc w:val="left"/>
            </w:pPr>
            <w:r>
              <w:rPr/>
              <w:t xml:space="preserve">Amine aromatique ( </w:t>
            </w:r>
            <m:oMath>
              <m:sSub>
                <m:sSubPr/>
                <m:e>
                  <m:r>
                    <m:rPr>
                      <m:sty m:val="p"/>
                    </m:rPr>
                    <m:t>ArNH</m:t>
                  </m:r>
                </m:e>
                <m:sub>
                  <m:r>
                    <m:rPr>
                      <m:sty m:val="p"/>
                    </m:rPr>
                    <m:t>2</m:t>
                  </m:r>
                </m:sub>
              </m:sSub>
            </m:oMath>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RCH</m:t>
                </m:r>
                <m:r>
                  <m:rPr>
                    <m:sty m:val="p"/>
                  </m:rPr>
                  <m:t>=</m:t>
                </m:r>
                <m:r>
                  <m:rPr>
                    <m:sty m:val="p"/>
                  </m:rPr>
                  <m:t>O</m:t>
                </m:r>
              </m:oMath>
            </m:oMathPara>
          </w:p>
        </w:tc>
        <w:tc>
          <w:tcPr>
            <w:gridSpan w:val="2"/>
            <w:tcBorders>
              <w:bottom w:val="single" w:sz="8" w:space="0" w:color="000000"/>
              <w:right w:val="single" w:sz="8" w:space="0" w:color="000000"/>
            </w:tcBorders>
          </w:tcPr>
          <w:p>
            <w:pPr>
              <w:spacing w:lineRule="auto"/>
              <w:jc w:val="center"/>
            </w:pPr>
            <w:r>
              <w:rPr/>
              <w:t xml:space="preserve">9,5-10,0</w:t>
            </w:r>
          </w:p>
        </w:tc>
        <w:tc>
          <w:tcPr>
            <w:gridSpan w:val="2"/>
            <w:tcBorders>
              <w:bottom w:val="single" w:sz="8" w:space="0" w:color="000000"/>
              <w:right w:val="single" w:sz="8" w:space="0" w:color="000000"/>
            </w:tcBorders>
          </w:tcPr>
          <w:p>
            <w:pPr>
              <w:spacing w:lineRule="auto"/>
              <w:jc w:val="left"/>
            </w:pPr>
            <w:r>
              <w:rPr/>
              <w:t xml:space="preserve">6,0-8,5</w:t>
            </w:r>
          </w:p>
        </w:tc>
        <w:tc>
          <w:tcPr>
            <w:gridSpan w:val="2"/>
            <w:vMerge w:val="restart"/>
            <w:tcBorders>
              <w:bottom w:val="single" w:sz="8" w:space="0" w:color="000000"/>
              <w:right w:val="single" w:sz="8" w:space="0" w:color="000000"/>
            </w:tcBorders>
            <w:vAlign w:val="top"/>
          </w:tcPr>
          <w:p>
            <w:pPr>
              <w:spacing w:lineRule="auto"/>
              <w:jc w:val="left"/>
            </w:pPr>
            <w:r>
              <w:rPr/>
              <w:t xml:space="preserve">ArNH-) : 2,9-4,7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ArCH</m:t>
                </m:r>
                <m:r>
                  <m:rPr>
                    <m:sty m:val="p"/>
                  </m:rPr>
                  <m:t>=</m:t>
                </m:r>
                <m:r>
                  <m:rPr>
                    <m:sty m:val="p"/>
                  </m:rPr>
                  <m:t>O</m:t>
                </m:r>
              </m:oMath>
            </m:oMathPara>
          </w:p>
        </w:tc>
        <w:tc>
          <w:tcPr>
            <w:gridSpan w:val="4"/>
            <w:tcBorders>
              <w:bottom w:val="single" w:sz="8" w:space="0" w:color="000000"/>
              <w:right w:val="single" w:sz="8" w:space="0" w:color="000000"/>
            </w:tcBorders>
          </w:tcPr>
          <w:p>
            <w:pPr>
              <w:spacing w:lineRule="auto"/>
              <w:jc w:val="center"/>
            </w:pPr>
            <w:r>
              <w:rPr/>
              <w:t xml:space="preserve">9,7-10,5</w:t>
            </w:r>
          </w:p>
        </w:tc>
        <w:tc>
          <w:tcPr>
            <w:gridSpan w:val="2"/>
            <w:vMerge w:val="continue"/>
            <w:tcBorders>
              <w:bottom w:val="single" w:sz="8" w:space="0" w:color="000000"/>
              <w:right w:val="single" w:sz="8" w:space="0" w:color="000000"/>
            </w:tcBorders>
            <w:vAlign w:val="top"/>
          </w:tcPr>
          <w:p/>
        </w:tc>
      </w:tr>
    </w:tbl>
    <w:p>
      <w:pPr>
        <w:spacing w:lineRule="auto"/>
      </w:pPr>
    </w:p>
    <w:p>
      <w:pPr>
        <w:spacing w:line="271" w:before="330" w:lineRule="auto"/>
      </w:pPr>
      <w:r>
        <w:rPr>
          <w:rFonts w:eastAsia="Georgia" w:cs="Georgia" w:ascii="Georgia" w:hAnsi="Georgia"/>
          <w:b/>
          <w:sz w:val="42"/>
        </w:rPr>
        <w:t xml:space="preserve">A. 4 Constantes de couplage entre protons portés par des carbones vicinaux.</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Structure</w:t>
            </w:r>
          </w:p>
        </w:tc>
        <w:tc>
          <w:tcPr>
            <w:tcBorders>
              <w:top w:val="single" w:sz="8" w:space="0" w:color="000000"/>
              <w:bottom w:val="single" w:sz="8" w:space="0" w:color="000000"/>
              <w:right w:val="single" w:sz="8" w:space="0" w:color="000000"/>
            </w:tcBorders>
            <w:vAlign w:val="center"/>
          </w:tcPr>
          <w:p>
            <w:pPr>
              <w:spacing w:lineRule="auto"/>
              <w:jc w:val="left"/>
            </w:pPr>
            <w:r>
              <w:rPr/>
              <w:t xml:space="preserve">Gamme de </w:t>
            </w:r>
            <m:oMath>
              <m:sSub>
                <m:sSubPr/>
                <m:e>
                  <m:r>
                    <m:rPr>
                      <m:sty m:val="b"/>
                    </m:rPr>
                    <m:t>3</m:t>
                  </m:r>
                </m:e>
                <m:sub>
                  <m:r>
                    <m:rPr>
                      <m:sty m:val="b"/>
                    </m:rPr>
                    <m:t>J</m:t>
                  </m:r>
                  <m:r>
                    <m:rPr>
                      <m:sty m:val="b"/>
                    </m:rPr>
                    <m:t>H</m:t>
                  </m:r>
                  <m:r>
                    <m:rPr>
                      <m:sty m:val="b"/>
                    </m:rPr>
                    <m:t>H</m:t>
                  </m:r>
                </m:sub>
              </m:sSub>
            </m:oMath>
            <w:r>
              <w:rPr/>
              <w:t xml:space="preserve"> (en Hz)</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323975" cy="552450"/>
                  <wp:effectExtent b="0" l="0" r="0" t="0"/>
                  <wp:docPr id="29" name="image-svg-6a019f402466ca0844ee8ea3ca0ec25bd80ceeb7.svg"/>
                  <a:graphic>
                    <a:graphicData uri="http://schemas.openxmlformats.org/drawingml/2006/picture">
                      <pic:pic>
                        <pic:nvPicPr>
                          <pic:cNvPr id="29" name="image-svg-6a019f402466ca0844ee8ea3ca0ec25bd80ceeb7.svg" descr=""/>
                          <pic:cNvPicPr/>
                        </pic:nvPicPr>
                        <pic:blipFill>
                          <a:blip r:embed="rId34" cstate="print">
                            <a:extLst>
                              <a:ext uri="">
                                <a14:useLocalDpi val="0"/>
                              </a:ext>
                              <a:ext uri="">
                                <asvg:svgBlip r:embed="rId33"/>
                              </a:ext>
                            </a:extLst>
                          </a:blip>
                          <a:srcRect b="0" l="0" r="0" t="0"/>
                          <a:stretch>
                            <a:fillRect/>
                          </a:stretch>
                        </pic:blipFill>
                        <pic:spPr>
                          <a:xfrm>
                            <a:off x="0" y="0"/>
                            <a:ext cx="1323975" cy="5524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6 - 8</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362075" cy="809625"/>
                  <wp:effectExtent b="0" l="0" r="0" t="0"/>
                  <wp:docPr id="31" name="image-svg-dcaf26ca99a63673ccbf7beaefacc99d05096ace.svg"/>
                  <a:graphic>
                    <a:graphicData uri="http://schemas.openxmlformats.org/drawingml/2006/picture">
                      <pic:pic>
                        <pic:nvPicPr>
                          <pic:cNvPr id="31" name="image-svg-dcaf26ca99a63673ccbf7beaefacc99d05096ace.svg" descr=""/>
                          <pic:cNvPicPr/>
                        </pic:nvPicPr>
                        <pic:blipFill>
                          <a:blip r:embed="rId36" cstate="print">
                            <a:extLst>
                              <a:ext uri="">
                                <a14:useLocalDpi val="0"/>
                              </a:ext>
                              <a:ext uri="">
                                <asvg:svgBlip r:embed="rId35"/>
                              </a:ext>
                            </a:extLst>
                          </a:blip>
                          <a:srcRect b="0" l="0" r="0" t="0"/>
                          <a:stretch>
                            <a:fillRect/>
                          </a:stretch>
                        </pic:blipFill>
                        <pic:spPr>
                          <a:xfrm>
                            <a:off x="0" y="0"/>
                            <a:ext cx="1362075" cy="8096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5 - 7</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838325" cy="552450"/>
                  <wp:effectExtent b="0" l="0" r="0" t="0"/>
                  <wp:docPr id="33" name="image-svg-148706866902d664811071f174c47d8e2cd9f2ee.svg"/>
                  <a:graphic>
                    <a:graphicData uri="http://schemas.openxmlformats.org/drawingml/2006/picture">
                      <pic:pic>
                        <pic:nvPicPr>
                          <pic:cNvPr id="33" name="image-svg-148706866902d664811071f174c47d8e2cd9f2ee.svg" descr=""/>
                          <pic:cNvPicPr/>
                        </pic:nvPicPr>
                        <pic:blipFill>
                          <a:blip r:embed="rId38" cstate="print">
                            <a:extLst>
                              <a:ext uri="">
                                <a14:useLocalDpi val="0"/>
                              </a:ext>
                              <a:ext uri="">
                                <asvg:svgBlip r:embed="rId37"/>
                              </a:ext>
                            </a:extLst>
                          </a:blip>
                          <a:srcRect b="0" l="0" r="0" t="0"/>
                          <a:stretch>
                            <a:fillRect/>
                          </a:stretch>
                        </pic:blipFill>
                        <pic:spPr>
                          <a:xfrm>
                            <a:off x="0" y="0"/>
                            <a:ext cx="1838325" cy="5524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m:t>
                </m:r>
                <m:r>
                  <m:rPr>
                    <m:sty m:val="p"/>
                  </m:rPr>
                  <m:t>−</m:t>
                </m:r>
                <m:r>
                  <m:rPr>
                    <m:sty m:val="p"/>
                  </m:rPr>
                  <m:t>8</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581150" cy="1152525"/>
                  <wp:effectExtent b="0" l="0" r="0" t="0"/>
                  <wp:docPr id="35" name="image-svg-d3b303ac6623e1ca853d32f2a4608379c946076e.svg"/>
                  <a:graphic>
                    <a:graphicData uri="http://schemas.openxmlformats.org/drawingml/2006/picture">
                      <pic:pic>
                        <pic:nvPicPr>
                          <pic:cNvPr id="35" name="image-svg-d3b303ac6623e1ca853d32f2a4608379c946076e.svg" descr=""/>
                          <pic:cNvPicPr/>
                        </pic:nvPicPr>
                        <pic:blipFill>
                          <a:blip r:embed="rId40" cstate="print">
                            <a:extLst>
                              <a:ext uri="">
                                <a14:useLocalDpi val="0"/>
                              </a:ext>
                              <a:ext uri="">
                                <asvg:svgBlip r:embed="rId39"/>
                              </a:ext>
                            </a:extLst>
                          </a:blip>
                          <a:srcRect b="0" l="0" r="0" t="0"/>
                          <a:stretch>
                            <a:fillRect/>
                          </a:stretch>
                        </pic:blipFill>
                        <pic:spPr>
                          <a:xfrm>
                            <a:off x="0" y="0"/>
                            <a:ext cx="1581150" cy="11525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8</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838325" cy="847725"/>
                  <wp:effectExtent b="0" l="0" r="0" t="0"/>
                  <wp:docPr id="37" name="image-svg-07a6516c330adc64987e059b6df46bfdb796e389.svg"/>
                  <a:graphic>
                    <a:graphicData uri="http://schemas.openxmlformats.org/drawingml/2006/picture">
                      <pic:pic>
                        <pic:nvPicPr>
                          <pic:cNvPr id="37" name="image-svg-07a6516c330adc64987e059b6df46bfdb796e389.svg" descr=""/>
                          <pic:cNvPicPr/>
                        </pic:nvPicPr>
                        <pic:blipFill>
                          <a:blip r:embed="rId42" cstate="print">
                            <a:extLst>
                              <a:ext uri="">
                                <a14:useLocalDpi val="0"/>
                              </a:ext>
                              <a:ext uri="">
                                <asvg:svgBlip r:embed="rId41"/>
                              </a:ext>
                            </a:extLst>
                          </a:blip>
                          <a:srcRect b="0" l="0" r="0" t="0"/>
                          <a:stretch>
                            <a:fillRect/>
                          </a:stretch>
                        </pic:blipFill>
                        <pic:spPr>
                          <a:xfrm>
                            <a:off x="0" y="0"/>
                            <a:ext cx="1838325"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11</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095500" cy="1152525"/>
                  <wp:effectExtent b="0" l="0" r="0" t="0"/>
                  <wp:docPr id="39" name="image-svg-783f5b2c5f59b40413f1cb1acba8a740e0e140d0.svg"/>
                  <a:graphic>
                    <a:graphicData uri="http://schemas.openxmlformats.org/drawingml/2006/picture">
                      <pic:pic>
                        <pic:nvPicPr>
                          <pic:cNvPr id="39" name="image-svg-783f5b2c5f59b40413f1cb1acba8a740e0e140d0.svg" descr=""/>
                          <pic:cNvPicPr/>
                        </pic:nvPicPr>
                        <pic:blipFill>
                          <a:blip r:embed="rId44" cstate="print">
                            <a:extLst>
                              <a:ext uri="">
                                <a14:useLocalDpi val="0"/>
                              </a:ext>
                              <a:ext uri="">
                                <asvg:svgBlip r:embed="rId43"/>
                              </a:ext>
                            </a:extLst>
                          </a:blip>
                          <a:srcRect b="0" l="0" r="0" t="0"/>
                          <a:stretch>
                            <a:fillRect/>
                          </a:stretch>
                        </pic:blipFill>
                        <pic:spPr>
                          <a:xfrm>
                            <a:off x="0" y="0"/>
                            <a:ext cx="2095500" cy="11525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m:t>
                </m:r>
                <m:r>
                  <m:rPr>
                    <m:sty m:val="p"/>
                  </m:rPr>
                  <m:t>−</m:t>
                </m:r>
                <m:r>
                  <m:rPr>
                    <m:sty m:val="p"/>
                  </m:rPr>
                  <m:t>13</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838325" cy="847725"/>
                  <wp:effectExtent b="0" l="0" r="0" t="0"/>
                  <wp:docPr id="41" name="image-svg-c18fe5e7592bf387461226c0b2938b0d8787281f.svg"/>
                  <a:graphic>
                    <a:graphicData uri="http://schemas.openxmlformats.org/drawingml/2006/picture">
                      <pic:pic>
                        <pic:nvPicPr>
                          <pic:cNvPr id="41" name="image-svg-c18fe5e7592bf387461226c0b2938b0d8787281f.svg" descr=""/>
                          <pic:cNvPicPr/>
                        </pic:nvPicPr>
                        <pic:blipFill>
                          <a:blip r:embed="rId46" cstate="print">
                            <a:extLst>
                              <a:ext uri="">
                                <a14:useLocalDpi val="0"/>
                              </a:ext>
                              <a:ext uri="">
                                <asvg:svgBlip r:embed="rId45"/>
                              </a:ext>
                            </a:extLst>
                          </a:blip>
                          <a:srcRect b="0" l="0" r="0" t="0"/>
                          <a:stretch>
                            <a:fillRect/>
                          </a:stretch>
                        </pic:blipFill>
                        <pic:spPr>
                          <a:xfrm>
                            <a:off x="0" y="0"/>
                            <a:ext cx="1838325"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5</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695450" cy="400050"/>
                  <wp:effectExtent b="0" l="0" r="0" t="0"/>
                  <wp:docPr id="43" name="image-svg-40baf3c96dec7a5e10a2c75510882b6aa0c93ea3.svg"/>
                  <a:graphic>
                    <a:graphicData uri="http://schemas.openxmlformats.org/drawingml/2006/picture">
                      <pic:pic>
                        <pic:nvPicPr>
                          <pic:cNvPr id="43" name="image-svg-40baf3c96dec7a5e10a2c75510882b6aa0c93ea3.svg" descr=""/>
                          <pic:cNvPicPr/>
                        </pic:nvPicPr>
                        <pic:blipFill>
                          <a:blip r:embed="rId48" cstate="print">
                            <a:extLst>
                              <a:ext uri="">
                                <a14:useLocalDpi val="0"/>
                              </a:ext>
                              <a:ext uri="">
                                <asvg:svgBlip r:embed="rId47"/>
                              </a:ext>
                            </a:extLst>
                          </a:blip>
                          <a:srcRect b="0" l="0" r="0" t="0"/>
                          <a:stretch>
                            <a:fillRect/>
                          </a:stretch>
                        </pic:blipFill>
                        <pic:spPr>
                          <a:xfrm>
                            <a:off x="0" y="0"/>
                            <a:ext cx="1695450" cy="4000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0 - 12</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619250" cy="809625"/>
                  <wp:effectExtent b="0" l="0" r="0" t="0"/>
                  <wp:docPr id="45" name="image-svg-e94ace08a6b79887954bb6314f5a03f48e1c6b2d.svg"/>
                  <a:graphic>
                    <a:graphicData uri="http://schemas.openxmlformats.org/drawingml/2006/picture">
                      <pic:pic>
                        <pic:nvPicPr>
                          <pic:cNvPr id="45" name="image-svg-e94ace08a6b79887954bb6314f5a03f48e1c6b2d.svg" descr=""/>
                          <pic:cNvPicPr/>
                        </pic:nvPicPr>
                        <pic:blipFill>
                          <a:blip r:embed="rId50" cstate="print">
                            <a:extLst>
                              <a:ext uri="">
                                <a14:useLocalDpi val="0"/>
                              </a:ext>
                              <a:ext uri="">
                                <asvg:svgBlip r:embed="rId49"/>
                              </a:ext>
                            </a:extLst>
                          </a:blip>
                          <a:srcRect b="0" l="0" r="0" t="0"/>
                          <a:stretch>
                            <a:fillRect/>
                          </a:stretch>
                        </pic:blipFill>
                        <pic:spPr>
                          <a:xfrm>
                            <a:off x="0" y="0"/>
                            <a:ext cx="1619250" cy="8096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12</w:t>
            </w:r>
          </w:p>
        </w:tc>
      </w:tr>
    </w:tbl>
    <w:p>
      <w:pPr>
        <w:spacing w:lineRule="auto"/>
      </w:pPr>
    </w:p>
    <w:p>
      <w:pPr>
        <w:spacing w:lineRule="auto"/>
        <w:jc w:val="center"/>
      </w:pPr>
      <w:r>
        <w:rPr/>
        <w:drawing>
          <wp:inline distB="0" distL="0" distR="0" distT="0">
            <wp:extent cx="1019175" cy="695325"/>
            <wp:effectExtent b="0" l="0" r="0" t="0"/>
            <wp:docPr id="47" name="image-dc9f1c6b6905247e6f488266d67bbc1025d0283a.jpg"/>
            <a:graphic>
              <a:graphicData uri="http://schemas.openxmlformats.org/drawingml/2006/picture">
                <pic:pic>
                  <pic:nvPicPr>
                    <pic:cNvPr id="47" name="image-dc9f1c6b6905247e6f488266d67bbc1025d0283a.jpg" descr=""/>
                    <pic:cNvPicPr/>
                  </pic:nvPicPr>
                  <pic:blipFill>
                    <a:blip r:embed="rId51" cstate="print"/>
                    <a:srcRect b="0" l="0" r="0" t="0"/>
                    <a:stretch>
                      <a:fillRect/>
                    </a:stretch>
                  </pic:blipFill>
                  <pic:spPr>
                    <a:xfrm>
                      <a:off x="0" y="0"/>
                      <a:ext cx="1019175" cy="695325"/>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p>
      <w:pPr>
        <w:numPr>
          <w:ilvl w:val="1"/>
          <w:numId w:val="26"/>
        </w:numPr>
        <w:spacing w:lineRule="auto"/>
      </w:pPr>
      <w:r>
        <w:rPr>
          <w:rFonts w:eastAsia="Georgia" w:cs="Georgia" w:ascii="Georgia" w:hAnsi="Georgia"/>
        </w:rPr>
        <w:t xml:space="preserve">L'aimant est suspendu à un fil d'une longueur de un mètre, formant ainsi un pendule. Sa position d'équilibre coïncide avec son contact avec le bloc de cuivre.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2"/>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4"/>
      <w:numFmt w:val="decimal"/>
      <w:lvlText w:val="%1."/>
      <w:lvlJc w:val="left"/>
      <w:pPr>
        <w:tabs>
          <w:tab w:val="num" w:pos="1080"/>
        </w:tabs>
        <w:ind w:left="720" w:hanging="360"/>
      </w:p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5"/>
      <w:numFmt w:val="decimal"/>
      <w:lvlText w:val="%1."/>
      <w:lvlJc w:val="left"/>
      <w:pPr>
        <w:tabs>
          <w:tab w:val="num" w:pos="1080"/>
        </w:tabs>
        <w:ind w:left="720" w:hanging="360"/>
      </w:pPr>
    </w:lvl>
  </w:abstractNum>
  <w:abstractNum w:abstractNumId="9">
    <w:multiLevelType w:val="hybridMultilevel"/>
    <w:lvl w:ilvl="0">
      <w:start w:val="18"/>
      <w:numFmt w:val="decimal"/>
      <w:lvlText w:val="%1."/>
      <w:lvlJc w:val="left"/>
      <w:pPr>
        <w:tabs>
          <w:tab w:val="num" w:pos="1080"/>
        </w:tabs>
        <w:ind w:left="720" w:hanging="360"/>
      </w:p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20"/>
      <w:numFmt w:val="decimal"/>
      <w:lvlText w:val="%1."/>
      <w:lvlJc w:val="left"/>
      <w:pPr>
        <w:tabs>
          <w:tab w:val="num" w:pos="1080"/>
        </w:tabs>
        <w:ind w:left="720" w:hanging="360"/>
      </w:p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23"/>
      <w:numFmt w:val="decimal"/>
      <w:lvlText w:val="%1."/>
      <w:lvlJc w:val="left"/>
      <w:pPr>
        <w:tabs>
          <w:tab w:val="num" w:pos="1080"/>
        </w:tabs>
        <w:ind w:left="720" w:hanging="360"/>
      </w:p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24"/>
      <w:numFmt w:val="decimal"/>
      <w:lvlText w:val="%1."/>
      <w:lvlJc w:val="left"/>
      <w:pPr>
        <w:tabs>
          <w:tab w:val="num" w:pos="1080"/>
        </w:tabs>
        <w:ind w:left="720" w:hanging="360"/>
      </w:p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27"/>
      <w:numFmt w:val="decimal"/>
      <w:lvlText w:val="%1."/>
      <w:lvlJc w:val="left"/>
      <w:pPr>
        <w:tabs>
          <w:tab w:val="num" w:pos="1080"/>
        </w:tabs>
        <w:ind w:left="720" w:hanging="360"/>
      </w:pPr>
    </w:lvl>
  </w:abstractNum>
  <w:abstractNum w:abstractNumId="1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9">
    <w:multiLevelType w:val="hybridMultilevel"/>
    <w:lvl w:ilvl="0">
      <w:start w:val="35"/>
      <w:numFmt w:val="decimal"/>
      <w:lvlText w:val="%1."/>
      <w:lvlJc w:val="left"/>
      <w:pPr>
        <w:tabs>
          <w:tab w:val="num" w:pos="1080"/>
        </w:tabs>
        <w:ind w:left="720" w:hanging="360"/>
      </w:pPr>
    </w:lvl>
  </w:abstractNum>
  <w:abstractNum w:abstractNumId="20">
    <w:multiLevelType w:val="hybridMultilevel"/>
    <w:lvl w:ilvl="0">
      <w:start w:val="1"/>
      <w:numFmt w:val="decimal"/>
      <w:lvlText w:val="%1."/>
      <w:lvlJc w:val="left"/>
      <w:pPr>
        <w:tabs>
          <w:tab w:val="num" w:pos="1080"/>
        </w:tabs>
        <w:ind w:left="720" w:hanging="360"/>
      </w:pPr>
    </w:lvl>
  </w:abstractNum>
  <w:abstractNum w:abstractNumId="21">
    <w:multiLevelType w:val="hybridMultilevel"/>
    <w:lvl w:ilvl="0">
      <w:start w:val="4"/>
      <w:numFmt w:val="decimal"/>
      <w:lvlText w:val="%1."/>
      <w:lvlJc w:val="left"/>
      <w:pPr>
        <w:tabs>
          <w:tab w:val="num" w:pos="1080"/>
        </w:tabs>
        <w:ind w:left="720" w:hanging="360"/>
      </w:pPr>
    </w:lvl>
  </w:abstractNum>
  <w:abstractNum w:abstractNumId="22">
    <w:multiLevelType w:val="hybridMultilevel"/>
    <w:lvl w:ilvl="0">
      <w:start w:val="16"/>
      <w:numFmt w:val="decimal"/>
      <w:lvlText w:val="%1."/>
      <w:lvlJc w:val="left"/>
      <w:pPr>
        <w:tabs>
          <w:tab w:val="num" w:pos="1080"/>
        </w:tabs>
        <w:ind w:left="720" w:hanging="360"/>
      </w:pPr>
    </w:lvl>
  </w:abstractNum>
  <w:abstractNum w:abstractNumId="23">
    <w:multiLevelType w:val="hybridMultilevel"/>
    <w:lvl w:ilvl="0">
      <w:start w:val="17"/>
      <w:numFmt w:val="decimal"/>
      <w:lvlText w:val="%1."/>
      <w:lvlJc w:val="left"/>
      <w:pPr>
        <w:tabs>
          <w:tab w:val="num" w:pos="1080"/>
        </w:tabs>
        <w:ind w:left="720" w:hanging="360"/>
      </w:pPr>
    </w:lvl>
  </w:abstractNum>
  <w:abstractNum w:abstractNumId="24">
    <w:multiLevelType w:val="hybridMultilevel"/>
    <w:lvl w:ilvl="0">
      <w:start w:val="18"/>
      <w:numFmt w:val="decimal"/>
      <w:lvlText w:val="%1."/>
      <w:lvlJc w:val="left"/>
      <w:pPr>
        <w:tabs>
          <w:tab w:val="num" w:pos="1080"/>
        </w:tabs>
        <w:ind w:left="720" w:hanging="360"/>
      </w:pPr>
    </w:lvl>
  </w:abstractNum>
  <w:abstractNum w:abstractNumId="25">
    <w:multiLevelType w:val="hybridMultilevel"/>
    <w:lvl w:ilvl="0">
      <w:start w:val="26"/>
      <w:numFmt w:val="decimal"/>
      <w:lvlText w:val="%1."/>
      <w:lvlJc w:val="left"/>
      <w:pPr>
        <w:tabs>
          <w:tab w:val="num" w:pos="1080"/>
        </w:tabs>
        <w:ind w:left="720" w:hanging="360"/>
      </w:pPr>
    </w:lvl>
  </w:abstractNum>
  <w:abstractNum w:abstractNumId="26">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1186c79e77a336a2361dd9cd78650c98f6139c3.jpg" TargetMode="Internal"/><Relationship Id="rId6" Type="http://schemas.openxmlformats.org/officeDocument/2006/relationships/image" Target="media/image-4eeb4c578e9efffdb94cac8ce029417f68de4334.jpg" TargetMode="Internal"/><Relationship Id="rId7" Type="http://schemas.openxmlformats.org/officeDocument/2006/relationships/image" Target="media/image-f88c8a862e8495c0439e404ac2cf73defc698f96.jpg" TargetMode="Internal"/><Relationship Id="rId8" Type="http://schemas.openxmlformats.org/officeDocument/2006/relationships/image" Target="media/image-66c24af611e11556bee99e30d68820dfc2ed16b1.jpg" TargetMode="Internal"/><Relationship Id="rId9" Type="http://schemas.openxmlformats.org/officeDocument/2006/relationships/image" Target="media/image-4faf5f7b9c677b3e727a9c527a23e66dda2657a1.jpg" TargetMode="Internal"/><Relationship Id="rId10" Type="http://schemas.openxmlformats.org/officeDocument/2006/relationships/image" Target="media/image-svg-ee120c3efd1788be1ee80f7827e296244f025806.svg" TargetMode="Internal"/><Relationship Id="rId11" Type="http://schemas.openxmlformats.org/officeDocument/2006/relationships/image" Target="media/image-svg-ee120c3efd1788be1ee80f7827e296244f025806.png" TargetMode="Internal"/><Relationship Id="rId12" Type="http://schemas.openxmlformats.org/officeDocument/2006/relationships/image" Target="media/image-svg-94fef5785ac4823e457f216918b7cc09f73fdfc5.svg" TargetMode="Internal"/><Relationship Id="rId13" Type="http://schemas.openxmlformats.org/officeDocument/2006/relationships/image" Target="media/image-svg-94fef5785ac4823e457f216918b7cc09f73fdfc5.png" TargetMode="Internal"/><Relationship Id="rId14" Type="http://schemas.openxmlformats.org/officeDocument/2006/relationships/image" Target="media/image-svg-3a821beeccce84a3f3119458b93c709ecf2783de.svg" TargetMode="Internal"/><Relationship Id="rId15" Type="http://schemas.openxmlformats.org/officeDocument/2006/relationships/image" Target="media/image-svg-3a821beeccce84a3f3119458b93c709ecf2783de.png" TargetMode="Internal"/><Relationship Id="rId16" Type="http://schemas.openxmlformats.org/officeDocument/2006/relationships/image" Target="media/image-svg-355c7545ec7842d390a743742e8375b3718eb375.svg" TargetMode="Internal"/><Relationship Id="rId17" Type="http://schemas.openxmlformats.org/officeDocument/2006/relationships/image" Target="media/image-svg-355c7545ec7842d390a743742e8375b3718eb375.png" TargetMode="Internal"/><Relationship Id="rId18" Type="http://schemas.openxmlformats.org/officeDocument/2006/relationships/image" Target="media/image-svg-13c5cb305247953aa561f4bd0e40baf2047d8874.svg" TargetMode="Internal"/><Relationship Id="rId19" Type="http://schemas.openxmlformats.org/officeDocument/2006/relationships/image" Target="media/image-svg-13c5cb305247953aa561f4bd0e40baf2047d8874.png" TargetMode="Internal"/><Relationship Id="rId20" Type="http://schemas.openxmlformats.org/officeDocument/2006/relationships/image" Target="media/image-svg-5fd08646601982392ed15ac8ac8e9d70be303b3c.svg" TargetMode="Internal"/><Relationship Id="rId21" Type="http://schemas.openxmlformats.org/officeDocument/2006/relationships/image" Target="media/image-svg-5fd08646601982392ed15ac8ac8e9d70be303b3c.png" TargetMode="Internal"/><Relationship Id="rId22" Type="http://schemas.openxmlformats.org/officeDocument/2006/relationships/image" Target="media/image-svg-484c0eb032fe5b427c6fcb61bc754ad8001b89bc.svg" TargetMode="Internal"/><Relationship Id="rId23" Type="http://schemas.openxmlformats.org/officeDocument/2006/relationships/image" Target="media/image-svg-484c0eb032fe5b427c6fcb61bc754ad8001b89bc.png" TargetMode="Internal"/><Relationship Id="rId24" Type="http://schemas.openxmlformats.org/officeDocument/2006/relationships/image" Target="media/image-svg-8ffd7094e82368f4f7d20335a725eea456b2daf5.svg" TargetMode="Internal"/><Relationship Id="rId25" Type="http://schemas.openxmlformats.org/officeDocument/2006/relationships/image" Target="media/image-svg-8ffd7094e82368f4f7d20335a725eea456b2daf5.png" TargetMode="Internal"/><Relationship Id="rId26" Type="http://schemas.openxmlformats.org/officeDocument/2006/relationships/image" Target="media/image-3f400532e9bdc449905e06d47878aa5079d2a74f.jpg" TargetMode="Internal"/><Relationship Id="rId27" Type="http://schemas.openxmlformats.org/officeDocument/2006/relationships/image" Target="media/image-1a7a7fcefc47cdbae4fd12bc4a5a6c740bbd79e4.jpg" TargetMode="Internal"/><Relationship Id="rId28" Type="http://schemas.openxmlformats.org/officeDocument/2006/relationships/image" Target="media/image-926744e583fd0968403b1e077e005eda18be872b.jpg" TargetMode="Internal"/><Relationship Id="rId29" Type="http://schemas.openxmlformats.org/officeDocument/2006/relationships/image" Target="media/image-e849655825ddce0f3488f89ab4a5b3631418ae04.jpg" TargetMode="Internal"/><Relationship Id="rId30" Type="http://schemas.openxmlformats.org/officeDocument/2006/relationships/image" Target="media/image-93ba922dd8f6a9ca5383466f5c1233077d80d10d.jpg" TargetMode="Internal"/><Relationship Id="rId31" Type="http://schemas.openxmlformats.org/officeDocument/2006/relationships/image" Target="media/image-033a54c29a8ebb5c2ec58b7019c06056052ae003.jpg" TargetMode="Internal"/><Relationship Id="rId32" Type="http://schemas.openxmlformats.org/officeDocument/2006/relationships/image" Target="media/image-f523439fd81b227429fc836b5a881f69ce5c38f8.jpg" TargetMode="Internal"/><Relationship Id="rId33" Type="http://schemas.openxmlformats.org/officeDocument/2006/relationships/image" Target="media/image-svg-6a019f402466ca0844ee8ea3ca0ec25bd80ceeb7.svg" TargetMode="Internal"/><Relationship Id="rId34" Type="http://schemas.openxmlformats.org/officeDocument/2006/relationships/image" Target="media/image-svg-6a019f402466ca0844ee8ea3ca0ec25bd80ceeb7.png" TargetMode="Internal"/><Relationship Id="rId35" Type="http://schemas.openxmlformats.org/officeDocument/2006/relationships/image" Target="media/image-svg-dcaf26ca99a63673ccbf7beaefacc99d05096ace.svg" TargetMode="Internal"/><Relationship Id="rId36" Type="http://schemas.openxmlformats.org/officeDocument/2006/relationships/image" Target="media/image-svg-dcaf26ca99a63673ccbf7beaefacc99d05096ace.png" TargetMode="Internal"/><Relationship Id="rId37" Type="http://schemas.openxmlformats.org/officeDocument/2006/relationships/image" Target="media/image-svg-148706866902d664811071f174c47d8e2cd9f2ee.svg" TargetMode="Internal"/><Relationship Id="rId38" Type="http://schemas.openxmlformats.org/officeDocument/2006/relationships/image" Target="media/image-svg-148706866902d664811071f174c47d8e2cd9f2ee.png" TargetMode="Internal"/><Relationship Id="rId39" Type="http://schemas.openxmlformats.org/officeDocument/2006/relationships/image" Target="media/image-svg-d3b303ac6623e1ca853d32f2a4608379c946076e.svg" TargetMode="Internal"/><Relationship Id="rId40" Type="http://schemas.openxmlformats.org/officeDocument/2006/relationships/image" Target="media/image-svg-d3b303ac6623e1ca853d32f2a4608379c946076e.png" TargetMode="Internal"/><Relationship Id="rId41" Type="http://schemas.openxmlformats.org/officeDocument/2006/relationships/image" Target="media/image-svg-07a6516c330adc64987e059b6df46bfdb796e389.svg" TargetMode="Internal"/><Relationship Id="rId42" Type="http://schemas.openxmlformats.org/officeDocument/2006/relationships/image" Target="media/image-svg-07a6516c330adc64987e059b6df46bfdb796e389.png" TargetMode="Internal"/><Relationship Id="rId43" Type="http://schemas.openxmlformats.org/officeDocument/2006/relationships/image" Target="media/image-svg-783f5b2c5f59b40413f1cb1acba8a740e0e140d0.svg" TargetMode="Internal"/><Relationship Id="rId44" Type="http://schemas.openxmlformats.org/officeDocument/2006/relationships/image" Target="media/image-svg-783f5b2c5f59b40413f1cb1acba8a740e0e140d0.png" TargetMode="Internal"/><Relationship Id="rId45" Type="http://schemas.openxmlformats.org/officeDocument/2006/relationships/image" Target="media/image-svg-c18fe5e7592bf387461226c0b2938b0d8787281f.svg" TargetMode="Internal"/><Relationship Id="rId46" Type="http://schemas.openxmlformats.org/officeDocument/2006/relationships/image" Target="media/image-svg-c18fe5e7592bf387461226c0b2938b0d8787281f.png" TargetMode="Internal"/><Relationship Id="rId47" Type="http://schemas.openxmlformats.org/officeDocument/2006/relationships/image" Target="media/image-svg-40baf3c96dec7a5e10a2c75510882b6aa0c93ea3.svg" TargetMode="Internal"/><Relationship Id="rId48" Type="http://schemas.openxmlformats.org/officeDocument/2006/relationships/image" Target="media/image-svg-40baf3c96dec7a5e10a2c75510882b6aa0c93ea3.png" TargetMode="Internal"/><Relationship Id="rId49" Type="http://schemas.openxmlformats.org/officeDocument/2006/relationships/image" Target="media/image-svg-e94ace08a6b79887954bb6314f5a03f48e1c6b2d.svg" TargetMode="Internal"/><Relationship Id="rId50" Type="http://schemas.openxmlformats.org/officeDocument/2006/relationships/image" Target="media/image-svg-e94ace08a6b79887954bb6314f5a03f48e1c6b2d.png" TargetMode="Internal"/><Relationship Id="rId51" Type="http://schemas.openxmlformats.org/officeDocument/2006/relationships/image" Target="media/image-dc9f1c6b6905247e6f488266d67bbc1025d0283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2025-09-04T21:51:45.463Z</dcterms:created>
  <dcterms:modified xsi:type="dcterms:W3CDTF">2025-09-04T21:51:45.463Z</dcterms:modified>
</cp:coreProperties>
</file>