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rFonts w:eastAsia="Georgia" w:cs="Georgia" w:ascii="Georgia" w:hAnsi="Georgia"/>
          <w:b/>
          <w:sz w:val="42"/>
        </w:rPr>
        <w:t xml:space="preserve">ÉCOLE NORMALE SUPÉRIEURE DE LYON</w:t>
      </w:r>
    </w:p>
    <w:p>
      <w:pPr>
        <w:spacing w:line="271" w:before="330" w:lineRule="auto"/>
      </w:pPr>
      <w:r>
        <w:rPr>
          <w:b/>
          <w:sz w:val="42"/>
        </w:rPr>
        <w:t xml:space="preserve">CONCOURS D'ADMISSION 2020</w:t>
      </w:r>
    </w:p>
    <w:p>
      <w:pPr>
        <w:spacing w:line="288" w:after="220" w:lineRule="auto"/>
        <w:jc w:val="center"/>
      </w:pPr>
      <w:r>
        <w:rPr>
          <w:b/>
          <w:sz w:val="56"/>
        </w:rPr>
        <w:t xml:space="preserve">26 JUIN</w:t>
      </w:r>
      <w:r>
        <w:rPr>
          <w:b/>
          <w:sz w:val="56"/>
        </w:rPr>
        <w:br w:type="textWrapping"/>
      </w:r>
      <w:r>
        <w:rPr>
          <w:rFonts w:eastAsia="Georgia" w:cs="Georgia" w:ascii="Georgia" w:hAnsi="Georgia"/>
          <w:b/>
          <w:sz w:val="56"/>
        </w:rPr>
        <w:t xml:space="preserve"> VENDREDI 24 AVRL 2020-08h00-13h00 FILIÈRE PC - Épreuve n 9</w:t>
      </w:r>
    </w:p>
    <w:p>
      <w:pPr>
        <w:spacing w:line="271" w:before="330" w:lineRule="auto"/>
      </w:pPr>
      <w:r>
        <w:rPr>
          <w:b/>
          <w:sz w:val="42"/>
        </w:rPr>
        <w:t xml:space="preserve">PHYSIQUE-CHIMIE</w:t>
      </w:r>
      <w:r>
        <w:rPr>
          <w:b/>
          <w:sz w:val="42"/>
        </w:rPr>
        <w:br w:type="textWrapping"/>
      </w:r>
      <w:r>
        <w:rPr>
          <w:b/>
          <w:sz w:val="42"/>
        </w:rPr>
        <w:t xml:space="preserve"> (L)</w:t>
      </w:r>
    </w:p>
    <w:p>
      <w:pPr>
        <w:spacing w:line="271" w:before="330" w:lineRule="auto"/>
      </w:pPr>
      <w:r>
        <w:rPr>
          <w:rFonts w:eastAsia="Georgia" w:cs="Georgia" w:ascii="Georgia" w:hAnsi="Georgia"/>
          <w:b/>
          <w:sz w:val="42"/>
        </w:rPr>
        <w:t xml:space="preserve">Durée : 5 heures</w:t>
      </w:r>
    </w:p>
    <w:p>
      <w:pPr>
        <w:spacing w:after="220" w:lineRule="auto"/>
      </w:pPr>
      <w:r>
        <w:rPr>
          <w:rFonts w:eastAsia="Georgia" w:cs="Georgia" w:ascii="Georgia" w:hAnsi="Georgia"/>
        </w:rPr>
        <w:t xml:space="preserve">L'utilisation des calculatrices n'est pas autorisée pour cette épreuve.</w:t>
      </w:r>
      <w:r>
        <w:rPr/>
        <w:br w:type="textWrapping"/>
      </w:r>
      <w:r>
        <w:rPr>
          <w:rFonts w:eastAsia="Georgia" w:cs="Georgia" w:ascii="Georgia" w:hAnsi="Georgia"/>
        </w:rPr>
        <w:t xml:space="preserve">Les candidats devront impérativement rédiger les parties relatives à la chimie et à la physique sur des copies distinctes et sur lesquelles ils porteront, de façon claire, les mentions correspondantes, "Chimie" ou "Physique".</w:t>
      </w:r>
    </w:p>
    <w:p>
      <w:pPr>
        <w:spacing w:after="220" w:lineRule="auto"/>
      </w:pPr>
      <w:r>
        <w:rPr>
          <w:rFonts w:eastAsia="Georgia" w:cs="Georgia" w:ascii="Georgia" w:hAnsi="Georgia"/>
        </w:rPr>
        <w:t xml:space="preserve">Les candidats indiqueront très clairement les références des questions abordées.</w:t>
      </w:r>
    </w:p>
    <w:p>
      <w:pPr>
        <w:spacing w:after="220" w:lineRule="auto"/>
      </w:pPr>
      <w:r>
        <w:rPr>
          <w:rFonts w:eastAsia="Georgia" w:cs="Georgia" w:ascii="Georgia" w:hAnsi="Georgia"/>
        </w:rPr>
        <w:t xml:space="preserve">Cette épreuve comprend deux parties indépendantes. La première est consacrée à la physique et porte sur l'étude de la propagation d'ondes transverses le long d'une corde. La seconde concerne la chimie et étudie l'influence de la convection sur la cinétique réactionnelle. Il est conseillé de ne pas consacrer plus de deux heures et trente minutes par partie. Les résultats numériques seront donnés avec un chiffre significatif.</w:t>
      </w:r>
    </w:p>
    <w:p>
      <w:pPr>
        <w:spacing w:line="271" w:before="330" w:lineRule="auto"/>
      </w:pPr>
      <w:r>
        <w:rPr>
          <w:b/>
          <w:sz w:val="42"/>
        </w:rPr>
        <w:t xml:space="preserve">Partie Physique</w:t>
      </w:r>
      <w:r>
        <w:rPr>
          <w:b/>
          <w:sz w:val="42"/>
        </w:rPr>
        <w:br w:type="textWrapping"/>
      </w:r>
      <w:r>
        <w:rPr>
          <w:b/>
          <w:sz w:val="42"/>
        </w:rPr>
        <w:t xml:space="preserve"> Ondes transverses le long d'une corde sous tension</w:t>
      </w:r>
    </w:p>
    <w:p>
      <w:pPr>
        <w:spacing w:after="220" w:lineRule="auto"/>
      </w:pPr>
      <w:r>
        <w:rPr>
          <w:rFonts w:eastAsia="Georgia" w:cs="Georgia" w:ascii="Georgia" w:hAnsi="Georgia"/>
        </w:rPr>
        <w:t xml:space="preserve">Cette étude comprend trois parties. La première est consacrée à la caractérisation de l'équilibre d'une corde suspendue. La seconde s'intéresse à la propagation d'ondes transverses le long d'une corde pendante. La dernière s'intéresse encore à la propagation d'ondes transverses mais cette fois le long d'une corde en défilement continu. La première partie est indépendante des suivantes mais la dernière est liée à la précédente. Dans cette dernière partie, la démarche est moins guidée que dans les précédentes.</w:t>
      </w:r>
    </w:p>
    <w:p>
      <w:pPr>
        <w:spacing w:line="271" w:before="330" w:lineRule="auto"/>
      </w:pPr>
      <w:r>
        <w:rPr>
          <w:rFonts w:eastAsia="Georgia" w:cs="Georgia" w:ascii="Georgia" w:hAnsi="Georgia"/>
          <w:b/>
          <w:sz w:val="42"/>
        </w:rPr>
        <w:t xml:space="preserve">1 Étude de l'équilibre d'une corde suspendue en deux points.</w:t>
      </w:r>
    </w:p>
    <w:p>
      <w:pPr>
        <w:spacing w:after="220" w:lineRule="auto"/>
      </w:pPr>
      <w:r>
        <w:rPr>
          <w:rFonts w:eastAsia="Georgia" w:cs="Georgia" w:ascii="Georgia" w:hAnsi="Georgia"/>
        </w:rPr>
        <w:t xml:space="preserve">Reportons-nous à la figure ( </w:t>
      </w:r>
      <m:oMath>
        <m:r>
          <m:rPr>
            <m:sty m:val="b"/>
          </m:rPr>
          <m:t>1</m:t>
        </m:r>
        <m:r>
          <m:rPr>
            <m:sty m:val="p"/>
          </m:rPr>
          <m:t>−</m:t>
        </m:r>
        <m:r>
          <m:rPr>
            <m:sty m:val="p"/>
          </m:rPr>
          <m:t>a</m:t>
        </m:r>
      </m:oMath>
      <w:r>
        <w:rPr/>
        <w:t xml:space="preserve"> ). Nous notons </w:t>
      </w:r>
      <m:oMath>
        <m:r>
          <m:rPr>
            <m:scr m:val="script"/>
          </m:rPr>
          <m:t>R</m:t>
        </m:r>
        <m:r>
          <m:rPr>
            <m:sty m:val="p"/>
          </m:rPr>
          <m:t>(</m:t>
        </m:r>
        <m:r>
          <m:rPr>
            <m:sty m:val="p"/>
          </m:rPr>
          <m:t>O</m:t>
        </m:r>
        <m:r>
          <m:rPr>
            <m:sty m:val="p"/>
          </m:rPr>
          <m:t>,</m:t>
        </m:r>
        <m:r>
          <m:rPr>
            <m:sty m:val="i"/>
          </m:rPr>
          <m:t>x</m:t>
        </m:r>
        <m:r>
          <m:rPr>
            <m:sty m:val="p"/>
          </m:rPr>
          <m:t>,</m:t>
        </m:r>
        <m:r>
          <m:rPr>
            <m:sty m:val="i"/>
          </m:rPr>
          <m:t>y</m:t>
        </m:r>
        <m:r>
          <m:rPr>
            <m:sty m:val="p"/>
          </m:rPr>
          <m:t>,</m:t>
        </m:r>
        <m:r>
          <m:rPr>
            <m:sty m:val="i"/>
          </m:rPr>
          <m:t>z</m:t>
        </m:r>
        <m:r>
          <m:rPr>
            <m:sty m:val="p"/>
          </m:rPr>
          <m:t>)</m:t>
        </m:r>
      </m:oMath>
      <w:r>
        <w:rPr>
          <w:rFonts w:eastAsia="Georgia" w:cs="Georgia" w:ascii="Georgia" w:hAnsi="Georgia"/>
        </w:rPr>
        <w:t xml:space="preserve"> le référentiel cartésien choisi. Une corde, considérée comme inextensible et sans raideur de flexion, de longueur </w:t>
      </w:r>
      <m:oMath>
        <m:r>
          <m:rPr>
            <m:sty m:val="i"/>
          </m:rPr>
          <m:t>L</m:t>
        </m:r>
      </m:oMath>
      <w:r>
        <w:rPr>
          <w:rFonts w:eastAsia="Georgia" w:cs="Georgia" w:ascii="Georgia" w:hAnsi="Georgia"/>
        </w:rPr>
        <w:t xml:space="preserve"> et de masse linéique </w:t>
      </w:r>
      <m:oMath>
        <m:r>
          <m:rPr>
            <m:sty m:val="i"/>
          </m:rPr>
          <m:t>μ</m:t>
        </m:r>
      </m:oMath>
      <w:r>
        <w:rPr/>
        <w:t xml:space="preserve">, est suspendue aux points </w:t>
      </w:r>
      <m:oMath>
        <m:r>
          <m:rPr>
            <m:sty m:val="p"/>
          </m:rPr>
          <m:t>A</m:t>
        </m:r>
        <m:r>
          <m:rPr>
            <m:sty m:val="p"/>
          </m:rPr>
          <m:t>(</m:t>
        </m:r>
        <m:r>
          <m:rPr>
            <m:sty m:val="p"/>
          </m:rPr>
          <m:t>−</m:t>
        </m:r>
        <m:r>
          <m:rPr>
            <m:sty m:val="i"/>
          </m:rPr>
          <m:t>a</m:t>
        </m:r>
        <m:r>
          <m:rPr>
            <m:sty m:val="p"/>
          </m:rPr>
          <m:t>,</m:t>
        </m:r>
        <m:r>
          <m:rPr>
            <m:sty m:val="p"/>
          </m:rPr>
          <m:t>0</m:t>
        </m:r>
        <m:r>
          <m:rPr>
            <m:sty m:val="p"/>
          </m:rPr>
          <m:t>)</m:t>
        </m:r>
      </m:oMath>
      <w:r>
        <w:rPr/>
        <w:t xml:space="preserve"> et </w:t>
      </w:r>
      <m:oMath>
        <m:r>
          <m:rPr>
            <m:sty m:val="p"/>
          </m:rPr>
          <m:t>B</m:t>
        </m:r>
        <m:r>
          <m:rPr>
            <m:sty m:val="p"/>
          </m:rPr>
          <m:t>(</m:t>
        </m:r>
        <m:r>
          <m:rPr>
            <m:sty m:val="p"/>
          </m:rPr>
          <m:t>+</m:t>
        </m:r>
        <m:r>
          <m:rPr>
            <m:sty m:val="i"/>
          </m:rPr>
          <m:t>a</m:t>
        </m:r>
        <m:r>
          <m:rPr>
            <m:sty m:val="p"/>
          </m:rPr>
          <m:t>,</m:t>
        </m:r>
        <m:r>
          <m:rPr>
            <m:sty m:val="p"/>
          </m:rPr>
          <m:t>0</m:t>
        </m:r>
        <m:r>
          <m:rPr>
            <m:sty m:val="p"/>
          </m:rPr>
          <m:t>)</m:t>
        </m:r>
        <m:r>
          <m:rPr>
            <m:sty m:val="p"/>
          </m:rPr>
          <m:t xml:space="preserve"> </m:t>
        </m:r>
        <m:r>
          <m:rPr>
            <m:sty m:val="p"/>
          </m:rPr>
          <m:t>(</m:t>
        </m:r>
        <m:r>
          <m:rPr>
            <m:sty m:val="i"/>
          </m:rPr>
          <m:t>a</m:t>
        </m:r>
        <m:r>
          <m:rPr>
            <m:sty m:val="p"/>
          </m:rPr>
          <m:t>&lt;</m:t>
        </m:r>
        <m:r>
          <m:rPr>
            <m:sty m:val="i"/>
          </m:rPr>
          <m:t>L</m:t>
        </m:r>
        <m:r>
          <m:rPr>
            <m:sty m:val="p"/>
          </m:rPr>
          <m:t>/</m:t>
        </m:r>
        <m:r>
          <m:rPr>
            <m:sty m:val="p"/>
          </m:rPr>
          <m:t>2</m:t>
        </m:r>
        <m:r>
          <m:rPr>
            <m:sty m:val="p"/>
          </m:rPr>
          <m:t>)</m:t>
        </m:r>
      </m:oMath>
      <w:r>
        <w:rPr>
          <w:rFonts w:eastAsia="Georgia" w:cs="Georgia" w:ascii="Georgia" w:hAnsi="Georgia"/>
        </w:rPr>
        <w:t xml:space="preserve">. La forme adoptée par la corde, au repos dans le champ de pesanteur </w:t>
      </w:r>
      <m:oMath>
        <m:acc>
          <m:accPr>
            <m:chr m:val="⃗"/>
          </m:accPr>
          <m:e>
            <m:r>
              <m:rPr>
                <m:sty m:val="i"/>
              </m:rPr>
              <m:t>g</m:t>
            </m:r>
          </m:e>
        </m:acc>
        <m:r>
          <m:rPr>
            <m:sty m:val="p"/>
          </m:rPr>
          <m:t>=</m:t>
        </m:r>
        <m:r>
          <m:rPr>
            <m:sty m:val="p"/>
          </m:rPr>
          <m:t>−</m:t>
        </m:r>
        <m:r>
          <m:rPr>
            <m:sty m:val="i"/>
          </m:rPr>
          <m:t>g</m:t>
        </m:r>
        <m:sSub>
          <m:sSubPr/>
          <m:e>
            <m:acc>
              <m:accPr>
                <m:chr m:val="⃗"/>
              </m:accPr>
              <m:e>
                <m:r>
                  <m:rPr>
                    <m:sty m:val="i"/>
                  </m:rPr>
                  <m:t>u</m:t>
                </m:r>
              </m:e>
            </m:acc>
          </m:e>
          <m:sub>
            <m:r>
              <m:rPr>
                <m:sty m:val="i"/>
              </m:rPr>
              <m:t>y</m:t>
            </m:r>
          </m:sub>
        </m:sSub>
        <m:r>
          <m:rPr>
            <m:sty m:val="p"/>
          </m:rPr>
          <m:t>(</m:t>
        </m:r>
        <m:r>
          <m:rPr>
            <m:sty m:val="i"/>
          </m:rPr>
          <m:t>g</m:t>
        </m:r>
        <m:r>
          <m:rPr>
            <m:sty m:val="p"/>
          </m:rPr>
          <m:t>&gt;</m:t>
        </m:r>
        <m:r>
          <m:rPr>
            <m:sty m:val="p"/>
          </m:rPr>
          <m:t>0</m:t>
        </m:r>
        <m:r>
          <m:rPr>
            <m:sty m:val="p"/>
          </m:rPr>
          <m:t>)</m:t>
        </m:r>
      </m:oMath>
      <w:r>
        <w:rPr>
          <w:rFonts w:eastAsia="Georgia" w:cs="Georgia" w:ascii="Georgia" w:hAnsi="Georgia"/>
        </w:rPr>
        <w:t xml:space="preserve">, est décrite par la fonction </w:t>
      </w:r>
      <m:oMath>
        <m:r>
          <m:rPr>
            <m:sty m:val="i"/>
          </m:rPr>
          <m:t>y</m:t>
        </m:r>
        <m:r>
          <m:rPr>
            <m:sty m:val="p"/>
          </m:rPr>
          <m:t>=</m:t>
        </m:r>
        <m:r>
          <m:rPr>
            <m:sty m:val="i"/>
          </m:rPr>
          <m:t>f</m:t>
        </m:r>
        <m:r>
          <m:rPr>
            <m:sty m:val="p"/>
          </m:rPr>
          <m:t>(</m:t>
        </m:r>
        <m:r>
          <m:rPr>
            <m:sty m:val="i"/>
          </m:rPr>
          <m:t>x</m:t>
        </m:r>
        <m:r>
          <m:rPr>
            <m:sty m:val="p"/>
          </m:rPr>
          <m:t>)</m:t>
        </m:r>
      </m:oMath>
      <w:r>
        <w:rPr/>
        <w:t xml:space="preserve">. Nous notons </w:t>
      </w:r>
      <m:oMath>
        <m:r>
          <m:rPr>
            <m:sty m:val="p"/>
          </m:rPr>
          <m:t>M</m:t>
        </m:r>
        <m:r>
          <m:rPr>
            <m:sty m:val="p"/>
          </m:rPr>
          <m:t>=</m:t>
        </m:r>
        <m:r>
          <m:rPr>
            <m:sty m:val="p"/>
          </m:rPr>
          <m:t>M</m:t>
        </m:r>
        <m:r>
          <m:rPr>
            <m:sty m:val="p"/>
          </m:rPr>
          <m:t>(</m:t>
        </m:r>
        <m:r>
          <m:rPr>
            <m:sty m:val="i"/>
          </m:rPr>
          <m:t>s</m:t>
        </m:r>
        <m:r>
          <m:rPr>
            <m:sty m:val="p"/>
          </m:rPr>
          <m:t>)</m:t>
        </m:r>
      </m:oMath>
      <w:r>
        <w:rPr>
          <w:rFonts w:eastAsia="Georgia" w:cs="Georgia" w:ascii="Georgia" w:hAnsi="Georgia"/>
        </w:rPr>
        <w:t xml:space="preserve"> un point courant de cette corde. Le paramètre </w:t>
      </w:r>
      <m:oMath>
        <m:r>
          <m:rPr>
            <m:sty m:val="i"/>
          </m:rPr>
          <m:t>s</m:t>
        </m:r>
      </m:oMath>
      <w:r>
        <w:rPr>
          <w:rFonts w:eastAsia="Georgia" w:cs="Georgia" w:ascii="Georgia" w:hAnsi="Georgia"/>
        </w:rPr>
        <w:t xml:space="preserve"> représente l'abscisse curviligne de ce point, orientée de A vers B. Il s'agit donc de son abscisse comptée le long de la corde, à partir d'un point </w:t>
      </w:r>
      <m:oMath>
        <m:sSub>
          <m:sSubPr/>
          <m:e>
            <m:r>
              <m:rPr>
                <m:sty m:val="p"/>
              </m:rPr>
              <m:t>M</m:t>
            </m:r>
          </m:e>
          <m:sub>
            <m:r>
              <m:rPr>
                <m:sty m:val="p"/>
              </m:rPr>
              <m:t>0</m:t>
            </m:r>
          </m:sub>
        </m:sSub>
      </m:oMath>
      <w:r>
        <w:rPr/>
        <w:t xml:space="preserve"> choisi comme origine. Nous notons </w:t>
      </w:r>
      <m:oMath>
        <m:acc>
          <m:accPr>
            <m:chr m:val="⃗"/>
          </m:accPr>
          <m:e>
            <m:r>
              <m:rPr>
                <m:sty m:val="i"/>
              </m:rPr>
              <m:t>T</m:t>
            </m:r>
          </m:e>
        </m:acc>
        <m:r>
          <m:rPr>
            <m:sty m:val="p"/>
          </m:rPr>
          <m:t>=</m:t>
        </m:r>
        <m:r>
          <m:rPr>
            <m:sty m:val="i"/>
          </m:rPr>
          <m:t>T</m:t>
        </m:r>
        <m:r>
          <m:rPr>
            <m:sty m:val="p"/>
          </m:rPr>
          <m:t>(</m:t>
        </m:r>
        <m:r>
          <m:rPr>
            <m:sty m:val="i"/>
          </m:rPr>
          <m:t>s</m:t>
        </m:r>
        <m:r>
          <m:rPr>
            <m:sty m:val="p"/>
          </m:rPr>
          <m:t>)</m:t>
        </m:r>
        <m:acc>
          <m:accPr>
            <m:chr m:val="⃗"/>
          </m:accPr>
          <m:e>
            <m:r>
              <m:rPr>
                <m:sty m:val="i"/>
              </m:rPr>
              <m:t>τ</m:t>
            </m:r>
          </m:e>
        </m:acc>
        <m:r>
          <m:rPr>
            <m:sty m:val="p"/>
          </m:rPr>
          <m:t>(</m:t>
        </m:r>
        <m:r>
          <m:rPr>
            <m:sty m:val="i"/>
          </m:rPr>
          <m:t>T</m:t>
        </m:r>
        <m:r>
          <m:rPr>
            <m:sty m:val="p"/>
          </m:rPr>
          <m:t>≥</m:t>
        </m:r>
        <m:r>
          <m:rPr>
            <m:sty m:val="p"/>
          </m:rPr>
          <m:t>0</m:t>
        </m:r>
        <m:r>
          <m:rPr>
            <m:sty m:val="p"/>
          </m:rPr>
          <m:t>)</m:t>
        </m:r>
      </m:oMath>
      <w:r>
        <w:rPr/>
        <w:t xml:space="preserve"> l'effort que la partie de corde </w:t>
      </w:r>
      <m:oMath>
        <m:r>
          <m:rPr>
            <m:sty m:val="p"/>
          </m:rPr>
          <m:t>[</m:t>
        </m:r>
        <m:r>
          <m:rPr>
            <m:sty m:val="i"/>
          </m:rPr>
          <m:t>s</m:t>
        </m:r>
        <m:r>
          <m:rPr>
            <m:sty m:val="p"/>
          </m:rPr>
          <m:t>,</m:t>
        </m:r>
        <m:r>
          <m:rPr>
            <m:sty m:val="i"/>
          </m:rPr>
          <m:t>L</m:t>
        </m:r>
        <m:r>
          <m:rPr>
            <m:sty m:val="p"/>
          </m:rPr>
          <m:t>]</m:t>
        </m:r>
      </m:oMath>
      <w:r>
        <w:rPr/>
        <w:t xml:space="preserve"> exerce, au point </w:t>
      </w:r>
      <m:oMath>
        <m:r>
          <m:rPr>
            <m:sty m:val="p"/>
          </m:rPr>
          <m:t>M</m:t>
        </m:r>
        <m:r>
          <m:rPr>
            <m:sty m:val="p"/>
          </m:rPr>
          <m:t>(</m:t>
        </m:r>
        <m:r>
          <m:rPr>
            <m:sty m:val="i"/>
          </m:rPr>
          <m:t>s</m:t>
        </m:r>
        <m:r>
          <m:rPr>
            <m:sty m:val="p"/>
          </m:rPr>
          <m:t>)</m:t>
        </m:r>
      </m:oMath>
      <w:r>
        <w:rPr/>
        <w:t xml:space="preserve">, sur la partie </w:t>
      </w:r>
      <m:oMath>
        <m:r>
          <m:rPr>
            <m:sty m:val="p"/>
          </m:rPr>
          <m:t>[</m:t>
        </m:r>
        <m:r>
          <m:rPr>
            <m:sty m:val="p"/>
          </m:rPr>
          <m:t>0</m:t>
        </m:r>
        <m:r>
          <m:rPr>
            <m:sty m:val="p"/>
          </m:rPr>
          <m:t>,</m:t>
        </m:r>
        <m:r>
          <m:rPr>
            <m:sty m:val="i"/>
          </m:rPr>
          <m:t>s</m:t>
        </m:r>
        <m:r>
          <m:rPr>
            <m:sty m:val="p"/>
          </m:rPr>
          <m:t>]</m:t>
        </m:r>
      </m:oMath>
      <w:r>
        <w:rPr/>
        <w:t xml:space="preserve">. Le vecteur unitaire </w:t>
      </w:r>
      <m:oMath>
        <m:acc>
          <m:accPr>
            <m:chr m:val="⃗"/>
          </m:accPr>
          <m:e>
            <m:r>
              <m:rPr>
                <m:sty m:val="i"/>
              </m:rPr>
              <m:t>τ</m:t>
            </m:r>
          </m:e>
        </m:acc>
        <m:r>
          <m:rPr>
            <m:sty m:val="p"/>
          </m:rPr>
          <m:t>=</m:t>
        </m:r>
        <m:acc>
          <m:accPr>
            <m:chr m:val="⃗"/>
          </m:accPr>
          <m:e>
            <m:r>
              <m:rPr>
                <m:sty m:val="i"/>
              </m:rPr>
              <m:t>τ</m:t>
            </m:r>
          </m:e>
        </m:acc>
        <m:r>
          <m:rPr>
            <m:sty m:val="p"/>
          </m:rPr>
          <m:t>(</m:t>
        </m:r>
        <m:r>
          <m:rPr>
            <m:sty m:val="i"/>
          </m:rPr>
          <m:t>s</m:t>
        </m:r>
        <m:r>
          <m:rPr>
            <m:sty m:val="p"/>
          </m:rPr>
          <m:t>)</m:t>
        </m:r>
      </m:oMath>
      <w:r>
        <w:rPr>
          <w:rFonts w:eastAsia="Georgia" w:cs="Georgia" w:ascii="Georgia" w:hAnsi="Georgia"/>
        </w:rPr>
        <w:t xml:space="preserve"> oriente la tangente à la courbe </w:t>
      </w:r>
      <m:oMath>
        <m:r>
          <m:rPr>
            <m:sty m:val="i"/>
          </m:rPr>
          <m:t>y</m:t>
        </m:r>
        <m:r>
          <m:rPr>
            <m:sty m:val="p"/>
          </m:rPr>
          <m:t>=</m:t>
        </m:r>
        <m:r>
          <m:rPr>
            <m:sty m:val="i"/>
          </m:rPr>
          <m:t>f</m:t>
        </m:r>
        <m:r>
          <m:rPr>
            <m:sty m:val="p"/>
          </m:rPr>
          <m:t>(</m:t>
        </m:r>
        <m:r>
          <m:rPr>
            <m:sty m:val="i"/>
          </m:rPr>
          <m:t>x</m:t>
        </m:r>
        <m:r>
          <m:rPr>
            <m:sty m:val="p"/>
          </m:rPr>
          <m:t>)</m:t>
        </m:r>
      </m:oMath>
      <w:r>
        <w:rPr/>
        <w:t xml:space="preserve">, au point </w:t>
      </w:r>
      <m:oMath>
        <m:r>
          <m:rPr>
            <m:sty m:val="p"/>
          </m:rPr>
          <m:t>M</m:t>
        </m:r>
        <m:r>
          <m:rPr>
            <m:sty m:val="p"/>
          </m:rPr>
          <m:t>(</m:t>
        </m:r>
        <m:r>
          <m:rPr>
            <m:sty m:val="i"/>
          </m:rPr>
          <m:t>s</m:t>
        </m:r>
        <m:r>
          <m:rPr>
            <m:sty m:val="p"/>
          </m:rPr>
          <m:t>)</m:t>
        </m:r>
      </m:oMath>
      <w:r>
        <w:rPr>
          <w:rFonts w:eastAsia="Georgia" w:cs="Georgia" w:ascii="Georgia" w:hAnsi="Georgia"/>
        </w:rPr>
        <w:t xml:space="preserve">. Nous appellerons "tension" cette force. Ces notations et conventions sont précisées sur la figure (1-b). Nous cherchons, dans cette partie, à déterminer la fonction </w:t>
      </w:r>
      <m:oMath>
        <m:r>
          <m:rPr>
            <m:sty m:val="i"/>
          </m:rPr>
          <m:t>f</m:t>
        </m:r>
      </m:oMath>
      <w:r>
        <w:rPr>
          <w:rFonts w:eastAsia="Georgia" w:cs="Georgia" w:ascii="Georgia" w:hAnsi="Georgia"/>
        </w:rPr>
        <w:t xml:space="preserve"> décrivant la forme d'équilibre de la corde.</w:t>
      </w:r>
    </w:p>
    <w:p>
      <w:pPr>
        <w:spacing w:lineRule="auto"/>
        <w:jc w:val="center"/>
      </w:pPr>
      <w:r>
        <w:rPr/>
        <w:drawing>
          <wp:inline distB="0" distL="0" distR="0" distT="0">
            <wp:extent cx="5486400" cy="1960581"/>
            <wp:effectExtent b="0" l="0" r="0" t="0"/>
            <wp:docPr id="1" name="image-f607a7fe837d450029631734e8f92cefa3d8b237.jpg"/>
            <a:graphic>
              <a:graphicData uri="http://schemas.openxmlformats.org/drawingml/2006/picture">
                <pic:pic>
                  <pic:nvPicPr>
                    <pic:cNvPr id="1" name="image-f607a7fe837d450029631734e8f92cefa3d8b237.jpg" descr=""/>
                    <pic:cNvPicPr/>
                  </pic:nvPicPr>
                  <pic:blipFill>
                    <a:blip r:embed="rId5" cstate="print"/>
                    <a:srcRect b="0" l="0" r="0" t="0"/>
                    <a:stretch>
                      <a:fillRect/>
                    </a:stretch>
                  </pic:blipFill>
                  <pic:spPr>
                    <a:xfrm>
                      <a:off x="0" y="0"/>
                      <a:ext cx="5486400" cy="1960581"/>
                    </a:xfrm>
                    <a:prstGeom prst="rect"/>
                  </pic:spPr>
                </pic:pic>
              </a:graphicData>
            </a:graphic>
          </wp:inline>
        </w:drawing>
      </w:r>
    </w:p>
    <w:p>
      <w:pPr>
        <w:spacing w:lineRule="auto"/>
      </w:pPr>
      <w:r>
        <w:rPr/>
        <w:t xml:space="preserve">Figure 1 - (a) : Corde ( </w:t>
      </w:r>
      <m:oMath>
        <m:r>
          <m:rPr>
            <m:sty m:val="i"/>
          </m:rPr>
          <m:t>μ</m:t>
        </m:r>
        <m:r>
          <m:rPr>
            <m:sty m:val="p"/>
          </m:rPr>
          <m:t>,</m:t>
        </m:r>
        <m:r>
          <m:rPr>
            <m:sty m:val="i"/>
          </m:rPr>
          <m:t>L</m:t>
        </m:r>
      </m:oMath>
      <w:r>
        <w:rPr/>
        <w:t xml:space="preserve"> ) suspendue aux points </w:t>
      </w:r>
      <m:oMath>
        <m:r>
          <m:rPr>
            <m:sty m:val="p"/>
          </m:rPr>
          <m:t>A</m:t>
        </m:r>
        <m:r>
          <m:rPr>
            <m:sty m:val="p"/>
          </m:rPr>
          <m:t>(</m:t>
        </m:r>
        <m:r>
          <m:rPr>
            <m:sty m:val="p"/>
          </m:rPr>
          <m:t>−</m:t>
        </m:r>
        <m:r>
          <m:rPr>
            <m:sty m:val="i"/>
          </m:rPr>
          <m:t>a</m:t>
        </m:r>
        <m:r>
          <m:rPr>
            <m:sty m:val="p"/>
          </m:rPr>
          <m:t>,</m:t>
        </m:r>
        <m:r>
          <m:rPr>
            <m:sty m:val="p"/>
          </m:rPr>
          <m:t>0</m:t>
        </m:r>
        <m:r>
          <m:rPr>
            <m:sty m:val="p"/>
          </m:rPr>
          <m:t>)</m:t>
        </m:r>
      </m:oMath>
      <w:r>
        <w:rPr/>
        <w:t xml:space="preserve"> et </w:t>
      </w:r>
      <m:oMath>
        <m:r>
          <m:rPr>
            <m:sty m:val="p"/>
          </m:rPr>
          <m:t>B</m:t>
        </m:r>
        <m:r>
          <m:rPr>
            <m:sty m:val="p"/>
          </m:rPr>
          <m:t>(</m:t>
        </m:r>
        <m:r>
          <m:rPr>
            <m:sty m:val="p"/>
          </m:rPr>
          <m:t>+</m:t>
        </m:r>
        <m:r>
          <m:rPr>
            <m:sty m:val="i"/>
          </m:rPr>
          <m:t>a</m:t>
        </m:r>
        <m:r>
          <m:rPr>
            <m:sty m:val="p"/>
          </m:rPr>
          <m:t>,</m:t>
        </m:r>
        <m:r>
          <m:rPr>
            <m:sty m:val="p"/>
          </m:rPr>
          <m:t>0</m:t>
        </m:r>
        <m:r>
          <m:rPr>
            <m:sty m:val="p"/>
          </m:rPr>
          <m:t>)</m:t>
        </m:r>
      </m:oMath>
      <w:r>
        <w:rPr/>
        <w:t xml:space="preserve">, dans le champ de pesanteur. (b) : Tension </w:t>
      </w:r>
      <m:oMath>
        <m:acc>
          <m:accPr>
            <m:chr m:val="⃗"/>
          </m:accPr>
          <m:e>
            <m:r>
              <m:rPr>
                <m:sty m:val="i"/>
              </m:rPr>
              <m:t>T</m:t>
            </m:r>
          </m:e>
        </m:acc>
      </m:oMath>
      <w:r>
        <w:rPr/>
        <w:t xml:space="preserve"> au point </w:t>
      </w:r>
      <m:oMath>
        <m:r>
          <m:rPr>
            <m:sty m:val="p"/>
          </m:rPr>
          <m:t>M</m:t>
        </m:r>
        <m:r>
          <m:rPr>
            <m:sty m:val="p"/>
          </m:rPr>
          <m:t>(</m:t>
        </m:r>
        <m:r>
          <m:rPr>
            <m:sty m:val="i"/>
          </m:rPr>
          <m:t>s</m:t>
        </m:r>
        <m:r>
          <m:rPr>
            <m:sty m:val="p"/>
          </m:rPr>
          <m:t>)</m:t>
        </m:r>
      </m:oMath>
      <w:r>
        <w:rPr/>
        <w:t xml:space="preserve"> de la corde.</w:t>
      </w:r>
    </w:p>
    <w:p>
      <w:pPr>
        <w:spacing w:after="220" w:lineRule="auto"/>
      </w:pPr>
      <w:r>
        <w:rPr>
          <w:rFonts w:eastAsia="Georgia" w:cs="Georgia" w:ascii="Georgia" w:hAnsi="Georgia"/>
        </w:rPr>
        <w:t xml:space="preserve">La figure (2) représente un élément </w:t>
      </w:r>
      <m:oMath>
        <m:r>
          <m:rPr>
            <m:sty m:val="p"/>
          </m:rPr>
          <m:t>d</m:t>
        </m:r>
        <m:r>
          <m:rPr>
            <m:sty m:val="i"/>
          </m:rPr>
          <m:t>s</m:t>
        </m:r>
      </m:oMath>
      <w:r>
        <w:rPr>
          <w:rFonts w:eastAsia="Georgia" w:cs="Georgia" w:ascii="Georgia" w:hAnsi="Georgia"/>
        </w:rPr>
        <w:t xml:space="preserve"> de corde à l'équilibre. L'angle </w:t>
      </w:r>
      <m:oMath>
        <m:r>
          <m:rPr>
            <m:sty m:val="i"/>
          </m:rPr>
          <m:t>α</m:t>
        </m:r>
      </m:oMath>
      <w:r>
        <w:rPr>
          <w:rFonts w:eastAsia="Georgia" w:cs="Georgia" w:ascii="Georgia" w:hAnsi="Georgia"/>
        </w:rPr>
        <w:t xml:space="preserve"> qui y apparaît est tel que </w:t>
      </w:r>
      <m:oMath>
        <m:acc>
          <m:accPr>
            <m:chr m:val="⃗"/>
          </m:accPr>
          <m:e>
            <m:r>
              <m:rPr>
                <m:sty m:val="i"/>
              </m:rPr>
              <m:t>τ</m:t>
            </m:r>
          </m:e>
        </m:acc>
        <m:r>
          <m:rPr>
            <m:sty m:val="p"/>
          </m:rPr>
          <m:t>⋅</m:t>
        </m:r>
        <m:sSub>
          <m:sSubPr/>
          <m:e>
            <m:acc>
              <m:accPr>
                <m:chr m:val="⃗"/>
              </m:accPr>
              <m:e>
                <m:r>
                  <m:rPr>
                    <m:sty m:val="i"/>
                  </m:rPr>
                  <m:t>u</m:t>
                </m:r>
              </m:e>
            </m:acc>
          </m:e>
          <m:sub>
            <m:r>
              <m:rPr>
                <m:sty m:val="i"/>
              </m:rPr>
              <m:t>x</m:t>
            </m:r>
          </m:sub>
        </m:sSub>
        <m:r>
          <m:rPr>
            <m:sty m:val="p"/>
          </m:rPr>
          <m:t>=</m:t>
        </m:r>
        <m:r>
          <m:rPr>
            <m:sty m:val="p"/>
          </m:rPr>
          <m:t>cos</m:t>
        </m:r>
        <m:r>
          <m:rPr>
            <m:sty m:val="p"/>
          </m:rPr>
          <m:t>⁡</m:t>
        </m:r>
        <m:r>
          <m:rPr>
            <m:sty m:val="i"/>
          </m:rPr>
          <m:t>α</m:t>
        </m:r>
      </m:oMath>
      <w:r>
        <w:rPr/>
        <w:t xml:space="preserve">.</w:t>
      </w:r>
    </w:p>
    <w:p>
      <w:pPr>
        <w:spacing w:lineRule="auto"/>
        <w:jc w:val="center"/>
      </w:pPr>
      <w:r>
        <w:rPr/>
        <w:drawing>
          <wp:inline distB="0" distL="0" distR="0" distT="0">
            <wp:extent cx="5486400" cy="3992624"/>
            <wp:effectExtent b="0" l="0" r="0" t="0"/>
            <wp:docPr id="2" name="image-d477818b3f87e5ad8153eec6ce53fdcbe7807a7b.jpg"/>
            <a:graphic>
              <a:graphicData uri="http://schemas.openxmlformats.org/drawingml/2006/picture">
                <pic:pic>
                  <pic:nvPicPr>
                    <pic:cNvPr id="2" name="image-d477818b3f87e5ad8153eec6ce53fdcbe7807a7b.jpg" descr=""/>
                    <pic:cNvPicPr/>
                  </pic:nvPicPr>
                  <pic:blipFill>
                    <a:blip r:embed="rId6" cstate="print"/>
                    <a:srcRect b="0" l="0" r="0" t="0"/>
                    <a:stretch>
                      <a:fillRect/>
                    </a:stretch>
                  </pic:blipFill>
                  <pic:spPr>
                    <a:xfrm>
                      <a:off x="0" y="0"/>
                      <a:ext cx="5486400" cy="3992624"/>
                    </a:xfrm>
                    <a:prstGeom prst="rect"/>
                  </pic:spPr>
                </pic:pic>
              </a:graphicData>
            </a:graphic>
          </wp:inline>
        </w:drawing>
      </w:r>
    </w:p>
    <w:p>
      <w:pPr>
        <w:spacing w:lineRule="auto"/>
      </w:pPr>
      <w:r>
        <w:rPr>
          <w:rFonts w:eastAsia="Georgia" w:cs="Georgia" w:ascii="Georgia" w:hAnsi="Georgia"/>
        </w:rPr>
        <w:t xml:space="preserve">Figure 2 - Portion élémentaire de corde à l'équilibre. L'effet de courbure a été exagéré afin de rendre distinctes les directions des tensions aux points </w:t>
      </w:r>
      <m:oMath>
        <m:r>
          <m:rPr>
            <m:sty m:val="p"/>
          </m:rPr>
          <m:t>M</m:t>
        </m:r>
        <m:r>
          <m:rPr>
            <m:sty m:val="p"/>
          </m:rPr>
          <m:t>(</m:t>
        </m:r>
        <m:r>
          <m:rPr>
            <m:sty m:val="i"/>
          </m:rPr>
          <m:t>s</m:t>
        </m:r>
        <m:r>
          <m:rPr>
            <m:sty m:val="p"/>
          </m:rPr>
          <m:t>)</m:t>
        </m:r>
      </m:oMath>
      <w:r>
        <w:rPr/>
        <w:t xml:space="preserve"> et </w:t>
      </w:r>
      <m:oMath>
        <m:r>
          <m:rPr>
            <m:sty m:val="p"/>
          </m:rPr>
          <m:t>M</m:t>
        </m:r>
        <m:r>
          <m:rPr>
            <m:sty m:val="p"/>
          </m:rPr>
          <m:t>(</m:t>
        </m:r>
        <m:r>
          <m:rPr>
            <m:sty m:val="i"/>
          </m:rPr>
          <m:t>s</m:t>
        </m:r>
        <m:r>
          <m:rPr>
            <m:sty m:val="p"/>
          </m:rPr>
          <m:t>+</m:t>
        </m:r>
        <m:r>
          <m:rPr>
            <m:sty m:val="p"/>
          </m:rPr>
          <m:t>d</m:t>
        </m:r>
        <m:r>
          <m:rPr>
            <m:sty m:val="i"/>
          </m:rPr>
          <m:t>s</m:t>
        </m:r>
        <m:r>
          <m:rPr>
            <m:sty m:val="p"/>
          </m:rPr>
          <m:t>)</m:t>
        </m:r>
      </m:oMath>
      <w:r>
        <w:rPr/>
        <w:t xml:space="preserve">.</w:t>
      </w:r>
    </w:p>
    <w:p>
      <w:pPr>
        <w:spacing w:after="220" w:lineRule="auto"/>
      </w:pPr>
      <w:r>
        <w:rPr>
          <w:rFonts w:eastAsia="Georgia" w:cs="Georgia" w:ascii="Georgia" w:hAnsi="Georgia"/>
        </w:rPr>
        <w:t xml:space="preserve">Résultat utile : La relation liant la dérivée </w:t>
      </w:r>
      <m:oMath>
        <m:r>
          <m:rPr>
            <m:sty m:val="p"/>
          </m:rPr>
          <m:t>d</m:t>
        </m:r>
        <m:r>
          <m:rPr>
            <m:sty m:val="i"/>
          </m:rPr>
          <m:t>s</m:t>
        </m:r>
        <m:r>
          <m:rPr>
            <m:sty m:val="p"/>
          </m:rPr>
          <m:t>/</m:t>
        </m:r>
        <m:r>
          <m:rPr>
            <m:sty m:val="p"/>
          </m:rPr>
          <m:t>d</m:t>
        </m:r>
        <m:r>
          <m:rPr>
            <m:sty m:val="i"/>
          </m:rPr>
          <m:t>x</m:t>
        </m:r>
      </m:oMath>
      <w:r>
        <w:rPr>
          <w:rFonts w:eastAsia="Georgia" w:cs="Georgia" w:ascii="Georgia" w:hAnsi="Georgia"/>
        </w:rPr>
        <w:t xml:space="preserve"> à la dérivée </w:t>
      </w:r>
      <m:oMath>
        <m:sSup>
          <m:sSupPr/>
          <m:e>
            <m:r>
              <m:rPr>
                <m:sty m:val="i"/>
              </m:rPr>
              <m:t>f</m:t>
            </m:r>
          </m:e>
          <m:sup>
            <m:r>
              <m:rPr>
                <m:sty m:val="i"/>
              </m:rPr>
              <m:t>′</m:t>
            </m:r>
          </m:sup>
        </m:sSup>
        <m:r>
          <m:rPr>
            <m:sty m:val="p"/>
          </m:rPr>
          <m:t>=</m:t>
        </m:r>
        <m:r>
          <m:rPr>
            <m:sty m:val="p"/>
          </m:rPr>
          <m:t>d</m:t>
        </m:r>
        <m:r>
          <m:rPr>
            <m:sty m:val="i"/>
          </m:rPr>
          <m:t>f</m:t>
        </m:r>
        <m:r>
          <m:rPr>
            <m:sty m:val="p"/>
          </m:rPr>
          <m:t>/</m:t>
        </m:r>
        <m:r>
          <m:rPr>
            <m:sty m:val="p"/>
          </m:rPr>
          <m:t>d</m:t>
        </m:r>
        <m:r>
          <m:rPr>
            <m:sty m:val="i"/>
          </m:rPr>
          <m:t>x</m:t>
        </m:r>
      </m:oMath>
      <w:r>
        <w:rPr>
          <w:rFonts w:eastAsia="Georgia" w:cs="Georgia" w:ascii="Georgia" w:hAnsi="Georgia"/>
        </w:rPr>
        <w:t xml:space="preserve"> s'écrit :</w:t>
      </w:r>
    </w:p>
    <w:p>
      <w:pPr>
        <w:spacing w:after="220" w:lineRule="auto"/>
      </w:pPr>
      <m:oMathPara>
        <m:oMath>
          <m:f>
            <m:fPr>
              <m:ctrlPr>
                <w:rPr>
                  <w:rFonts w:ascii="Cambria Math" w:hAnsi="Cambria Math"/>
                </w:rPr>
              </m:ctrlPr>
            </m:fPr>
            <m:num>
              <m:r>
                <m:rPr>
                  <m:sty m:val="p"/>
                </m:rPr>
                <m:t>d</m:t>
              </m:r>
              <m:r>
                <m:rPr>
                  <m:sty m:val="i"/>
                </m:rPr>
                <m:t>s</m:t>
              </m:r>
            </m:num>
            <m:den>
              <m:r>
                <m:rPr>
                  <m:nor/>
                </m:rPr>
                <m:t xml:space="preserve"> </m:t>
              </m:r>
              <m:r>
                <m:rPr>
                  <m:sty m:val="p"/>
                </m:rPr>
                <m:t>d</m:t>
              </m:r>
              <m:r>
                <m:rPr>
                  <m:sty m:val="i"/>
                </m:rPr>
                <m:t>x</m:t>
              </m:r>
            </m:den>
          </m:f>
          <m:r>
            <m:rPr>
              <m:sty m:val="p"/>
            </m:rPr>
            <m:t>=</m:t>
          </m:r>
          <m:rad>
            <m:radPr>
              <m:degHide m:val="1"/>
              <m:ctrlPr>
                <w:rPr>
                  <w:rFonts w:ascii="Cambria Math" w:hAnsi="Cambria Math"/>
                </w:rPr>
              </m:ctrlPr>
            </m:radPr>
            <m:deg/>
            <m:e>
              <m:r>
                <m:rPr>
                  <m:sty m:val="p"/>
                </m:rPr>
                <m:t>1</m:t>
              </m:r>
              <m:r>
                <m:rPr>
                  <m:sty m:val="p"/>
                </m:rPr>
                <m:t>+</m:t>
              </m:r>
              <m:sSup>
                <m:sSupPr/>
                <m:e>
                  <m:r>
                    <m:rPr>
                      <m:sty m:val="i"/>
                    </m:rPr>
                    <m:t>f</m:t>
                  </m:r>
                </m:e>
                <m:sup>
                  <m:r>
                    <m:rPr>
                      <m:sty m:val="i"/>
                    </m:rPr>
                    <m:t>′</m:t>
                  </m:r>
                  <m:r>
                    <m:rPr>
                      <m:sty m:val="p"/>
                    </m:rPr>
                    <m:t>2</m:t>
                  </m:r>
                </m:sup>
              </m:sSup>
            </m:e>
          </m:rad>
        </m:oMath>
      </m:oMathPara>
    </w:p>
    <w:p>
      <w:pPr>
        <w:spacing w:line="271" w:before="240" w:lineRule="auto"/>
      </w:pPr>
      <w:r>
        <w:rPr>
          <w:rFonts w:eastAsia="Georgia" w:cs="Georgia" w:ascii="Georgia" w:hAnsi="Georgia"/>
          <w:b/>
          <w:sz w:val="33"/>
        </w:rPr>
        <w:t xml:space="preserve">1.1 Approche mécanique.</w:t>
      </w:r>
    </w:p>
    <w:p>
      <w:pPr>
        <w:spacing w:after="220" w:lineRule="auto"/>
      </w:pPr>
      <w:r>
        <w:rPr>
          <w:rFonts w:eastAsia="Georgia" w:cs="Georgia" w:ascii="Georgia" w:hAnsi="Georgia"/>
        </w:rPr>
        <w:t xml:space="preserve">Accédons à la fonction </w:t>
      </w:r>
      <m:oMath>
        <m:r>
          <m:rPr>
            <m:sty m:val="i"/>
          </m:rPr>
          <m:t>f</m:t>
        </m:r>
        <m:r>
          <m:rPr>
            <m:sty m:val="p"/>
          </m:rPr>
          <m:t>=</m:t>
        </m:r>
        <m:r>
          <m:rPr>
            <m:sty m:val="i"/>
          </m:rPr>
          <m:t>f</m:t>
        </m:r>
        <m:r>
          <m:rPr>
            <m:sty m:val="p"/>
          </m:rPr>
          <m:t>(</m:t>
        </m:r>
        <m:r>
          <m:rPr>
            <m:sty m:val="i"/>
          </m:rPr>
          <m:t>x</m:t>
        </m:r>
        <m:r>
          <m:rPr>
            <m:sty m:val="p"/>
          </m:rPr>
          <m:t>)</m:t>
        </m:r>
      </m:oMath>
      <w:r>
        <w:rPr>
          <w:rFonts w:eastAsia="Georgia" w:cs="Georgia" w:ascii="Georgia" w:hAnsi="Georgia"/>
        </w:rPr>
        <w:t xml:space="preserve"> à partir du principe fondamental de la dynamique.</w:t>
      </w:r>
    </w:p>
    <w:p>
      <w:pPr>
        <w:numPr>
          <w:ilvl w:val="0"/>
          <w:numId w:val="1"/>
        </w:numPr>
        <w:spacing w:lineRule="auto"/>
      </w:pPr>
      <w:r>
        <w:rPr>
          <w:rFonts w:eastAsia="Georgia" w:cs="Georgia" w:ascii="Georgia" w:hAnsi="Georgia"/>
        </w:rPr>
        <w:t xml:space="preserve">Établir l'équation différentielle traduisant l'équilibre mécanique du tronçon élémentaire </w:t>
      </w:r>
      <m:oMath>
        <m:r>
          <m:rPr>
            <m:sty m:val="p"/>
          </m:rPr>
          <m:t>d</m:t>
        </m:r>
        <m:r>
          <m:rPr>
            <m:sty m:val="i"/>
          </m:rPr>
          <m:t>s</m:t>
        </m:r>
      </m:oMath>
      <w:r>
        <w:rPr/>
        <w:t xml:space="preserve">, en projection sur l'axe ( </w:t>
      </w:r>
      <m:oMath>
        <m:r>
          <m:rPr>
            <m:sty m:val="p"/>
          </m:rPr>
          <m:t>O</m:t>
        </m:r>
        <m:r>
          <m:rPr>
            <m:sty m:val="i"/>
          </m:rPr>
          <m:t>x</m:t>
        </m:r>
      </m:oMath>
      <w:r>
        <w:rPr>
          <w:rFonts w:eastAsia="Georgia" w:cs="Georgia" w:ascii="Georgia" w:hAnsi="Georgia"/>
        </w:rPr>
        <w:t xml:space="preserve"> ). En déduire que la tension </w:t>
      </w:r>
      <m:oMath>
        <m:r>
          <m:rPr>
            <m:sty m:val="i"/>
          </m:rPr>
          <m:t>T</m:t>
        </m:r>
      </m:oMath>
      <w:r>
        <w:rPr>
          <w:rFonts w:eastAsia="Georgia" w:cs="Georgia" w:ascii="Georgia" w:hAnsi="Georgia"/>
        </w:rPr>
        <w:t xml:space="preserve"> vérifie la relation algébrique :</w:t>
      </w:r>
    </w:p>
    <w:p>
      <w:pPr>
        <w:spacing w:after="220" w:lineRule="auto"/>
      </w:pPr>
      <m:oMathPara>
        <m:oMath>
          <m:r>
            <m:rPr>
              <m:sty m:val="i"/>
            </m:rPr>
            <m:t>T</m:t>
          </m:r>
          <m:r>
            <m:rPr>
              <m:sty m:val="p"/>
            </m:rPr>
            <m:t>(</m:t>
          </m:r>
          <m:r>
            <m:rPr>
              <m:sty m:val="i"/>
            </m:rPr>
            <m:t>s</m:t>
          </m:r>
          <m:r>
            <m:rPr>
              <m:sty m:val="p"/>
            </m:rPr>
            <m:t>)</m:t>
          </m:r>
          <m:r>
            <m:rPr>
              <m:sty m:val="p"/>
            </m:rPr>
            <m:t>=</m:t>
          </m:r>
          <m:f>
            <m:fPr>
              <m:ctrlPr>
                <w:rPr>
                  <w:rFonts w:ascii="Cambria Math" w:hAnsi="Cambria Math"/>
                </w:rPr>
              </m:ctrlPr>
            </m:fPr>
            <m:num>
              <m:r>
                <m:rPr>
                  <m:sty m:val="i"/>
                </m:rPr>
                <m:t>A</m:t>
              </m:r>
            </m:num>
            <m:den>
              <m:r>
                <m:rPr>
                  <m:sty m:val="p"/>
                </m:rPr>
                <m:t>cos</m:t>
              </m:r>
              <m:r>
                <m:rPr>
                  <m:sty m:val="p"/>
                </m:rPr>
                <m:t>⁡</m:t>
              </m:r>
              <m:r>
                <m:rPr>
                  <m:sty m:val="i"/>
                </m:rPr>
                <m:t>α</m:t>
              </m:r>
              <m:r>
                <m:rPr>
                  <m:sty m:val="p"/>
                </m:rPr>
                <m:t>(</m:t>
              </m:r>
              <m:r>
                <m:rPr>
                  <m:sty m:val="i"/>
                </m:rPr>
                <m:t>s</m:t>
              </m:r>
              <m:r>
                <m:rPr>
                  <m:sty m:val="p"/>
                </m:rPr>
                <m:t>)</m:t>
              </m:r>
            </m:den>
          </m:f>
          <m:r>
            <m:rPr>
              <m:sty m:val="p"/>
            </m:rPr>
            <m:t xml:space="preserve"> </m:t>
          </m:r>
          <m:r>
            <m:rPr>
              <m:nor/>
            </m:rPr>
            <m:t> où </m:t>
          </m:r>
          <m:r>
            <m:rPr>
              <m:sty m:val="p"/>
            </m:rPr>
            <m:t xml:space="preserve"> </m:t>
          </m:r>
          <m:r>
            <m:rPr>
              <m:sty m:val="i"/>
            </m:rPr>
            <m:t>A</m:t>
          </m:r>
          <m:r>
            <m:rPr>
              <m:sty m:val="p"/>
            </m:rPr>
            <m:t>=</m:t>
          </m:r>
          <m:r>
            <m:rPr>
              <m:nor/>
            </m:rPr>
            <m:t> Cste </m:t>
          </m:r>
        </m:oMath>
      </m:oMathPara>
    </w:p>
    <w:p>
      <w:pPr>
        <w:numPr>
          <w:ilvl w:val="0"/>
          <w:numId w:val="2"/>
        </w:numPr>
        <w:spacing w:lineRule="auto"/>
      </w:pPr>
      <w:r>
        <w:rPr>
          <w:rFonts w:eastAsia="Georgia" w:cs="Georgia" w:ascii="Georgia" w:hAnsi="Georgia"/>
        </w:rPr>
        <w:t xml:space="preserve">Établir l'équation différentielle traduisant l'équilibre mécanique du tronçon élémentaire </w:t>
      </w:r>
      <m:oMath>
        <m:r>
          <m:rPr>
            <m:sty m:val="p"/>
          </m:rPr>
          <m:t>d</m:t>
        </m:r>
        <m:r>
          <m:rPr>
            <m:sty m:val="i"/>
          </m:rPr>
          <m:t>s</m:t>
        </m:r>
      </m:oMath>
      <w:r>
        <w:rPr/>
        <w:t xml:space="preserve">, en projection sur l'axe ( </w:t>
      </w:r>
      <m:oMath>
        <m:r>
          <m:rPr>
            <m:sty m:val="p"/>
          </m:rPr>
          <m:t>O</m:t>
        </m:r>
        <m:r>
          <m:rPr>
            <m:sty m:val="i"/>
          </m:rPr>
          <m:t>y</m:t>
        </m:r>
      </m:oMath>
      <w:r>
        <w:rPr/>
        <w:t xml:space="preserve"> ).</w:t>
      </w:r>
    </w:p>
    <w:p>
      <w:pPr>
        <w:numPr>
          <w:ilvl w:val="0"/>
          <w:numId w:val="2"/>
        </w:numPr>
        <w:spacing w:lineRule="auto"/>
      </w:pPr>
      <w:r>
        <w:rPr>
          <w:rFonts w:eastAsia="Georgia" w:cs="Georgia" w:ascii="Georgia" w:hAnsi="Georgia"/>
        </w:rPr>
        <w:t xml:space="preserve">Déduire de cette équation l'expression de la constante </w:t>
      </w:r>
      <m:oMath>
        <m:r>
          <m:rPr>
            <m:sty m:val="i"/>
          </m:rPr>
          <m:t>A</m:t>
        </m:r>
      </m:oMath>
      <w:r>
        <w:rPr>
          <w:rFonts w:eastAsia="Georgia" w:cs="Georgia" w:ascii="Georgia" w:hAnsi="Georgia"/>
        </w:rPr>
        <w:t xml:space="preserve"> (équation (2)) en fonction de </w:t>
      </w:r>
      <m:oMath>
        <m:r>
          <m:rPr>
            <m:sty m:val="i"/>
          </m:rPr>
          <m:t>μ</m:t>
        </m:r>
        <m:r>
          <m:rPr>
            <m:sty m:val="p"/>
          </m:rPr>
          <m:t>,</m:t>
        </m:r>
        <m:r>
          <m:rPr>
            <m:sty m:val="i"/>
          </m:rPr>
          <m:t>L</m:t>
        </m:r>
        <m:r>
          <m:rPr>
            <m:sty m:val="p"/>
          </m:rPr>
          <m:t>,</m:t>
        </m:r>
        <m:r>
          <m:rPr>
            <m:sty m:val="i"/>
          </m:rPr>
          <m:t>g</m:t>
        </m:r>
      </m:oMath>
      <w:r>
        <w:rPr/>
        <w:t xml:space="preserve"> et de l'angle </w:t>
      </w:r>
      <m:oMath>
        <m:sSub>
          <m:sSubPr/>
          <m:e>
            <m:r>
              <m:rPr>
                <m:sty m:val="i"/>
              </m:rPr>
              <m:t>α</m:t>
            </m:r>
          </m:e>
          <m:sub>
            <m:r>
              <m:rPr>
                <m:sty m:val="p"/>
              </m:rPr>
              <m:t>B</m:t>
            </m:r>
          </m:sub>
        </m:sSub>
      </m:oMath>
      <w:r>
        <w:rPr/>
        <w:t xml:space="preserve">.</w:t>
      </w:r>
    </w:p>
    <w:p>
      <w:pPr>
        <w:numPr>
          <w:ilvl w:val="0"/>
          <w:numId w:val="2"/>
        </w:numPr>
        <w:spacing w:lineRule="auto"/>
      </w:pPr>
      <w:r>
        <w:rPr>
          <w:rFonts w:eastAsia="Georgia" w:cs="Georgia" w:ascii="Georgia" w:hAnsi="Georgia"/>
        </w:rPr>
        <w:t xml:space="preserve">Établir, à partir des résultats précédents, que la fonction </w:t>
      </w:r>
      <m:oMath>
        <m:r>
          <m:rPr>
            <m:sty m:val="i"/>
          </m:rPr>
          <m:t>f</m:t>
        </m:r>
      </m:oMath>
      <w:r>
        <w:rPr>
          <w:rFonts w:eastAsia="Georgia" w:cs="Georgia" w:ascii="Georgia" w:hAnsi="Georgia"/>
        </w:rPr>
        <w:t xml:space="preserve"> vérifie l'équation différentielle :</w:t>
      </w:r>
    </w:p>
    <w:p>
      <w:pPr>
        <w:spacing w:after="220" w:lineRule="auto"/>
      </w:pPr>
      <m:oMathPara>
        <m:oMath>
          <m:sSup>
            <m:sSupPr/>
            <m:e>
              <m:r>
                <m:rPr>
                  <m:sty m:val="i"/>
                </m:rPr>
                <m:t>f</m:t>
              </m:r>
            </m:e>
            <m:sup>
              <m:r>
                <m:rPr>
                  <m:sty m:val="i"/>
                </m:rPr>
                <m:t>′</m:t>
              </m:r>
              <m:r>
                <m:rPr>
                  <m:sty m:val="i"/>
                </m:rPr>
                <m:t>′</m:t>
              </m:r>
            </m:sup>
          </m:sSup>
          <m:r>
            <m:rPr>
              <m:sty m:val="p"/>
            </m:rPr>
            <m:t>(</m:t>
          </m:r>
          <m:r>
            <m:rPr>
              <m:sty m:val="i"/>
            </m:rPr>
            <m:t>x</m:t>
          </m:r>
          <m:r>
            <m:rPr>
              <m:sty m:val="p"/>
            </m:rPr>
            <m:t>)</m:t>
          </m:r>
          <m:r>
            <m:rPr>
              <m:sty m:val="p"/>
            </m:rPr>
            <m:t>=</m:t>
          </m:r>
          <m:r>
            <m:rPr>
              <m:sty m:val="i"/>
            </m:rPr>
            <m:t>k</m:t>
          </m:r>
          <m:rad>
            <m:radPr>
              <m:degHide m:val="1"/>
              <m:ctrlPr>
                <w:rPr>
                  <w:rFonts w:ascii="Cambria Math" w:hAnsi="Cambria Math"/>
                </w:rPr>
              </m:ctrlPr>
            </m:radPr>
            <m:deg/>
            <m:e>
              <m:r>
                <m:rPr>
                  <m:sty m:val="p"/>
                </m:rPr>
                <m:t>1</m:t>
              </m:r>
              <m:r>
                <m:rPr>
                  <m:sty m:val="p"/>
                </m:rPr>
                <m:t>+</m:t>
              </m:r>
              <m:sSup>
                <m:sSupPr/>
                <m:e>
                  <m:r>
                    <m:rPr>
                      <m:sty m:val="i"/>
                    </m:rPr>
                    <m:t>f</m:t>
                  </m:r>
                </m:e>
                <m:sup>
                  <m:r>
                    <m:rPr>
                      <m:sty m:val="i"/>
                    </m:rPr>
                    <m:t>′</m:t>
                  </m:r>
                </m:sup>
              </m:sSup>
              <m:r>
                <m:rPr>
                  <m:sty m:val="p"/>
                </m:rPr>
                <m:t>(</m:t>
              </m:r>
              <m:r>
                <m:rPr>
                  <m:sty m:val="i"/>
                </m:rPr>
                <m:t>x</m:t>
              </m:r>
              <m:sSup>
                <m:sSupPr/>
                <m:e>
                  <m:r>
                    <m:rPr>
                      <m:sty m:val="p"/>
                    </m:rPr>
                    <m:t>)</m:t>
                  </m:r>
                </m:e>
                <m:sup>
                  <m:r>
                    <m:rPr>
                      <m:sty m:val="p"/>
                    </m:rPr>
                    <m:t>2</m:t>
                  </m:r>
                </m:sup>
              </m:sSup>
            </m:e>
          </m:rad>
        </m:oMath>
      </m:oMathPara>
    </w:p>
    <w:p>
      <w:pPr>
        <w:spacing w:after="220" w:lineRule="auto"/>
      </w:pPr>
      <w:r>
        <w:rPr>
          <w:rFonts w:eastAsia="Georgia" w:cs="Georgia" w:ascii="Georgia" w:hAnsi="Georgia"/>
        </w:rPr>
        <w:t xml:space="preserve">On précisera l'expression de la constante </w:t>
      </w:r>
      <m:oMath>
        <m:r>
          <m:rPr>
            <m:sty m:val="i"/>
          </m:rPr>
          <m:t>k</m:t>
        </m:r>
        <m:r>
          <m:rPr>
            <m:sty m:val="p"/>
          </m:rPr>
          <m:t>(</m:t>
        </m:r>
        <m:r>
          <m:rPr>
            <m:sty m:val="i"/>
          </m:rPr>
          <m:t>k</m:t>
        </m:r>
        <m:r>
          <m:rPr>
            <m:sty m:val="p"/>
          </m:rPr>
          <m:t>&gt;</m:t>
        </m:r>
        <m:r>
          <m:rPr>
            <m:sty m:val="p"/>
          </m:rPr>
          <m:t>0</m:t>
        </m:r>
        <m:r>
          <m:rPr>
            <m:sty m:val="p"/>
          </m:rPr>
          <m:t>)</m:t>
        </m:r>
      </m:oMath>
      <w:r>
        <w:rPr/>
        <w:t xml:space="preserve"> en fonction de </w:t>
      </w:r>
      <m:oMath>
        <m:r>
          <m:rPr>
            <m:sty m:val="i"/>
          </m:rPr>
          <m:t>L</m:t>
        </m:r>
      </m:oMath>
      <w:r>
        <w:rPr/>
        <w:t xml:space="preserve"> et </w:t>
      </w:r>
      <m:oMath>
        <m:sSub>
          <m:sSubPr/>
          <m:e>
            <m:r>
              <m:rPr>
                <m:sty m:val="i"/>
              </m:rPr>
              <m:t>α</m:t>
            </m:r>
          </m:e>
          <m:sub>
            <m:r>
              <m:rPr>
                <m:sty m:val="p"/>
              </m:rPr>
              <m:t>B</m:t>
            </m:r>
          </m:sub>
        </m:sSub>
      </m:oMath>
      <w:r>
        <w:rPr/>
        <w:t xml:space="preserve">.</w:t>
      </w:r>
      <w:r>
        <w:rPr/>
        <w:br w:type="textWrapping"/>
      </w:r>
      <w:r>
        <w:rPr>
          <w:rFonts w:eastAsia="Georgia" w:cs="Georgia" w:ascii="Georgia" w:hAnsi="Georgia"/>
        </w:rPr>
        <w:t xml:space="preserve">5. La solution générale de l'équation (3) prend la forme :</w:t>
      </w:r>
    </w:p>
    <w:p>
      <w:pPr>
        <w:spacing w:after="220" w:lineRule="auto"/>
      </w:pPr>
      <m:oMathPara>
        <m:oMath>
          <m:r>
            <m:rPr>
              <m:sty m:val="i"/>
            </m:rPr>
            <m:t>f</m:t>
          </m:r>
          <m:r>
            <m:rPr>
              <m:sty m:val="p"/>
            </m:rPr>
            <m:t>(</m:t>
          </m:r>
          <m:r>
            <m:rPr>
              <m:sty m:val="i"/>
            </m:rPr>
            <m:t>x</m:t>
          </m:r>
          <m:r>
            <m:rPr>
              <m:sty m:val="p"/>
            </m:rPr>
            <m:t>)</m:t>
          </m:r>
          <m:r>
            <m:rPr>
              <m:sty m:val="p"/>
            </m:rPr>
            <m:t>=</m:t>
          </m:r>
          <m:f>
            <m:fPr>
              <m:ctrlPr>
                <w:rPr>
                  <w:rFonts w:ascii="Cambria Math" w:hAnsi="Cambria Math"/>
                </w:rPr>
              </m:ctrlPr>
            </m:fPr>
            <m:num>
              <m:r>
                <m:rPr>
                  <m:sty m:val="p"/>
                </m:rPr>
                <m:t>1</m:t>
              </m:r>
            </m:num>
            <m:den>
              <m:r>
                <m:rPr>
                  <m:sty m:val="i"/>
                </m:rPr>
                <m:t>k</m:t>
              </m:r>
            </m:den>
          </m:f>
          <m:r>
            <m:rPr>
              <m:sty m:val="p"/>
            </m:rPr>
            <m:t>cosh</m:t>
          </m:r>
          <m:r>
            <m:rPr>
              <m:sty m:val="p"/>
            </m:rPr>
            <m:t>⁡</m:t>
          </m:r>
          <m:r>
            <m:rPr>
              <m:sty m:val="p"/>
            </m:rPr>
            <m:t>[</m:t>
          </m:r>
          <m:r>
            <m:rPr>
              <m:sty m:val="i"/>
            </m:rPr>
            <m:t>k</m:t>
          </m:r>
          <m:r>
            <m:rPr>
              <m:sty m:val="p"/>
            </m:rPr>
            <m:t>(</m:t>
          </m:r>
          <m:r>
            <m:rPr>
              <m:sty m:val="i"/>
            </m:rPr>
            <m:t>x</m:t>
          </m:r>
          <m:r>
            <m:rPr>
              <m:sty m:val="p"/>
            </m:rPr>
            <m:t>−</m:t>
          </m:r>
          <m:r>
            <m:rPr>
              <m:sty m:val="i"/>
            </m:rPr>
            <m:t>b</m:t>
          </m:r>
          <m:r>
            <m:rPr>
              <m:sty m:val="p"/>
            </m:rPr>
            <m:t>)</m:t>
          </m:r>
          <m:r>
            <m:rPr>
              <m:sty m:val="p"/>
            </m:rPr>
            <m:t>]</m:t>
          </m:r>
          <m:r>
            <m:rPr>
              <m:sty m:val="p"/>
            </m:rPr>
            <m:t>+</m:t>
          </m:r>
          <m:r>
            <m:rPr>
              <m:sty m:val="i"/>
            </m:rPr>
            <m:t>c</m:t>
          </m:r>
          <m:r>
            <m:rPr>
              <m:sty m:val="p"/>
            </m:rPr>
            <m:t xml:space="preserve"> </m:t>
          </m:r>
          <m:r>
            <m:rPr>
              <m:nor/>
            </m:rPr>
            <m:t> où </m:t>
          </m:r>
          <m:r>
            <m:rPr>
              <m:sty m:val="p"/>
            </m:rPr>
            <m:t xml:space="preserve"> </m:t>
          </m:r>
          <m:r>
            <m:rPr>
              <m:sty m:val="i"/>
            </m:rPr>
            <m:t>b</m:t>
          </m:r>
          <m:r>
            <m:rPr>
              <m:sty m:val="p"/>
            </m:rPr>
            <m:t>=</m:t>
          </m:r>
          <m:r>
            <m:rPr>
              <m:nor/>
            </m:rPr>
            <m:t> Cste </m:t>
          </m:r>
          <m:r>
            <m:rPr>
              <m:sty m:val="p"/>
            </m:rPr>
            <m:t xml:space="preserve"> </m:t>
          </m:r>
          <m:r>
            <m:rPr>
              <m:nor/>
            </m:rPr>
            <m:t> et </m:t>
          </m:r>
          <m:r>
            <m:rPr>
              <m:sty m:val="p"/>
            </m:rPr>
            <m:t xml:space="preserve"> </m:t>
          </m:r>
          <m:r>
            <m:rPr>
              <m:sty m:val="i"/>
            </m:rPr>
            <m:t>c</m:t>
          </m:r>
          <m:r>
            <m:rPr>
              <m:sty m:val="p"/>
            </m:rPr>
            <m:t>=</m:t>
          </m:r>
          <m:r>
            <m:rPr>
              <m:nor/>
            </m:rPr>
            <m:t> Cste </m:t>
          </m:r>
        </m:oMath>
      </m:oMathPara>
    </w:p>
    <w:p>
      <w:pPr>
        <w:spacing w:after="220" w:lineRule="auto"/>
      </w:pPr>
      <w:r>
        <w:rPr>
          <w:rFonts w:eastAsia="Georgia" w:cs="Georgia" w:ascii="Georgia" w:hAnsi="Georgia"/>
        </w:rPr>
        <w:t xml:space="preserve">En déduire l'expression de la fonction </w:t>
      </w:r>
      <m:oMath>
        <m:r>
          <m:rPr>
            <m:sty m:val="i"/>
          </m:rPr>
          <m:t>f</m:t>
        </m:r>
      </m:oMath>
      <w:r>
        <w:rPr>
          <w:rFonts w:eastAsia="Georgia" w:cs="Georgia" w:ascii="Georgia" w:hAnsi="Georgia"/>
        </w:rPr>
        <w:t xml:space="preserve"> correspondant au paramétrage géométrique adopté. On fera apparaître les grandeurs </w:t>
      </w:r>
      <m:oMath>
        <m:r>
          <m:rPr>
            <m:sty m:val="i"/>
          </m:rPr>
          <m:t>a</m:t>
        </m:r>
      </m:oMath>
      <w:r>
        <w:rPr/>
        <w:t xml:space="preserve"> et </w:t>
      </w:r>
      <m:oMath>
        <m:r>
          <m:rPr>
            <m:sty m:val="i"/>
          </m:rPr>
          <m:t>k</m:t>
        </m:r>
      </m:oMath>
      <w:r>
        <w:rPr/>
        <w:t xml:space="preserve">.</w:t>
      </w:r>
      <w:r>
        <w:rPr/>
        <w:br w:type="textWrapping"/>
      </w:r>
      <w:r>
        <w:rPr/>
        <w:t xml:space="preserve">6. Justifier que </w:t>
      </w:r>
      <m:oMath>
        <m:r>
          <m:rPr>
            <m:sty m:val="i"/>
          </m:rPr>
          <m:t>k</m:t>
        </m:r>
      </m:oMath>
      <w:r>
        <w:rPr>
          <w:rFonts w:eastAsia="Georgia" w:cs="Georgia" w:ascii="Georgia" w:hAnsi="Georgia"/>
        </w:rPr>
        <w:t xml:space="preserve"> ne peut dépendre que des grandeurs </w:t>
      </w:r>
      <m:oMath>
        <m:r>
          <m:rPr>
            <m:sty m:val="i"/>
          </m:rPr>
          <m:t>a</m:t>
        </m:r>
      </m:oMath>
      <w:r>
        <w:rPr/>
        <w:t xml:space="preserve"> et </w:t>
      </w:r>
      <m:oMath>
        <m:r>
          <m:rPr>
            <m:sty m:val="i"/>
          </m:rPr>
          <m:t>L</m:t>
        </m:r>
      </m:oMath>
      <w:r>
        <w:rPr/>
        <w:t xml:space="preserve">.</w:t>
      </w:r>
      <w:r>
        <w:rPr/>
        <w:br w:type="textWrapping"/>
      </w:r>
      <w:r>
        <w:rPr>
          <w:rFonts w:eastAsia="Georgia" w:cs="Georgia" w:ascii="Georgia" w:hAnsi="Georgia"/>
        </w:rPr>
        <w:t xml:space="preserve">7. Indiquer la relation permettant d'accéder à l'expression du paramètre </w:t>
      </w:r>
      <m:oMath>
        <m:r>
          <m:rPr>
            <m:sty m:val="i"/>
          </m:rPr>
          <m:t>k</m:t>
        </m:r>
      </m:oMath>
      <w:r>
        <w:rPr/>
        <w:t xml:space="preserve"> en fonction de </w:t>
      </w:r>
      <m:oMath>
        <m:r>
          <m:rPr>
            <m:sty m:val="i"/>
          </m:rPr>
          <m:t>a</m:t>
        </m:r>
      </m:oMath>
      <w:r>
        <w:rPr/>
        <w:t xml:space="preserve"> et </w:t>
      </w:r>
      <m:oMath>
        <m:r>
          <m:rPr>
            <m:sty m:val="i"/>
          </m:rPr>
          <m:t>L</m:t>
        </m:r>
      </m:oMath>
      <w:r>
        <w:rPr>
          <w:rFonts w:eastAsia="Georgia" w:cs="Georgia" w:ascii="Georgia" w:hAnsi="Georgia"/>
        </w:rPr>
        <w:t xml:space="preserve">. Il n'est pas demandé de développer ce calcul.</w:t>
      </w:r>
      <w:r>
        <w:rPr/>
        <w:br w:type="textWrapping"/>
      </w:r>
      <w:r>
        <w:rPr>
          <w:rFonts w:eastAsia="Georgia" w:cs="Georgia" w:ascii="Georgia" w:hAnsi="Georgia"/>
        </w:rPr>
        <w:t xml:space="preserve">8. La relation précédente conduit à l'équation :</w:t>
      </w:r>
    </w:p>
    <w:p>
      <w:pPr>
        <w:spacing w:after="220" w:lineRule="auto"/>
      </w:pPr>
      <m:oMathPara>
        <m:oMath>
          <m:r>
            <m:rPr>
              <m:sty m:val="i"/>
            </m:rPr>
            <m:t>q</m:t>
          </m:r>
          <m:r>
            <m:rPr>
              <m:sty m:val="i"/>
            </m:rPr>
            <m:t>K</m:t>
          </m:r>
          <m:r>
            <m:rPr>
              <m:sty m:val="p"/>
            </m:rPr>
            <m:t>=</m:t>
          </m:r>
          <m:r>
            <m:rPr>
              <m:sty m:val="p"/>
            </m:rPr>
            <m:t>sinh</m:t>
          </m:r>
          <m:r>
            <m:rPr>
              <m:sty m:val="p"/>
            </m:rPr>
            <m:t>⁡</m:t>
          </m:r>
          <m:r>
            <m:rPr>
              <m:sty m:val="i"/>
            </m:rPr>
            <m:t>K</m:t>
          </m:r>
          <m:r>
            <m:rPr>
              <m:sty m:val="p"/>
            </m:rPr>
            <m:t xml:space="preserve"> </m:t>
          </m:r>
          <m:r>
            <m:rPr>
              <m:nor/>
            </m:rPr>
            <m:t> où </m:t>
          </m:r>
          <m:r>
            <m:rPr>
              <m:sty m:val="p"/>
            </m:rPr>
            <m:t xml:space="preserve"> </m:t>
          </m:r>
          <m:r>
            <m:rPr>
              <m:sty m:val="i"/>
            </m:rPr>
            <m:t>K</m:t>
          </m:r>
          <m:r>
            <m:rPr>
              <m:sty m:val="p"/>
            </m:rPr>
            <m:t>=</m:t>
          </m:r>
          <m:r>
            <m:rPr>
              <m:sty m:val="i"/>
            </m:rPr>
            <m:t>k</m:t>
          </m:r>
          <m:r>
            <m:rPr>
              <m:sty m:val="i"/>
            </m:rPr>
            <m:t>a</m:t>
          </m:r>
          <m:r>
            <m:rPr>
              <m:sty m:val="p"/>
            </m:rPr>
            <m:t xml:space="preserve"> </m:t>
          </m:r>
          <m:r>
            <m:rPr>
              <m:nor/>
            </m:rPr>
            <m:t> et </m:t>
          </m:r>
          <m:r>
            <m:rPr>
              <m:sty m:val="p"/>
            </m:rPr>
            <m:t xml:space="preserve"> </m:t>
          </m:r>
          <m:r>
            <m:rPr>
              <m:sty m:val="i"/>
            </m:rPr>
            <m:t>q</m:t>
          </m:r>
          <m:r>
            <m:rPr>
              <m:sty m:val="p"/>
            </m:rPr>
            <m:t>=</m:t>
          </m:r>
          <m:f>
            <m:fPr>
              <m:ctrlPr>
                <w:rPr>
                  <w:rFonts w:ascii="Cambria Math" w:hAnsi="Cambria Math"/>
                </w:rPr>
              </m:ctrlPr>
            </m:fPr>
            <m:num>
              <m:r>
                <m:rPr>
                  <m:sty m:val="i"/>
                </m:rPr>
                <m:t>L</m:t>
              </m:r>
            </m:num>
            <m:den>
              <m:r>
                <m:rPr>
                  <m:sty m:val="p"/>
                </m:rPr>
                <m:t>2</m:t>
              </m:r>
              <m:r>
                <m:rPr>
                  <m:sty m:val="i"/>
                </m:rPr>
                <m:t>a</m:t>
              </m:r>
            </m:den>
          </m:f>
        </m:oMath>
      </m:oMathPara>
    </w:p>
    <w:p>
      <w:pPr>
        <w:spacing w:after="220" w:lineRule="auto"/>
      </w:pPr>
      <w:r>
        <w:rPr/>
        <w:t xml:space="preserve">Estimer la valeur de </w:t>
      </w:r>
      <m:oMath>
        <m:r>
          <m:rPr>
            <m:sty m:val="i"/>
          </m:rPr>
          <m:t>k</m:t>
        </m:r>
      </m:oMath>
      <w:r>
        <w:rPr>
          <w:rFonts w:eastAsia="Georgia" w:cs="Georgia" w:ascii="Georgia" w:hAnsi="Georgia"/>
        </w:rPr>
        <w:t xml:space="preserve"> à partir de la figure (3), dans le cas où </w:t>
      </w:r>
      <m:oMath>
        <m:r>
          <m:rPr>
            <m:sty m:val="i"/>
          </m:rPr>
          <m:t>a</m:t>
        </m:r>
        <m:r>
          <m:rPr>
            <m:sty m:val="p"/>
          </m:rPr>
          <m:t>=</m:t>
        </m:r>
        <m:r>
          <m:rPr>
            <m:sty m:val="p"/>
          </m:rPr>
          <m:t>3</m:t>
        </m:r>
        <m:r>
          <m:rPr>
            <m:nor/>
          </m:rPr>
          <m:t xml:space="preserve"> </m:t>
        </m:r>
        <m:r>
          <m:rPr>
            <m:sty m:val="p"/>
          </m:rPr>
          <m:t>cm</m:t>
        </m:r>
      </m:oMath>
      <w:r>
        <w:rPr/>
        <w:t xml:space="preserve"> et </w:t>
      </w:r>
      <m:oMath>
        <m:r>
          <m:rPr>
            <m:sty m:val="i"/>
          </m:rPr>
          <m:t>L</m:t>
        </m:r>
        <m:r>
          <m:rPr>
            <m:sty m:val="p"/>
          </m:rPr>
          <m:t>=</m:t>
        </m:r>
        <m:r>
          <m:rPr>
            <m:sty m:val="p"/>
          </m:rPr>
          <m:t>20</m:t>
        </m:r>
        <m:r>
          <m:rPr>
            <m:nor/>
          </m:rPr>
          <m:t xml:space="preserve"> </m:t>
        </m:r>
        <m:r>
          <m:rPr>
            <m:sty m:val="p"/>
          </m:rPr>
          <m:t>cm</m:t>
        </m:r>
      </m:oMath>
      <w:r>
        <w:rPr/>
        <w:t xml:space="preserve">.</w:t>
      </w:r>
    </w:p>
    <w:p>
      <w:pPr>
        <w:spacing w:line="271" w:before="240" w:lineRule="auto"/>
      </w:pPr>
      <w:r>
        <w:rPr>
          <w:rFonts w:eastAsia="Georgia" w:cs="Georgia" w:ascii="Georgia" w:hAnsi="Georgia"/>
          <w:b/>
          <w:sz w:val="33"/>
        </w:rPr>
        <w:t xml:space="preserve">1.2 Approche énergétique.</w:t>
      </w:r>
    </w:p>
    <w:p>
      <w:pPr>
        <w:spacing w:after="220" w:lineRule="auto"/>
      </w:pPr>
      <w:r>
        <w:rPr>
          <w:rFonts w:eastAsia="Georgia" w:cs="Georgia" w:ascii="Georgia" w:hAnsi="Georgia"/>
        </w:rPr>
        <w:t xml:space="preserve">À l'instar d'un système mécanique dont l'état est caractérisé par un ensemble fini de variables, la fonction </w:t>
      </w:r>
      <m:oMath>
        <m:r>
          <m:rPr>
            <m:sty m:val="i"/>
          </m:rPr>
          <m:t>f</m:t>
        </m:r>
      </m:oMath>
      <w:r>
        <w:rPr>
          <w:rFonts w:eastAsia="Georgia" w:cs="Georgia" w:ascii="Georgia" w:hAnsi="Georgia"/>
        </w:rPr>
        <w:t xml:space="preserve"> décrivant la configuration d'équilibre de la corde (qui est un système continu) peut être déterminée par une approche énergétique. Cette configuration d'équilibre correspond au minimum d'une certaine grandeur </w:t>
      </w:r>
      <m:oMath>
        <m:r>
          <m:rPr>
            <m:sty m:val="p"/>
          </m:rPr>
          <m:t>Φ</m:t>
        </m:r>
      </m:oMath>
      <w:r>
        <w:rPr>
          <w:rFonts w:eastAsia="Georgia" w:cs="Georgia" w:ascii="Georgia" w:hAnsi="Georgia"/>
        </w:rPr>
        <w:t xml:space="preserve">, homogène à une énergie, à déterminer.</w:t>
      </w:r>
      <w:r>
        <w:rPr/>
        <w:br w:type="textWrapping"/>
      </w:r>
      <w:r>
        <w:rPr/>
        <w:t xml:space="preserve">9. Justifier que la grandeur </w:t>
      </w:r>
      <m:oMath>
        <m:r>
          <m:rPr>
            <m:sty m:val="p"/>
          </m:rPr>
          <m:t>Φ</m:t>
        </m:r>
      </m:oMath>
      <w:r>
        <w:rPr>
          <w:rFonts w:eastAsia="Georgia" w:cs="Georgia" w:ascii="Georgia" w:hAnsi="Georgia"/>
        </w:rPr>
        <w:t xml:space="preserve"> est ici égale à l'énergie potentielle de gravitation </w:t>
      </w:r>
      <m:oMath>
        <m:sSub>
          <m:sSubPr/>
          <m:e>
            <m:r>
              <m:rPr>
                <m:sty m:val="i"/>
              </m:rPr>
              <m:t>E</m:t>
            </m:r>
          </m:e>
          <m:sub>
            <m:r>
              <m:rPr>
                <m:sty m:val="p"/>
              </m:rPr>
              <m:t>p</m:t>
            </m:r>
          </m:sub>
        </m:sSub>
      </m:oMath>
      <w:r>
        <w:rPr/>
        <w:t xml:space="preserve"> de la corde.</w:t>
      </w:r>
      <w:r>
        <w:rPr/>
        <w:br w:type="textWrapping"/>
      </w:r>
      <w:r>
        <w:rPr>
          <w:rFonts w:eastAsia="Georgia" w:cs="Georgia" w:ascii="Georgia" w:hAnsi="Georgia"/>
        </w:rPr>
        <w:t xml:space="preserve">10. Exprimer l'énergie potentielle de gravitation </w:t>
      </w:r>
      <m:oMath>
        <m:sSub>
          <m:sSubPr/>
          <m:e>
            <m:r>
              <m:rPr>
                <m:sty m:val="i"/>
              </m:rPr>
              <m:t>E</m:t>
            </m:r>
          </m:e>
          <m:sub>
            <m:r>
              <m:rPr>
                <m:sty m:val="p"/>
              </m:rPr>
              <m:t>p</m:t>
            </m:r>
          </m:sub>
        </m:sSub>
      </m:oMath>
      <w:r>
        <w:rPr/>
        <w:t xml:space="preserve"> de la corde. La fonction </w:t>
      </w:r>
      <m:oMath>
        <m:r>
          <m:rPr>
            <m:sty m:val="i"/>
          </m:rPr>
          <m:t>f</m:t>
        </m:r>
      </m:oMath>
      <w:r>
        <w:rPr>
          <w:rFonts w:eastAsia="Georgia" w:cs="Georgia" w:ascii="Georgia" w:hAnsi="Georgia"/>
        </w:rPr>
        <w:t xml:space="preserve"> étant, par cette approche, encore inconnue, on conservera cette expression sous sa forme intégrale.</w:t>
      </w:r>
      <w:r>
        <w:rPr/>
        <w:br w:type="textWrapping"/>
      </w:r>
      <w:r>
        <w:rPr>
          <w:rFonts w:eastAsia="Georgia" w:cs="Georgia" w:ascii="Georgia" w:hAnsi="Georgia"/>
        </w:rPr>
        <w:t xml:space="preserve">11. Il s'agirait maintenant de déterminer la fonction </w:t>
      </w:r>
      <m:oMath>
        <m:r>
          <m:rPr>
            <m:sty m:val="i"/>
          </m:rPr>
          <m:t>f</m:t>
        </m:r>
      </m:oMath>
      <w:r>
        <w:rPr>
          <w:rFonts w:eastAsia="Georgia" w:cs="Georgia" w:ascii="Georgia" w:hAnsi="Georgia"/>
        </w:rPr>
        <w:t xml:space="preserve"> minimisant l'énergie potentielle </w:t>
      </w:r>
      <m:oMath>
        <m:sSub>
          <m:sSubPr/>
          <m:e>
            <m:r>
              <m:rPr>
                <m:sty m:val="i"/>
              </m:rPr>
              <m:t>E</m:t>
            </m:r>
          </m:e>
          <m:sub>
            <m:r>
              <m:rPr>
                <m:sty m:val="p"/>
              </m:rPr>
              <m:t>p</m:t>
            </m:r>
          </m:sub>
        </m:sSub>
      </m:oMath>
      <w:r>
        <w:rPr>
          <w:rFonts w:eastAsia="Georgia" w:cs="Georgia" w:ascii="Georgia" w:hAnsi="Georgia"/>
        </w:rPr>
        <w:t xml:space="preserve">, cette minimisation devant toutefois être effectuée en respectant une certaine condition ( </w:t>
      </w:r>
      <m:oMath>
        <m:r>
          <m:rPr>
            <m:scr m:val="script"/>
          </m:rPr>
          <m:t>C</m:t>
        </m:r>
      </m:oMath>
      <w:r>
        <w:rPr>
          <w:rFonts w:eastAsia="Georgia" w:cs="Georgia" w:ascii="Georgia" w:hAnsi="Georgia"/>
        </w:rPr>
        <w:t xml:space="preserve"> ). Imaginons alors rechercher la configuration d'équilibre d'une corde en lui donnant différentes formes (les points A et B restant fixés) et en comparant les valeurs correspondantes de l'énergie </w:t>
      </w:r>
      <m:oMath>
        <m:sSub>
          <m:sSubPr/>
          <m:e>
            <m:r>
              <m:rPr>
                <m:sty m:val="i"/>
              </m:rPr>
              <m:t>E</m:t>
            </m:r>
          </m:e>
          <m:sub>
            <m:r>
              <m:rPr>
                <m:sty m:val="p"/>
              </m:rPr>
              <m:t>p</m:t>
            </m:r>
          </m:sub>
        </m:sSub>
      </m:oMath>
      <w:r>
        <w:rPr>
          <w:rFonts w:eastAsia="Georgia" w:cs="Georgia" w:ascii="Georgia" w:hAnsi="Georgia"/>
        </w:rPr>
        <w:t xml:space="preserve">. Définir la condition </w:t>
      </w:r>
      <m:oMath>
        <m:r>
          <m:rPr>
            <m:sty m:val="i"/>
          </m:rPr>
          <m:t>C</m:t>
        </m:r>
      </m:oMath>
      <w:r>
        <w:rPr>
          <w:rFonts w:eastAsia="Georgia" w:cs="Georgia" w:ascii="Georgia" w:hAnsi="Georgia"/>
        </w:rPr>
        <w:t xml:space="preserve"> inspirée par cette expérience de pensée.</w:t>
      </w:r>
      <w:r>
        <w:rPr/>
        <w:br w:type="textWrapping"/>
      </w:r>
      <w:r>
        <w:rPr>
          <w:rFonts w:eastAsia="Georgia" w:cs="Georgia" w:ascii="Georgia" w:hAnsi="Georgia"/>
        </w:rPr>
        <w:t xml:space="preserve">12. La minimisation de l'énergie potentielle respectant implicitement la condition </w:t>
      </w:r>
      <m:oMath>
        <m:r>
          <m:rPr>
            <m:sty m:val="i"/>
          </m:rPr>
          <m:t>C</m:t>
        </m:r>
      </m:oMath>
      <w:r>
        <w:rPr>
          <w:rFonts w:eastAsia="Georgia" w:cs="Georgia" w:ascii="Georgia" w:hAnsi="Georgia"/>
        </w:rPr>
        <w:t xml:space="preserve"> se traduit mathématiquement par la recherche de la fonction </w:t>
      </w:r>
      <m:oMath>
        <m:r>
          <m:rPr>
            <m:sty m:val="i"/>
          </m:rPr>
          <m:t>f</m:t>
        </m:r>
      </m:oMath>
      <w:r>
        <w:rPr>
          <w:rFonts w:eastAsia="Georgia" w:cs="Georgia" w:ascii="Georgia" w:hAnsi="Georgia"/>
        </w:rPr>
        <w:t xml:space="preserve"> minimisant (mais sans condition cette fois) l'intégrale </w:t>
      </w:r>
      <m:oMath>
        <m:r>
          <m:rPr>
            <m:sty m:val="i"/>
          </m:rPr>
          <m:t>ψ</m:t>
        </m:r>
      </m:oMath>
      <w:r>
        <w:rPr/>
        <w:t xml:space="preserve"> :</w:t>
      </w:r>
    </w:p>
    <w:p>
      <w:pPr>
        <w:spacing w:after="220" w:lineRule="auto"/>
      </w:pPr>
      <m:oMathPara>
        <m:oMath>
          <m:r>
            <m:rPr>
              <m:sty m:val="i"/>
            </m:rPr>
            <m:t>ψ</m:t>
          </m:r>
          <m:r>
            <m:rPr>
              <m:sty m:val="p"/>
            </m:rPr>
            <m:t>=</m:t>
          </m:r>
          <m:r>
            <m:rPr>
              <m:sty m:val="i"/>
            </m:rPr>
            <m:t>μ</m:t>
          </m:r>
          <m:r>
            <m:rPr>
              <m:sty m:val="i"/>
            </m:rPr>
            <m:t>g</m:t>
          </m:r>
          <m:nary>
            <m:naryPr>
              <m:chr m:val="∫"/>
              <m:limLoc m:val="subSup"/>
              <m:grow m:val="1"/>
            </m:naryPr>
            <m:sub>
              <m:r>
                <m:rPr>
                  <m:sty m:val="p"/>
                </m:rPr>
                <m:t>−</m:t>
              </m:r>
              <m:r>
                <m:rPr>
                  <m:sty m:val="i"/>
                </m:rPr>
                <m:t>a</m:t>
              </m:r>
            </m:sub>
            <m:sup>
              <m:r>
                <m:rPr>
                  <m:sty m:val="p"/>
                </m:rPr>
                <m:t>+</m:t>
              </m:r>
              <m:r>
                <m:rPr>
                  <m:sty m:val="i"/>
                </m:rPr>
                <m:t>a</m:t>
              </m:r>
            </m:sup>
            <m:e>
              <m:r>
                <m:rPr>
                  <m:sty m:val="p"/>
                </m:rPr>
                <m:t xml:space="preserve"> </m:t>
              </m:r>
            </m:e>
          </m:nary>
          <m:r>
            <m:rPr>
              <m:nor/>
            </m:rPr>
            <m:t xml:space="preserve"> </m:t>
          </m:r>
          <m:r>
            <m:rPr>
              <m:sty m:val="p"/>
            </m:rPr>
            <m:t>d</m:t>
          </m:r>
          <m:r>
            <m:rPr>
              <m:sty m:val="i"/>
            </m:rPr>
            <m:t>x</m:t>
          </m:r>
          <m:r>
            <m:rPr>
              <m:sty m:val="p"/>
            </m:rPr>
            <m:t>(</m:t>
          </m:r>
          <m:r>
            <m:rPr>
              <m:sty m:val="i"/>
            </m:rPr>
            <m:t>f</m:t>
          </m:r>
          <m:r>
            <m:rPr>
              <m:sty m:val="p"/>
            </m:rPr>
            <m:t>−</m:t>
          </m:r>
          <m:r>
            <m:rPr>
              <m:sty m:val="i"/>
            </m:rPr>
            <m:t>c</m:t>
          </m:r>
          <m:r>
            <m:rPr>
              <m:sty m:val="p"/>
            </m:rPr>
            <m:t>)</m:t>
          </m:r>
          <m:rad>
            <m:radPr>
              <m:degHide m:val="1"/>
              <m:ctrlPr>
                <w:rPr>
                  <w:rFonts w:ascii="Cambria Math" w:hAnsi="Cambria Math"/>
                </w:rPr>
              </m:ctrlPr>
            </m:radPr>
            <m:deg/>
            <m:e>
              <m:r>
                <m:rPr>
                  <m:sty m:val="p"/>
                </m:rPr>
                <m:t>1</m:t>
              </m:r>
              <m:r>
                <m:rPr>
                  <m:sty m:val="p"/>
                </m:rPr>
                <m:t>+</m:t>
              </m:r>
              <m:sSup>
                <m:sSupPr/>
                <m:e>
                  <m:r>
                    <m:rPr>
                      <m:sty m:val="i"/>
                    </m:rPr>
                    <m:t>f</m:t>
                  </m:r>
                </m:e>
                <m:sup>
                  <m:r>
                    <m:rPr>
                      <m:sty m:val="i"/>
                    </m:rPr>
                    <m:t>′</m:t>
                  </m:r>
                  <m:r>
                    <m:rPr>
                      <m:sty m:val="p"/>
                    </m:rPr>
                    <m:t>2</m:t>
                  </m:r>
                </m:sup>
              </m:sSup>
            </m:e>
          </m:rad>
          <m:r>
            <m:rPr>
              <m:sty m:val="p"/>
            </m:rPr>
            <m:t xml:space="preserve"> </m:t>
          </m:r>
          <m:r>
            <m:rPr>
              <m:nor/>
            </m:rPr>
            <m:t> où </m:t>
          </m:r>
          <m:r>
            <m:rPr>
              <m:sty m:val="p"/>
            </m:rPr>
            <m:t xml:space="preserve"> </m:t>
          </m:r>
          <m:r>
            <m:rPr>
              <m:sty m:val="i"/>
            </m:rPr>
            <m:t>c</m:t>
          </m:r>
          <m:r>
            <m:rPr>
              <m:sty m:val="p"/>
            </m:rPr>
            <m:t>=</m:t>
          </m:r>
          <m:r>
            <m:rPr>
              <m:nor/>
            </m:rPr>
            <m:t> Cste </m:t>
          </m:r>
        </m:oMath>
      </m:oMathPara>
    </w:p>
    <w:p>
      <w:pPr>
        <w:spacing w:after="220" w:lineRule="auto"/>
      </w:pPr>
      <w:r>
        <w:rPr/>
        <w:t xml:space="preserve">La constante </w:t>
      </w:r>
      <m:oMath>
        <m:r>
          <m:rPr>
            <m:sty m:val="i"/>
          </m:rPr>
          <m:t>c</m:t>
        </m:r>
      </m:oMath>
      <w:r>
        <w:rPr>
          <w:rFonts w:eastAsia="Georgia" w:cs="Georgia" w:ascii="Georgia" w:hAnsi="Georgia"/>
        </w:rPr>
        <w:t xml:space="preserve"> est celle apparaissant dans l'équation (4). En comparant la forme intégrale de l'énergie potentielle </w:t>
      </w:r>
      <m:oMath>
        <m:sSub>
          <m:sSubPr/>
          <m:e>
            <m:r>
              <m:rPr>
                <m:sty m:val="i"/>
              </m:rPr>
              <m:t>E</m:t>
            </m:r>
          </m:e>
          <m:sub>
            <m:r>
              <m:rPr>
                <m:sty m:val="p"/>
              </m:rPr>
              <m:t>p</m:t>
            </m:r>
          </m:sub>
        </m:sSub>
      </m:oMath>
      <w:r>
        <w:rPr>
          <w:rFonts w:eastAsia="Georgia" w:cs="Georgia" w:ascii="Georgia" w:hAnsi="Georgia"/>
        </w:rPr>
        <w:t xml:space="preserve"> à l'intégrale </w:t>
      </w:r>
      <m:oMath>
        <m:r>
          <m:rPr>
            <m:sty m:val="i"/>
          </m:rPr>
          <m:t>ψ</m:t>
        </m:r>
      </m:oMath>
      <w:r>
        <w:rPr/>
        <w:t xml:space="preserve">, indiquer quelle est l'influence de la condition </w:t>
      </w:r>
      <m:oMath>
        <m:r>
          <m:rPr>
            <m:scr m:val="script"/>
          </m:rPr>
          <m:t>C</m:t>
        </m:r>
      </m:oMath>
      <w:r>
        <w:rPr>
          <w:rFonts w:eastAsia="Georgia" w:cs="Georgia" w:ascii="Georgia" w:hAnsi="Georgia"/>
        </w:rPr>
        <w:t xml:space="preserve"> sur la forme générale d'équilibre de la corde.</w:t>
      </w:r>
    </w:p>
    <w:p>
      <w:pPr>
        <w:spacing w:lineRule="auto"/>
        <w:jc w:val="center"/>
      </w:pPr>
      <w:r>
        <w:rPr/>
        <w:drawing>
          <wp:inline distB="0" distL="0" distR="0" distT="0">
            <wp:extent cx="5486400" cy="4286591"/>
            <wp:effectExtent b="0" l="0" r="0" t="0"/>
            <wp:docPr id="3" name="image-6f71a0cfc7f44aef1c23db0b2f8270c8c48481b6.jpg"/>
            <a:graphic>
              <a:graphicData uri="http://schemas.openxmlformats.org/drawingml/2006/picture">
                <pic:pic>
                  <pic:nvPicPr>
                    <pic:cNvPr id="3" name="image-6f71a0cfc7f44aef1c23db0b2f8270c8c48481b6.jpg" descr=""/>
                    <pic:cNvPicPr/>
                  </pic:nvPicPr>
                  <pic:blipFill>
                    <a:blip r:embed="rId7" cstate="print"/>
                    <a:srcRect b="0" l="0" r="0" t="0"/>
                    <a:stretch>
                      <a:fillRect/>
                    </a:stretch>
                  </pic:blipFill>
                  <pic:spPr>
                    <a:xfrm>
                      <a:off x="0" y="0"/>
                      <a:ext cx="5486400" cy="4286591"/>
                    </a:xfrm>
                    <a:prstGeom prst="rect"/>
                  </pic:spPr>
                </pic:pic>
              </a:graphicData>
            </a:graphic>
          </wp:inline>
        </w:drawing>
      </w:r>
    </w:p>
    <w:p>
      <w:pPr>
        <w:spacing w:lineRule="auto"/>
      </w:pPr>
      <w:r>
        <w:rPr>
          <w:rFonts w:eastAsia="Georgia" w:cs="Georgia" w:ascii="Georgia" w:hAnsi="Georgia"/>
        </w:rPr>
        <w:t xml:space="preserve">Figure 3 - Représentation graphique de la fonction </w:t>
      </w:r>
      <m:oMath>
        <m:r>
          <m:rPr>
            <m:sty m:val="i"/>
          </m:rPr>
          <m:t>K</m:t>
        </m:r>
        <m:r>
          <m:rPr>
            <m:sty m:val="p"/>
          </m:rPr>
          <m:t>↦</m:t>
        </m:r>
        <m:r>
          <m:rPr>
            <m:sty m:val="p"/>
          </m:rPr>
          <m:t>sinh</m:t>
        </m:r>
        <m:r>
          <m:rPr>
            <m:sty m:val="p"/>
          </m:rPr>
          <m:t>⁡</m:t>
        </m:r>
        <m:r>
          <m:rPr>
            <m:sty m:val="i"/>
          </m:rPr>
          <m:t>K</m:t>
        </m:r>
      </m:oMath>
      <w:r>
        <w:rPr/>
        <w:t xml:space="preserve">.</w:t>
      </w:r>
    </w:p>
    <w:p>
      <w:pPr>
        <w:spacing w:line="271" w:before="240" w:lineRule="auto"/>
      </w:pPr>
      <w:r>
        <w:rPr>
          <w:b/>
          <w:sz w:val="33"/>
        </w:rPr>
        <w:t xml:space="preserve">1.3 Analogie avec un film d'eau savonneuse tendu.</w:t>
      </w:r>
    </w:p>
    <w:p>
      <w:pPr>
        <w:spacing w:after="220" w:lineRule="auto"/>
      </w:pPr>
      <w:r>
        <w:rPr>
          <w:rFonts w:eastAsia="Georgia" w:cs="Georgia" w:ascii="Georgia" w:hAnsi="Georgia"/>
        </w:rPr>
        <w:t xml:space="preserve">énergie de surface. Nous nous proposons d'étudier cette configuration. situés à une distance </w:t>
      </w:r>
      <m:oMath>
        <m:r>
          <m:rPr>
            <m:sty m:val="p"/>
          </m:rPr>
          <m:t>2</m:t>
        </m:r>
        <m:r>
          <m:rPr>
            <m:sty m:val="i"/>
          </m:rPr>
          <m:t>a</m:t>
        </m:r>
      </m:oMath>
      <w:r>
        <w:rPr>
          <w:rFonts w:eastAsia="Georgia" w:cs="Georgia" w:ascii="Georgia" w:hAnsi="Georgia"/>
        </w:rPr>
        <w:t xml:space="preserve"> l'un de l'autre. Sa forme en diabolo, conséquence des effets de la tension superficielle agissant au niveau de chaque interface eau savonneuse-air, présente une symétrie de révolution autour de l'axe ( </w:t>
      </w:r>
      <m:oMath>
        <m:r>
          <m:rPr>
            <m:sty m:val="p"/>
          </m:rPr>
          <m:t>O</m:t>
        </m:r>
        <m:r>
          <m:rPr>
            <m:sty m:val="i"/>
          </m:rPr>
          <m:t>x</m:t>
        </m:r>
      </m:oMath>
      <w:r>
        <w:rPr/>
        <w:t xml:space="preserve"> ). Nous notons </w:t>
      </w:r>
      <m:oMath>
        <m:r>
          <m:rPr>
            <m:sty m:val="i"/>
          </m:rPr>
          <m:t>r</m:t>
        </m:r>
        <m:r>
          <m:rPr>
            <m:sty m:val="p"/>
          </m:rPr>
          <m:t>=</m:t>
        </m:r>
        <m:r>
          <m:rPr>
            <m:sty m:val="i"/>
          </m:rPr>
          <m:t>r</m:t>
        </m:r>
        <m:r>
          <m:rPr>
            <m:sty m:val="p"/>
          </m:rPr>
          <m:t>(</m:t>
        </m:r>
        <m:r>
          <m:rPr>
            <m:sty m:val="i"/>
          </m:rPr>
          <m:t>x</m:t>
        </m:r>
        <m:r>
          <m:rPr>
            <m:sty m:val="p"/>
          </m:rPr>
          <m:t>)</m:t>
        </m:r>
      </m:oMath>
      <w:r>
        <w:rPr>
          <w:rFonts w:eastAsia="Georgia" w:cs="Georgia" w:ascii="Georgia" w:hAnsi="Georgia"/>
        </w:rPr>
        <w:t xml:space="preserve"> le rayon d'une section de ce film, à l'abscisse </w:t>
      </w:r>
      <m:oMath>
        <m:r>
          <m:rPr>
            <m:sty m:val="i"/>
          </m:rPr>
          <m:t>x</m:t>
        </m:r>
      </m:oMath>
      <w:r>
        <w:rPr>
          <w:rFonts w:eastAsia="Georgia" w:cs="Georgia" w:ascii="Georgia" w:hAnsi="Georgia"/>
        </w:rPr>
        <w:t xml:space="preserve">. L'effet de la pesanteur, négligeable devant celui de la tension superficielle, ne sera pas pris en compte. Nous notons </w:t>
      </w:r>
      <m:oMath>
        <m:r>
          <m:rPr>
            <m:sty m:val="i"/>
          </m:rPr>
          <m:t>γ</m:t>
        </m:r>
      </m:oMath>
      <w:r>
        <w:rPr>
          <w:rFonts w:eastAsia="Georgia" w:cs="Georgia" w:ascii="Georgia" w:hAnsi="Georgia"/>
        </w:rPr>
        <w:t xml:space="preserve"> le coefficient de tension superficielle de l'interface eau savonneuse-air. Ce film est une structure ouverte, la pression est donc identique sur ses faces intérieure et extérieure. Dans ces conditions nous admettrons que la configuration d'équilibre de ce film tendu correspond au minimum de son Dans ces conditions nous admettrons que la configuration d equilibre de</w:t>
      </w:r>
      <w:r>
        <w:rPr/>
        <w:br w:type="textWrapping"/>
      </w:r>
      <w:r>
        <w:rPr>
          <w:rFonts w:eastAsia="Georgia" w:cs="Georgia" w:ascii="Georgia" w:hAnsi="Georgia"/>
        </w:rPr>
        <w:t xml:space="preserve">énergie de surface. Nous nous proposons d'étudier cette configuration.</w:t>
      </w:r>
    </w:p>
    <w:p>
      <w:pPr>
        <w:spacing w:lineRule="auto"/>
        <w:jc w:val="center"/>
      </w:pPr>
      <w:r>
        <w:rPr/>
        <w:drawing>
          <wp:inline distB="0" distL="0" distR="0" distT="0">
            <wp:extent cx="5400675" cy="4057650"/>
            <wp:effectExtent b="0" l="0" r="0" t="0"/>
            <wp:docPr id="4" name="image-e9b9c2e835965eb6bad270a24940e92f3c8c8bf3.jpg"/>
            <a:graphic>
              <a:graphicData uri="http://schemas.openxmlformats.org/drawingml/2006/picture">
                <pic:pic>
                  <pic:nvPicPr>
                    <pic:cNvPr id="4" name="image-e9b9c2e835965eb6bad270a24940e92f3c8c8bf3.jpg" descr=""/>
                    <pic:cNvPicPr/>
                  </pic:nvPicPr>
                  <pic:blipFill>
                    <a:blip r:embed="rId8" cstate="print"/>
                    <a:srcRect b="0" l="0" r="0" t="0"/>
                    <a:stretch>
                      <a:fillRect/>
                    </a:stretch>
                  </pic:blipFill>
                  <pic:spPr>
                    <a:xfrm>
                      <a:off x="0" y="0"/>
                      <a:ext cx="5400675" cy="4057650"/>
                    </a:xfrm>
                    <a:prstGeom prst="rect"/>
                  </pic:spPr>
                </pic:pic>
              </a:graphicData>
            </a:graphic>
          </wp:inline>
        </w:drawing>
      </w:r>
    </w:p>
    <w:p>
      <w:pPr>
        <w:spacing w:lineRule="auto"/>
      </w:pPr>
      <w:r>
        <w:rPr>
          <w:rFonts w:eastAsia="Georgia" w:cs="Georgia" w:ascii="Georgia" w:hAnsi="Georgia"/>
        </w:rPr>
        <w:t xml:space="preserve">Figure 4 - Film d'eau savonneuse tendu entre deux anneaux : vue en perspective (à gauche) et paramétrage géométrique (à droite).</w:t>
      </w:r>
    </w:p>
    <w:p>
      <w:pPr>
        <w:numPr>
          <w:ilvl w:val="0"/>
          <w:numId w:val="3"/>
        </w:numPr>
        <w:spacing w:lineRule="auto"/>
      </w:pPr>
      <w:r>
        <w:rPr>
          <w:rFonts w:eastAsia="Georgia" w:cs="Georgia" w:ascii="Georgia" w:hAnsi="Georgia"/>
        </w:rPr>
        <w:t xml:space="preserve">Exprimer, sous la forme d'une intégrale portant sur les fonctions </w:t>
      </w:r>
      <m:oMath>
        <m:r>
          <m:rPr>
            <m:sty m:val="i"/>
          </m:rPr>
          <m:t>r</m:t>
        </m:r>
      </m:oMath>
      <w:r>
        <w:rPr/>
        <w:t xml:space="preserve"> et </w:t>
      </w:r>
      <m:oMath>
        <m:sSup>
          <m:sSupPr/>
          <m:e>
            <m:r>
              <m:rPr>
                <m:sty m:val="i"/>
              </m:rPr>
              <m:t>r</m:t>
            </m:r>
          </m:e>
          <m:sup>
            <m:r>
              <m:rPr>
                <m:sty m:val="i"/>
              </m:rPr>
              <m:t>′</m:t>
            </m:r>
          </m:sup>
        </m:sSup>
        <m:r>
          <m:rPr>
            <m:sty m:val="p"/>
          </m:rPr>
          <m:t>=</m:t>
        </m:r>
        <m:r>
          <m:rPr>
            <m:sty m:val="p"/>
          </m:rPr>
          <m:t>d</m:t>
        </m:r>
        <m:r>
          <m:rPr>
            <m:sty m:val="i"/>
          </m:rPr>
          <m:t>r</m:t>
        </m:r>
        <m:r>
          <m:rPr>
            <m:sty m:val="p"/>
          </m:rPr>
          <m:t>/</m:t>
        </m:r>
        <m:r>
          <m:rPr>
            <m:sty m:val="p"/>
          </m:rPr>
          <m:t>d</m:t>
        </m:r>
        <m:r>
          <m:rPr>
            <m:sty m:val="i"/>
          </m:rPr>
          <m:t>x</m:t>
        </m:r>
      </m:oMath>
      <w:r>
        <w:rPr>
          <w:rFonts w:eastAsia="Georgia" w:cs="Georgia" w:ascii="Georgia" w:hAnsi="Georgia"/>
        </w:rPr>
        <w:t xml:space="preserve">, l'énergie de surface </w:t>
      </w:r>
      <m:oMath>
        <m:sSub>
          <m:sSubPr/>
          <m:e>
            <m:r>
              <m:rPr>
                <m:sty m:val="i"/>
              </m:rPr>
              <m:t>E</m:t>
            </m:r>
          </m:e>
          <m:sub>
            <m:r>
              <m:rPr>
                <m:sty m:val="i"/>
              </m:rPr>
              <m:t>γ</m:t>
            </m:r>
          </m:sub>
        </m:sSub>
      </m:oMath>
      <w:r>
        <w:rPr/>
        <w:t xml:space="preserve"> de ce film.</w:t>
      </w:r>
    </w:p>
    <w:p>
      <w:pPr>
        <w:spacing w:after="220" w:lineRule="auto"/>
      </w:pPr>
      <w:r>
        <w:rPr>
          <w:rFonts w:eastAsia="Georgia" w:cs="Georgia" w:ascii="Georgia" w:hAnsi="Georgia"/>
        </w:rPr>
        <w:t xml:space="preserve">La figure (4) représente un film d'eau savonneuse tendu entre deux anneaux filiformes rigides de rayon </w:t>
      </w:r>
      <m:oMath>
        <m:r>
          <m:rPr>
            <m:sty m:val="i"/>
          </m:rPr>
          <m:t>R</m:t>
        </m:r>
      </m:oMath>
      <w:r>
        <w:rPr/>
        <w:t xml:space="preserve">, coaxiaux,</w:t>
      </w:r>
      <w:r>
        <w:rPr/>
        <w:br w:type="textWrapping"/>
      </w:r>
    </w:p>
    <w:p>
      <w:pPr>
        <w:spacing w:lineRule="auto"/>
        <w:jc w:val="center"/>
      </w:pPr>
      <w:r>
        <w:rPr/>
        <w:drawing>
          <wp:inline distB="0" distL="0" distR="0" distT="0">
            <wp:extent cx="5334000" cy="4171950"/>
            <wp:effectExtent b="0" l="0" r="0" t="0"/>
            <wp:docPr id="5" name="image-398ce1972ed1cbb176119a947817a87af5224700.jpg"/>
            <a:graphic>
              <a:graphicData uri="http://schemas.openxmlformats.org/drawingml/2006/picture">
                <pic:pic>
                  <pic:nvPicPr>
                    <pic:cNvPr id="5" name="image-398ce1972ed1cbb176119a947817a87af5224700.jpg" descr=""/>
                    <pic:cNvPicPr/>
                  </pic:nvPicPr>
                  <pic:blipFill>
                    <a:blip r:embed="rId9" cstate="print"/>
                    <a:srcRect b="0" l="0" r="0" t="0"/>
                    <a:stretch>
                      <a:fillRect/>
                    </a:stretch>
                  </pic:blipFill>
                  <pic:spPr>
                    <a:xfrm>
                      <a:off x="0" y="0"/>
                      <a:ext cx="5334000" cy="4171950"/>
                    </a:xfrm>
                    <a:prstGeom prst="rect"/>
                  </pic:spPr>
                </pic:pic>
              </a:graphicData>
            </a:graphic>
          </wp:inline>
        </w:drawing>
      </w:r>
    </w:p>
    <w:p>
      <w:pPr>
        <w:spacing w:after="220" w:lineRule="auto"/>
      </w:pPr>
      <w:r>
        <w:rPr/>
        <w:br w:type="textWrapping"/>
      </w:r>
      <w:r>
        <w:rPr/>
        <w:t xml:space="preserve">film</w:t>
      </w:r>
      <w:r>
        <w:rPr/>
        <w:br w:type="textWrapping"/>
      </w:r>
      <w:r>
        <w:rPr>
          <w:rFonts w:eastAsia="Georgia" w:cs="Georgia" w:ascii="Georgia" w:hAnsi="Georgia"/>
        </w:rPr>
        <w:t xml:space="preserve">14. Indiquer les similitudes et les différences apparaissant entre la recherche de la fonction </w:t>
      </w:r>
      <m:oMath>
        <m:r>
          <m:rPr>
            <m:sty m:val="i"/>
          </m:rPr>
          <m:t>r</m:t>
        </m:r>
        <m:r>
          <m:rPr>
            <m:sty m:val="p"/>
          </m:rPr>
          <m:t>=</m:t>
        </m:r>
        <m:r>
          <m:rPr>
            <m:sty m:val="i"/>
          </m:rPr>
          <m:t>r</m:t>
        </m:r>
        <m:r>
          <m:rPr>
            <m:sty m:val="p"/>
          </m:rPr>
          <m:t>(</m:t>
        </m:r>
        <m:r>
          <m:rPr>
            <m:sty m:val="i"/>
          </m:rPr>
          <m:t>x</m:t>
        </m:r>
        <m:r>
          <m:rPr>
            <m:sty m:val="p"/>
          </m:rPr>
          <m:t>)</m:t>
        </m:r>
      </m:oMath>
      <w:r>
        <w:rPr/>
        <w:t xml:space="preserve"> et celle de la fonction </w:t>
      </w:r>
      <m:oMath>
        <m:r>
          <m:rPr>
            <m:sty m:val="i"/>
          </m:rPr>
          <m:t>f</m:t>
        </m:r>
        <m:r>
          <m:rPr>
            <m:sty m:val="p"/>
          </m:rPr>
          <m:t>=</m:t>
        </m:r>
        <m:r>
          <m:rPr>
            <m:sty m:val="i"/>
          </m:rPr>
          <m:t>f</m:t>
        </m:r>
        <m:r>
          <m:rPr>
            <m:sty m:val="p"/>
          </m:rPr>
          <m:t>(</m:t>
        </m:r>
        <m:r>
          <m:rPr>
            <m:sty m:val="i"/>
          </m:rPr>
          <m:t>x</m:t>
        </m:r>
        <m:r>
          <m:rPr>
            <m:sty m:val="p"/>
          </m:rPr>
          <m:t>)</m:t>
        </m:r>
      </m:oMath>
      <w:r>
        <w:rPr>
          <w:rFonts w:eastAsia="Georgia" w:cs="Georgia" w:ascii="Georgia" w:hAnsi="Georgia"/>
        </w:rPr>
        <w:t xml:space="preserve"> (se reporter à la sous-section (1.2)). On s'appuiera, en particulier, sur la réponse donnée à la question (12).</w:t>
      </w:r>
      <w:r>
        <w:rPr/>
        <w:br w:type="textWrapping"/>
      </w:r>
      <w:r>
        <w:rPr>
          <w:rFonts w:eastAsia="Georgia" w:cs="Georgia" w:ascii="Georgia" w:hAnsi="Georgia"/>
        </w:rPr>
        <w:t xml:space="preserve">15. Indiquer alors comment on déduit la fonction </w:t>
      </w:r>
      <m:oMath>
        <m:r>
          <m:rPr>
            <m:sty m:val="i"/>
          </m:rPr>
          <m:t>r</m:t>
        </m:r>
        <m:r>
          <m:rPr>
            <m:sty m:val="p"/>
          </m:rPr>
          <m:t>=</m:t>
        </m:r>
        <m:r>
          <m:rPr>
            <m:sty m:val="i"/>
          </m:rPr>
          <m:t>r</m:t>
        </m:r>
        <m:r>
          <m:rPr>
            <m:sty m:val="p"/>
          </m:rPr>
          <m:t>(</m:t>
        </m:r>
        <m:r>
          <m:rPr>
            <m:sty m:val="i"/>
          </m:rPr>
          <m:t>x</m:t>
        </m:r>
        <m:r>
          <m:rPr>
            <m:sty m:val="p"/>
          </m:rPr>
          <m:t>)</m:t>
        </m:r>
      </m:oMath>
      <w:r>
        <w:rPr>
          <w:rFonts w:eastAsia="Georgia" w:cs="Georgia" w:ascii="Georgia" w:hAnsi="Georgia"/>
        </w:rPr>
        <w:t xml:space="preserve"> des résultats obtenus dans la sous-section (1.2). Nous écrirons cette fonction sous la forme :</w:t>
      </w:r>
    </w:p>
    <w:p>
      <w:pPr>
        <w:spacing w:after="220" w:lineRule="auto"/>
      </w:pPr>
      <m:oMathPara>
        <m:oMath>
          <m:r>
            <m:rPr>
              <m:sty m:val="i"/>
            </m:rPr>
            <m:t>r</m:t>
          </m:r>
          <m:r>
            <m:rPr>
              <m:sty m:val="p"/>
            </m:rPr>
            <m:t>(</m:t>
          </m:r>
          <m:r>
            <m:rPr>
              <m:sty m:val="i"/>
            </m:rPr>
            <m:t>x</m:t>
          </m:r>
          <m:r>
            <m:rPr>
              <m:sty m:val="p"/>
            </m:rPr>
            <m:t>)</m:t>
          </m:r>
          <m:r>
            <m:rPr>
              <m:sty m:val="p"/>
            </m:rPr>
            <m:t>=</m:t>
          </m:r>
          <m:sSub>
            <m:sSubPr/>
            <m:e>
              <m:r>
                <m:rPr>
                  <m:sty m:val="i"/>
                </m:rPr>
                <m:t>R</m:t>
              </m:r>
            </m:e>
            <m:sub>
              <m:r>
                <m:rPr>
                  <m:sty m:val="p"/>
                </m:rPr>
                <m:t>0</m:t>
              </m:r>
            </m:sub>
          </m:sSub>
          <m:r>
            <m:rPr>
              <m:sty m:val="p"/>
            </m:rPr>
            <m:t>cosh</m:t>
          </m:r>
          <m:r>
            <m:rPr>
              <m:sty m:val="p"/>
            </m:rPr>
            <m:t>⁡</m:t>
          </m:r>
          <m:f>
            <m:fPr>
              <m:ctrlPr>
                <w:rPr>
                  <w:rFonts w:ascii="Cambria Math" w:hAnsi="Cambria Math"/>
                </w:rPr>
              </m:ctrlPr>
            </m:fPr>
            <m:num>
              <m:r>
                <m:rPr>
                  <m:sty m:val="i"/>
                </m:rPr>
                <m:t>x</m:t>
              </m:r>
            </m:num>
            <m:den>
              <m:sSub>
                <m:sSubPr/>
                <m:e>
                  <m:r>
                    <m:rPr>
                      <m:sty m:val="i"/>
                    </m:rPr>
                    <m:t>R</m:t>
                  </m:r>
                </m:e>
                <m:sub>
                  <m:r>
                    <m:rPr>
                      <m:sty m:val="p"/>
                    </m:rPr>
                    <m:t>0</m:t>
                  </m:r>
                </m:sub>
              </m:sSub>
            </m:den>
          </m:f>
          <m:r>
            <m:rPr>
              <m:sty m:val="p"/>
            </m:rPr>
            <m:t xml:space="preserve"> </m:t>
          </m:r>
          <m:d>
            <m:dPr>
              <m:begChr m:val="("/>
              <m:endChr m:val=")"/>
              <m:ctrlPr>
                <w:rPr>
                  <w:rFonts w:ascii="Cambria Math" w:hAnsi="Cambria Math"/>
                </w:rPr>
              </m:ctrlPr>
            </m:dPr>
            <m:e>
              <m:sSub>
                <m:sSubPr/>
                <m:e>
                  <m:r>
                    <m:rPr>
                      <m:sty m:val="i"/>
                    </m:rPr>
                    <m:t>R</m:t>
                  </m:r>
                </m:e>
                <m:sub>
                  <m:r>
                    <m:rPr>
                      <m:sty m:val="p"/>
                    </m:rPr>
                    <m:t>0</m:t>
                  </m:r>
                </m:sub>
              </m:sSub>
              <m:r>
                <m:rPr>
                  <m:sty m:val="p"/>
                </m:rPr>
                <m:t>=</m:t>
              </m:r>
              <m:r>
                <m:rPr>
                  <m:nor/>
                </m:rPr>
                <m:t> Cste </m:t>
              </m:r>
              <m:r>
                <m:rPr>
                  <m:sty m:val="p"/>
                </m:rPr>
                <m:t>&gt;</m:t>
              </m:r>
              <m:r>
                <m:rPr>
                  <m:sty m:val="p"/>
                </m:rPr>
                <m:t>0</m:t>
              </m:r>
            </m:e>
          </m:d>
        </m:oMath>
      </m:oMathPara>
    </w:p>
    <w:p>
      <w:pPr>
        <w:numPr>
          <w:ilvl w:val="0"/>
          <w:numId w:val="4"/>
        </w:numPr>
        <w:spacing w:lineRule="auto"/>
      </w:pPr>
      <w:r>
        <w:rPr/>
        <w:t xml:space="preserve">Expliquer pourquoi, dans le cas du film et au contraire de celui de la corde pesante, la solution </w:t>
      </w:r>
      <m:oMath>
        <m:r>
          <m:rPr>
            <m:sty m:val="i"/>
          </m:rPr>
          <m:t>r</m:t>
        </m:r>
        <m:r>
          <m:rPr>
            <m:sty m:val="p"/>
          </m:rPr>
          <m:t>=</m:t>
        </m:r>
        <m:r>
          <m:rPr>
            <m:sty m:val="i"/>
          </m:rPr>
          <m:t>r</m:t>
        </m:r>
        <m:r>
          <m:rPr>
            <m:sty m:val="p"/>
          </m:rPr>
          <m:t>(</m:t>
        </m:r>
        <m:r>
          <m:rPr>
            <m:sty m:val="i"/>
          </m:rPr>
          <m:t>x</m:t>
        </m:r>
        <m:r>
          <m:rPr>
            <m:sty m:val="p"/>
          </m:rPr>
          <m:t>)</m:t>
        </m:r>
      </m:oMath>
      <w:r>
        <w:rPr>
          <w:rFonts w:eastAsia="Georgia" w:cs="Georgia" w:ascii="Georgia" w:hAnsi="Georgia"/>
        </w:rPr>
        <w:t xml:space="preserve"> n'autorise pas la présence d'une constante additive </w:t>
      </w:r>
      <m:oMath>
        <m:r>
          <m:rPr>
            <m:sty m:val="i"/>
          </m:rPr>
          <m:t>c</m:t>
        </m:r>
      </m:oMath>
      <w:r>
        <w:rPr/>
        <w:t xml:space="preserve">.</w:t>
      </w:r>
    </w:p>
    <w:p>
      <w:pPr>
        <w:numPr>
          <w:ilvl w:val="0"/>
          <w:numId w:val="4"/>
        </w:numPr>
        <w:spacing w:lineRule="auto"/>
      </w:pPr>
      <w:r>
        <w:rPr>
          <w:rFonts w:eastAsia="Georgia" w:cs="Georgia" w:ascii="Georgia" w:hAnsi="Georgia"/>
        </w:rPr>
        <w:t xml:space="preserve">La figure (5) représente la fonction </w:t>
      </w:r>
      <m:oMath>
        <m:r>
          <m:rPr>
            <m:sty m:val="i"/>
          </m:rPr>
          <m:t>u</m:t>
        </m:r>
        <m:r>
          <m:rPr>
            <m:sty m:val="p"/>
          </m:rPr>
          <m:t>↦</m:t>
        </m:r>
        <m:r>
          <m:rPr>
            <m:sty m:val="p"/>
          </m:rPr>
          <m:t>cosh</m:t>
        </m:r>
        <m:r>
          <m:rPr>
            <m:sty m:val="p"/>
          </m:rPr>
          <m:t>⁡</m:t>
        </m:r>
        <m:r>
          <m:rPr>
            <m:sty m:val="i"/>
          </m:rPr>
          <m:t>u</m:t>
        </m:r>
      </m:oMath>
      <w:r>
        <w:rPr/>
        <w:t xml:space="preserve">. En posant </w:t>
      </w:r>
      <m:oMath>
        <m:r>
          <m:rPr>
            <m:sty m:val="i"/>
          </m:rPr>
          <m:t>u</m:t>
        </m:r>
        <m:r>
          <m:rPr>
            <m:sty m:val="p"/>
          </m:rPr>
          <m:t>=</m:t>
        </m:r>
        <m:r>
          <m:rPr>
            <m:sty m:val="i"/>
          </m:rPr>
          <m:t>a</m:t>
        </m:r>
        <m:r>
          <m:rPr>
            <m:sty m:val="p"/>
          </m:rPr>
          <m:t>/</m:t>
        </m:r>
        <m:sSub>
          <m:sSubPr/>
          <m:e>
            <m:r>
              <m:rPr>
                <m:sty m:val="i"/>
              </m:rPr>
              <m:t>R</m:t>
            </m:r>
          </m:e>
          <m:sub>
            <m:r>
              <m:rPr>
                <m:sty m:val="p"/>
              </m:rPr>
              <m:t>0</m:t>
            </m:r>
          </m:sub>
        </m:sSub>
      </m:oMath>
      <w:r>
        <w:rPr/>
        <w:t xml:space="preserve"> et </w:t>
      </w:r>
      <m:oMath>
        <m:r>
          <m:rPr>
            <m:sty m:val="i"/>
          </m:rPr>
          <m:t>s</m:t>
        </m:r>
        <m:r>
          <m:rPr>
            <m:sty m:val="p"/>
          </m:rPr>
          <m:t>=</m:t>
        </m:r>
        <m:r>
          <m:rPr>
            <m:sty m:val="i"/>
          </m:rPr>
          <m:t>R</m:t>
        </m:r>
        <m:r>
          <m:rPr>
            <m:sty m:val="p"/>
          </m:rPr>
          <m:t>/</m:t>
        </m:r>
        <m:r>
          <m:rPr>
            <m:sty m:val="i"/>
          </m:rPr>
          <m:t>a</m:t>
        </m:r>
      </m:oMath>
      <w:r>
        <w:rPr>
          <w:rFonts w:eastAsia="Georgia" w:cs="Georgia" w:ascii="Georgia" w:hAnsi="Georgia"/>
        </w:rPr>
        <w:t xml:space="preserve">, estimer, à l'aide de cette figure, la valeur de </w:t>
      </w:r>
      <m:oMath>
        <m:sSub>
          <m:sSubPr/>
          <m:e>
            <m:r>
              <m:rPr>
                <m:sty m:val="i"/>
              </m:rPr>
              <m:t>R</m:t>
            </m:r>
          </m:e>
          <m:sub>
            <m:r>
              <m:rPr>
                <m:sty m:val="p"/>
              </m:rPr>
              <m:t>0</m:t>
            </m:r>
          </m:sub>
        </m:sSub>
      </m:oMath>
      <w:r>
        <w:rPr>
          <w:rFonts w:eastAsia="Georgia" w:cs="Georgia" w:ascii="Georgia" w:hAnsi="Georgia"/>
        </w:rPr>
        <w:t xml:space="preserve"> correspondant à </w:t>
      </w:r>
      <m:oMath>
        <m:r>
          <m:rPr>
            <m:sty m:val="i"/>
          </m:rPr>
          <m:t>R</m:t>
        </m:r>
        <m:r>
          <m:rPr>
            <m:sty m:val="p"/>
          </m:rPr>
          <m:t>=</m:t>
        </m:r>
        <m:r>
          <m:rPr>
            <m:sty m:val="p"/>
          </m:rPr>
          <m:t>2</m:t>
        </m:r>
        <m:r>
          <m:rPr>
            <m:nor/>
          </m:rPr>
          <m:t xml:space="preserve"> </m:t>
        </m:r>
        <m:r>
          <m:rPr>
            <m:sty m:val="p"/>
          </m:rPr>
          <m:t>cm</m:t>
        </m:r>
      </m:oMath>
      <w:r>
        <w:rPr/>
        <w:t xml:space="preserve"> et </w:t>
      </w:r>
      <m:oMath>
        <m:r>
          <m:rPr>
            <m:sty m:val="i"/>
          </m:rPr>
          <m:t>a</m:t>
        </m:r>
        <m:r>
          <m:rPr>
            <m:sty m:val="p"/>
          </m:rPr>
          <m:t>=</m:t>
        </m:r>
        <m:r>
          <m:rPr>
            <m:sty m:val="p"/>
          </m:rPr>
          <m:t>1</m:t>
        </m:r>
        <m:r>
          <m:rPr>
            <m:nor/>
          </m:rPr>
          <m:t xml:space="preserve"> </m:t>
        </m:r>
        <m:r>
          <m:rPr>
            <m:sty m:val="p"/>
          </m:rPr>
          <m:t>cm</m:t>
        </m:r>
      </m:oMath>
      <w:r>
        <w:rPr/>
        <w:t xml:space="preserve">. Une argumentation est attendue.</w:t>
      </w:r>
    </w:p>
    <w:p>
      <w:pPr>
        <w:spacing w:lineRule="auto"/>
        <w:jc w:val="center"/>
      </w:pPr>
      <w:r>
        <w:rPr/>
        <w:drawing>
          <wp:inline distB="0" distL="0" distR="0" distT="0">
            <wp:extent cx="5486400" cy="4187500"/>
            <wp:effectExtent b="0" l="0" r="0" t="0"/>
            <wp:docPr id="6" name="image-466d59ff0257fc23255fe7dcd262afb20a0dc563.jpg"/>
            <a:graphic>
              <a:graphicData uri="http://schemas.openxmlformats.org/drawingml/2006/picture">
                <pic:pic>
                  <pic:nvPicPr>
                    <pic:cNvPr id="6" name="image-466d59ff0257fc23255fe7dcd262afb20a0dc563.jpg" descr=""/>
                    <pic:cNvPicPr/>
                  </pic:nvPicPr>
                  <pic:blipFill>
                    <a:blip r:embed="rId10" cstate="print"/>
                    <a:srcRect b="0" l="0" r="0" t="0"/>
                    <a:stretch>
                      <a:fillRect/>
                    </a:stretch>
                  </pic:blipFill>
                  <pic:spPr>
                    <a:xfrm>
                      <a:off x="0" y="0"/>
                      <a:ext cx="5486400" cy="4187500"/>
                    </a:xfrm>
                    <a:prstGeom prst="rect"/>
                  </pic:spPr>
                </pic:pic>
              </a:graphicData>
            </a:graphic>
          </wp:inline>
        </w:drawing>
      </w:r>
    </w:p>
    <w:p>
      <w:pPr>
        <w:spacing w:lineRule="auto"/>
      </w:pPr>
      <w:r>
        <w:rPr>
          <w:rFonts w:eastAsia="Georgia" w:cs="Georgia" w:ascii="Georgia" w:hAnsi="Georgia"/>
        </w:rPr>
        <w:t xml:space="preserve">Figure 5 - Représentation graphique de la fonction </w:t>
      </w:r>
      <m:oMath>
        <m:r>
          <m:rPr>
            <m:sty m:val="i"/>
          </m:rPr>
          <m:t>u</m:t>
        </m:r>
        <m:r>
          <m:rPr>
            <m:sty m:val="p"/>
          </m:rPr>
          <m:t>↦</m:t>
        </m:r>
        <m:r>
          <m:rPr>
            <m:sty m:val="p"/>
          </m:rPr>
          <m:t>cosh</m:t>
        </m:r>
        <m:r>
          <m:rPr>
            <m:sty m:val="p"/>
          </m:rPr>
          <m:t>⁡</m:t>
        </m:r>
        <m:r>
          <m:rPr>
            <m:sty m:val="i"/>
          </m:rPr>
          <m:t>u</m:t>
        </m:r>
      </m:oMath>
      <w:r>
        <w:rPr/>
        <w:t xml:space="preserve">.</w:t>
      </w:r>
    </w:p>
    <w:p>
      <w:pPr>
        <w:numPr>
          <w:ilvl w:val="0"/>
          <w:numId w:val="5"/>
        </w:numPr>
        <w:spacing w:lineRule="auto"/>
      </w:pPr>
      <w:r>
        <w:rPr/>
        <w:t xml:space="preserve">Toujours pour </w:t>
      </w:r>
      <m:oMath>
        <m:r>
          <m:rPr>
            <m:sty m:val="i"/>
          </m:rPr>
          <m:t>R</m:t>
        </m:r>
        <m:r>
          <m:rPr>
            <m:sty m:val="p"/>
          </m:rPr>
          <m:t>=</m:t>
        </m:r>
        <m:r>
          <m:rPr>
            <m:sty m:val="p"/>
          </m:rPr>
          <m:t>2</m:t>
        </m:r>
        <m:r>
          <m:rPr>
            <m:nor/>
          </m:rPr>
          <m:t xml:space="preserve"> </m:t>
        </m:r>
        <m:r>
          <m:rPr>
            <m:sty m:val="p"/>
          </m:rPr>
          <m:t>cm</m:t>
        </m:r>
      </m:oMath>
      <w:r>
        <w:rPr>
          <w:rFonts w:eastAsia="Georgia" w:cs="Georgia" w:ascii="Georgia" w:hAnsi="Georgia"/>
        </w:rPr>
        <w:t xml:space="preserve"> et à partir de la figure (5), déterminer la valeur de seuil </w:t>
      </w:r>
      <m:oMath>
        <m:sSub>
          <m:sSubPr/>
          <m:e>
            <m:r>
              <m:rPr>
                <m:sty m:val="i"/>
              </m:rPr>
              <m:t>a</m:t>
            </m:r>
          </m:e>
          <m:sub>
            <m:r>
              <m:rPr>
                <m:sty m:val="p"/>
              </m:rPr>
              <m:t>c</m:t>
            </m:r>
          </m:sub>
        </m:sSub>
      </m:oMath>
      <w:r>
        <w:rPr>
          <w:rFonts w:eastAsia="Georgia" w:cs="Georgia" w:ascii="Georgia" w:hAnsi="Georgia"/>
        </w:rPr>
        <w:t xml:space="preserve"> du paramètre </w:t>
      </w:r>
      <m:oMath>
        <m:r>
          <m:rPr>
            <m:sty m:val="i"/>
          </m:rPr>
          <m:t>a</m:t>
        </m:r>
      </m:oMath>
      <w:r>
        <w:rPr>
          <w:rFonts w:eastAsia="Georgia" w:cs="Georgia" w:ascii="Georgia" w:hAnsi="Georgia"/>
        </w:rPr>
        <w:t xml:space="preserve"> au-delà de laquelle le film ne peut se maintenir (sous la forme envisagée). Préciser alors la valeur </w:t>
      </w:r>
      <m:oMath>
        <m:sSub>
          <m:sSubPr/>
          <m:e>
            <m:r>
              <m:rPr>
                <m:sty m:val="i"/>
              </m:rPr>
              <m:t>R</m:t>
            </m:r>
          </m:e>
          <m:sub>
            <m:r>
              <m:rPr>
                <m:sty m:val="p"/>
              </m:rPr>
              <m:t>0</m:t>
            </m:r>
            <m:r>
              <m:rPr>
                <m:sty m:val="p"/>
              </m:rPr>
              <m:t>c</m:t>
            </m:r>
          </m:sub>
        </m:sSub>
      </m:oMath>
      <w:r>
        <w:rPr/>
        <w:t xml:space="preserve"> de </w:t>
      </w:r>
      <m:oMath>
        <m:sSub>
          <m:sSubPr/>
          <m:e>
            <m:r>
              <m:rPr>
                <m:sty m:val="i"/>
              </m:rPr>
              <m:t>R</m:t>
            </m:r>
          </m:e>
          <m:sub>
            <m:r>
              <m:rPr>
                <m:sty m:val="p"/>
              </m:rPr>
              <m:t>0</m:t>
            </m:r>
          </m:sub>
        </m:sSub>
      </m:oMath>
      <w:r>
        <w:rPr/>
        <w:t xml:space="preserve"> correspondante.</w:t>
      </w:r>
    </w:p>
    <w:p>
      <w:pPr>
        <w:spacing w:line="271" w:before="330" w:lineRule="auto"/>
      </w:pPr>
      <w:r>
        <w:rPr>
          <w:b/>
          <w:sz w:val="42"/>
        </w:rPr>
        <w:t xml:space="preserve">2 Propagation d'ondes transverses le long d'une corde pendante.</w:t>
      </w:r>
    </w:p>
    <w:p>
      <w:pPr>
        <w:spacing w:after="220" w:lineRule="auto"/>
      </w:pPr>
      <w:r>
        <w:rPr>
          <w:rFonts w:eastAsia="Georgia" w:cs="Georgia" w:ascii="Georgia" w:hAnsi="Georgia"/>
        </w:rPr>
        <w:t xml:space="preserve">Reportons-nous à la figure (6). Une corde, de longueur </w:t>
      </w:r>
      <m:oMath>
        <m:r>
          <m:rPr>
            <m:sty m:val="i"/>
          </m:rPr>
          <m:t>L</m:t>
        </m:r>
      </m:oMath>
      <w:r>
        <w:rPr>
          <w:rFonts w:eastAsia="Georgia" w:cs="Georgia" w:ascii="Georgia" w:hAnsi="Georgia"/>
        </w:rPr>
        <w:t xml:space="preserve"> et de masse linéique </w:t>
      </w:r>
      <m:oMath>
        <m:r>
          <m:rPr>
            <m:sty m:val="i"/>
          </m:rPr>
          <m:t>μ</m:t>
        </m:r>
      </m:oMath>
      <w:r>
        <w:rPr>
          <w:rFonts w:eastAsia="Georgia" w:cs="Georgia" w:ascii="Georgia" w:hAnsi="Georgia"/>
        </w:rPr>
        <w:t xml:space="preserve">, considérée comme inextensible et sans raideur de flexion, est suspendue au point B, fixe. Elle est soumise au champ de pesanteur </w:t>
      </w:r>
      <m:oMath>
        <m:acc>
          <m:accPr>
            <m:chr m:val="⃗"/>
          </m:accPr>
          <m:e>
            <m:r>
              <m:rPr>
                <m:sty m:val="i"/>
              </m:rPr>
              <m:t>g</m:t>
            </m:r>
          </m:e>
        </m:acc>
        <m:r>
          <m:rPr>
            <m:sty m:val="p"/>
          </m:rPr>
          <m:t>=</m:t>
        </m:r>
        <m:r>
          <m:rPr>
            <m:sty m:val="p"/>
          </m:rPr>
          <m:t>−</m:t>
        </m:r>
        <m:r>
          <m:rPr>
            <m:sty m:val="i"/>
          </m:rPr>
          <m:t>g</m:t>
        </m:r>
        <m:sSub>
          <m:sSubPr/>
          <m:e>
            <m:acc>
              <m:accPr>
                <m:chr m:val="⃗"/>
              </m:accPr>
              <m:e>
                <m:r>
                  <m:rPr>
                    <m:sty m:val="i"/>
                  </m:rPr>
                  <m:t>u</m:t>
                </m:r>
              </m:e>
            </m:acc>
          </m:e>
          <m:sub>
            <m:r>
              <m:rPr>
                <m:sty m:val="i"/>
              </m:rPr>
              <m:t>z</m:t>
            </m:r>
          </m:sub>
        </m:sSub>
        <m:r>
          <m:rPr>
            <m:sty m:val="p"/>
          </m:rPr>
          <m:t>(</m:t>
        </m:r>
        <m:r>
          <m:rPr>
            <m:sty m:val="i"/>
          </m:rPr>
          <m:t>g</m:t>
        </m:r>
        <m:r>
          <m:rPr>
            <m:sty m:val="p"/>
          </m:rPr>
          <m:t>&gt;</m:t>
        </m:r>
        <m:r>
          <m:rPr>
            <m:sty m:val="p"/>
          </m:rPr>
          <m:t>0</m:t>
        </m:r>
        <m:r>
          <m:rPr>
            <m:sty m:val="p"/>
          </m:rPr>
          <m:t>)</m:t>
        </m:r>
      </m:oMath>
      <w:r>
        <w:rPr>
          <w:rFonts w:eastAsia="Georgia" w:cs="Georgia" w:ascii="Georgia" w:hAnsi="Georgia"/>
        </w:rPr>
        <w:t xml:space="preserve">. Nous supposons qu'une perturbation d'amplitude caractéristique </w:t>
      </w:r>
      <m:oMath>
        <m:r>
          <m:rPr>
            <m:sty m:val="i"/>
          </m:rPr>
          <m:t>a</m:t>
        </m:r>
        <m:r>
          <m:rPr>
            <m:sty m:val="p"/>
          </m:rPr>
          <m:t>(</m:t>
        </m:r>
        <m:r>
          <m:rPr>
            <m:sty m:val="i"/>
          </m:rPr>
          <m:t>a</m:t>
        </m:r>
        <m:r>
          <m:rPr>
            <m:sty m:val="p"/>
          </m:rPr>
          <m:t>≥</m:t>
        </m:r>
        <m:r>
          <m:rPr>
            <m:sty m:val="p"/>
          </m:rPr>
          <m:t>0</m:t>
        </m:r>
        <m:r>
          <m:rPr>
            <m:sty m:val="p"/>
          </m:rPr>
          <m:t>)</m:t>
        </m:r>
      </m:oMath>
      <w:r>
        <w:rPr>
          <w:rFonts w:eastAsia="Georgia" w:cs="Georgia" w:ascii="Georgia" w:hAnsi="Georgia"/>
        </w:rPr>
        <w:t xml:space="preserve"> et d'extension caractéristique </w:t>
      </w:r>
      <m:oMath>
        <m:r>
          <m:rPr>
            <m:sty m:val="i"/>
          </m:rPr>
          <m:t>λ</m:t>
        </m:r>
        <m:r>
          <m:rPr>
            <m:sty m:val="p"/>
          </m:rPr>
          <m:t>(</m:t>
        </m:r>
        <m:r>
          <m:rPr>
            <m:sty m:val="i"/>
          </m:rPr>
          <m:t>λ</m:t>
        </m:r>
        <m:r>
          <m:rPr>
            <m:sty m:val="p"/>
          </m:rPr>
          <m:t>≥</m:t>
        </m:r>
        <m:r>
          <m:rPr>
            <m:sty m:val="p"/>
          </m:rPr>
          <m:t>0</m:t>
        </m:r>
        <m:r>
          <m:rPr>
            <m:sty m:val="p"/>
          </m:rPr>
          <m:t>)</m:t>
        </m:r>
      </m:oMath>
      <w:r>
        <w:rPr>
          <w:rFonts w:eastAsia="Georgia" w:cs="Georgia" w:ascii="Georgia" w:hAnsi="Georgia"/>
        </w:rPr>
        <w:t xml:space="preserve"> se propage le long de cette corde et nous nous proposons d'étudier ce phénomène. L'origine O du référentiel </w:t>
      </w:r>
      <m:oMath>
        <m:r>
          <m:rPr>
            <m:scr m:val="script"/>
          </m:rPr>
          <m:t>R</m:t>
        </m:r>
        <m:r>
          <m:rPr>
            <m:sty m:val="p"/>
          </m:rPr>
          <m:t>(</m:t>
        </m:r>
        <m:r>
          <m:rPr>
            <m:sty m:val="p"/>
          </m:rPr>
          <m:t>O</m:t>
        </m:r>
        <m:r>
          <m:rPr>
            <m:sty m:val="p"/>
          </m:rPr>
          <m:t>,</m:t>
        </m:r>
        <m:r>
          <m:rPr>
            <m:sty m:val="i"/>
          </m:rPr>
          <m:t>x</m:t>
        </m:r>
        <m:r>
          <m:rPr>
            <m:sty m:val="p"/>
          </m:rPr>
          <m:t>,</m:t>
        </m:r>
        <m:r>
          <m:rPr>
            <m:sty m:val="i"/>
          </m:rPr>
          <m:t>y</m:t>
        </m:r>
        <m:r>
          <m:rPr>
            <m:sty m:val="p"/>
          </m:rPr>
          <m:t>,</m:t>
        </m:r>
        <m:r>
          <m:rPr>
            <m:sty m:val="i"/>
          </m:rPr>
          <m:t>z</m:t>
        </m:r>
        <m:r>
          <m:rPr>
            <m:sty m:val="p"/>
          </m:rPr>
          <m:t>)</m:t>
        </m:r>
      </m:oMath>
      <w:r>
        <w:rPr>
          <w:rFonts w:eastAsia="Georgia" w:cs="Georgia" w:ascii="Georgia" w:hAnsi="Georgia"/>
        </w:rPr>
        <w:t xml:space="preserve"> est placée au niveau de l'extrémité libre de la corde au repos. Nous négligerons toute cause de dissipation de l'énergie mécanique.</w:t>
      </w:r>
      <w:r>
        <w:rPr/>
        <w:br w:type="textWrapping"/>
      </w:r>
      <w:r>
        <w:rPr>
          <w:rFonts w:eastAsia="Georgia" w:cs="Georgia" w:ascii="Georgia" w:hAnsi="Georgia"/>
        </w:rPr>
        <w:t xml:space="preserve">19. Nous nous placerons toujours dans l'approximation des "faibles perturbations". Préciser comment cette hypothèse contraint les caractéristiques ( </w:t>
      </w:r>
      <m:oMath>
        <m:r>
          <m:rPr>
            <m:sty m:val="i"/>
          </m:rPr>
          <m:t>a</m:t>
        </m:r>
        <m:r>
          <m:rPr>
            <m:sty m:val="p"/>
          </m:rPr>
          <m:t>,</m:t>
        </m:r>
        <m:r>
          <m:rPr>
            <m:sty m:val="i"/>
          </m:rPr>
          <m:t>λ</m:t>
        </m:r>
      </m:oMath>
      <w:r>
        <w:rPr>
          <w:rFonts w:eastAsia="Georgia" w:cs="Georgia" w:ascii="Georgia" w:hAnsi="Georgia"/>
        </w:rPr>
        <w:t xml:space="preserve"> ) de l'onde représentée sur la figure (6).</w:t>
      </w:r>
      <w:r>
        <w:rPr/>
        <w:br w:type="textWrapping"/>
      </w:r>
      <w:r>
        <w:rPr/>
        <w:t xml:space="preserve">20. Nous notons </w:t>
      </w:r>
      <m:oMath>
        <m:acc>
          <m:accPr>
            <m:chr m:val="⃗"/>
          </m:accPr>
          <m:e>
            <m:r>
              <m:rPr>
                <m:sty m:val="i"/>
              </m:rPr>
              <m:t>T</m:t>
            </m:r>
          </m:e>
        </m:acc>
        <m:r>
          <m:rPr>
            <m:sty m:val="p"/>
          </m:rPr>
          <m:t>=</m:t>
        </m:r>
        <m:r>
          <m:rPr>
            <m:sty m:val="i"/>
          </m:rPr>
          <m:t>T</m:t>
        </m:r>
        <m:r>
          <m:rPr>
            <m:sty m:val="p"/>
          </m:rPr>
          <m:t>(</m:t>
        </m:r>
        <m:r>
          <m:rPr>
            <m:sty m:val="i"/>
          </m:rPr>
          <m:t>z</m:t>
        </m:r>
        <m:r>
          <m:rPr>
            <m:sty m:val="p"/>
          </m:rPr>
          <m:t>)</m:t>
        </m:r>
        <m:sSub>
          <m:sSubPr/>
          <m:e>
            <m:acc>
              <m:accPr>
                <m:chr m:val="⃗"/>
              </m:accPr>
              <m:e>
                <m:r>
                  <m:rPr>
                    <m:sty m:val="i"/>
                  </m:rPr>
                  <m:t>u</m:t>
                </m:r>
              </m:e>
            </m:acc>
          </m:e>
          <m:sub>
            <m:r>
              <m:rPr>
                <m:sty m:val="i"/>
              </m:rPr>
              <m:t>z</m:t>
            </m:r>
          </m:sub>
        </m:sSub>
      </m:oMath>
      <w:r>
        <w:rPr/>
        <w:t xml:space="preserve"> la force que fait subir la partie </w:t>
      </w:r>
      <m:oMath>
        <m:r>
          <m:rPr>
            <m:sty m:val="p"/>
          </m:rPr>
          <m:t>[</m:t>
        </m:r>
        <m:r>
          <m:rPr>
            <m:sty m:val="i"/>
          </m:rPr>
          <m:t>z</m:t>
        </m:r>
        <m:r>
          <m:rPr>
            <m:sty m:val="p"/>
          </m:rPr>
          <m:t>,</m:t>
        </m:r>
        <m:r>
          <m:rPr>
            <m:sty m:val="i"/>
          </m:rPr>
          <m:t>L</m:t>
        </m:r>
        <m:r>
          <m:rPr>
            <m:sty m:val="p"/>
          </m:rPr>
          <m:t>]</m:t>
        </m:r>
      </m:oMath>
      <w:r>
        <w:rPr>
          <w:rFonts w:eastAsia="Georgia" w:cs="Georgia" w:ascii="Georgia" w:hAnsi="Georgia"/>
        </w:rPr>
        <w:t xml:space="preserve"> de corde à la partie </w:t>
      </w:r>
      <m:oMath>
        <m:r>
          <m:rPr>
            <m:sty m:val="p"/>
          </m:rPr>
          <m:t>[</m:t>
        </m:r>
        <m:r>
          <m:rPr>
            <m:sty m:val="p"/>
          </m:rPr>
          <m:t>0</m:t>
        </m:r>
        <m:r>
          <m:rPr>
            <m:sty m:val="p"/>
          </m:rPr>
          <m:t>,</m:t>
        </m:r>
        <m:r>
          <m:rPr>
            <m:sty m:val="i"/>
          </m:rPr>
          <m:t>z</m:t>
        </m:r>
        <m:r>
          <m:rPr>
            <m:sty m:val="p"/>
          </m:rPr>
          <m:t>]</m:t>
        </m:r>
      </m:oMath>
      <w:r>
        <w:rPr/>
        <w:t xml:space="preserve">, au point </w:t>
      </w:r>
      <m:oMath>
        <m:r>
          <m:rPr>
            <m:sty m:val="p"/>
          </m:rPr>
          <m:t>M</m:t>
        </m:r>
        <m:r>
          <m:rPr>
            <m:sty m:val="p"/>
          </m:rPr>
          <m:t>(</m:t>
        </m:r>
        <m:r>
          <m:rPr>
            <m:sty m:val="i"/>
          </m:rPr>
          <m:t>z</m:t>
        </m:r>
        <m:r>
          <m:rPr>
            <m:sty m:val="p"/>
          </m:rPr>
          <m:t>)</m:t>
        </m:r>
      </m:oMath>
      <w:r>
        <w:rPr/>
        <w:t xml:space="preserve">. Exprimer la tension </w:t>
      </w:r>
      <m:oMath>
        <m:r>
          <m:rPr>
            <m:sty m:val="i"/>
          </m:rPr>
          <m:t>T</m:t>
        </m:r>
        <m:r>
          <m:rPr>
            <m:sty m:val="p"/>
          </m:rPr>
          <m:t>=</m:t>
        </m:r>
        <m:r>
          <m:rPr>
            <m:sty m:val="i"/>
          </m:rPr>
          <m:t>T</m:t>
        </m:r>
        <m:r>
          <m:rPr>
            <m:sty m:val="p"/>
          </m:rPr>
          <m:t>(</m:t>
        </m:r>
        <m:r>
          <m:rPr>
            <m:sty m:val="i"/>
          </m:rPr>
          <m:t>z</m:t>
        </m:r>
        <m:r>
          <m:rPr>
            <m:sty m:val="p"/>
          </m:rPr>
          <m:t>)</m:t>
        </m:r>
      </m:oMath>
      <w:r>
        <w:rPr>
          <w:rFonts w:eastAsia="Georgia" w:cs="Georgia" w:ascii="Georgia" w:hAnsi="Georgia"/>
        </w:rPr>
        <w:t xml:space="preserve"> lorsque la corde est au repos. Sous l'hypothèse adoptée des faibles perturbations nous considérerons que cette expression algébrique reste valable hors de l'état de repos de la corde.</w:t>
      </w:r>
    </w:p>
    <w:p>
      <w:pPr>
        <w:numPr>
          <w:ilvl w:val="0"/>
          <w:numId w:val="6"/>
        </w:numPr>
        <w:spacing w:lineRule="auto"/>
      </w:pPr>
      <w:r>
        <w:rPr>
          <w:rFonts w:eastAsia="Georgia" w:cs="Georgia" w:ascii="Georgia" w:hAnsi="Georgia"/>
        </w:rPr>
        <w:t xml:space="preserve">Nous décrivons la perturbation se propageant le long de la corde par la fonction :</w:t>
      </w:r>
    </w:p>
    <w:p>
      <w:pPr>
        <w:spacing w:after="220" w:lineRule="auto"/>
      </w:pPr>
      <m:oMathPara>
        <m:oMath>
          <m:r>
            <m:rPr>
              <m:sty m:val="i"/>
            </m:rPr>
            <m:t>h</m:t>
          </m:r>
          <m:r>
            <m:rPr>
              <m:sty m:val="p"/>
            </m:rPr>
            <m:t>=</m:t>
          </m:r>
          <m:r>
            <m:rPr>
              <m:sty m:val="i"/>
            </m:rPr>
            <m:t>h</m:t>
          </m:r>
          <m:r>
            <m:rPr>
              <m:sty m:val="p"/>
            </m:rPr>
            <m:t>(</m:t>
          </m:r>
          <m:r>
            <m:rPr>
              <m:sty m:val="i"/>
            </m:rPr>
            <m:t>z</m:t>
          </m:r>
          <m:r>
            <m:rPr>
              <m:sty m:val="p"/>
            </m:rPr>
            <m:t>,</m:t>
          </m:r>
          <m:r>
            <m:rPr>
              <m:sty m:val="i"/>
            </m:rPr>
            <m:t>t</m:t>
          </m:r>
          <m:r>
            <m:rPr>
              <m:sty m:val="p"/>
            </m:rPr>
            <m:t>)</m:t>
          </m:r>
        </m:oMath>
      </m:oMathPara>
    </w:p>
    <w:p>
      <w:pPr>
        <w:numPr>
          <w:ilvl w:val="0"/>
          <w:numId w:val="7"/>
        </w:numPr>
        <w:spacing w:lineRule="auto"/>
      </w:pPr>
      <w:r>
        <w:rPr>
          <w:rFonts w:eastAsia="Georgia" w:cs="Georgia" w:ascii="Georgia" w:hAnsi="Georgia"/>
        </w:rPr>
        <w:t xml:space="preserve">Établir l'équation différentielle vérifiée par la fonction </w:t>
      </w:r>
      <m:oMath>
        <m:r>
          <m:rPr>
            <m:sty m:val="i"/>
          </m:rPr>
          <m:t>h</m:t>
        </m:r>
      </m:oMath>
      <w:r>
        <w:rPr>
          <w:rFonts w:eastAsia="Georgia" w:cs="Georgia" w:ascii="Georgia" w:hAnsi="Georgia"/>
        </w:rPr>
        <w:t xml:space="preserve">. Vérifier qu'elle prend la forme :</w:t>
      </w:r>
    </w:p>
    <w:p>
      <w:pPr>
        <w:spacing w:after="220" w:lineRule="auto"/>
      </w:pPr>
      <m:oMathPara>
        <m:oMath>
          <m:r>
            <m:rPr>
              <m:sty m:val="i"/>
            </m:rPr>
            <m:t>μ</m:t>
          </m:r>
          <m:f>
            <m:fPr>
              <m:ctrlPr>
                <w:rPr>
                  <w:rFonts w:ascii="Cambria Math" w:hAnsi="Cambria Math"/>
                </w:rPr>
              </m:ctrlPr>
            </m:fPr>
            <m:num>
              <m:sSup>
                <m:sSupPr/>
                <m:e>
                  <m:r>
                    <m:rPr>
                      <m:sty m:val="i"/>
                    </m:rPr>
                    <m:t>∂</m:t>
                  </m:r>
                </m:e>
                <m:sup>
                  <m:r>
                    <m:rPr>
                      <m:sty m:val="p"/>
                    </m:rPr>
                    <m:t>2</m:t>
                  </m:r>
                </m:sup>
              </m:sSup>
              <m:r>
                <m:rPr>
                  <m:sty m:val="i"/>
                </m:rPr>
                <m:t>h</m:t>
              </m:r>
            </m:num>
            <m:den>
              <m:r>
                <m:rPr>
                  <m:sty m:val="i"/>
                </m:rPr>
                <m:t>∂</m:t>
              </m:r>
              <m:sSup>
                <m:sSupPr/>
                <m:e>
                  <m:r>
                    <m:rPr>
                      <m:sty m:val="i"/>
                    </m:rPr>
                    <m:t>t</m:t>
                  </m:r>
                </m:e>
                <m:sup>
                  <m:r>
                    <m:rPr>
                      <m:sty m:val="p"/>
                    </m:rPr>
                    <m:t>2</m:t>
                  </m:r>
                </m:sup>
              </m:sSup>
            </m:den>
          </m:f>
          <m:r>
            <m:rPr>
              <m:sty m:val="p"/>
            </m:rPr>
            <m:t>=</m:t>
          </m:r>
          <m:f>
            <m:fPr>
              <m:ctrlPr>
                <w:rPr>
                  <w:rFonts w:ascii="Cambria Math" w:hAnsi="Cambria Math"/>
                </w:rPr>
              </m:ctrlPr>
            </m:fPr>
            <m:num>
              <m:r>
                <m:rPr>
                  <m:sty m:val="i"/>
                </m:rPr>
                <m:t>∂</m:t>
              </m:r>
            </m:num>
            <m:den>
              <m:r>
                <m:rPr>
                  <m:sty m:val="i"/>
                </m:rPr>
                <m:t>∂</m:t>
              </m:r>
              <m:r>
                <m:rPr>
                  <m:sty m:val="i"/>
                </m:rPr>
                <m:t>z</m:t>
              </m:r>
            </m:den>
          </m:f>
          <m:d>
            <m:dPr>
              <m:begChr m:val="("/>
              <m:endChr m:val=")"/>
              <m:ctrlPr>
                <w:rPr>
                  <w:rFonts w:ascii="Cambria Math" w:hAnsi="Cambria Math"/>
                </w:rPr>
              </m:ctrlPr>
            </m:dPr>
            <m:e>
              <m:r>
                <m:rPr>
                  <m:sty m:val="i"/>
                </m:rPr>
                <m:t>T</m:t>
              </m:r>
              <m:f>
                <m:fPr>
                  <m:ctrlPr>
                    <w:rPr>
                      <w:rFonts w:ascii="Cambria Math" w:hAnsi="Cambria Math"/>
                    </w:rPr>
                  </m:ctrlPr>
                </m:fPr>
                <m:num>
                  <m:r>
                    <m:rPr>
                      <m:sty m:val="i"/>
                    </m:rPr>
                    <m:t>∂</m:t>
                  </m:r>
                  <m:r>
                    <m:rPr>
                      <m:sty m:val="i"/>
                    </m:rPr>
                    <m:t>h</m:t>
                  </m:r>
                </m:num>
                <m:den>
                  <m:r>
                    <m:rPr>
                      <m:sty m:val="i"/>
                    </m:rPr>
                    <m:t>∂</m:t>
                  </m:r>
                  <m:r>
                    <m:rPr>
                      <m:sty m:val="i"/>
                    </m:rPr>
                    <m:t>z</m:t>
                  </m:r>
                </m:den>
              </m:f>
            </m:e>
          </m:d>
          <m:r>
            <m:rPr>
              <m:sty m:val="p"/>
            </m:rPr>
            <m:t xml:space="preserve"> </m:t>
          </m:r>
          <m:r>
            <m:rPr>
              <m:nor/>
            </m:rPr>
            <m:t> où </m:t>
          </m:r>
          <m:r>
            <m:rPr>
              <m:sty m:val="p"/>
            </m:rPr>
            <m:t xml:space="preserve"> </m:t>
          </m:r>
          <m:r>
            <m:rPr>
              <m:sty m:val="i"/>
            </m:rPr>
            <m:t>T</m:t>
          </m:r>
          <m:r>
            <m:rPr>
              <m:sty m:val="p"/>
            </m:rPr>
            <m:t>=</m:t>
          </m:r>
          <m:r>
            <m:rPr>
              <m:sty m:val="i"/>
            </m:rPr>
            <m:t>T</m:t>
          </m:r>
          <m:r>
            <m:rPr>
              <m:sty m:val="p"/>
            </m:rPr>
            <m:t>(</m:t>
          </m:r>
          <m:r>
            <m:rPr>
              <m:sty m:val="i"/>
            </m:rPr>
            <m:t>z</m:t>
          </m:r>
          <m:r>
            <m:rPr>
              <m:sty m:val="p"/>
            </m:rPr>
            <m:t>)</m:t>
          </m:r>
        </m:oMath>
      </m:oMathPara>
    </w:p>
    <w:p>
      <w:pPr>
        <w:spacing w:lineRule="auto"/>
        <w:jc w:val="center"/>
      </w:pPr>
      <w:r>
        <w:rPr/>
        <w:drawing>
          <wp:inline distB="0" distL="0" distR="0" distT="0">
            <wp:extent cx="3790950" cy="6315075"/>
            <wp:effectExtent b="0" l="0" r="0" t="0"/>
            <wp:docPr id="7" name="image-df19e7feb6f7f27f6d505daca63368cf8bc21e89.jpg"/>
            <a:graphic>
              <a:graphicData uri="http://schemas.openxmlformats.org/drawingml/2006/picture">
                <pic:pic>
                  <pic:nvPicPr>
                    <pic:cNvPr id="7" name="image-df19e7feb6f7f27f6d505daca63368cf8bc21e89.jpg" descr=""/>
                    <pic:cNvPicPr/>
                  </pic:nvPicPr>
                  <pic:blipFill>
                    <a:blip r:embed="rId11" cstate="print"/>
                    <a:srcRect b="0" l="0" r="0" t="0"/>
                    <a:stretch>
                      <a:fillRect/>
                    </a:stretch>
                  </pic:blipFill>
                  <pic:spPr>
                    <a:xfrm>
                      <a:off x="0" y="0"/>
                      <a:ext cx="3790950" cy="6315075"/>
                    </a:xfrm>
                    <a:prstGeom prst="rect"/>
                  </pic:spPr>
                </pic:pic>
              </a:graphicData>
            </a:graphic>
          </wp:inline>
        </w:drawing>
      </w:r>
    </w:p>
    <w:p>
      <w:pPr>
        <w:spacing w:lineRule="auto"/>
      </w:pPr>
      <w:r>
        <w:rPr/>
        <w:t xml:space="preserve">Figure 6 - Perturbation ( </w:t>
      </w:r>
      <m:oMath>
        <m:r>
          <m:rPr>
            <m:sty m:val="i"/>
          </m:rPr>
          <m:t>a</m:t>
        </m:r>
        <m:r>
          <m:rPr>
            <m:sty m:val="p"/>
          </m:rPr>
          <m:t>,</m:t>
        </m:r>
        <m:r>
          <m:rPr>
            <m:sty m:val="i"/>
          </m:rPr>
          <m:t>λ</m:t>
        </m:r>
      </m:oMath>
      <w:r>
        <w:rPr/>
        <w:t xml:space="preserve"> ) se propageant le long d'une corde pendante ( </w:t>
      </w:r>
      <m:oMath>
        <m:r>
          <m:rPr>
            <m:sty m:val="i"/>
          </m:rPr>
          <m:t>μ</m:t>
        </m:r>
        <m:r>
          <m:rPr>
            <m:sty m:val="p"/>
          </m:rPr>
          <m:t>,</m:t>
        </m:r>
        <m:r>
          <m:rPr>
            <m:sty m:val="i"/>
          </m:rPr>
          <m:t>L</m:t>
        </m:r>
      </m:oMath>
      <w:r>
        <w:rPr>
          <w:rFonts w:eastAsia="Georgia" w:cs="Georgia" w:ascii="Georgia" w:hAnsi="Georgia"/>
        </w:rPr>
        <w:t xml:space="preserve"> ). L'origine O du référentiel </w:t>
      </w:r>
      <m:oMath>
        <m:r>
          <m:rPr>
            <m:scr m:val="script"/>
          </m:rPr>
          <m:t>R</m:t>
        </m:r>
        <m:r>
          <m:rPr>
            <m:sty m:val="p"/>
          </m:rPr>
          <m:t>(</m:t>
        </m:r>
        <m:r>
          <m:rPr>
            <m:sty m:val="p"/>
          </m:rPr>
          <m:t>O</m:t>
        </m:r>
        <m:r>
          <m:rPr>
            <m:sty m:val="p"/>
          </m:rPr>
          <m:t>,</m:t>
        </m:r>
        <m:r>
          <m:rPr>
            <m:sty m:val="i"/>
          </m:rPr>
          <m:t>x</m:t>
        </m:r>
        <m:r>
          <m:rPr>
            <m:sty m:val="p"/>
          </m:rPr>
          <m:t>,</m:t>
        </m:r>
        <m:r>
          <m:rPr>
            <m:sty m:val="i"/>
          </m:rPr>
          <m:t>y</m:t>
        </m:r>
        <m:r>
          <m:rPr>
            <m:sty m:val="p"/>
          </m:rPr>
          <m:t>,</m:t>
        </m:r>
        <m:r>
          <m:rPr>
            <m:sty m:val="i"/>
          </m:rPr>
          <m:t>z</m:t>
        </m:r>
        <m:r>
          <m:rPr>
            <m:sty m:val="p"/>
          </m:rPr>
          <m:t>)</m:t>
        </m:r>
      </m:oMath>
      <w:r>
        <w:rPr>
          <w:rFonts w:eastAsia="Georgia" w:cs="Georgia" w:ascii="Georgia" w:hAnsi="Georgia"/>
        </w:rPr>
        <w:t xml:space="preserve"> se situe au niveau de l'extrémité libre de la corde au repos.</w:t>
      </w:r>
    </w:p>
    <w:p>
      <w:pPr>
        <w:numPr>
          <w:ilvl w:val="0"/>
          <w:numId w:val="8"/>
        </w:numPr>
        <w:spacing w:lineRule="auto"/>
      </w:pPr>
      <w:r>
        <w:rPr>
          <w:rFonts w:eastAsia="Georgia" w:cs="Georgia" w:ascii="Georgia" w:hAnsi="Georgia"/>
        </w:rPr>
        <w:t xml:space="preserve">Établir à quelle condition il devient acceptable d'écrire cette équation sous la forme approximative :</w:t>
      </w:r>
    </w:p>
    <w:p>
      <w:pPr>
        <w:spacing w:after="220" w:lineRule="auto"/>
      </w:pPr>
      <m:oMathPara>
        <m:oMath>
          <m:r>
            <m:rPr>
              <m:sty m:val="i"/>
            </m:rPr>
            <m:t>μ</m:t>
          </m:r>
          <m:f>
            <m:fPr>
              <m:ctrlPr>
                <w:rPr>
                  <w:rFonts w:ascii="Cambria Math" w:hAnsi="Cambria Math"/>
                </w:rPr>
              </m:ctrlPr>
            </m:fPr>
            <m:num>
              <m:sSup>
                <m:sSupPr/>
                <m:e>
                  <m:r>
                    <m:rPr>
                      <m:sty m:val="i"/>
                    </m:rPr>
                    <m:t>∂</m:t>
                  </m:r>
                </m:e>
                <m:sup>
                  <m:r>
                    <m:rPr>
                      <m:sty m:val="p"/>
                    </m:rPr>
                    <m:t>2</m:t>
                  </m:r>
                </m:sup>
              </m:sSup>
              <m:r>
                <m:rPr>
                  <m:sty m:val="i"/>
                </m:rPr>
                <m:t>h</m:t>
              </m:r>
            </m:num>
            <m:den>
              <m:r>
                <m:rPr>
                  <m:sty m:val="i"/>
                </m:rPr>
                <m:t>∂</m:t>
              </m:r>
              <m:sSup>
                <m:sSupPr/>
                <m:e>
                  <m:r>
                    <m:rPr>
                      <m:sty m:val="i"/>
                    </m:rPr>
                    <m:t>t</m:t>
                  </m:r>
                </m:e>
                <m:sup>
                  <m:r>
                    <m:rPr>
                      <m:sty m:val="p"/>
                    </m:rPr>
                    <m:t>2</m:t>
                  </m:r>
                </m:sup>
              </m:sSup>
            </m:den>
          </m:f>
          <m:r>
            <m:rPr>
              <m:sty m:val="p"/>
            </m:rPr>
            <m:t>=</m:t>
          </m:r>
          <m:r>
            <m:rPr>
              <m:sty m:val="i"/>
            </m:rPr>
            <m:t>T</m:t>
          </m:r>
          <m:f>
            <m:fPr>
              <m:ctrlPr>
                <w:rPr>
                  <w:rFonts w:ascii="Cambria Math" w:hAnsi="Cambria Math"/>
                </w:rPr>
              </m:ctrlPr>
            </m:fPr>
            <m:num>
              <m:sSup>
                <m:sSupPr/>
                <m:e>
                  <m:r>
                    <m:rPr>
                      <m:sty m:val="i"/>
                    </m:rPr>
                    <m:t>∂</m:t>
                  </m:r>
                </m:e>
                <m:sup>
                  <m:r>
                    <m:rPr>
                      <m:sty m:val="p"/>
                    </m:rPr>
                    <m:t>2</m:t>
                  </m:r>
                </m:sup>
              </m:sSup>
              <m:r>
                <m:rPr>
                  <m:sty m:val="i"/>
                </m:rPr>
                <m:t>h</m:t>
              </m:r>
            </m:num>
            <m:den>
              <m:r>
                <m:rPr>
                  <m:sty m:val="i"/>
                </m:rPr>
                <m:t>∂</m:t>
              </m:r>
              <m:sSup>
                <m:sSupPr/>
                <m:e>
                  <m:r>
                    <m:rPr>
                      <m:sty m:val="i"/>
                    </m:rPr>
                    <m:t>z</m:t>
                  </m:r>
                </m:e>
                <m:sup>
                  <m:r>
                    <m:rPr>
                      <m:sty m:val="p"/>
                    </m:rPr>
                    <m:t>2</m:t>
                  </m:r>
                </m:sup>
              </m:sSup>
            </m:den>
          </m:f>
        </m:oMath>
      </m:oMathPara>
    </w:p>
    <w:p>
      <w:pPr>
        <w:spacing w:after="220" w:lineRule="auto"/>
      </w:pPr>
      <w:r>
        <w:rPr>
          <w:rFonts w:eastAsia="Georgia" w:cs="Georgia" w:ascii="Georgia" w:hAnsi="Georgia"/>
        </w:rPr>
        <w:t xml:space="preserve">Nous adoptons dès lors cette forme approchée, sur toute la longueur de la corde.</w:t>
      </w:r>
    </w:p>
    <w:p>
      <w:pPr>
        <w:numPr>
          <w:ilvl w:val="0"/>
          <w:numId w:val="9"/>
        </w:numPr>
        <w:spacing w:lineRule="auto"/>
      </w:pPr>
      <w:r>
        <w:rPr>
          <w:rFonts w:eastAsia="Georgia" w:cs="Georgia" w:ascii="Georgia" w:hAnsi="Georgia"/>
        </w:rPr>
        <w:t xml:space="preserve">La propagation de la perturbation est régie par une équation aux dérivées partielles linéaire mais dont l'un des coefficients dépend de la variable d'espace. Nous allons tâcher de contourner ce problème. Effectuons, dans un premier temps, le changement de variables suivant :</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r>
                      <m:rPr>
                        <m:sty m:val="i"/>
                      </m:rPr>
                      <m:t>Z</m:t>
                    </m:r>
                    <m:r>
                      <m:rPr>
                        <m:sty m:val="p"/>
                      </m:rPr>
                      <m:t>=</m:t>
                    </m:r>
                    <m:rad>
                      <m:radPr>
                        <m:degHide m:val="1"/>
                        <m:ctrlPr>
                          <w:rPr>
                            <w:rFonts w:ascii="Cambria Math" w:hAnsi="Cambria Math"/>
                          </w:rPr>
                        </m:ctrlPr>
                      </m:radPr>
                      <m:deg/>
                      <m:e>
                        <m:f>
                          <m:fPr>
                            <m:ctrlPr>
                              <w:rPr>
                                <w:rFonts w:ascii="Cambria Math" w:hAnsi="Cambria Math"/>
                              </w:rPr>
                            </m:ctrlPr>
                          </m:fPr>
                          <m:num>
                            <m:r>
                              <m:rPr>
                                <m:sty m:val="i"/>
                              </m:rPr>
                              <m:t>z</m:t>
                            </m:r>
                          </m:num>
                          <m:den>
                            <m:r>
                              <m:rPr>
                                <m:sty m:val="i"/>
                              </m:rPr>
                              <m:t>L</m:t>
                            </m:r>
                          </m:den>
                        </m:f>
                      </m:e>
                    </m:rad>
                  </m:e>
                </m:mr>
                <m:mr>
                  <m:e>
                    <m:r>
                      <m:rPr>
                        <m:sty m:val="i"/>
                      </m:rPr>
                      <m:t>H</m:t>
                    </m:r>
                    <m:r>
                      <m:rPr>
                        <m:sty m:val="p"/>
                      </m:rPr>
                      <m:t>(</m:t>
                    </m:r>
                    <m:r>
                      <m:rPr>
                        <m:sty m:val="i"/>
                      </m:rPr>
                      <m:t>Z</m:t>
                    </m:r>
                    <m:r>
                      <m:rPr>
                        <m:sty m:val="p"/>
                      </m:rPr>
                      <m:t>,</m:t>
                    </m:r>
                    <m:r>
                      <m:rPr>
                        <m:sty m:val="i"/>
                      </m:rPr>
                      <m:t>t</m:t>
                    </m:r>
                    <m:r>
                      <m:rPr>
                        <m:sty m:val="p"/>
                      </m:rPr>
                      <m:t>)</m:t>
                    </m:r>
                    <m:r>
                      <m:rPr>
                        <m:sty m:val="p"/>
                      </m:rPr>
                      <m:t>=</m:t>
                    </m:r>
                    <m:r>
                      <m:rPr>
                        <m:sty m:val="i"/>
                      </m:rPr>
                      <m:t>h</m:t>
                    </m:r>
                    <m:r>
                      <m:rPr>
                        <m:sty m:val="p"/>
                      </m:rPr>
                      <m:t>(</m:t>
                    </m:r>
                    <m:r>
                      <m:rPr>
                        <m:sty m:val="i"/>
                      </m:rPr>
                      <m:t>z</m:t>
                    </m:r>
                    <m:r>
                      <m:rPr>
                        <m:sty m:val="p"/>
                      </m:rPr>
                      <m:t>,</m:t>
                    </m:r>
                    <m:r>
                      <m:rPr>
                        <m:sty m:val="i"/>
                      </m:rPr>
                      <m:t>t</m:t>
                    </m:r>
                    <m:r>
                      <m:rPr>
                        <m:sty m:val="p"/>
                      </m:rPr>
                      <m:t>)</m:t>
                    </m:r>
                  </m:e>
                </m:mr>
              </m:m>
            </m:e>
          </m:d>
        </m:oMath>
      </m:oMathPara>
    </w:p>
    <w:p>
      <w:pPr>
        <w:numPr>
          <w:ilvl w:val="0"/>
          <w:numId w:val="10"/>
        </w:numPr>
        <w:spacing w:lineRule="auto"/>
      </w:pPr>
      <w:r>
        <w:rPr>
          <w:rFonts w:eastAsia="Georgia" w:cs="Georgia" w:ascii="Georgia" w:hAnsi="Georgia"/>
        </w:rPr>
        <w:t xml:space="preserve">Établir l'équation aux dérivées partielles verifiée par la fonction </w:t>
      </w:r>
      <m:oMath>
        <m:r>
          <m:rPr>
            <m:sty m:val="i"/>
          </m:rPr>
          <m:t>H</m:t>
        </m:r>
        <m:r>
          <m:rPr>
            <m:sty m:val="p"/>
          </m:rPr>
          <m:t>=</m:t>
        </m:r>
        <m:r>
          <m:rPr>
            <m:sty m:val="i"/>
          </m:rPr>
          <m:t>H</m:t>
        </m:r>
        <m:r>
          <m:rPr>
            <m:sty m:val="p"/>
          </m:rPr>
          <m:t>(</m:t>
        </m:r>
        <m:r>
          <m:rPr>
            <m:sty m:val="i"/>
          </m:rPr>
          <m:t>Z</m:t>
        </m:r>
        <m:r>
          <m:rPr>
            <m:sty m:val="p"/>
          </m:rPr>
          <m:t>,</m:t>
        </m:r>
        <m:r>
          <m:rPr>
            <m:sty m:val="i"/>
          </m:rPr>
          <m:t>t</m:t>
        </m:r>
        <m:r>
          <m:rPr>
            <m:sty m:val="p"/>
          </m:rPr>
          <m:t>)</m:t>
        </m:r>
      </m:oMath>
      <w:r>
        <w:rPr/>
        <w:t xml:space="preserve">.</w:t>
      </w:r>
    </w:p>
    <w:p>
      <w:pPr>
        <w:numPr>
          <w:ilvl w:val="0"/>
          <w:numId w:val="10"/>
        </w:numPr>
        <w:spacing w:lineRule="auto"/>
      </w:pPr>
      <w:r>
        <w:rPr>
          <w:rFonts w:eastAsia="Georgia" w:cs="Georgia" w:ascii="Georgia" w:hAnsi="Georgia"/>
        </w:rPr>
        <w:t xml:space="preserve">En considérant une perturbation d'éléments caractéristiques ( </w:t>
      </w:r>
      <m:oMath>
        <m:r>
          <m:rPr>
            <m:sty m:val="i"/>
          </m:rPr>
          <m:t>a</m:t>
        </m:r>
        <m:r>
          <m:rPr>
            <m:sty m:val="p"/>
          </m:rPr>
          <m:t>,</m:t>
        </m:r>
        <m:r>
          <m:rPr>
            <m:sty m:val="i"/>
          </m:rPr>
          <m:t>λ</m:t>
        </m:r>
      </m:oMath>
      <w:r>
        <w:rPr>
          <w:rFonts w:eastAsia="Georgia" w:cs="Georgia" w:ascii="Georgia" w:hAnsi="Georgia"/>
        </w:rPr>
        <w:t xml:space="preserve"> ) (se reporter à la figure (6)), définir à quelle condition cette équation peut s'écrire approximativement sous la forme :</w:t>
      </w:r>
    </w:p>
    <w:p>
      <w:pPr>
        <w:spacing w:after="220" w:lineRule="auto"/>
      </w:pPr>
      <m:oMathPara>
        <m:oMath>
          <m:f>
            <m:fPr>
              <m:ctrlPr>
                <w:rPr>
                  <w:rFonts w:ascii="Cambria Math" w:hAnsi="Cambria Math"/>
                </w:rPr>
              </m:ctrlPr>
            </m:fPr>
            <m:num>
              <m:sSup>
                <m:sSupPr/>
                <m:e>
                  <m:r>
                    <m:rPr>
                      <m:sty m:val="i"/>
                    </m:rPr>
                    <m:t>∂</m:t>
                  </m:r>
                </m:e>
                <m:sup>
                  <m:r>
                    <m:rPr>
                      <m:sty m:val="p"/>
                    </m:rPr>
                    <m:t>2</m:t>
                  </m:r>
                </m:sup>
              </m:sSup>
              <m:r>
                <m:rPr>
                  <m:sty m:val="i"/>
                </m:rPr>
                <m:t>H</m:t>
              </m:r>
            </m:num>
            <m:den>
              <m:r>
                <m:rPr>
                  <m:sty m:val="i"/>
                </m:rPr>
                <m:t>∂</m:t>
              </m:r>
              <m:sSup>
                <m:sSupPr/>
                <m:e>
                  <m:r>
                    <m:rPr>
                      <m:sty m:val="i"/>
                    </m:rPr>
                    <m:t>t</m:t>
                  </m:r>
                </m:e>
                <m:sup>
                  <m:r>
                    <m:rPr>
                      <m:sty m:val="p"/>
                    </m:rPr>
                    <m:t>2</m:t>
                  </m:r>
                </m:sup>
              </m:sSup>
            </m:den>
          </m:f>
          <m:r>
            <m:rPr>
              <m:sty m:val="p"/>
            </m:rPr>
            <m:t>=</m:t>
          </m:r>
          <m:sSubSup>
            <m:sSubSupPr/>
            <m:e>
              <m:r>
                <m:rPr>
                  <m:sty m:val="i"/>
                </m:rPr>
                <m:t>c</m:t>
              </m:r>
            </m:e>
            <m:sub>
              <m:r>
                <m:rPr>
                  <m:sty m:val="p"/>
                </m:rPr>
                <m:t>0</m:t>
              </m:r>
            </m:sub>
            <m:sup>
              <m:r>
                <m:rPr>
                  <m:sty m:val="p"/>
                </m:rPr>
                <m:t>2</m:t>
              </m:r>
            </m:sup>
          </m:sSubSup>
          <m:f>
            <m:fPr>
              <m:ctrlPr>
                <w:rPr>
                  <w:rFonts w:ascii="Cambria Math" w:hAnsi="Cambria Math"/>
                </w:rPr>
              </m:ctrlPr>
            </m:fPr>
            <m:num>
              <m:sSup>
                <m:sSupPr/>
                <m:e>
                  <m:r>
                    <m:rPr>
                      <m:sty m:val="i"/>
                    </m:rPr>
                    <m:t>∂</m:t>
                  </m:r>
                </m:e>
                <m:sup>
                  <m:r>
                    <m:rPr>
                      <m:sty m:val="p"/>
                    </m:rPr>
                    <m:t>2</m:t>
                  </m:r>
                </m:sup>
              </m:sSup>
              <m:r>
                <m:rPr>
                  <m:sty m:val="i"/>
                </m:rPr>
                <m:t>H</m:t>
              </m:r>
            </m:num>
            <m:den>
              <m:r>
                <m:rPr>
                  <m:sty m:val="i"/>
                </m:rPr>
                <m:t>∂</m:t>
              </m:r>
              <m:sSup>
                <m:sSupPr/>
                <m:e>
                  <m:r>
                    <m:rPr>
                      <m:sty m:val="i"/>
                    </m:rPr>
                    <m:t>Z</m:t>
                  </m:r>
                </m:e>
                <m:sup>
                  <m:r>
                    <m:rPr>
                      <m:sty m:val="p"/>
                    </m:rPr>
                    <m:t>2</m:t>
                  </m:r>
                </m:sup>
              </m:sSup>
            </m:den>
          </m:f>
        </m:oMath>
      </m:oMathPara>
    </w:p>
    <w:p>
      <w:pPr>
        <w:spacing w:after="220" w:lineRule="auto"/>
      </w:pPr>
      <w:r>
        <w:rPr>
          <w:rFonts w:eastAsia="Georgia" w:cs="Georgia" w:ascii="Georgia" w:hAnsi="Georgia"/>
        </w:rPr>
        <w:t xml:space="preserve">On précisera l'expression de la constante </w:t>
      </w:r>
      <m:oMath>
        <m:sSub>
          <m:sSubPr/>
          <m:e>
            <m:r>
              <m:rPr>
                <m:sty m:val="i"/>
              </m:rPr>
              <m:t>c</m:t>
            </m:r>
          </m:e>
          <m:sub>
            <m:r>
              <m:rPr>
                <m:sty m:val="p"/>
              </m:rPr>
              <m:t>0</m:t>
            </m:r>
          </m:sub>
        </m:sSub>
      </m:oMath>
      <w:r>
        <w:rPr>
          <w:rFonts w:eastAsia="Georgia" w:cs="Georgia" w:ascii="Georgia" w:hAnsi="Georgia"/>
        </w:rPr>
        <w:t xml:space="preserve"> (que l'on choisira positive). C'est cette forme approchée que nous utiliserons dans la suite.</w:t>
      </w:r>
      <w:r>
        <w:rPr/>
        <w:br w:type="textWrapping"/>
      </w:r>
      <w:r>
        <w:rPr/>
        <w:t xml:space="preserve">25. Nous nommons la constante </w:t>
      </w:r>
      <m:oMath>
        <m:sSub>
          <m:sSubPr/>
          <m:e>
            <m:r>
              <m:rPr>
                <m:sty m:val="i"/>
              </m:rPr>
              <m:t>c</m:t>
            </m:r>
          </m:e>
          <m:sub>
            <m:r>
              <m:rPr>
                <m:sty m:val="p"/>
              </m:rPr>
              <m:t>0</m:t>
            </m:r>
          </m:sub>
        </m:sSub>
      </m:oMath>
      <w:r>
        <w:rPr>
          <w:rFonts w:eastAsia="Georgia" w:cs="Georgia" w:ascii="Georgia" w:hAnsi="Georgia"/>
        </w:rPr>
        <w:t xml:space="preserve"> "simili célérité" des ondes, dans le nouvel espace ( </w:t>
      </w:r>
      <m:oMath>
        <m:r>
          <m:rPr>
            <m:sty m:val="i"/>
          </m:rPr>
          <m:t>Z</m:t>
        </m:r>
        <m:r>
          <m:rPr>
            <m:sty m:val="p"/>
          </m:rPr>
          <m:t>,</m:t>
        </m:r>
        <m:r>
          <m:rPr>
            <m:sty m:val="i"/>
          </m:rPr>
          <m:t>t</m:t>
        </m:r>
      </m:oMath>
      <w:r>
        <w:rPr>
          <w:rFonts w:eastAsia="Georgia" w:cs="Georgia" w:ascii="Georgia" w:hAnsi="Georgia"/>
        </w:rPr>
        <w:t xml:space="preserve"> ). Calculer sa valeur dans le cas où </w:t>
      </w:r>
      <m:oMath>
        <m:r>
          <m:rPr>
            <m:sty m:val="i"/>
          </m:rPr>
          <m:t>L</m:t>
        </m:r>
        <m:r>
          <m:rPr>
            <m:sty m:val="p"/>
          </m:rPr>
          <m:t>=</m:t>
        </m:r>
        <m:r>
          <m:rPr>
            <m:sty m:val="p"/>
          </m:rPr>
          <m:t>1</m:t>
        </m:r>
        <m:r>
          <m:rPr>
            <m:nor/>
          </m:rPr>
          <m:t xml:space="preserve"> </m:t>
        </m:r>
        <m:r>
          <m:rPr>
            <m:sty m:val="p"/>
          </m:rPr>
          <m:t>m</m:t>
        </m:r>
      </m:oMath>
      <w:r>
        <w:rPr/>
        <w:t xml:space="preserve"> et </w:t>
      </w:r>
      <m:oMath>
        <m:r>
          <m:rPr>
            <m:sty m:val="i"/>
          </m:rPr>
          <m:t>g</m:t>
        </m:r>
        <m:r>
          <m:rPr>
            <m:sty m:val="p"/>
          </m:rPr>
          <m:t>=</m:t>
        </m:r>
        <m:r>
          <m:rPr>
            <m:sty m:val="p"/>
          </m:rPr>
          <m:t>10</m:t>
        </m:r>
        <m:r>
          <m:rPr>
            <m:nor/>
          </m:rPr>
          <m:t xml:space="preserve"> </m:t>
        </m:r>
        <m:r>
          <m:rPr>
            <m:sty m:val="p"/>
          </m:rPr>
          <m:t>m</m:t>
        </m:r>
        <m:r>
          <m:rPr>
            <m:sty m:val="p"/>
          </m:rPr>
          <m:t>⋅</m:t>
        </m:r>
        <m:sSup>
          <m:sSupPr/>
          <m:e>
            <m:r>
              <m:rPr>
                <m:nor/>
              </m:rPr>
              <m:t xml:space="preserve"> </m:t>
            </m:r>
            <m:r>
              <m:rPr>
                <m:sty m:val="p"/>
              </m:rPr>
              <m:t>s</m:t>
            </m:r>
          </m:e>
          <m:sup>
            <m:r>
              <m:rPr>
                <m:sty m:val="p"/>
              </m:rPr>
              <m:t>−</m:t>
            </m:r>
            <m:r>
              <m:rPr>
                <m:sty m:val="p"/>
              </m:rPr>
              <m:t>2</m:t>
            </m:r>
          </m:sup>
        </m:sSup>
      </m:oMath>
      <w:r>
        <w:rPr/>
        <w:t xml:space="preserve">.</w:t>
      </w:r>
    </w:p>
    <w:p>
      <w:pPr>
        <w:numPr>
          <w:ilvl w:val="0"/>
          <w:numId w:val="11"/>
        </w:numPr>
        <w:spacing w:lineRule="auto"/>
      </w:pPr>
      <w:r>
        <w:rPr>
          <w:rFonts w:eastAsia="Georgia" w:cs="Georgia" w:ascii="Georgia" w:hAnsi="Georgia"/>
        </w:rPr>
        <w:t xml:space="preserve">On impose, à une altitude donnée </w:t>
      </w:r>
      <m:oMath>
        <m:sSub>
          <m:sSubPr/>
          <m:e>
            <m:r>
              <m:rPr>
                <m:sty m:val="i"/>
              </m:rPr>
              <m:t>z</m:t>
            </m:r>
          </m:e>
          <m:sub>
            <m:r>
              <m:rPr>
                <m:sty m:val="p"/>
              </m:rPr>
              <m:t>0</m:t>
            </m:r>
          </m:sub>
        </m:sSub>
        <m:d>
          <m:dPr>
            <m:begChr m:val="("/>
            <m:endChr m:val=")"/>
            <m:ctrlPr>
              <w:rPr>
                <w:rFonts w:ascii="Cambria Math" w:hAnsi="Cambria Math"/>
              </w:rPr>
            </m:ctrlPr>
          </m:dPr>
          <m:e>
            <m:r>
              <m:rPr>
                <m:sty m:val="p"/>
              </m:rPr>
              <m:t>0</m:t>
            </m:r>
            <m:r>
              <m:rPr>
                <m:sty m:val="p"/>
              </m:rPr>
              <m:t>&lt;</m:t>
            </m:r>
            <m:sSub>
              <m:sSubPr/>
              <m:e>
                <m:r>
                  <m:rPr>
                    <m:sty m:val="i"/>
                  </m:rPr>
                  <m:t>z</m:t>
                </m:r>
              </m:e>
              <m:sub>
                <m:r>
                  <m:rPr>
                    <m:sty m:val="p"/>
                  </m:rPr>
                  <m:t>0</m:t>
                </m:r>
              </m:sub>
            </m:sSub>
            <m:r>
              <m:rPr>
                <m:sty m:val="p"/>
              </m:rPr>
              <m:t>&lt;</m:t>
            </m:r>
            <m:r>
              <m:rPr>
                <m:sty m:val="i"/>
              </m:rPr>
              <m:t>L</m:t>
            </m:r>
          </m:e>
        </m:d>
      </m:oMath>
      <w:r>
        <w:rPr/>
        <w:t xml:space="preserve">, une perturbation de la forme :</w:t>
      </w:r>
    </w:p>
    <w:p>
      <w:pPr>
        <w:spacing w:after="220" w:lineRule="auto"/>
      </w:pPr>
      <m:oMathPara>
        <m:oMath>
          <m:r>
            <m:rPr>
              <m:sty m:val="i"/>
            </m:rPr>
            <m:t>h</m:t>
          </m:r>
          <m:d>
            <m:dPr>
              <m:begChr m:val="("/>
              <m:endChr m:val=")"/>
              <m:ctrlPr>
                <w:rPr>
                  <w:rFonts w:ascii="Cambria Math" w:hAnsi="Cambria Math"/>
                </w:rPr>
              </m:ctrlPr>
            </m:dPr>
            <m:e>
              <m:sSub>
                <m:sSubPr/>
                <m:e>
                  <m:r>
                    <m:rPr>
                      <m:sty m:val="i"/>
                    </m:rPr>
                    <m:t>z</m:t>
                  </m:r>
                </m:e>
                <m:sub>
                  <m:r>
                    <m:rPr>
                      <m:sty m:val="p"/>
                    </m:rPr>
                    <m:t>0</m:t>
                  </m:r>
                </m:sub>
              </m:sSub>
              <m:r>
                <m:rPr>
                  <m:sty m:val="p"/>
                </m:rPr>
                <m:t>,</m:t>
              </m:r>
              <m:r>
                <m:rPr>
                  <m:sty m:val="i"/>
                </m:rPr>
                <m:t>t</m:t>
              </m:r>
            </m:e>
          </m:d>
          <m:r>
            <m:rPr>
              <m:sty m:val="p"/>
            </m:rPr>
            <m:t>=</m:t>
          </m:r>
          <m:r>
            <m:rPr>
              <m:sty m:val="i"/>
            </m:rPr>
            <m:t>a</m:t>
          </m:r>
          <m:r>
            <m:rPr>
              <m:sty m:val="p"/>
            </m:rPr>
            <m:t>exp</m:t>
          </m:r>
          <m:r>
            <m:rPr>
              <m:sty m:val="p"/>
            </m:rPr>
            <m:t>⁡</m:t>
          </m:r>
          <m:d>
            <m:dPr>
              <m:begChr m:val="("/>
              <m:endChr m:val=")"/>
              <m:ctrlPr>
                <w:rPr>
                  <w:rFonts w:ascii="Cambria Math" w:hAnsi="Cambria Math"/>
                </w:rPr>
              </m:ctrlPr>
            </m:dPr>
            <m:e>
              <m:r>
                <m:rPr>
                  <m:sty m:val="p"/>
                </m:rPr>
                <m:t>−</m:t>
              </m:r>
              <m:sSup>
                <m:sSupPr/>
                <m:e>
                  <m:r>
                    <m:rPr>
                      <m:sty m:val="i"/>
                    </m:rPr>
                    <m:t>t</m:t>
                  </m:r>
                </m:e>
                <m:sup>
                  <m:r>
                    <m:rPr>
                      <m:sty m:val="p"/>
                    </m:rPr>
                    <m:t>2</m:t>
                  </m:r>
                </m:sup>
              </m:sSup>
              <m:r>
                <m:rPr>
                  <m:sty m:val="p"/>
                </m:rPr>
                <m:t>/</m:t>
              </m:r>
              <m:sSup>
                <m:sSupPr/>
                <m:e>
                  <m:r>
                    <m:rPr>
                      <m:sty m:val="i"/>
                    </m:rPr>
                    <m:t>τ</m:t>
                  </m:r>
                </m:e>
                <m:sup>
                  <m:r>
                    <m:rPr>
                      <m:sty m:val="p"/>
                    </m:rPr>
                    <m:t>2</m:t>
                  </m:r>
                </m:sup>
              </m:sSup>
            </m:e>
          </m:d>
          <m:r>
            <m:rPr>
              <m:sty m:val="p"/>
            </m:rPr>
            <m:t xml:space="preserve"> </m:t>
          </m:r>
          <m:r>
            <m:rPr>
              <m:sty m:val="p"/>
            </m:rPr>
            <m:t>(</m:t>
          </m:r>
          <m:r>
            <m:rPr>
              <m:sty m:val="i"/>
            </m:rPr>
            <m:t>a</m:t>
          </m:r>
          <m:r>
            <m:rPr>
              <m:sty m:val="p"/>
            </m:rPr>
            <m:t>&gt;</m:t>
          </m:r>
          <m:r>
            <m:rPr>
              <m:sty m:val="p"/>
            </m:rPr>
            <m:t>0</m:t>
          </m:r>
          <m:r>
            <m:rPr>
              <m:sty m:val="p"/>
            </m:rPr>
            <m:t>,</m:t>
          </m:r>
          <m:r>
            <m:rPr>
              <m:sty m:val="i"/>
            </m:rPr>
            <m:t>t</m:t>
          </m:r>
          <m:r>
            <m:rPr>
              <m:sty m:val="p"/>
            </m:rPr>
            <m:t>∈</m:t>
          </m:r>
          <m:r>
            <m:rPr>
              <m:sty m:val="p"/>
            </m:rPr>
            <m:t>[</m:t>
          </m:r>
          <m:r>
            <m:rPr>
              <m:sty m:val="p"/>
            </m:rPr>
            <m:t>−</m:t>
          </m:r>
          <m:r>
            <m:rPr>
              <m:sty m:val="p"/>
            </m:rPr>
            <m:t>∞</m:t>
          </m:r>
          <m:r>
            <m:rPr>
              <m:sty m:val="p"/>
            </m:rPr>
            <m:t>,</m:t>
          </m:r>
          <m:r>
            <m:rPr>
              <m:sty m:val="p"/>
            </m:rPr>
            <m:t>+</m:t>
          </m:r>
          <m:r>
            <m:rPr>
              <m:sty m:val="p"/>
            </m:rPr>
            <m:t>∞</m:t>
          </m:r>
          <m:r>
            <m:rPr>
              <m:sty m:val="p"/>
            </m:rPr>
            <m:t>]</m:t>
          </m:r>
          <m:r>
            <m:rPr>
              <m:sty m:val="p"/>
            </m:rPr>
            <m:t>)</m:t>
          </m:r>
        </m:oMath>
      </m:oMathPara>
    </w:p>
    <w:p>
      <w:pPr>
        <w:spacing w:after="220" w:lineRule="auto"/>
      </w:pPr>
      <w:r>
        <w:rPr/>
        <w:t xml:space="preserve">La constante (positive) </w:t>
      </w:r>
      <m:oMath>
        <m:r>
          <m:rPr>
            <m:sty m:val="i"/>
          </m:rPr>
          <m:t>τ</m:t>
        </m:r>
      </m:oMath>
      <w:r>
        <w:rPr/>
        <w:t xml:space="preserve"> est telle que </w:t>
      </w:r>
      <m:oMath>
        <m:sSub>
          <m:sSubPr/>
          <m:e>
            <m:r>
              <m:rPr>
                <m:sty m:val="i"/>
              </m:rPr>
              <m:t>c</m:t>
            </m:r>
          </m:e>
          <m:sub>
            <m:r>
              <m:rPr>
                <m:sty m:val="p"/>
              </m:rPr>
              <m:t>0</m:t>
            </m:r>
          </m:sub>
        </m:sSub>
        <m:r>
          <m:rPr>
            <m:sty m:val="i"/>
          </m:rPr>
          <m:t>τ</m:t>
        </m:r>
        <m:r>
          <m:rPr>
            <m:sty m:val="p"/>
          </m:rPr>
          <m:t>≪</m:t>
        </m:r>
        <m:r>
          <m:rPr>
            <m:sty m:val="p"/>
          </m:rPr>
          <m:t>1</m:t>
        </m:r>
      </m:oMath>
      <w:r>
        <w:rPr/>
        <w:t xml:space="preserve">.</w:t>
      </w:r>
      <w:r>
        <w:rPr/>
        <w:br w:type="textWrapping"/>
      </w:r>
      <w:r>
        <w:rPr/>
        <w:t xml:space="preserve">26. Exprimer, en fonction de </w:t>
      </w:r>
      <m:oMath>
        <m:sSub>
          <m:sSubPr/>
          <m:e>
            <m:r>
              <m:rPr>
                <m:sty m:val="i"/>
              </m:rPr>
              <m:t>c</m:t>
            </m:r>
          </m:e>
          <m:sub>
            <m:r>
              <m:rPr>
                <m:sty m:val="p"/>
              </m:rPr>
              <m:t>0</m:t>
            </m:r>
          </m:sub>
        </m:sSub>
      </m:oMath>
      <w:r>
        <w:rPr/>
        <w:t xml:space="preserve">, </w:t>
      </w:r>
      <m:oMath>
        <m:r>
          <m:rPr>
            <m:sty m:val="i"/>
          </m:rPr>
          <m:t>L</m:t>
        </m:r>
      </m:oMath>
      <w:r>
        <w:rPr/>
        <w:t xml:space="preserve"> et </w:t>
      </w:r>
      <m:oMath>
        <m:r>
          <m:rPr>
            <m:sty m:val="i"/>
          </m:rPr>
          <m:t>τ</m:t>
        </m:r>
      </m:oMath>
      <w:r>
        <w:rPr>
          <w:rFonts w:eastAsia="Georgia" w:cs="Georgia" w:ascii="Georgia" w:hAnsi="Georgia"/>
        </w:rPr>
        <w:t xml:space="preserve">, l'extension spatiale caractéristique </w:t>
      </w:r>
      <m:oMath>
        <m:r>
          <m:rPr>
            <m:sty m:val="i"/>
          </m:rPr>
          <m:t>λ</m:t>
        </m:r>
      </m:oMath>
      <w:r>
        <w:rPr/>
        <w:t xml:space="preserve"> de cette perturbation (dans l'espace </w:t>
      </w:r>
      <m:oMath>
        <m:r>
          <m:rPr>
            <m:sty m:val="p"/>
          </m:rPr>
          <m:t>(</m:t>
        </m:r>
        <m:r>
          <m:rPr>
            <m:sty m:val="i"/>
          </m:rPr>
          <m:t>z</m:t>
        </m:r>
        <m:r>
          <m:rPr>
            <m:sty m:val="p"/>
          </m:rPr>
          <m:t>,</m:t>
        </m:r>
        <m:r>
          <m:rPr>
            <m:sty m:val="i"/>
          </m:rPr>
          <m:t>t</m:t>
        </m:r>
        <m:r>
          <m:rPr>
            <m:sty m:val="p"/>
          </m:rPr>
          <m:t>)</m:t>
        </m:r>
      </m:oMath>
      <w:r>
        <w:rPr>
          <w:rFonts w:eastAsia="Georgia" w:cs="Georgia" w:ascii="Georgia" w:hAnsi="Georgia"/>
        </w:rPr>
        <w:t xml:space="preserve"> ). Vérifier que </w:t>
      </w:r>
      <m:oMath>
        <m:r>
          <m:rPr>
            <m:sty m:val="i"/>
          </m:rPr>
          <m:t>λ</m:t>
        </m:r>
        <m:r>
          <m:rPr>
            <m:sty m:val="p"/>
          </m:rPr>
          <m:t>≪</m:t>
        </m:r>
        <m:r>
          <m:rPr>
            <m:sty m:val="i"/>
          </m:rPr>
          <m:t>L</m:t>
        </m:r>
      </m:oMath>
      <w:r>
        <w:rPr/>
        <w:t xml:space="preserve">.</w:t>
      </w:r>
      <w:r>
        <w:rPr/>
        <w:br w:type="textWrapping"/>
      </w:r>
      <w:r>
        <w:rPr/>
        <w:t xml:space="preserve">27. Donner les expressions </w:t>
      </w:r>
      <m:oMath>
        <m:sSup>
          <m:sSupPr/>
          <m:e>
            <m:r>
              <m:rPr>
                <m:sty m:val="i"/>
              </m:rPr>
              <m:t>h</m:t>
            </m:r>
          </m:e>
          <m:sup>
            <m:r>
              <m:rPr>
                <m:sty m:val="p"/>
              </m:rPr>
              <m:t>(</m:t>
            </m:r>
            <m:r>
              <m:rPr>
                <m:sty m:val="p"/>
              </m:rPr>
              <m:t>+</m:t>
            </m:r>
            <m:r>
              <m:rPr>
                <m:sty m:val="p"/>
              </m:rPr>
              <m:t>)</m:t>
            </m:r>
          </m:sup>
        </m:sSup>
        <m:r>
          <m:rPr>
            <m:sty m:val="p"/>
          </m:rPr>
          <m:t>(</m:t>
        </m:r>
        <m:r>
          <m:rPr>
            <m:sty m:val="i"/>
          </m:rPr>
          <m:t>z</m:t>
        </m:r>
        <m:r>
          <m:rPr>
            <m:sty m:val="p"/>
          </m:rPr>
          <m:t>,</m:t>
        </m:r>
        <m:r>
          <m:rPr>
            <m:sty m:val="i"/>
          </m:rPr>
          <m:t>t</m:t>
        </m:r>
        <m:r>
          <m:rPr>
            <m:sty m:val="p"/>
          </m:rPr>
          <m:t>)</m:t>
        </m:r>
      </m:oMath>
      <w:r>
        <w:rPr/>
        <w:t xml:space="preserve"> et </w:t>
      </w:r>
      <m:oMath>
        <m:sSup>
          <m:sSupPr/>
          <m:e>
            <m:r>
              <m:rPr>
                <m:sty m:val="i"/>
              </m:rPr>
              <m:t>h</m:t>
            </m:r>
          </m:e>
          <m:sup>
            <m:r>
              <m:rPr>
                <m:sty m:val="p"/>
              </m:rPr>
              <m:t>(</m:t>
            </m:r>
            <m:r>
              <m:rPr>
                <m:sty m:val="p"/>
              </m:rPr>
              <m:t>−</m:t>
            </m:r>
            <m:r>
              <m:rPr>
                <m:sty m:val="p"/>
              </m:rPr>
              <m:t>)</m:t>
            </m:r>
          </m:sup>
        </m:sSup>
        <m:r>
          <m:rPr>
            <m:sty m:val="p"/>
          </m:rPr>
          <m:t>(</m:t>
        </m:r>
        <m:r>
          <m:rPr>
            <m:sty m:val="i"/>
          </m:rPr>
          <m:t>z</m:t>
        </m:r>
        <m:r>
          <m:rPr>
            <m:sty m:val="p"/>
          </m:rPr>
          <m:t>,</m:t>
        </m:r>
        <m:r>
          <m:rPr>
            <m:sty m:val="i"/>
          </m:rPr>
          <m:t>t</m:t>
        </m:r>
        <m:r>
          <m:rPr>
            <m:sty m:val="p"/>
          </m:rPr>
          <m:t>)</m:t>
        </m:r>
      </m:oMath>
      <w:r>
        <w:rPr>
          <w:rFonts w:eastAsia="Georgia" w:cs="Georgia" w:ascii="Georgia" w:hAnsi="Georgia"/>
        </w:rPr>
        <w:t xml:space="preserve"> des fonctions décrivant respectivement les ondes progressive (propagation selon </w:t>
      </w:r>
      <m:oMath>
        <m:r>
          <m:rPr>
            <m:sty m:val="i"/>
          </m:rPr>
          <m:t>z</m:t>
        </m:r>
      </m:oMath>
      <w:r>
        <w:rPr>
          <w:rFonts w:eastAsia="Georgia" w:cs="Georgia" w:ascii="Georgia" w:hAnsi="Georgia"/>
        </w:rPr>
        <w:t xml:space="preserve"> croissant) et régressive (propagation selon </w:t>
      </w:r>
      <m:oMath>
        <m:r>
          <m:rPr>
            <m:sty m:val="i"/>
          </m:rPr>
          <m:t>z</m:t>
        </m:r>
      </m:oMath>
      <w:r>
        <w:rPr>
          <w:rFonts w:eastAsia="Georgia" w:cs="Georgia" w:ascii="Georgia" w:hAnsi="Georgia"/>
        </w:rPr>
        <w:t xml:space="preserve"> décroissant), se propageant le long de la corde, initiées par la perturbation décrite par l'équation (13).</w:t>
      </w:r>
    </w:p>
    <w:p>
      <w:pPr>
        <w:spacing w:lineRule="auto"/>
        <w:jc w:val="center"/>
      </w:pPr>
      <w:r>
        <w:rPr/>
        <w:drawing>
          <wp:inline distB="0" distL="0" distR="0" distT="0">
            <wp:extent cx="5486400" cy="4218819"/>
            <wp:effectExtent b="0" l="0" r="0" t="0"/>
            <wp:docPr id="8" name="image-139d9fba60be6c14ca06dda1adb0841d1ab2549c.jpg"/>
            <a:graphic>
              <a:graphicData uri="http://schemas.openxmlformats.org/drawingml/2006/picture">
                <pic:pic>
                  <pic:nvPicPr>
                    <pic:cNvPr id="8" name="image-139d9fba60be6c14ca06dda1adb0841d1ab2549c.jpg" descr=""/>
                    <pic:cNvPicPr/>
                  </pic:nvPicPr>
                  <pic:blipFill>
                    <a:blip r:embed="rId12" cstate="print"/>
                    <a:srcRect b="0" l="0" r="0" t="0"/>
                    <a:stretch>
                      <a:fillRect/>
                    </a:stretch>
                  </pic:blipFill>
                  <pic:spPr>
                    <a:xfrm>
                      <a:off x="0" y="0"/>
                      <a:ext cx="5486400" cy="4218819"/>
                    </a:xfrm>
                    <a:prstGeom prst="rect"/>
                  </pic:spPr>
                </pic:pic>
              </a:graphicData>
            </a:graphic>
          </wp:inline>
        </w:drawing>
      </w:r>
    </w:p>
    <w:p>
      <w:pPr>
        <w:spacing w:lineRule="auto"/>
      </w:pPr>
      <w:r>
        <w:rPr/>
        <w:t xml:space="preserve">Figure 7 - Positions, au cours du temps, dans l'espace ( </w:t>
      </w:r>
      <m:oMath>
        <m:r>
          <m:rPr>
            <m:sty m:val="i"/>
          </m:rPr>
          <m:t>z</m:t>
        </m:r>
        <m:r>
          <m:rPr>
            <m:sty m:val="p"/>
          </m:rPr>
          <m:t>,</m:t>
        </m:r>
        <m:r>
          <m:rPr>
            <m:sty m:val="i"/>
          </m:rPr>
          <m:t>t</m:t>
        </m:r>
      </m:oMath>
      <w:r>
        <w:rPr>
          <w:rFonts w:eastAsia="Georgia" w:cs="Georgia" w:ascii="Georgia" w:hAnsi="Georgia"/>
        </w:rPr>
        <w:t xml:space="preserve"> ), des maxima de déplacement de la corde.</w:t>
      </w:r>
    </w:p>
    <w:p>
      <w:pPr>
        <w:spacing w:lineRule="auto"/>
        <w:jc w:val="center"/>
      </w:pPr>
      <w:r>
        <w:rPr/>
        <w:drawing>
          <wp:inline distB="0" distL="0" distR="0" distT="0">
            <wp:extent cx="5486400" cy="4231814"/>
            <wp:effectExtent b="0" l="0" r="0" t="0"/>
            <wp:docPr id="9" name="image-03ce35f5768ae6bcf44a191480e1f34fa8f169c8.jpg"/>
            <a:graphic>
              <a:graphicData uri="http://schemas.openxmlformats.org/drawingml/2006/picture">
                <pic:pic>
                  <pic:nvPicPr>
                    <pic:cNvPr id="9" name="image-03ce35f5768ae6bcf44a191480e1f34fa8f169c8.jpg" descr=""/>
                    <pic:cNvPicPr/>
                  </pic:nvPicPr>
                  <pic:blipFill>
                    <a:blip r:embed="rId13" cstate="print"/>
                    <a:srcRect b="0" l="0" r="0" t="0"/>
                    <a:stretch>
                      <a:fillRect/>
                    </a:stretch>
                  </pic:blipFill>
                  <pic:spPr>
                    <a:xfrm>
                      <a:off x="0" y="0"/>
                      <a:ext cx="5486400" cy="4231814"/>
                    </a:xfrm>
                    <a:prstGeom prst="rect"/>
                  </pic:spPr>
                </pic:pic>
              </a:graphicData>
            </a:graphic>
          </wp:inline>
        </w:drawing>
      </w:r>
    </w:p>
    <w:p>
      <w:pPr>
        <w:spacing w:lineRule="auto"/>
      </w:pPr>
      <w:r>
        <w:rPr/>
        <w:t xml:space="preserve">Figure 8 - Positions, au cours du temps, dans l'espace ( </w:t>
      </w:r>
      <m:oMath>
        <m:r>
          <m:rPr>
            <m:sty m:val="i"/>
          </m:rPr>
          <m:t>Z</m:t>
        </m:r>
        <m:r>
          <m:rPr>
            <m:sty m:val="p"/>
          </m:rPr>
          <m:t>,</m:t>
        </m:r>
        <m:r>
          <m:rPr>
            <m:sty m:val="i"/>
          </m:rPr>
          <m:t>t</m:t>
        </m:r>
      </m:oMath>
      <w:r>
        <w:rPr>
          <w:rFonts w:eastAsia="Georgia" w:cs="Georgia" w:ascii="Georgia" w:hAnsi="Georgia"/>
        </w:rPr>
        <w:t xml:space="preserve"> ), des maxima de déplacement de la corde.</w:t>
      </w:r>
    </w:p>
    <w:p>
      <w:pPr>
        <w:numPr>
          <w:ilvl w:val="0"/>
          <w:numId w:val="12"/>
        </w:numPr>
        <w:spacing w:lineRule="auto"/>
      </w:pPr>
      <w:r>
        <w:rPr>
          <w:rFonts w:eastAsia="Georgia" w:cs="Georgia" w:ascii="Georgia" w:hAnsi="Georgia"/>
        </w:rPr>
        <w:t xml:space="preserve">La figure (7) présente, dans l'espace ( </w:t>
      </w:r>
      <m:oMath>
        <m:r>
          <m:rPr>
            <m:sty m:val="i"/>
          </m:rPr>
          <m:t>z</m:t>
        </m:r>
        <m:r>
          <m:rPr>
            <m:sty m:val="p"/>
          </m:rPr>
          <m:t>,</m:t>
        </m:r>
        <m:r>
          <m:rPr>
            <m:sty m:val="i"/>
          </m:rPr>
          <m:t>t</m:t>
        </m:r>
      </m:oMath>
      <w:r>
        <w:rPr>
          <w:rFonts w:eastAsia="Georgia" w:cs="Georgia" w:ascii="Georgia" w:hAnsi="Georgia"/>
        </w:rPr>
        <w:t xml:space="preserve"> ), l'évolution temporelle expérimentale de la position </w:t>
      </w:r>
      <m:oMath>
        <m:sSub>
          <m:sSubPr/>
          <m:e>
            <m:r>
              <m:rPr>
                <m:sty m:val="i"/>
              </m:rPr>
              <m:t>z</m:t>
            </m:r>
          </m:e>
          <m:sub>
            <m:r>
              <m:rPr>
                <m:sty m:val="p"/>
              </m:rPr>
              <m:t>m</m:t>
            </m:r>
          </m:sub>
        </m:sSub>
        <m:r>
          <m:rPr>
            <m:sty m:val="p"/>
          </m:rPr>
          <m:t>=</m:t>
        </m:r>
        <m:sSub>
          <m:sSubPr/>
          <m:e>
            <m:r>
              <m:rPr>
                <m:sty m:val="i"/>
              </m:rPr>
              <m:t>z</m:t>
            </m:r>
          </m:e>
          <m:sub>
            <m:r>
              <m:rPr>
                <m:sty m:val="p"/>
              </m:rPr>
              <m:t>m</m:t>
            </m:r>
          </m:sub>
        </m:sSub>
        <m:r>
          <m:rPr>
            <m:sty m:val="p"/>
          </m:rPr>
          <m:t>(</m:t>
        </m:r>
        <m:r>
          <m:rPr>
            <m:sty m:val="i"/>
          </m:rPr>
          <m:t>t</m:t>
        </m:r>
        <m:r>
          <m:rPr>
            <m:sty m:val="p"/>
          </m:rPr>
          <m:t>)</m:t>
        </m:r>
      </m:oMath>
      <w:r>
        <w:rPr>
          <w:rFonts w:eastAsia="Georgia" w:cs="Georgia" w:ascii="Georgia" w:hAnsi="Georgia"/>
        </w:rPr>
        <w:t xml:space="preserve"> de chacun des maxima de déplacement d'une corde soumise à une perturbation proche de celle décrite par l'équa- tion (13). Analyser ces résultats.</w:t>
      </w:r>
    </w:p>
    <w:p>
      <w:pPr>
        <w:numPr>
          <w:ilvl w:val="0"/>
          <w:numId w:val="12"/>
        </w:numPr>
        <w:spacing w:lineRule="auto"/>
      </w:pPr>
      <w:r>
        <w:rPr>
          <w:rFonts w:eastAsia="Georgia" w:cs="Georgia" w:ascii="Georgia" w:hAnsi="Georgia"/>
        </w:rPr>
        <w:t xml:space="preserve">La figure (8) présente les résultats de la figure (7), transposés dans l'espace ( </w:t>
      </w:r>
      <m:oMath>
        <m:r>
          <m:rPr>
            <m:sty m:val="i"/>
          </m:rPr>
          <m:t>Z</m:t>
        </m:r>
        <m:r>
          <m:rPr>
            <m:sty m:val="p"/>
          </m:rPr>
          <m:t>,</m:t>
        </m:r>
        <m:r>
          <m:rPr>
            <m:sty m:val="i"/>
          </m:rPr>
          <m:t>t</m:t>
        </m:r>
      </m:oMath>
      <w:r>
        <w:rPr>
          <w:rFonts w:eastAsia="Georgia" w:cs="Georgia" w:ascii="Georgia" w:hAnsi="Georgia"/>
        </w:rPr>
        <w:t xml:space="preserve"> ). Analyser ces nouvelles évolutions.</w:t>
      </w:r>
    </w:p>
    <w:p>
      <w:pPr>
        <w:numPr>
          <w:ilvl w:val="0"/>
          <w:numId w:val="12"/>
        </w:numPr>
        <w:spacing w:lineRule="auto"/>
      </w:pPr>
      <w:r>
        <w:rPr>
          <w:rFonts w:eastAsia="Georgia" w:cs="Georgia" w:ascii="Georgia" w:hAnsi="Georgia"/>
        </w:rPr>
        <w:t xml:space="preserve">Déduire de cette figure la valeur expérimentale de la simili célérité </w:t>
      </w:r>
      <m:oMath>
        <m:sSubSup>
          <m:sSubSupPr/>
          <m:e>
            <m:r>
              <m:rPr>
                <m:sty m:val="i"/>
              </m:rPr>
              <m:t>c</m:t>
            </m:r>
          </m:e>
          <m:sub>
            <m:r>
              <m:rPr>
                <m:sty m:val="p"/>
              </m:rPr>
              <m:t>0</m:t>
            </m:r>
          </m:sub>
          <m:sup>
            <m:r>
              <m:rPr>
                <m:sty m:val="i"/>
              </m:rPr>
              <m:t>′</m:t>
            </m:r>
          </m:sup>
        </m:sSubSup>
      </m:oMath>
      <w:r>
        <w:rPr>
          <w:rFonts w:eastAsia="Georgia" w:cs="Georgia" w:ascii="Georgia" w:hAnsi="Georgia"/>
        </w:rPr>
        <w:t xml:space="preserve"> définie à la question (25). La comparer à la valeur théorique précédemment calculée.</w:t>
      </w:r>
    </w:p>
    <w:p>
      <w:pPr>
        <w:spacing w:line="271" w:before="330" w:lineRule="auto"/>
      </w:pPr>
      <w:r>
        <w:rPr>
          <w:rFonts w:eastAsia="Georgia" w:cs="Georgia" w:ascii="Georgia" w:hAnsi="Georgia"/>
          <w:b/>
          <w:sz w:val="42"/>
        </w:rPr>
        <w:t xml:space="preserve">3 Propagation d'une onde transverse le long d'une corde en défilement.</w:t>
      </w:r>
    </w:p>
    <w:p>
      <w:pPr>
        <w:spacing w:after="220" w:lineRule="auto"/>
      </w:pPr>
      <w:r>
        <w:rPr>
          <w:rFonts w:eastAsia="Georgia" w:cs="Georgia" w:ascii="Georgia" w:hAnsi="Georgia"/>
        </w:rPr>
        <w:t xml:space="preserve">Dans cette partie, la démarche est moins guidée que dans les précédentes. Quelques initiatives, que l'on présentera avec clarté, seront donc à prendre.</w:t>
      </w:r>
    </w:p>
    <w:p>
      <w:pPr>
        <w:spacing w:after="220" w:lineRule="auto"/>
      </w:pPr>
      <w:r>
        <w:rPr>
          <w:rFonts w:eastAsia="Georgia" w:cs="Georgia" w:ascii="Georgia" w:hAnsi="Georgia"/>
        </w:rPr>
        <w:t xml:space="preserve">Nous souhaitons étudier la propagation d'une onde le long d'une corde, bouclée sur elle-même, en défilement continu. Cette situation est illustrée par la figure (9). La corde, de masse linéique </w:t>
      </w:r>
      <m:oMath>
        <m:r>
          <m:rPr>
            <m:sty m:val="i"/>
          </m:rPr>
          <m:t>μ</m:t>
        </m:r>
      </m:oMath>
      <w:r>
        <w:rPr>
          <w:rFonts w:eastAsia="Georgia" w:cs="Georgia" w:ascii="Georgia" w:hAnsi="Georgia"/>
        </w:rPr>
        <w:t xml:space="preserve">, est considérée comme inextensible et sans raideur de flexion. Elle est entraînée par une poulie à la vitesse linéaire </w:t>
      </w:r>
      <m:oMath>
        <m:r>
          <m:rPr>
            <m:sty m:val="i"/>
          </m:rPr>
          <m:t>v</m:t>
        </m:r>
        <m:r>
          <m:rPr>
            <m:sty m:val="p"/>
          </m:rPr>
          <m:t>(</m:t>
        </m:r>
        <m:r>
          <m:rPr>
            <m:sty m:val="i"/>
          </m:rPr>
          <m:t>v</m:t>
        </m:r>
        <m:r>
          <m:rPr>
            <m:sty m:val="p"/>
          </m:rPr>
          <m:t>&gt;</m:t>
        </m:r>
        <m:r>
          <m:rPr>
            <m:sty m:val="p"/>
          </m:rPr>
          <m:t>0</m:t>
        </m:r>
        <m:r>
          <m:rPr>
            <m:sty m:val="p"/>
          </m:rPr>
          <m:t>)</m:t>
        </m:r>
      </m:oMath>
      <w:r>
        <w:rPr>
          <w:rFonts w:eastAsia="Georgia" w:cs="Georgia" w:ascii="Georgia" w:hAnsi="Georgia"/>
        </w:rPr>
        <w:t xml:space="preserve"> constante. Nous modélisons la forme qu'elle adopte par deux brins verticaux </w:t>
      </w:r>
      <m:oMath>
        <m:r>
          <m:rPr>
            <m:sty m:val="p"/>
          </m:rPr>
          <m:t>(</m:t>
        </m:r>
        <m:r>
          <m:rPr>
            <m:sty m:val="p"/>
          </m:rPr>
          <m:t>AB</m:t>
        </m:r>
        <m:r>
          <m:rPr>
            <m:sty m:val="p"/>
          </m:rPr>
          <m:t>)</m:t>
        </m:r>
      </m:oMath>
      <w:r>
        <w:rPr/>
        <w:t xml:space="preserve"> et </w:t>
      </w:r>
      <m:oMath>
        <m:r>
          <m:rPr>
            <m:sty m:val="p"/>
          </m:rPr>
          <m:t>(</m:t>
        </m:r>
        <m:r>
          <m:rPr>
            <m:sty m:val="p"/>
          </m:rPr>
          <m:t>CD</m:t>
        </m:r>
        <m:r>
          <m:rPr>
            <m:sty m:val="p"/>
          </m:rPr>
          <m:t>)</m:t>
        </m:r>
      </m:oMath>
      <w:r>
        <w:rPr>
          <w:rFonts w:eastAsia="Georgia" w:cs="Georgia" w:ascii="Georgia" w:hAnsi="Georgia"/>
        </w:rPr>
        <w:t xml:space="preserve"> parallèles, chacun de longueur </w:t>
      </w:r>
      <m:oMath>
        <m:r>
          <m:rPr>
            <m:sty m:val="i"/>
          </m:rPr>
          <m:t>L</m:t>
        </m:r>
      </m:oMath>
      <w:r>
        <w:rPr>
          <w:rFonts w:eastAsia="Georgia" w:cs="Georgia" w:ascii="Georgia" w:hAnsi="Georgia"/>
        </w:rPr>
        <w:t xml:space="preserve">, reliés par deux demi-cercles (BC) et (DA) de centres respectifs O et E , et de même rayon </w:t>
      </w:r>
      <m:oMath>
        <m:r>
          <m:rPr>
            <m:sty m:val="i"/>
          </m:rPr>
          <m:t>R</m:t>
        </m:r>
        <m:r>
          <m:rPr>
            <m:sty m:val="p"/>
          </m:rPr>
          <m:t>(</m:t>
        </m:r>
        <m:r>
          <m:rPr>
            <m:sty m:val="i"/>
          </m:rPr>
          <m:t>R</m:t>
        </m:r>
        <m:r>
          <m:rPr>
            <m:sty m:val="p"/>
          </m:rPr>
          <m:t>≪</m:t>
        </m:r>
        <m:r>
          <m:rPr>
            <m:sty m:val="i"/>
          </m:rPr>
          <m:t>L</m:t>
        </m:r>
        <m:r>
          <m:rPr>
            <m:sty m:val="p"/>
          </m:rPr>
          <m:t>)</m:t>
        </m:r>
      </m:oMath>
      <w:r>
        <w:rPr/>
        <w:t xml:space="preserve">. Nous notons </w:t>
      </w:r>
      <m:oMath>
        <m:r>
          <m:rPr>
            <m:scr m:val="script"/>
          </m:rPr>
          <m:t>R</m:t>
        </m:r>
        <m:r>
          <m:rPr>
            <m:sty m:val="p"/>
          </m:rPr>
          <m:t>(</m:t>
        </m:r>
        <m:r>
          <m:rPr>
            <m:sty m:val="p"/>
          </m:rPr>
          <m:t>O</m:t>
        </m:r>
        <m:r>
          <m:rPr>
            <m:sty m:val="p"/>
          </m:rPr>
          <m:t>,</m:t>
        </m:r>
        <m:r>
          <m:rPr>
            <m:sty m:val="i"/>
          </m:rPr>
          <m:t>x</m:t>
        </m:r>
        <m:r>
          <m:rPr>
            <m:sty m:val="p"/>
          </m:rPr>
          <m:t>,</m:t>
        </m:r>
        <m:r>
          <m:rPr>
            <m:sty m:val="i"/>
          </m:rPr>
          <m:t>y</m:t>
        </m:r>
        <m:r>
          <m:rPr>
            <m:sty m:val="p"/>
          </m:rPr>
          <m:t>,</m:t>
        </m:r>
        <m:r>
          <m:rPr>
            <m:sty m:val="i"/>
          </m:rPr>
          <m:t>z</m:t>
        </m:r>
        <m:r>
          <m:rPr>
            <m:sty m:val="p"/>
          </m:rPr>
          <m:t>)</m:t>
        </m:r>
      </m:oMath>
      <w:r>
        <w:rPr>
          <w:rFonts w:eastAsia="Georgia" w:cs="Georgia" w:ascii="Georgia" w:hAnsi="Georgia"/>
        </w:rPr>
        <w:t xml:space="preserve"> le référentiel lié au laboratoire et </w:t>
      </w:r>
      <m:oMath>
        <m:acc>
          <m:accPr>
            <m:chr m:val="⃗"/>
          </m:accPr>
          <m:e>
            <m:r>
              <m:rPr>
                <m:sty m:val="i"/>
              </m:rPr>
              <m:t>g</m:t>
            </m:r>
          </m:e>
        </m:acc>
        <m:r>
          <m:rPr>
            <m:sty m:val="p"/>
          </m:rPr>
          <m:t>=</m:t>
        </m:r>
        <m:r>
          <m:rPr>
            <m:sty m:val="p"/>
          </m:rPr>
          <m:t>−</m:t>
        </m:r>
        <m:r>
          <m:rPr>
            <m:sty m:val="i"/>
          </m:rPr>
          <m:t>g</m:t>
        </m:r>
        <m:sSub>
          <m:sSubPr/>
          <m:e>
            <m:acc>
              <m:accPr>
                <m:chr m:val="⃗"/>
              </m:accPr>
              <m:e>
                <m:r>
                  <m:rPr>
                    <m:sty m:val="i"/>
                  </m:rPr>
                  <m:t>u</m:t>
                </m:r>
              </m:e>
            </m:acc>
          </m:e>
          <m:sub>
            <m:r>
              <m:rPr>
                <m:sty m:val="i"/>
              </m:rPr>
              <m:t>z</m:t>
            </m:r>
          </m:sub>
        </m:sSub>
        <m:r>
          <m:rPr>
            <m:sty m:val="p"/>
          </m:rPr>
          <m:t>(</m:t>
        </m:r>
        <m:r>
          <m:rPr>
            <m:sty m:val="i"/>
          </m:rPr>
          <m:t>g</m:t>
        </m:r>
        <m:r>
          <m:rPr>
            <m:sty m:val="p"/>
          </m:rPr>
          <m:t>&gt;</m:t>
        </m:r>
        <m:r>
          <m:rPr>
            <m:sty m:val="p"/>
          </m:rPr>
          <m:t>0</m:t>
        </m:r>
        <m:r>
          <m:rPr>
            <m:sty m:val="p"/>
          </m:rPr>
          <m:t>)</m:t>
        </m:r>
      </m:oMath>
      <w:r>
        <w:rPr/>
        <w:t xml:space="preserve"> le champ de gravitation. Le point M , fixe dans </w:t>
      </w:r>
      <m:oMath>
        <m:r>
          <m:rPr>
            <m:scr m:val="script"/>
          </m:rPr>
          <m:t>R</m:t>
        </m:r>
      </m:oMath>
      <w:r>
        <w:rPr/>
        <w:t xml:space="preserve">, parcourt l'un ou l'autre des segments </w:t>
      </w:r>
      <m:oMath>
        <m:r>
          <m:rPr>
            <m:sty m:val="p"/>
          </m:rPr>
          <m:t>[</m:t>
        </m:r>
        <m:r>
          <m:rPr>
            <m:sty m:val="i"/>
          </m:rPr>
          <m:t>A</m:t>
        </m:r>
        <m:r>
          <m:rPr>
            <m:sty m:val="p"/>
          </m:rPr>
          <m:t>,</m:t>
        </m:r>
        <m:r>
          <m:rPr>
            <m:sty m:val="i"/>
          </m:rPr>
          <m:t>B</m:t>
        </m:r>
        <m:r>
          <m:rPr>
            <m:sty m:val="p"/>
          </m:rPr>
          <m:t>]</m:t>
        </m:r>
      </m:oMath>
      <w:r>
        <w:rPr/>
        <w:t xml:space="preserve"> et </w:t>
      </w:r>
      <m:oMath>
        <m:r>
          <m:rPr>
            <m:sty m:val="p"/>
          </m:rPr>
          <m:t>[</m:t>
        </m:r>
        <m:r>
          <m:rPr>
            <m:sty m:val="i"/>
          </m:rPr>
          <m:t>C</m:t>
        </m:r>
        <m:r>
          <m:rPr>
            <m:sty m:val="p"/>
          </m:rPr>
          <m:t>,</m:t>
        </m:r>
        <m:r>
          <m:rPr>
            <m:sty m:val="i"/>
          </m:rPr>
          <m:t>D</m:t>
        </m:r>
        <m:r>
          <m:rPr>
            <m:sty m:val="p"/>
          </m:rPr>
          <m:t>]</m:t>
        </m:r>
      </m:oMath>
      <w:r>
        <w:rPr>
          <w:rFonts w:eastAsia="Georgia" w:cs="Georgia" w:ascii="Georgia" w:hAnsi="Georgia"/>
        </w:rPr>
        <w:t xml:space="preserve"> (description eulérienne). Nous notons </w:t>
      </w:r>
      <m:oMath>
        <m:sSub>
          <m:sSubPr/>
          <m:e>
            <m:acc>
              <m:accPr>
                <m:chr m:val="⃗"/>
              </m:accPr>
              <m:e>
                <m:r>
                  <m:rPr>
                    <m:sty m:val="i"/>
                  </m:rPr>
                  <m:t>T</m:t>
                </m:r>
              </m:e>
            </m:acc>
          </m:e>
          <m:sub>
            <m:r>
              <m:rPr>
                <m:sty m:val="i"/>
              </m:rPr>
              <m:t>M</m:t>
            </m:r>
          </m:sub>
        </m:sSub>
        <m:r>
          <m:rPr>
            <m:sty m:val="p"/>
          </m:rPr>
          <m:t>=</m:t>
        </m:r>
        <m:sSub>
          <m:sSubPr/>
          <m:e>
            <m:r>
              <m:rPr>
                <m:sty m:val="i"/>
              </m:rPr>
              <m:t>T</m:t>
            </m:r>
          </m:e>
          <m:sub>
            <m:r>
              <m:rPr>
                <m:sty m:val="i"/>
              </m:rPr>
              <m:t>M</m:t>
            </m:r>
          </m:sub>
        </m:sSub>
        <m:sSub>
          <m:sSubPr/>
          <m:e>
            <m:acc>
              <m:accPr>
                <m:chr m:val="⃗"/>
              </m:accPr>
              <m:e>
                <m:r>
                  <m:rPr>
                    <m:sty m:val="i"/>
                  </m:rPr>
                  <m:t>u</m:t>
                </m:r>
              </m:e>
            </m:acc>
          </m:e>
          <m:sub>
            <m:r>
              <m:rPr>
                <m:sty m:val="i"/>
              </m:rPr>
              <m:t>z</m:t>
            </m:r>
          </m:sub>
        </m:sSub>
        <m:d>
          <m:dPr>
            <m:begChr m:val="("/>
            <m:endChr m:val=")"/>
            <m:ctrlPr>
              <w:rPr>
                <w:rFonts w:ascii="Cambria Math" w:hAnsi="Cambria Math"/>
              </w:rPr>
            </m:ctrlPr>
          </m:dPr>
          <m:e>
            <m:sSub>
              <m:sSubPr/>
              <m:e>
                <m:r>
                  <m:rPr>
                    <m:sty m:val="i"/>
                  </m:rPr>
                  <m:t>T</m:t>
                </m:r>
              </m:e>
              <m:sub>
                <m:r>
                  <m:rPr>
                    <m:sty m:val="i"/>
                  </m:rPr>
                  <m:t>M</m:t>
                </m:r>
              </m:sub>
            </m:sSub>
            <m:r>
              <m:rPr>
                <m:sty m:val="p"/>
              </m:rPr>
              <m:t>≥</m:t>
            </m:r>
            <m:r>
              <m:rPr>
                <m:sty m:val="p"/>
              </m:rPr>
              <m:t>0</m:t>
            </m:r>
          </m:e>
        </m:d>
      </m:oMath>
      <w:r>
        <w:rPr>
          <w:rFonts w:eastAsia="Georgia" w:cs="Georgia" w:ascii="Georgia" w:hAnsi="Georgia"/>
        </w:rPr>
        <w:t xml:space="preserve"> l'effort de traction (appelé tension) que la partie supérieure de la corde exerce, au point M , sur la partie inférieure (dans les brins verticaux). Ces notations et conventions sont précisées sur la figure (9). Nous ne prendrons en compte aucune cause de dissipation de l'énergie mécanique.</w:t>
      </w:r>
    </w:p>
    <w:p>
      <w:pPr>
        <w:spacing w:lineRule="auto"/>
        <w:jc w:val="center"/>
      </w:pPr>
      <w:r>
        <w:rPr/>
        <w:drawing>
          <wp:inline distB="0" distL="0" distR="0" distT="0">
            <wp:extent cx="5486400" cy="3512875"/>
            <wp:effectExtent b="0" l="0" r="0" t="0"/>
            <wp:docPr id="10" name="image-cb1b344fc0163f53bd3a0b16917ab4f0086f781c.jpg"/>
            <a:graphic>
              <a:graphicData uri="http://schemas.openxmlformats.org/drawingml/2006/picture">
                <pic:pic>
                  <pic:nvPicPr>
                    <pic:cNvPr id="10" name="image-cb1b344fc0163f53bd3a0b16917ab4f0086f781c.jpg" descr=""/>
                    <pic:cNvPicPr/>
                  </pic:nvPicPr>
                  <pic:blipFill>
                    <a:blip r:embed="rId14" cstate="print"/>
                    <a:srcRect b="0" l="0" r="0" t="0"/>
                    <a:stretch>
                      <a:fillRect/>
                    </a:stretch>
                  </pic:blipFill>
                  <pic:spPr>
                    <a:xfrm>
                      <a:off x="0" y="0"/>
                      <a:ext cx="5486400" cy="3512875"/>
                    </a:xfrm>
                    <a:prstGeom prst="rect"/>
                  </pic:spPr>
                </pic:pic>
              </a:graphicData>
            </a:graphic>
          </wp:inline>
        </w:drawing>
      </w:r>
    </w:p>
    <w:p>
      <w:pPr>
        <w:spacing w:lineRule="auto"/>
      </w:pPr>
      <w:r>
        <w:rPr>
          <w:rFonts w:eastAsia="Georgia" w:cs="Georgia" w:ascii="Georgia" w:hAnsi="Georgia"/>
        </w:rPr>
        <w:t xml:space="preserve">Figure 9 - Corde, bouclée sur elle-même, entraînée par une poulie (de centre E ) à la vitesse linéaire </w:t>
      </w:r>
      <m:oMath>
        <m:r>
          <m:rPr>
            <m:sty m:val="i"/>
          </m:rPr>
          <m:t>v</m:t>
        </m:r>
      </m:oMath>
      <w:r>
        <w:rPr>
          <w:rFonts w:eastAsia="Georgia" w:cs="Georgia" w:ascii="Georgia" w:hAnsi="Georgia"/>
        </w:rPr>
        <w:t xml:space="preserve"> constante : modélisation de la forme adoptée par la corde et paramétrage</w:t>
      </w:r>
    </w:p>
    <w:p>
      <w:pPr>
        <w:spacing w:after="220" w:lineRule="auto"/>
      </w:pPr>
      <w:r>
        <w:rPr>
          <w:rFonts w:eastAsia="Georgia" w:cs="Georgia" w:ascii="Georgia" w:hAnsi="Georgia"/>
        </w:rPr>
        <w:t xml:space="preserve">Les valeurs des paramètres correspondants à l'expérience présentée dans la question (33) sont les suivantes :</w:t>
      </w:r>
      <w:r>
        <w:rPr/>
        <w:br w:type="textWrapping"/>
      </w:r>
      <m:oMath>
        <m:r>
          <m:rPr>
            <m:sty m:val="i"/>
          </m:rPr>
          <m:t>g</m:t>
        </m:r>
        <m:r>
          <m:rPr>
            <m:sty m:val="p"/>
          </m:rPr>
          <m:t>=</m:t>
        </m:r>
        <m:r>
          <m:rPr>
            <m:sty m:val="p"/>
          </m:rPr>
          <m:t>10</m:t>
        </m:r>
        <m:r>
          <m:rPr>
            <m:nor/>
          </m:rPr>
          <m:t xml:space="preserve"> </m:t>
        </m:r>
        <m:r>
          <m:rPr>
            <m:sty m:val="p"/>
          </m:rPr>
          <m:t>m</m:t>
        </m:r>
        <m:r>
          <m:rPr>
            <m:sty m:val="p"/>
          </m:rPr>
          <m:t>⋅</m:t>
        </m:r>
        <m:sSup>
          <m:sSupPr/>
          <m:e>
            <m:r>
              <m:rPr>
                <m:nor/>
              </m:rPr>
              <m:t xml:space="preserve"> </m:t>
            </m:r>
            <m:r>
              <m:rPr>
                <m:sty m:val="p"/>
              </m:rPr>
              <m:t>s</m:t>
            </m:r>
          </m:e>
          <m:sup>
            <m:r>
              <m:rPr>
                <m:sty m:val="p"/>
              </m:rPr>
              <m:t>−</m:t>
            </m:r>
            <m:r>
              <m:rPr>
                <m:sty m:val="p"/>
              </m:rPr>
              <m:t>2</m:t>
            </m:r>
          </m:sup>
        </m:sSup>
        <m:r>
          <m:rPr>
            <m:sty m:val="p"/>
          </m:rPr>
          <m:t>,</m:t>
        </m:r>
        <m:r>
          <m:rPr>
            <m:sty m:val="i"/>
          </m:rPr>
          <m:t>L</m:t>
        </m:r>
        <m:r>
          <m:rPr>
            <m:sty m:val="p"/>
          </m:rPr>
          <m:t>=</m:t>
        </m:r>
        <m:r>
          <m:rPr>
            <m:sty m:val="p"/>
          </m:rPr>
          <m:t>1</m:t>
        </m:r>
        <m:r>
          <m:rPr>
            <m:nor/>
          </m:rPr>
          <m:t xml:space="preserve"> </m:t>
        </m:r>
        <m:r>
          <m:rPr>
            <m:sty m:val="p"/>
          </m:rPr>
          <m:t>m</m:t>
        </m:r>
        <m:r>
          <m:rPr>
            <m:sty m:val="p"/>
          </m:rPr>
          <m:t>,</m:t>
        </m:r>
        <m:r>
          <m:rPr>
            <m:sty m:val="i"/>
          </m:rPr>
          <m:t>R</m:t>
        </m:r>
        <m:r>
          <m:rPr>
            <m:sty m:val="p"/>
          </m:rPr>
          <m:t>=</m:t>
        </m:r>
        <m:r>
          <m:rPr>
            <m:sty m:val="p"/>
          </m:rPr>
          <m:t>2</m:t>
        </m:r>
        <m:r>
          <m:rPr>
            <m:sty m:val="p"/>
          </m:rPr>
          <m:t>,</m:t>
        </m:r>
        <m:r>
          <m:rPr>
            <m:sty m:val="p"/>
          </m:rPr>
          <m:t>5</m:t>
        </m:r>
        <m:r>
          <m:rPr>
            <m:nor/>
          </m:rPr>
          <m:t xml:space="preserve"> </m:t>
        </m:r>
        <m:r>
          <m:rPr>
            <m:sty m:val="p"/>
          </m:rPr>
          <m:t>cm</m:t>
        </m:r>
      </m:oMath>
      <w:r>
        <w:rPr/>
        <w:t xml:space="preserve"> et </w:t>
      </w:r>
      <m:oMath>
        <m:r>
          <m:rPr>
            <m:sty m:val="i"/>
          </m:rPr>
          <m:t>v</m:t>
        </m:r>
        <m:r>
          <m:rPr>
            <m:sty m:val="p"/>
          </m:rPr>
          <m:t>=</m:t>
        </m:r>
        <m:r>
          <m:rPr>
            <m:sty m:val="p"/>
          </m:rPr>
          <m:t>10</m:t>
        </m:r>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oMath>
      <w:r>
        <w:rPr/>
        <w:t xml:space="preserve">.</w:t>
      </w:r>
      <w:r>
        <w:rPr/>
        <w:br w:type="textWrapping"/>
      </w:r>
      <w:r>
        <w:rPr>
          <w:rFonts w:eastAsia="Georgia" w:cs="Georgia" w:ascii="Georgia" w:hAnsi="Georgia"/>
        </w:rPr>
        <w:t xml:space="preserve">31. Exprimer, dans le cadre du modèle choisi, la somme </w:t>
      </w:r>
      <m:oMath>
        <m:sSub>
          <m:sSubPr/>
          <m:e>
            <m:r>
              <m:rPr>
                <m:sty m:val="i"/>
              </m:rPr>
              <m:t>T</m:t>
            </m:r>
          </m:e>
          <m:sub>
            <m:r>
              <m:rPr>
                <m:sty m:val="p"/>
              </m:rPr>
              <m:t>B</m:t>
            </m:r>
          </m:sub>
        </m:sSub>
        <m:r>
          <m:rPr>
            <m:sty m:val="p"/>
          </m:rPr>
          <m:t>+</m:t>
        </m:r>
        <m:sSub>
          <m:sSubPr/>
          <m:e>
            <m:r>
              <m:rPr>
                <m:sty m:val="i"/>
              </m:rPr>
              <m:t>T</m:t>
            </m:r>
          </m:e>
          <m:sub>
            <m:r>
              <m:rPr>
                <m:sty m:val="p"/>
              </m:rPr>
              <m:t>C</m:t>
            </m:r>
          </m:sub>
        </m:sSub>
      </m:oMath>
      <w:r>
        <w:rPr>
          <w:rFonts w:eastAsia="Georgia" w:cs="Georgia" w:ascii="Georgia" w:hAnsi="Georgia"/>
        </w:rPr>
        <w:t xml:space="preserve">. Établir ensuite l'égalité </w:t>
      </w:r>
      <m:oMath>
        <m:sSub>
          <m:sSubPr/>
          <m:e>
            <m:r>
              <m:rPr>
                <m:sty m:val="i"/>
              </m:rPr>
              <m:t>T</m:t>
            </m:r>
          </m:e>
          <m:sub>
            <m:r>
              <m:rPr>
                <m:sty m:val="p"/>
              </m:rPr>
              <m:t>B</m:t>
            </m:r>
          </m:sub>
        </m:sSub>
        <m:r>
          <m:rPr>
            <m:sty m:val="p"/>
          </m:rPr>
          <m:t>=</m:t>
        </m:r>
        <m:sSub>
          <m:sSubPr/>
          <m:e>
            <m:r>
              <m:rPr>
                <m:sty m:val="i"/>
              </m:rPr>
              <m:t>T</m:t>
            </m:r>
          </m:e>
          <m:sub>
            <m:r>
              <m:rPr>
                <m:sty m:val="p"/>
              </m:rPr>
              <m:t>C</m:t>
            </m:r>
          </m:sub>
        </m:sSub>
      </m:oMath>
      <w:r>
        <w:rPr>
          <w:rFonts w:eastAsia="Georgia" w:cs="Georgia" w:ascii="Georgia" w:hAnsi="Georgia"/>
        </w:rPr>
        <w:t xml:space="preserve">. En déduire enfin l'expression de la tension </w:t>
      </w:r>
      <m:oMath>
        <m:sSub>
          <m:sSubPr/>
          <m:e>
            <m:r>
              <m:rPr>
                <m:sty m:val="i"/>
              </m:rPr>
              <m:t>T</m:t>
            </m:r>
          </m:e>
          <m:sub>
            <m:r>
              <m:rPr>
                <m:sty m:val="p"/>
              </m:rPr>
              <m:t>B</m:t>
            </m:r>
          </m:sub>
        </m:sSub>
      </m:oMath>
      <w:r>
        <w:rPr>
          <w:rFonts w:eastAsia="Georgia" w:cs="Georgia" w:ascii="Georgia" w:hAnsi="Georgia"/>
        </w:rPr>
        <w:t xml:space="preserve">, dans le cas où </w:t>
      </w:r>
      <m:oMath>
        <m:sSup>
          <m:sSupPr/>
          <m:e>
            <m:r>
              <m:rPr>
                <m:sty m:val="i"/>
              </m:rPr>
              <m:t>v</m:t>
            </m:r>
          </m:e>
          <m:sup>
            <m:r>
              <m:rPr>
                <m:sty m:val="p"/>
              </m:rPr>
              <m:t>2</m:t>
            </m:r>
          </m:sup>
        </m:sSup>
        <m:r>
          <m:rPr>
            <m:sty m:val="p"/>
          </m:rPr>
          <m:t>≫</m:t>
        </m:r>
        <m:r>
          <m:rPr>
            <m:sty m:val="i"/>
          </m:rPr>
          <m:t>R</m:t>
        </m:r>
        <m:r>
          <m:rPr>
            <m:sty m:val="i"/>
          </m:rPr>
          <m:t>g</m:t>
        </m:r>
      </m:oMath>
      <w:r>
        <w:rPr>
          <w:rFonts w:eastAsia="Georgia" w:cs="Georgia" w:ascii="Georgia" w:hAnsi="Georgia"/>
        </w:rPr>
        <w:t xml:space="preserve"> (cas dans lequel nous nous placerons et qui correspond à la situation expérimentale étudiée).</w:t>
      </w:r>
    </w:p>
    <w:p>
      <w:pPr>
        <w:spacing w:after="220" w:lineRule="auto"/>
      </w:pPr>
      <w:r>
        <w:rPr>
          <w:rFonts w:eastAsia="Georgia" w:cs="Georgia" w:ascii="Georgia" w:hAnsi="Georgia"/>
        </w:rPr>
        <w:t xml:space="preserve">On s'inspirera ici de la méthode mise en œuvre pour établir des bilans en mécanique des fluides.</w:t>
      </w:r>
      <w:r>
        <w:rPr/>
        <w:br w:type="textWrapping"/>
      </w:r>
      <w:r>
        <w:rPr>
          <w:rFonts w:eastAsia="Georgia" w:cs="Georgia" w:ascii="Georgia" w:hAnsi="Georgia"/>
        </w:rPr>
        <w:t xml:space="preserve">32. L'équation différentielle (10) nous invite à introduire (sous certaines conditions que nous n'étudierons pas) une célérité locale </w:t>
      </w:r>
      <m:oMath>
        <m:r>
          <m:rPr>
            <m:sty m:val="i"/>
          </m:rPr>
          <m:t>c</m:t>
        </m:r>
        <m:r>
          <m:rPr>
            <m:sty m:val="p"/>
          </m:rPr>
          <m:t>=</m:t>
        </m:r>
        <m:r>
          <m:rPr>
            <m:sty m:val="i"/>
          </m:rPr>
          <m:t>c</m:t>
        </m:r>
        <m:r>
          <m:rPr>
            <m:sty m:val="p"/>
          </m:rPr>
          <m:t>(</m:t>
        </m:r>
        <m:r>
          <m:rPr>
            <m:sty m:val="i"/>
          </m:rPr>
          <m:t>z</m:t>
        </m:r>
        <m:r>
          <m:rPr>
            <m:sty m:val="p"/>
          </m:rPr>
          <m:t>)</m:t>
        </m:r>
      </m:oMath>
      <w:r>
        <w:rPr>
          <w:rFonts w:eastAsia="Georgia" w:cs="Georgia" w:ascii="Georgia" w:hAnsi="Georgia"/>
        </w:rPr>
        <w:t xml:space="preserve"> des ondes, dont le carré s'exprime :</w:t>
      </w:r>
    </w:p>
    <w:p>
      <w:pPr>
        <w:spacing w:after="220" w:lineRule="auto"/>
      </w:pPr>
      <m:oMathPara>
        <m:oMath>
          <m:r>
            <m:rPr>
              <m:sty m:val="i"/>
            </m:rPr>
            <m:t>c</m:t>
          </m:r>
          <m:r>
            <m:rPr>
              <m:sty m:val="p"/>
            </m:rPr>
            <m:t>(</m:t>
          </m:r>
          <m:r>
            <m:rPr>
              <m:sty m:val="i"/>
            </m:rPr>
            <m:t>z</m:t>
          </m:r>
          <m:sSup>
            <m:sSupPr/>
            <m:e>
              <m:r>
                <m:rPr>
                  <m:sty m:val="p"/>
                </m:rPr>
                <m:t>)</m:t>
              </m:r>
            </m:e>
            <m:sup>
              <m:r>
                <m:rPr>
                  <m:sty m:val="p"/>
                </m:rPr>
                <m:t>2</m:t>
              </m:r>
            </m:sup>
          </m:sSup>
          <m:r>
            <m:rPr>
              <m:sty m:val="p"/>
            </m:rPr>
            <m:t>=</m:t>
          </m:r>
          <m:f>
            <m:fPr>
              <m:ctrlPr>
                <w:rPr>
                  <w:rFonts w:ascii="Cambria Math" w:hAnsi="Cambria Math"/>
                </w:rPr>
              </m:ctrlPr>
            </m:fPr>
            <m:num>
              <m:sSub>
                <m:sSubPr/>
                <m:e>
                  <m:r>
                    <m:rPr>
                      <m:sty m:val="i"/>
                    </m:rPr>
                    <m:t>T</m:t>
                  </m:r>
                </m:e>
                <m:sub>
                  <m:r>
                    <m:rPr>
                      <m:sty m:val="p"/>
                    </m:rPr>
                    <m:t>M</m:t>
                  </m:r>
                </m:sub>
              </m:sSub>
            </m:num>
            <m:den>
              <m:r>
                <m:rPr>
                  <m:sty m:val="i"/>
                </m:rPr>
                <m:t>μ</m:t>
              </m:r>
            </m:den>
          </m:f>
        </m:oMath>
      </m:oMathPara>
    </w:p>
    <w:p>
      <w:pPr>
        <w:spacing w:after="220" w:lineRule="auto"/>
      </w:pPr>
      <w:r>
        <w:rPr>
          <w:rFonts w:eastAsia="Georgia" w:cs="Georgia" w:ascii="Georgia" w:hAnsi="Georgia"/>
        </w:rPr>
        <w:t xml:space="preserve">où </w:t>
      </w:r>
      <m:oMath>
        <m:r>
          <m:rPr>
            <m:sty m:val="i"/>
          </m:rPr>
          <m:t>z</m:t>
        </m:r>
        <m:r>
          <m:rPr>
            <m:sty m:val="p"/>
          </m:rPr>
          <m:t>(</m:t>
        </m:r>
        <m:r>
          <m:rPr>
            <m:sty m:val="i"/>
          </m:rPr>
          <m:t>z</m:t>
        </m:r>
        <m:r>
          <m:rPr>
            <m:sty m:val="p"/>
          </m:rPr>
          <m:t>∈</m:t>
        </m:r>
        <m:r>
          <m:rPr>
            <m:sty m:val="p"/>
          </m:rPr>
          <m:t>[</m:t>
        </m:r>
        <m:r>
          <m:rPr>
            <m:sty m:val="p"/>
          </m:rPr>
          <m:t>0</m:t>
        </m:r>
        <m:r>
          <m:rPr>
            <m:sty m:val="p"/>
          </m:rPr>
          <m:t>,</m:t>
        </m:r>
        <m:r>
          <m:rPr>
            <m:sty m:val="i"/>
          </m:rPr>
          <m:t>L</m:t>
        </m:r>
        <m:r>
          <m:rPr>
            <m:sty m:val="p"/>
          </m:rPr>
          <m:t>]</m:t>
        </m:r>
        <m:r>
          <m:rPr>
            <m:sty m:val="p"/>
          </m:rPr>
          <m:t>)</m:t>
        </m:r>
      </m:oMath>
      <w:r>
        <w:rPr/>
        <w:t xml:space="preserve"> est l'altitude du point M , pour chacun des brins.</w:t>
      </w:r>
      <w:r>
        <w:rPr/>
        <w:br w:type="textWrapping"/>
      </w:r>
      <w:r>
        <w:rPr>
          <w:rFonts w:eastAsia="Georgia" w:cs="Georgia" w:ascii="Georgia" w:hAnsi="Georgia"/>
        </w:rPr>
        <w:t xml:space="preserve">Exprimer les célérités correspondantes </w:t>
      </w:r>
      <m:oMath>
        <m:sSup>
          <m:sSupPr/>
          <m:e>
            <m:r>
              <m:rPr>
                <m:sty m:val="i"/>
              </m:rPr>
              <m:t>c</m:t>
            </m:r>
          </m:e>
          <m:sup>
            <m:r>
              <m:rPr>
                <m:sty m:val="p"/>
              </m:rPr>
              <m:t>+</m:t>
            </m:r>
          </m:sup>
        </m:sSup>
        <m:r>
          <m:rPr>
            <m:sty m:val="p"/>
          </m:rPr>
          <m:t>(</m:t>
        </m:r>
        <m:r>
          <m:rPr>
            <m:sty m:val="i"/>
          </m:rPr>
          <m:t>z</m:t>
        </m:r>
        <m:r>
          <m:rPr>
            <m:sty m:val="p"/>
          </m:rPr>
          <m:t>)</m:t>
        </m:r>
      </m:oMath>
      <w:r>
        <w:rPr/>
        <w:t xml:space="preserve"> et </w:t>
      </w:r>
      <m:oMath>
        <m:sSup>
          <m:sSupPr/>
          <m:e>
            <m:r>
              <m:rPr>
                <m:sty m:val="i"/>
              </m:rPr>
              <m:t>c</m:t>
            </m:r>
          </m:e>
          <m:sup>
            <m:r>
              <m:rPr>
                <m:sty m:val="p"/>
              </m:rPr>
              <m:t>−</m:t>
            </m:r>
          </m:sup>
        </m:sSup>
        <m:r>
          <m:rPr>
            <m:sty m:val="p"/>
          </m:rPr>
          <m:t>(</m:t>
        </m:r>
        <m:r>
          <m:rPr>
            <m:sty m:val="i"/>
          </m:rPr>
          <m:t>z</m:t>
        </m:r>
        <m:r>
          <m:rPr>
            <m:sty m:val="p"/>
          </m:rPr>
          <m:t>)</m:t>
        </m:r>
      </m:oMath>
      <w:r>
        <w:rPr/>
        <w:t xml:space="preserve"> en fonction de </w:t>
      </w:r>
      <m:oMath>
        <m:r>
          <m:rPr>
            <m:sty m:val="i"/>
          </m:rPr>
          <m:t>v</m:t>
        </m:r>
        <m:r>
          <m:rPr>
            <m:sty m:val="p"/>
          </m:rPr>
          <m:t>,</m:t>
        </m:r>
        <m:r>
          <m:rPr>
            <m:sty m:val="i"/>
          </m:rPr>
          <m:t>g</m:t>
        </m:r>
      </m:oMath>
      <w:r>
        <w:rPr/>
        <w:t xml:space="preserve"> et </w:t>
      </w:r>
      <m:oMath>
        <m:r>
          <m:rPr>
            <m:sty m:val="i"/>
          </m:rPr>
          <m:t>z</m:t>
        </m:r>
      </m:oMath>
      <w:r>
        <w:rPr>
          <w:rFonts w:eastAsia="Georgia" w:cs="Georgia" w:ascii="Georgia" w:hAnsi="Georgia"/>
        </w:rPr>
        <w:t xml:space="preserve">. Préciser quelle signification leur attribuer, dans le contexte particulier de cette partie. Représenter graphiquement la dépendance, avec </w:t>
      </w:r>
      <m:oMath>
        <m:r>
          <m:rPr>
            <m:sty m:val="i"/>
          </m:rPr>
          <m:t>z</m:t>
        </m:r>
        <m:r>
          <m:rPr>
            <m:sty m:val="p"/>
          </m:rPr>
          <m:t>/</m:t>
        </m:r>
        <m:r>
          <m:rPr>
            <m:sty m:val="i"/>
          </m:rPr>
          <m:t>L</m:t>
        </m:r>
      </m:oMath>
      <w:r>
        <w:rPr/>
        <w:t xml:space="preserve">, de chacun des rapports </w:t>
      </w:r>
      <m:oMath>
        <m:sSup>
          <m:sSupPr/>
          <m:e>
            <m:r>
              <m:rPr>
                <m:sty m:val="i"/>
              </m:rPr>
              <m:t>c</m:t>
            </m:r>
          </m:e>
          <m:sup>
            <m:r>
              <m:rPr>
                <m:sty m:val="p"/>
              </m:rPr>
              <m:t>+</m:t>
            </m:r>
          </m:sup>
        </m:sSup>
        <m:r>
          <m:rPr>
            <m:sty m:val="p"/>
          </m:rPr>
          <m:t>/</m:t>
        </m:r>
        <m:r>
          <m:rPr>
            <m:sty m:val="i"/>
          </m:rPr>
          <m:t>v</m:t>
        </m:r>
      </m:oMath>
      <w:r>
        <w:rPr/>
        <w:t xml:space="preserve"> et </w:t>
      </w:r>
      <m:oMath>
        <m:sSup>
          <m:sSupPr/>
          <m:e>
            <m:r>
              <m:rPr>
                <m:sty m:val="i"/>
              </m:rPr>
              <m:t>c</m:t>
            </m:r>
          </m:e>
          <m:sup>
            <m:r>
              <m:rPr>
                <m:sty m:val="p"/>
              </m:rPr>
              <m:t>−</m:t>
            </m:r>
          </m:sup>
        </m:sSup>
        <m:r>
          <m:rPr>
            <m:sty m:val="p"/>
          </m:rPr>
          <m:t>/</m:t>
        </m:r>
        <m:r>
          <m:rPr>
            <m:sty m:val="i"/>
          </m:rPr>
          <m:t>v</m:t>
        </m:r>
      </m:oMath>
      <w:r>
        <w:rPr>
          <w:rFonts w:eastAsia="Georgia" w:cs="Georgia" w:ascii="Georgia" w:hAnsi="Georgia"/>
        </w:rPr>
        <w:t xml:space="preserve">. On notera, sur ce graphique, les valeurs particulières qui apparaissent et l'on placera l'horizontale d'ordonnée unitaire.</w:t>
      </w:r>
      <w:r>
        <w:rPr/>
        <w:br w:type="textWrapping"/>
      </w:r>
      <w:r>
        <w:rPr>
          <w:rFonts w:eastAsia="Georgia" w:cs="Georgia" w:ascii="Georgia" w:hAnsi="Georgia"/>
        </w:rPr>
        <w:t xml:space="preserve">33. La corde, en cours de défilement, est légèrement et temporairement perturbée à l'altitude indiquée par une flèche sur les figures (9) et (11). La perturbation est produite en mettant brièvement en contact une tige cylindrique d'axe ( </w:t>
      </w:r>
      <m:oMath>
        <m:r>
          <m:rPr>
            <m:sty m:val="p"/>
          </m:rPr>
          <m:t>O</m:t>
        </m:r>
        <m:r>
          <m:rPr>
            <m:sty m:val="i"/>
          </m:rPr>
          <m:t>y</m:t>
        </m:r>
      </m:oMath>
      <w:r>
        <w:rPr>
          <w:rFonts w:eastAsia="Georgia" w:cs="Georgia" w:ascii="Georgia" w:hAnsi="Georgia"/>
        </w:rPr>
        <w:t xml:space="preserve"> ) avec le brin "descendant" ( AB ) (et seulement ce brin). La coordonnée </w:t>
      </w:r>
      <m:oMath>
        <m:sSub>
          <m:sSubPr/>
          <m:e>
            <m:r>
              <m:rPr>
                <m:sty m:val="i"/>
              </m:rPr>
              <m:t>x</m:t>
            </m:r>
          </m:e>
          <m:sub>
            <m:r>
              <m:rPr>
                <m:sty m:val="p"/>
              </m:rPr>
              <m:t>t</m:t>
            </m:r>
          </m:sub>
        </m:sSub>
      </m:oMath>
      <w:r>
        <w:rPr/>
        <w:t xml:space="preserve">, selon l'axe ( </w:t>
      </w:r>
      <m:oMath>
        <m:r>
          <m:rPr>
            <m:sty m:val="p"/>
          </m:rPr>
          <m:t>O</m:t>
        </m:r>
        <m:r>
          <m:rPr>
            <m:sty m:val="i"/>
          </m:rPr>
          <m:t>x</m:t>
        </m:r>
      </m:oMath>
      <w:r>
        <w:rPr>
          <w:rFonts w:eastAsia="Georgia" w:cs="Georgia" w:ascii="Georgia" w:hAnsi="Georgia"/>
        </w:rPr>
        <w:t xml:space="preserve"> ), de l'axe de cette tige suit approximativement la séquence représentée sur la figure ( </w:t>
      </w:r>
      <m:oMath>
        <m:r>
          <m:rPr>
            <m:sty m:val="b"/>
          </m:rPr>
          <m:t>1</m:t>
        </m:r>
        <m:r>
          <m:rPr>
            <m:sty m:val="b"/>
          </m:rPr>
          <m:t>0</m:t>
        </m:r>
      </m:oMath>
      <w:r>
        <w:rPr>
          <w:rFonts w:eastAsia="Georgia" w:cs="Georgia" w:ascii="Georgia" w:hAnsi="Georgia"/>
        </w:rPr>
        <w:t xml:space="preserve"> ) où </w:t>
      </w:r>
      <m:oMath>
        <m:r>
          <m:rPr>
            <m:sty m:val="p"/>
          </m:rPr>
          <m:t>Δ</m:t>
        </m:r>
        <m:r>
          <m:rPr>
            <m:sty m:val="i"/>
          </m:rPr>
          <m:t>t</m:t>
        </m:r>
        <m:r>
          <m:rPr>
            <m:sty m:val="p"/>
          </m:rPr>
          <m:t>∼</m:t>
        </m:r>
        <m:r>
          <m:rPr>
            <m:sty m:val="p"/>
          </m:rPr>
          <m:t>0</m:t>
        </m:r>
        <m:r>
          <m:rPr>
            <m:sty m:val="p"/>
          </m:rPr>
          <m:t>,</m:t>
        </m:r>
        <m:r>
          <m:rPr>
            <m:sty m:val="p"/>
          </m:rPr>
          <m:t>1</m:t>
        </m:r>
      </m:oMath>
      <w:r>
        <w:rPr/>
        <w:t xml:space="preserve"> s et </w:t>
      </w:r>
      <m:oMath>
        <m:r>
          <m:rPr>
            <m:sty m:val="p"/>
          </m:rPr>
          <m:t>Δ</m:t>
        </m:r>
        <m:r>
          <m:rPr>
            <m:sty m:val="i"/>
          </m:rPr>
          <m:t>x</m:t>
        </m:r>
        <m:r>
          <m:rPr>
            <m:sty m:val="p"/>
          </m:rPr>
          <m:t>∼</m:t>
        </m:r>
        <m:r>
          <m:rPr>
            <m:sty m:val="p"/>
          </m:rPr>
          <m:t>5</m:t>
        </m:r>
        <m:r>
          <m:rPr>
            <m:nor/>
          </m:rPr>
          <m:t xml:space="preserve"> </m:t>
        </m:r>
        <m:r>
          <m:rPr>
            <m:sty m:val="p"/>
          </m:rPr>
          <m:t>cm</m:t>
        </m:r>
      </m:oMath>
      <w:r>
        <w:rPr/>
        <w:t xml:space="preserve">.</w:t>
      </w:r>
    </w:p>
    <w:p>
      <w:pPr>
        <w:spacing w:lineRule="auto"/>
        <w:jc w:val="center"/>
      </w:pPr>
      <w:r>
        <w:rPr/>
        <w:drawing>
          <wp:inline distB="0" distL="0" distR="0" distT="0">
            <wp:extent cx="5486400" cy="1959012"/>
            <wp:effectExtent b="0" l="0" r="0" t="0"/>
            <wp:docPr id="11" name="image-3992fa2799baf3965d6547f851290e535c050932.jpg"/>
            <a:graphic>
              <a:graphicData uri="http://schemas.openxmlformats.org/drawingml/2006/picture">
                <pic:pic>
                  <pic:nvPicPr>
                    <pic:cNvPr id="11" name="image-3992fa2799baf3965d6547f851290e535c050932.jpg" descr=""/>
                    <pic:cNvPicPr/>
                  </pic:nvPicPr>
                  <pic:blipFill>
                    <a:blip r:embed="rId15" cstate="print"/>
                    <a:srcRect b="0" l="0" r="0" t="0"/>
                    <a:stretch>
                      <a:fillRect/>
                    </a:stretch>
                  </pic:blipFill>
                  <pic:spPr>
                    <a:xfrm>
                      <a:off x="0" y="0"/>
                      <a:ext cx="5486400" cy="1959012"/>
                    </a:xfrm>
                    <a:prstGeom prst="rect"/>
                  </pic:spPr>
                </pic:pic>
              </a:graphicData>
            </a:graphic>
          </wp:inline>
        </w:drawing>
      </w:r>
    </w:p>
    <w:p>
      <w:pPr>
        <w:spacing w:lineRule="auto"/>
      </w:pPr>
      <w:r>
        <w:rPr>
          <w:rFonts w:eastAsia="Georgia" w:cs="Georgia" w:ascii="Georgia" w:hAnsi="Georgia"/>
        </w:rPr>
        <w:t xml:space="preserve">Figure 10 - Séquence de déplacement de la tige cylindrique générant la perturbation sur la corde, lors de son défilement.</w:t>
      </w:r>
    </w:p>
    <w:p>
      <w:pPr>
        <w:spacing w:after="220" w:lineRule="auto"/>
      </w:pPr>
      <w:r>
        <w:rPr>
          <w:rFonts w:eastAsia="Georgia" w:cs="Georgia" w:ascii="Georgia" w:hAnsi="Georgia"/>
        </w:rPr>
        <w:t xml:space="preserve">La figure (11) se rapporte à cette expérience. Elle représente une suite de photographies, prises à intervalles de temps réguliers ( </w:t>
      </w:r>
      <m:oMath>
        <m:r>
          <m:rPr>
            <m:sty m:val="i"/>
          </m:rPr>
          <m:t>τ</m:t>
        </m:r>
        <m:r>
          <m:rPr>
            <m:sty m:val="p"/>
          </m:rPr>
          <m:t>=</m:t>
        </m:r>
        <m:r>
          <m:rPr>
            <m:sty m:val="p"/>
          </m:rPr>
          <m:t>0</m:t>
        </m:r>
        <m:r>
          <m:rPr>
            <m:sty m:val="p"/>
          </m:rPr>
          <m:t>,</m:t>
        </m:r>
        <m:r>
          <m:rPr>
            <m:sty m:val="p"/>
          </m:rPr>
          <m:t>1</m:t>
        </m:r>
        <m:r>
          <m:rPr>
            <m:nor/>
          </m:rPr>
          <m:t xml:space="preserve"> </m:t>
        </m:r>
        <m:r>
          <m:rPr>
            <m:sty m:val="p"/>
          </m:rPr>
          <m:t>s</m:t>
        </m:r>
      </m:oMath>
      <w:r>
        <w:rPr>
          <w:rFonts w:eastAsia="Georgia" w:cs="Georgia" w:ascii="Georgia" w:hAnsi="Georgia"/>
        </w:rPr>
        <w:t xml:space="preserve"> ), juxtaposées de gauche à droite, selon le temps croissant. La première photographie est prise au temps </w:t>
      </w:r>
      <m:oMath>
        <m:sSubSup>
          <m:sSubSupPr/>
          <m:e>
            <m:r>
              <m:rPr>
                <m:sty m:val="i"/>
              </m:rPr>
              <m:t>t</m:t>
            </m:r>
          </m:e>
          <m:sub>
            <m:r>
              <m:rPr>
                <m:sty m:val="p"/>
              </m:rPr>
              <m:t>1</m:t>
            </m:r>
          </m:sub>
          <m:sup>
            <m:r>
              <m:rPr>
                <m:sty m:val="p"/>
              </m:rPr>
              <m:t>+</m:t>
            </m:r>
          </m:sup>
        </m:sSubSup>
      </m:oMath>
      <w:r>
        <w:rPr>
          <w:rFonts w:eastAsia="Georgia" w:cs="Georgia" w:ascii="Georgia" w:hAnsi="Georgia"/>
        </w:rPr>
        <w:t xml:space="preserve">(défini sur la figure (10)). Les tracés en pointillées suivent, chacun, la propagation d'un front d'onde.</w:t>
      </w:r>
    </w:p>
    <w:p>
      <w:pPr>
        <w:spacing w:lineRule="auto"/>
        <w:jc w:val="center"/>
      </w:pPr>
      <w:r>
        <w:rPr/>
        <w:drawing>
          <wp:inline distB="0" distL="0" distR="0" distT="0">
            <wp:extent cx="5486400" cy="3235405"/>
            <wp:effectExtent b="0" l="0" r="0" t="0"/>
            <wp:docPr id="12" name="image-bdb3c7377b7065d1641b0426910f8918f40cb15b.jpg"/>
            <a:graphic>
              <a:graphicData uri="http://schemas.openxmlformats.org/drawingml/2006/picture">
                <pic:pic>
                  <pic:nvPicPr>
                    <pic:cNvPr id="12" name="image-bdb3c7377b7065d1641b0426910f8918f40cb15b.jpg" descr=""/>
                    <pic:cNvPicPr/>
                  </pic:nvPicPr>
                  <pic:blipFill>
                    <a:blip r:embed="rId16" cstate="print"/>
                    <a:srcRect b="0" l="0" r="0" t="0"/>
                    <a:stretch>
                      <a:fillRect/>
                    </a:stretch>
                  </pic:blipFill>
                  <pic:spPr>
                    <a:xfrm>
                      <a:off x="0" y="0"/>
                      <a:ext cx="5486400" cy="3235405"/>
                    </a:xfrm>
                    <a:prstGeom prst="rect"/>
                  </pic:spPr>
                </pic:pic>
              </a:graphicData>
            </a:graphic>
          </wp:inline>
        </w:drawing>
      </w:r>
    </w:p>
    <w:p>
      <w:pPr>
        <w:spacing w:lineRule="auto"/>
      </w:pPr>
      <w:r>
        <w:rPr>
          <w:rFonts w:eastAsia="Georgia" w:cs="Georgia" w:ascii="Georgia" w:hAnsi="Georgia"/>
        </w:rPr>
        <w:t xml:space="preserve">Figure 11 - Chronophotographie de la corde en défilement ayant subi une brève perturbation (se reporter à la figure (10)). Cette série de photographies, prises à intervalles de temps réguliers ( </w:t>
      </w:r>
      <m:oMath>
        <m:r>
          <m:rPr>
            <m:sty m:val="i"/>
          </m:rPr>
          <m:t>τ</m:t>
        </m:r>
        <m:r>
          <m:rPr>
            <m:sty m:val="p"/>
          </m:rPr>
          <m:t>=</m:t>
        </m:r>
        <m:r>
          <m:rPr>
            <m:sty m:val="p"/>
          </m:rPr>
          <m:t>0</m:t>
        </m:r>
        <m:r>
          <m:rPr>
            <m:sty m:val="p"/>
          </m:rPr>
          <m:t>,</m:t>
        </m:r>
        <m:r>
          <m:rPr>
            <m:sty m:val="p"/>
          </m:rPr>
          <m:t>1</m:t>
        </m:r>
        <m:r>
          <m:rPr>
            <m:nor/>
          </m:rPr>
          <m:t xml:space="preserve"> </m:t>
        </m:r>
        <m:r>
          <m:rPr>
            <m:sty m:val="p"/>
          </m:rPr>
          <m:t>s</m:t>
        </m:r>
      </m:oMath>
      <w:r>
        <w:rPr>
          <w:rFonts w:eastAsia="Georgia" w:cs="Georgia" w:ascii="Georgia" w:hAnsi="Georgia"/>
        </w:rPr>
        <w:t xml:space="preserve"> ), permet le suivi spatiotemporel de la déformation de la corde. La perturbation a été créée sur le brin "descendant" ( AB ), à l'altitude indiquée par la flèche. La première photographie (à gauche) est prise au temps </w:t>
      </w:r>
      <m:oMath>
        <m:sSubSup>
          <m:sSubSupPr/>
          <m:e>
            <m:r>
              <m:rPr>
                <m:sty m:val="i"/>
              </m:rPr>
              <m:t>t</m:t>
            </m:r>
          </m:e>
          <m:sub>
            <m:r>
              <m:rPr>
                <m:sty m:val="p"/>
              </m:rPr>
              <m:t>1</m:t>
            </m:r>
          </m:sub>
          <m:sup>
            <m:r>
              <m:rPr>
                <m:sty m:val="p"/>
              </m:rPr>
              <m:t>+</m:t>
            </m:r>
          </m:sup>
        </m:sSubSup>
      </m:oMath>
      <w:r>
        <w:rPr>
          <w:rFonts w:eastAsia="Georgia" w:cs="Georgia" w:ascii="Georgia" w:hAnsi="Georgia"/>
        </w:rPr>
        <w:t xml:space="preserve">(défini sur la figure (10)). Sur cette photographie, le brin </w:t>
      </w:r>
      <m:oMath>
        <m:r>
          <m:rPr>
            <m:sty m:val="p"/>
          </m:rPr>
          <m:t>(</m:t>
        </m:r>
        <m:r>
          <m:rPr>
            <m:sty m:val="p"/>
          </m:rPr>
          <m:t>AB</m:t>
        </m:r>
        <m:r>
          <m:rPr>
            <m:sty m:val="p"/>
          </m:rPr>
          <m:t>)</m:t>
        </m:r>
      </m:oMath>
      <w:r>
        <w:rPr>
          <w:rFonts w:eastAsia="Georgia" w:cs="Georgia" w:ascii="Georgia" w:hAnsi="Georgia"/>
        </w:rPr>
        <w:t xml:space="preserve"> se situe le plus à gauche, au dessus de la flèche et le plus à droite au dessous. Les tracés en pointillées suivent, chacun, la propagation d'un front d'onde. Ces photographies correspondent au schéma de gauche de la figure (9).</w:t>
      </w:r>
    </w:p>
    <w:p>
      <w:pPr>
        <w:spacing w:after="220" w:lineRule="auto"/>
      </w:pPr>
      <w:r>
        <w:rPr>
          <w:rFonts w:eastAsia="Georgia" w:cs="Georgia" w:ascii="Georgia" w:hAnsi="Georgia"/>
        </w:rPr>
        <w:t xml:space="preserve">Analyser et interpréter ce résultat expérimental.</w:t>
      </w:r>
    </w:p>
    <w:p>
      <w:pPr>
        <w:spacing w:line="271" w:before="330" w:lineRule="auto"/>
      </w:pPr>
      <w:r>
        <w:rPr>
          <w:b/>
          <w:sz w:val="42"/>
        </w:rPr>
        <w:t xml:space="preserve">Partie Chimie</w:t>
      </w:r>
    </w:p>
    <w:p>
      <w:pPr>
        <w:spacing w:line="271" w:before="330" w:lineRule="auto"/>
      </w:pPr>
      <w:r>
        <w:rPr>
          <w:rFonts w:eastAsia="Georgia" w:cs="Georgia" w:ascii="Georgia" w:hAnsi="Georgia"/>
          <w:b/>
          <w:sz w:val="42"/>
        </w:rPr>
        <w:t xml:space="preserve">Utilisation de la convection forcée contrôlée pour l'étude de la cinétique de réactions chimiques</w:t>
      </w:r>
    </w:p>
    <w:p>
      <w:pPr>
        <w:spacing w:after="220" w:lineRule="auto"/>
      </w:pPr>
      <w:r>
        <w:rPr>
          <w:rFonts w:eastAsia="Georgia" w:cs="Georgia" w:ascii="Georgia" w:hAnsi="Georgia"/>
        </w:rPr>
        <w:t xml:space="preserve">Nous allons nous intéresser ici à la réaction entre l'iodobenzène et l'acrylate de méthyle (prop-2-ènoate de méthyle en nomenclature officielle).</w:t>
      </w:r>
      <w:r>
        <w:rPr/>
        <w:br w:type="textWrapping"/>
      </w:r>
    </w:p>
    <w:p>
      <w:pPr>
        <w:spacing w:lineRule="auto"/>
      </w:pPr>
      <w:r>
        <w:rPr/>
        <w:drawing>
          <wp:inline distB="0" distL="0" distR="0" distT="0">
            <wp:extent cx="1838325" cy="847725"/>
            <wp:effectExtent b="0" l="0" r="0" t="0"/>
            <wp:docPr id="13" name="image-svg-aa49640b4f00a0e6a6b8a98ea6b3a9fcfbc36fa5.svg"/>
            <a:graphic>
              <a:graphicData uri="http://schemas.openxmlformats.org/drawingml/2006/picture">
                <pic:pic>
                  <pic:nvPicPr>
                    <pic:cNvPr id="13" name="image-svg-aa49640b4f00a0e6a6b8a98ea6b3a9fcfbc36fa5.svg" descr=""/>
                    <pic:cNvPicPr/>
                  </pic:nvPicPr>
                  <pic:blipFill>
                    <a:blip r:embed="rId18" cstate="print">
                      <a:extLst>
                        <a:ext uri="">
                          <a14:useLocalDpi val="0"/>
                        </a:ext>
                        <a:ext uri="">
                          <asvg:svgBlip r:embed="rId17"/>
                        </a:ext>
                      </a:extLst>
                    </a:blip>
                    <a:srcRect b="0" l="0" r="0" t="0"/>
                    <a:stretch>
                      <a:fillRect/>
                    </a:stretch>
                  </pic:blipFill>
                  <pic:spPr>
                    <a:xfrm>
                      <a:off x="0" y="0"/>
                      <a:ext cx="1838325" cy="847725"/>
                    </a:xfrm>
                    <a:prstGeom prst="rect"/>
                  </pic:spPr>
                </pic:pic>
              </a:graphicData>
            </a:graphic>
          </wp:inline>
        </w:drawing>
      </w:r>
    </w:p>
    <w:p>
      <w:pPr>
        <w:spacing w:after="220" w:lineRule="auto"/>
      </w:pPr>
      <w:r>
        <w:rPr>
          <w:rFonts w:eastAsia="Georgia" w:cs="Georgia" w:ascii="Georgia" w:hAnsi="Georgia"/>
        </w:rPr>
        <w:t xml:space="preserve">Formule topologique de l'acrylate de méthyle.</w:t>
      </w:r>
    </w:p>
    <w:p>
      <w:pPr>
        <w:spacing w:after="220" w:lineRule="auto"/>
      </w:pPr>
      <w:r>
        <w:rPr>
          <w:rFonts w:eastAsia="Georgia" w:cs="Georgia" w:ascii="Georgia" w:hAnsi="Georgia"/>
        </w:rPr>
        <w:t xml:space="preserve">La convection forcée est provoquée par une circulation artificielle d'un fluide. Elle est très utilisée en chimie, notamment pour homogénéiser rapidement une solution en utilisant un barreau aimanté et un agitateur magnétique. Cependant dans ce cas, la vitesse de convection n'est pas connue. L'utilisation de systèmes à flux contrôlé est très répandue dans le cadre de l'étude des réactions chimiques que ce soit en cinétique homogène où l'utilisation des réacteurs ouverts nécessite la circulation d'un fluide avec un débit régulé par une pompe ou en cinétique électrochimique avec l'utilisation d'une électrode à disque tournant.</w:t>
      </w:r>
    </w:p>
    <w:p>
      <w:pPr>
        <w:spacing w:line="271" w:before="330" w:lineRule="auto"/>
      </w:pPr>
      <w:r>
        <w:rPr>
          <w:rFonts w:eastAsia="Georgia" w:cs="Georgia" w:ascii="Georgia" w:hAnsi="Georgia"/>
          <w:b/>
          <w:sz w:val="42"/>
        </w:rPr>
        <w:t xml:space="preserve">4 Amélioration du Turn over number de la réaction de Heck par utilisation d'un réacteur ouvert.</w:t>
      </w:r>
    </w:p>
    <w:p>
      <w:pPr>
        <w:spacing w:after="220" w:lineRule="auto"/>
      </w:pPr>
      <w:r>
        <w:rPr>
          <w:rFonts w:eastAsia="Georgia" w:cs="Georgia" w:ascii="Georgia" w:hAnsi="Georgia"/>
        </w:rPr>
        <w:t xml:space="preserve">En chimie organométallique, le Turn over number (TON) désigne le rapport entre la quantité de matière de produit formée et la quantité de matière de catalyseur utilisée. Ce nombre correspond donc au nombre moyen de fois où chaque molécule de catalyseur est impliquée dans un cycle catalytique. Plus ce nombre est élevé, plus la quantité de matière de catalyseur nécessaire pour effectuer la réaction est faible. Cela a un avantage économique et écologique : les métaux ayant une activité catalytique sont en général chers et polluants.</w:t>
      </w:r>
    </w:p>
    <w:p>
      <w:pPr>
        <w:spacing w:after="220" w:lineRule="auto"/>
      </w:pPr>
      <w:r>
        <w:rPr>
          <w:rFonts w:eastAsia="Georgia" w:cs="Georgia" w:ascii="Georgia" w:hAnsi="Georgia"/>
        </w:rPr>
        <w:t xml:space="preserve">La réaction de Heck est le premier exemple découvert de formation de liaison carbone-carbone qui se déroule selon un cycle catalytique </w:t>
      </w:r>
      <m:oMath>
        <m:r>
          <m:rPr>
            <m:sty m:val="p"/>
          </m:rPr>
          <m:t>Pd</m:t>
        </m:r>
        <m:r>
          <m:rPr>
            <m:sty m:val="p"/>
          </m:rPr>
          <m:t>(</m:t>
        </m:r>
        <m:r>
          <m:rPr>
            <m:sty m:val="p"/>
          </m:rPr>
          <m:t>II</m:t>
        </m:r>
        <m:r>
          <m:rPr>
            <m:sty m:val="p"/>
          </m:rPr>
          <m:t>)</m:t>
        </m:r>
        <m:r>
          <m:rPr>
            <m:sty m:val="p"/>
          </m:rPr>
          <m:t>/</m:t>
        </m:r>
        <m:r>
          <m:rPr>
            <m:sty m:val="p"/>
          </m:rPr>
          <m:t>Pd</m:t>
        </m:r>
        <m:r>
          <m:rPr>
            <m:sty m:val="p"/>
          </m:rPr>
          <m:t>(</m:t>
        </m:r>
        <m:r>
          <m:rPr>
            <m:sty m:val="p"/>
          </m:rPr>
          <m:t>0</m:t>
        </m:r>
        <m:r>
          <m:rPr>
            <m:sty m:val="p"/>
          </m:rPr>
          <m:t>)</m:t>
        </m:r>
      </m:oMath>
      <w:r>
        <w:rPr>
          <w:rFonts w:eastAsia="Georgia" w:cs="Georgia" w:ascii="Georgia" w:hAnsi="Georgia"/>
        </w:rPr>
        <w:t xml:space="preserve">. Cette découverte a valu à Richard F. Heck le prix Nobel de Chimie en 2010. Le mécanisme général de cette réaction est donné en Figure (12).</w:t>
      </w:r>
    </w:p>
    <w:p>
      <w:pPr>
        <w:spacing w:lineRule="auto"/>
        <w:jc w:val="center"/>
      </w:pPr>
      <w:r>
        <w:rPr/>
        <w:drawing>
          <wp:inline distB="0" distL="0" distR="0" distT="0">
            <wp:extent cx="5486400" cy="5729259"/>
            <wp:effectExtent b="0" l="0" r="0" t="0"/>
            <wp:docPr id="15" name="image-f17d032a0c8325b39dacf62f5e22d4fcdb6d6282.jpg"/>
            <a:graphic>
              <a:graphicData uri="http://schemas.openxmlformats.org/drawingml/2006/picture">
                <pic:pic>
                  <pic:nvPicPr>
                    <pic:cNvPr id="15" name="image-f17d032a0c8325b39dacf62f5e22d4fcdb6d6282.jpg" descr=""/>
                    <pic:cNvPicPr/>
                  </pic:nvPicPr>
                  <pic:blipFill>
                    <a:blip r:embed="rId19" cstate="print"/>
                    <a:srcRect b="0" l="0" r="0" t="0"/>
                    <a:stretch>
                      <a:fillRect/>
                    </a:stretch>
                  </pic:blipFill>
                  <pic:spPr>
                    <a:xfrm>
                      <a:off x="0" y="0"/>
                      <a:ext cx="5486400" cy="5729259"/>
                    </a:xfrm>
                    <a:prstGeom prst="rect"/>
                  </pic:spPr>
                </pic:pic>
              </a:graphicData>
            </a:graphic>
          </wp:inline>
        </w:drawing>
      </w:r>
    </w:p>
    <w:p>
      <w:pPr>
        <w:spacing w:lineRule="auto"/>
      </w:pPr>
      <w:r>
        <w:rPr>
          <w:rFonts w:eastAsia="Georgia" w:cs="Georgia" w:ascii="Georgia" w:hAnsi="Georgia"/>
        </w:rPr>
        <w:t xml:space="preserve">Figure 12 - Mécanisme de la réaction de Heck</w:t>
      </w:r>
    </w:p>
    <w:p>
      <w:pPr>
        <w:numPr>
          <w:ilvl w:val="0"/>
          <w:numId w:val="13"/>
        </w:numPr>
        <w:spacing w:lineRule="auto"/>
      </w:pPr>
      <w:r>
        <w:rPr>
          <w:rFonts w:eastAsia="Georgia" w:cs="Georgia" w:ascii="Georgia" w:hAnsi="Georgia"/>
        </w:rPr>
        <w:t xml:space="preserve">Nommer les différentes étapes du cycle catalytique représenté sur la Figure (12).</w:t>
      </w:r>
    </w:p>
    <w:p>
      <w:pPr>
        <w:spacing w:after="220" w:lineRule="auto"/>
      </w:pPr>
      <w:r>
        <w:rPr>
          <w:rFonts w:eastAsia="Georgia" w:cs="Georgia" w:ascii="Georgia" w:hAnsi="Georgia"/>
        </w:rPr>
        <w:t xml:space="preserve">Nous allons nous intéresser</w:t>
      </w:r>
      <w:r>
        <w:rPr/>
        <w:br w:type="textWrapping"/>
      </w:r>
      <w:r>
        <w:rPr/>
        <w:t xml:space="preserve">en nomenclature officielle).</w:t>
      </w:r>
      <w:r>
        <w:rPr/>
        <w:br w:type="textWrapping"/>
      </w:r>
    </w:p>
    <w:p>
      <w:pPr>
        <w:spacing w:lineRule="auto"/>
        <w:jc w:val="center"/>
      </w:pPr>
      <w:r>
        <w:rPr/>
        <w:drawing>
          <wp:inline distB="0" distL="0" distR="0" distT="0">
            <wp:extent cx="5486400" cy="1306286"/>
            <wp:effectExtent b="0" l="0" r="0" t="0"/>
            <wp:docPr id="16" name="image-b15f47bb99bed0d9b3b8fa326f5ea34525899d3f.jpg"/>
            <a:graphic>
              <a:graphicData uri="http://schemas.openxmlformats.org/drawingml/2006/picture">
                <pic:pic>
                  <pic:nvPicPr>
                    <pic:cNvPr id="16" name="image-b15f47bb99bed0d9b3b8fa326f5ea34525899d3f.jpg" descr=""/>
                    <pic:cNvPicPr/>
                  </pic:nvPicPr>
                  <pic:blipFill>
                    <a:blip r:embed="rId20" cstate="print"/>
                    <a:srcRect b="0" l="0" r="0" t="0"/>
                    <a:stretch>
                      <a:fillRect/>
                    </a:stretch>
                  </pic:blipFill>
                  <pic:spPr>
                    <a:xfrm>
                      <a:off x="0" y="0"/>
                      <a:ext cx="5486400" cy="1306286"/>
                    </a:xfrm>
                    <a:prstGeom prst="rect"/>
                  </pic:spPr>
                </pic:pic>
              </a:graphicData>
            </a:graphic>
          </wp:inline>
        </w:drawing>
      </w:r>
    </w:p>
    <w:p>
      <w:pPr>
        <w:spacing w:after="220" w:lineRule="auto"/>
      </w:pPr>
      <w:r>
        <w:rPr/>
        <w:t xml:space="preserve">Les spectres RMN </w:t>
      </w:r>
      <m:oMath>
        <m:sSup>
          <m:sSupPr/>
          <m:e>
            <m:r>
              <m:t xml:space="preserve"> </m:t>
            </m:r>
          </m:e>
          <m:sup>
            <m:r>
              <m:rPr>
                <m:sty m:val="p"/>
              </m:rPr>
              <m:t>1</m:t>
            </m:r>
          </m:sup>
        </m:sSup>
        <m:r>
          <m:rPr>
            <m:sty m:val="p"/>
          </m:rPr>
          <m:t>H</m:t>
        </m:r>
      </m:oMath>
      <w:r>
        <w:rPr/>
        <w:t xml:space="preserve"> et IR du produit obtenu sont les suivants :</w:t>
      </w:r>
      <w:r>
        <w:rPr/>
        <w:br w:type="textWrapping"/>
      </w:r>
      <w:r>
        <w:rPr/>
        <w:t xml:space="preserve">RMN </w:t>
      </w:r>
      <m:oMath>
        <m:sSup>
          <m:sSupPr/>
          <m:e>
            <m:r>
              <m:t xml:space="preserve"> </m:t>
            </m:r>
          </m:e>
          <m:sup>
            <m:r>
              <m:rPr>
                <m:sty m:val="p"/>
              </m:rPr>
              <m:t>1</m:t>
            </m:r>
          </m:sup>
        </m:sSup>
        <m:r>
          <m:rPr>
            <m:sty m:val="p"/>
          </m:rPr>
          <m:t>H</m:t>
        </m:r>
        <m:d>
          <m:dPr>
            <m:begChr m:val="("/>
            <m:endChr m:val=")"/>
            <m:ctrlPr>
              <w:rPr>
                <w:rFonts w:ascii="Cambria Math" w:hAnsi="Cambria Math"/>
              </w:rPr>
            </m:ctrlPr>
          </m:dPr>
          <m:e>
            <m:sSub>
              <m:sSubPr/>
              <m:e>
                <m:r>
                  <m:rPr>
                    <m:sty m:val="p"/>
                  </m:rPr>
                  <m:t>CDCl</m:t>
                </m:r>
              </m:e>
              <m:sub>
                <m:r>
                  <m:rPr>
                    <m:sty m:val="p"/>
                  </m:rPr>
                  <m:t>3</m:t>
                </m:r>
              </m:sub>
            </m:sSub>
            <m:r>
              <m:rPr>
                <m:sty m:val="p"/>
              </m:rPr>
              <m:t>,</m:t>
            </m:r>
            <m:r>
              <m:rPr>
                <m:sty m:val="p"/>
              </m:rPr>
              <m:t>300</m:t>
            </m:r>
            <m:r>
              <m:rPr>
                <m:sty m:val="p"/>
              </m:rPr>
              <m:t>MHz</m:t>
            </m:r>
            <m:r>
              <m:rPr>
                <m:sty m:val="p"/>
              </m:rPr>
              <m:t>,</m:t>
            </m:r>
            <m:r>
              <m:rPr>
                <m:sty m:val="p"/>
              </m:rPr>
              <m:t>ppm</m:t>
            </m:r>
          </m:e>
        </m:d>
        <m:r>
          <m:rPr>
            <m:sty m:val="p"/>
          </m:rPr>
          <m:t>:</m:t>
        </m:r>
        <m:r>
          <m:rPr>
            <m:sty m:val="i"/>
          </m:rPr>
          <m:t>δ</m:t>
        </m:r>
        <m:r>
          <m:rPr>
            <m:sty m:val="p"/>
          </m:rPr>
          <m:t>=</m:t>
        </m:r>
        <m:r>
          <m:rPr>
            <m:sty m:val="p"/>
          </m:rPr>
          <m:t>7</m:t>
        </m:r>
        <m:r>
          <m:rPr>
            <m:sty m:val="p"/>
          </m:rPr>
          <m:t>,</m:t>
        </m:r>
        <m:r>
          <m:rPr>
            <m:sty m:val="p"/>
          </m:rPr>
          <m:t>69</m:t>
        </m:r>
        <m:r>
          <m:rPr>
            <m:sty m:val="p"/>
          </m:rPr>
          <m:t>(</m:t>
        </m:r>
        <m:r>
          <m:rPr>
            <m:nor/>
          </m:rPr>
          <m:t xml:space="preserve"> </m:t>
        </m:r>
        <m:r>
          <m:rPr>
            <m:sty m:val="p"/>
          </m:rPr>
          <m:t>d</m:t>
        </m:r>
        <m:r>
          <m:rPr>
            <m:sty m:val="p"/>
          </m:rPr>
          <m:t>,</m:t>
        </m:r>
        <m:r>
          <m:rPr>
            <m:sty m:val="i"/>
          </m:rPr>
          <m:t>J</m:t>
        </m:r>
        <m:r>
          <m:rPr>
            <m:sty m:val="p"/>
          </m:rPr>
          <m:t>=</m:t>
        </m:r>
        <m:r>
          <m:rPr>
            <m:sty m:val="p"/>
          </m:rPr>
          <m:t>16</m:t>
        </m:r>
        <m:r>
          <m:rPr>
            <m:sty m:val="p"/>
          </m:rPr>
          <m:t>,</m:t>
        </m:r>
        <m:r>
          <m:rPr>
            <m:sty m:val="p"/>
          </m:rPr>
          <m:t>1</m:t>
        </m:r>
        <m:r>
          <m:rPr>
            <m:nor/>
          </m:rPr>
          <m:t xml:space="preserve"> </m:t>
        </m:r>
        <m:r>
          <m:rPr>
            <m:sty m:val="p"/>
          </m:rPr>
          <m:t>Hz</m:t>
        </m:r>
        <m:r>
          <m:rPr>
            <m:sty m:val="p"/>
          </m:rPr>
          <m:t>,</m:t>
        </m:r>
        <m:r>
          <m:rPr>
            <m:sty m:val="p"/>
          </m:rPr>
          <m:t>1</m:t>
        </m:r>
        <m:r>
          <m:rPr>
            <m:sty m:val="p"/>
          </m:rPr>
          <m:t>H</m:t>
        </m:r>
        <m:r>
          <m:rPr>
            <m:sty m:val="p"/>
          </m:rPr>
          <m:t>)</m:t>
        </m:r>
        <m:r>
          <m:rPr>
            <m:sty m:val="p"/>
          </m:rPr>
          <m:t>,</m:t>
        </m:r>
        <m:r>
          <m:rPr>
            <m:sty m:val="p"/>
          </m:rPr>
          <m:t>7</m:t>
        </m:r>
        <m:r>
          <m:rPr>
            <m:sty m:val="p"/>
          </m:rPr>
          <m:t>,</m:t>
        </m:r>
        <m:r>
          <m:rPr>
            <m:sty m:val="p"/>
          </m:rPr>
          <m:t>50</m:t>
        </m:r>
        <m:r>
          <m:rPr>
            <m:sty m:val="p"/>
          </m:rPr>
          <m:t>−</m:t>
        </m:r>
        <m:r>
          <m:rPr>
            <m:sty m:val="p"/>
          </m:rPr>
          <m:t>7</m:t>
        </m:r>
        <m:r>
          <m:rPr>
            <m:sty m:val="p"/>
          </m:rPr>
          <m:t>,</m:t>
        </m:r>
        <m:r>
          <m:rPr>
            <m:sty m:val="p"/>
          </m:rPr>
          <m:t>53</m:t>
        </m:r>
        <m:r>
          <m:rPr>
            <m:sty m:val="p"/>
          </m:rPr>
          <m:t>(</m:t>
        </m:r>
        <m:r>
          <m:rPr>
            <m:nor/>
          </m:rPr>
          <m:t xml:space="preserve"> </m:t>
        </m:r>
        <m:r>
          <m:rPr>
            <m:sty m:val="p"/>
          </m:rPr>
          <m:t>m</m:t>
        </m:r>
        <m:r>
          <m:rPr>
            <m:sty m:val="p"/>
          </m:rPr>
          <m:t>,</m:t>
        </m:r>
        <m:r>
          <m:rPr>
            <m:sty m:val="p"/>
          </m:rPr>
          <m:t>2</m:t>
        </m:r>
        <m:r>
          <m:rPr>
            <m:sty m:val="p"/>
          </m:rPr>
          <m:t>H</m:t>
        </m:r>
        <m:r>
          <m:rPr>
            <m:sty m:val="p"/>
          </m:rPr>
          <m:t>)</m:t>
        </m:r>
        <m:r>
          <m:rPr>
            <m:sty m:val="p"/>
          </m:rPr>
          <m:t>,</m:t>
        </m:r>
        <m:r>
          <m:rPr>
            <m:sty m:val="p"/>
          </m:rPr>
          <m:t>7</m:t>
        </m:r>
        <m:r>
          <m:rPr>
            <m:sty m:val="p"/>
          </m:rPr>
          <m:t>,</m:t>
        </m:r>
        <m:r>
          <m:rPr>
            <m:sty m:val="p"/>
          </m:rPr>
          <m:t>39</m:t>
        </m:r>
        <m:r>
          <m:rPr>
            <m:sty m:val="p"/>
          </m:rPr>
          <m:t>−</m:t>
        </m:r>
        <m:r>
          <m:rPr>
            <m:sty m:val="p"/>
          </m:rPr>
          <m:t>7</m:t>
        </m:r>
        <m:r>
          <m:rPr>
            <m:sty m:val="p"/>
          </m:rPr>
          <m:t>,</m:t>
        </m:r>
        <m:r>
          <m:rPr>
            <m:sty m:val="p"/>
          </m:rPr>
          <m:t>37</m:t>
        </m:r>
        <m:r>
          <m:rPr>
            <m:sty m:val="p"/>
          </m:rPr>
          <m:t>(</m:t>
        </m:r>
        <m:r>
          <m:rPr>
            <m:nor/>
          </m:rPr>
          <m:t xml:space="preserve"> </m:t>
        </m:r>
        <m:r>
          <m:rPr>
            <m:sty m:val="p"/>
          </m:rPr>
          <m:t>m</m:t>
        </m:r>
        <m:r>
          <m:rPr>
            <m:sty m:val="p"/>
          </m:rPr>
          <m:t>,</m:t>
        </m:r>
        <m:r>
          <m:rPr>
            <m:sty m:val="p"/>
          </m:rPr>
          <m:t>3</m:t>
        </m:r>
        <m:r>
          <m:rPr>
            <m:sty m:val="p"/>
          </m:rPr>
          <m:t>H</m:t>
        </m:r>
        <m:r>
          <m:rPr>
            <m:sty m:val="p"/>
          </m:rPr>
          <m:t>)</m:t>
        </m:r>
        <m:r>
          <m:rPr>
            <m:sty m:val="p"/>
          </m:rPr>
          <m:t>,</m:t>
        </m:r>
        <m:r>
          <m:rPr>
            <m:sty m:val="p"/>
          </m:rPr>
          <m:t>6</m:t>
        </m:r>
        <m:r>
          <m:rPr>
            <m:sty m:val="p"/>
          </m:rPr>
          <m:t>,</m:t>
        </m:r>
        <m:r>
          <m:rPr>
            <m:sty m:val="p"/>
          </m:rPr>
          <m:t>44</m:t>
        </m:r>
        <m:r>
          <m:rPr>
            <m:sty m:val="p"/>
          </m:rPr>
          <m:t>(</m:t>
        </m:r>
        <m:r>
          <m:rPr>
            <m:nor/>
          </m:rPr>
          <m:t xml:space="preserve"> </m:t>
        </m:r>
        <m:r>
          <m:rPr>
            <m:sty m:val="p"/>
          </m:rPr>
          <m:t>d</m:t>
        </m:r>
      </m:oMath>
      <w:r>
        <w:rPr/>
        <w:t xml:space="preserve">, </w:t>
      </w:r>
      <m:oMath>
        <m:r>
          <m:rPr>
            <m:sty m:val="i"/>
          </m:rPr>
          <m:t>J</m:t>
        </m:r>
        <m:r>
          <m:rPr>
            <m:sty m:val="p"/>
          </m:rPr>
          <m:t>=</m:t>
        </m:r>
        <m:r>
          <m:rPr>
            <m:sty m:val="p"/>
          </m:rPr>
          <m:t>16</m:t>
        </m:r>
        <m:r>
          <m:rPr>
            <m:sty m:val="p"/>
          </m:rPr>
          <m:t>,</m:t>
        </m:r>
        <m:r>
          <m:rPr>
            <m:sty m:val="p"/>
          </m:rPr>
          <m:t>1</m:t>
        </m:r>
        <m:r>
          <m:rPr>
            <m:nor/>
          </m:rPr>
          <m:t xml:space="preserve"> </m:t>
        </m:r>
        <m:r>
          <m:rPr>
            <m:sty m:val="p"/>
          </m:rPr>
          <m:t>Hz</m:t>
        </m:r>
        <m:r>
          <m:rPr>
            <m:sty m:val="p"/>
          </m:rPr>
          <m:t>,</m:t>
        </m:r>
        <m:r>
          <m:rPr>
            <m:sty m:val="p"/>
          </m:rPr>
          <m:t>1</m:t>
        </m:r>
        <m:r>
          <m:rPr>
            <m:sty m:val="p"/>
          </m:rPr>
          <m:t>H</m:t>
        </m:r>
        <m:r>
          <m:rPr>
            <m:sty m:val="p"/>
          </m:rPr>
          <m:t>)</m:t>
        </m:r>
        <m:r>
          <m:rPr>
            <m:sty m:val="p"/>
          </m:rPr>
          <m:t>,</m:t>
        </m:r>
        <m:r>
          <m:rPr>
            <m:sty m:val="p"/>
          </m:rPr>
          <m:t>3</m:t>
        </m:r>
        <m:r>
          <m:rPr>
            <m:sty m:val="p"/>
          </m:rPr>
          <m:t>,</m:t>
        </m:r>
        <m:r>
          <m:rPr>
            <m:sty m:val="p"/>
          </m:rPr>
          <m:t>80</m:t>
        </m:r>
        <m:r>
          <m:rPr>
            <m:sty m:val="p"/>
          </m:rPr>
          <m:t>(</m:t>
        </m:r>
        <m:r>
          <m:rPr>
            <m:nor/>
          </m:rPr>
          <m:t xml:space="preserve"> </m:t>
        </m:r>
        <m:r>
          <m:rPr>
            <m:sty m:val="p"/>
          </m:rPr>
          <m:t>s</m:t>
        </m:r>
        <m:r>
          <m:rPr>
            <m:sty m:val="p"/>
          </m:rPr>
          <m:t>,</m:t>
        </m:r>
        <m:r>
          <m:rPr>
            <m:sty m:val="p"/>
          </m:rPr>
          <m:t>3</m:t>
        </m:r>
        <m:r>
          <m:rPr>
            <m:sty m:val="p"/>
          </m:rPr>
          <m:t>H</m:t>
        </m:r>
        <m:r>
          <m:rPr>
            <m:sty m:val="p"/>
          </m:rPr>
          <m:t>)</m:t>
        </m:r>
      </m:oMath>
      <w:r>
        <w:rPr/>
        <w:t xml:space="preserve">.</w:t>
      </w:r>
    </w:p>
    <w:p>
      <w:pPr>
        <w:spacing w:after="220" w:lineRule="auto"/>
      </w:pPr>
      <w:r>
        <w:rPr/>
        <w:t xml:space="preserve">IR </w:t>
      </w:r>
      <m:oMath>
        <m:d>
          <m:dPr>
            <m:begChr m:val="("/>
            <m:endChr m:val=")"/>
            <m:ctrlPr>
              <w:rPr>
                <w:rFonts w:ascii="Cambria Math" w:hAnsi="Cambria Math"/>
              </w:rPr>
            </m:ctrlPr>
          </m:dPr>
          <m:e>
            <m:sSup>
              <m:sSupPr/>
              <m:e>
                <m:r>
                  <m:rPr>
                    <m:sty m:val="p"/>
                  </m:rPr>
                  <m:t>cm</m:t>
                </m:r>
              </m:e>
              <m:sup>
                <m:r>
                  <m:rPr>
                    <m:sty m:val="p"/>
                  </m:rPr>
                  <m:t>−</m:t>
                </m:r>
                <m:r>
                  <m:rPr>
                    <m:sty m:val="p"/>
                  </m:rPr>
                  <m:t>1</m:t>
                </m:r>
              </m:sup>
            </m:sSup>
          </m:e>
        </m:d>
        <m:r>
          <m:rPr>
            <m:sty m:val="p"/>
          </m:rPr>
          <m:t>:</m:t>
        </m:r>
        <m:r>
          <m:rPr>
            <m:sty m:val="i"/>
          </m:rPr>
          <m:t>v</m:t>
        </m:r>
        <m:r>
          <m:rPr>
            <m:sty m:val="p"/>
          </m:rPr>
          <m:t>=</m:t>
        </m:r>
        <m:r>
          <m:rPr>
            <m:sty m:val="p"/>
          </m:rPr>
          <m:t>3028</m:t>
        </m:r>
        <m:r>
          <m:rPr>
            <m:sty m:val="p"/>
          </m:rPr>
          <m:t>,</m:t>
        </m:r>
        <m:r>
          <m:rPr>
            <m:sty m:val="p"/>
          </m:rPr>
          <m:t>2951</m:t>
        </m:r>
        <m:r>
          <m:rPr>
            <m:sty m:val="p"/>
          </m:rPr>
          <m:t>,</m:t>
        </m:r>
        <m:r>
          <m:rPr>
            <m:sty m:val="p"/>
          </m:rPr>
          <m:t>1719</m:t>
        </m:r>
        <m:r>
          <m:rPr>
            <m:sty m:val="p"/>
          </m:rPr>
          <m:t>,</m:t>
        </m:r>
        <m:r>
          <m:rPr>
            <m:sty m:val="p"/>
          </m:rPr>
          <m:t>1638</m:t>
        </m:r>
        <m:r>
          <m:rPr>
            <m:sty m:val="p"/>
          </m:rPr>
          <m:t>,</m:t>
        </m:r>
        <m:r>
          <m:rPr>
            <m:sty m:val="p"/>
          </m:rPr>
          <m:t>1450</m:t>
        </m:r>
        <m:r>
          <m:rPr>
            <m:sty m:val="p"/>
          </m:rPr>
          <m:t>,</m:t>
        </m:r>
        <m:r>
          <m:rPr>
            <m:sty m:val="p"/>
          </m:rPr>
          <m:t>1434</m:t>
        </m:r>
        <m:r>
          <m:rPr>
            <m:sty m:val="p"/>
          </m:rPr>
          <m:t>,</m:t>
        </m:r>
        <m:r>
          <m:rPr>
            <m:sty m:val="p"/>
          </m:rPr>
          <m:t>1276</m:t>
        </m:r>
        <m:r>
          <m:rPr>
            <m:sty m:val="p"/>
          </m:rPr>
          <m:t>,</m:t>
        </m:r>
        <m:r>
          <m:rPr>
            <m:sty m:val="p"/>
          </m:rPr>
          <m:t>1203</m:t>
        </m:r>
      </m:oMath>
      <w:r>
        <w:rPr/>
        <w:t xml:space="preserve">.</w:t>
      </w:r>
      <w:r>
        <w:rPr/>
        <w:br w:type="textWrapping"/>
      </w:r>
      <w:r>
        <w:rPr>
          <w:rFonts w:eastAsia="Georgia" w:cs="Georgia" w:ascii="Georgia" w:hAnsi="Georgia"/>
        </w:rPr>
        <w:t xml:space="preserve">2. Donner l'équation de réaction globale en indiquant clairement les formules topologiques des différents composés intervenant dans cette équation.</w:t>
      </w:r>
      <w:r>
        <w:rPr/>
        <w:br w:type="textWrapping"/>
      </w:r>
      <w:r>
        <w:rPr>
          <w:rFonts w:eastAsia="Georgia" w:cs="Georgia" w:ascii="Georgia" w:hAnsi="Georgia"/>
        </w:rPr>
        <w:t xml:space="preserve">3. Commenter l'intégralité des données spectroscopiques obtenues en spectroscopie RMN </w:t>
      </w:r>
      <m:oMath>
        <m:sSup>
          <m:sSupPr/>
          <m:e>
            <m:r>
              <m:t xml:space="preserve"> </m:t>
            </m:r>
          </m:e>
          <m:sup>
            <m:r>
              <m:rPr>
                <m:sty m:val="p"/>
              </m:rPr>
              <m:t>1</m:t>
            </m:r>
          </m:sup>
        </m:sSup>
        <m:r>
          <m:rPr>
            <m:sty m:val="p"/>
          </m:rPr>
          <m:t>H</m:t>
        </m:r>
      </m:oMath>
      <w:r>
        <w:rPr/>
        <w:t xml:space="preserve"> et IR.</w:t>
      </w:r>
    </w:p>
    <w:p>
      <w:pPr>
        <w:spacing w:after="220" w:lineRule="auto"/>
      </w:pPr>
      <w:r>
        <w:rPr>
          <w:rFonts w:eastAsia="Georgia" w:cs="Georgia" w:ascii="Georgia" w:hAnsi="Georgia"/>
        </w:rPr>
        <w:t xml:space="preserve">La loi cinétique de la réaction de Heck entre l'iodobenzène et l'acrylate de méthyle a d'abord été déterminée en utilisant un réacteur fermé.</w:t>
      </w:r>
    </w:p>
    <w:p>
      <w:pPr>
        <w:spacing w:after="220" w:lineRule="auto"/>
      </w:pPr>
      <w:r>
        <w:rPr>
          <w:rFonts w:eastAsia="Georgia" w:cs="Georgia" w:ascii="Georgia" w:hAnsi="Georgia"/>
        </w:rPr>
        <w:t xml:space="preserve">Le mode opératoire suivi pour cette étude est le suivant :</w:t>
      </w:r>
      <w:r>
        <w:rPr/>
        <w:br w:type="textWrapping"/>
      </w:r>
      <w:r>
        <w:rPr>
          <w:rFonts w:eastAsia="Georgia" w:cs="Georgia" w:ascii="Georgia" w:hAnsi="Georgia"/>
        </w:rPr>
        <w:t xml:space="preserve">Dans une fiole jaugée de 100 mL , introduire </w:t>
      </w:r>
      <m:oMath>
        <m:r>
          <m:rPr>
            <m:sty m:val="p"/>
          </m:rPr>
          <m:t>0</m:t>
        </m:r>
        <m:r>
          <m:rPr>
            <m:sty m:val="p"/>
          </m:rPr>
          <m:t>,</m:t>
        </m:r>
        <m:r>
          <m:rPr>
            <m:sty m:val="p"/>
          </m:rPr>
          <m:t>0044</m:t>
        </m:r>
        <m:r>
          <m:rPr>
            <m:nor/>
          </m:rPr>
          <m:t xml:space="preserve"> </m:t>
        </m:r>
        <m:r>
          <m:rPr>
            <m:sty m:val="p"/>
          </m:rPr>
          <m:t>g</m:t>
        </m:r>
      </m:oMath>
      <w:r>
        <w:rPr/>
        <w:t xml:space="preserve"> de </w:t>
      </w:r>
      <m:oMath>
        <m:r>
          <m:rPr>
            <m:sty m:val="p"/>
          </m:rPr>
          <m:t>Pd</m:t>
        </m:r>
        <m:r>
          <m:rPr>
            <m:sty m:val="p"/>
          </m:rPr>
          <m:t>(</m:t>
        </m:r>
        <m:r>
          <m:rPr>
            <m:sty m:val="p"/>
          </m:rPr>
          <m:t>OAc</m:t>
        </m:r>
        <m:sSub>
          <m:sSubPr/>
          <m:e>
            <m:r>
              <m:rPr>
                <m:sty m:val="p"/>
              </m:rPr>
              <m:t>)</m:t>
            </m:r>
          </m:e>
          <m:sub>
            <m:r>
              <m:rPr>
                <m:sty m:val="p"/>
              </m:rPr>
              <m:t>2</m:t>
            </m:r>
          </m:sub>
        </m:sSub>
        <m:d>
          <m:dPr>
            <m:begChr m:val="("/>
            <m:endChr m:val=")"/>
            <m:ctrlPr>
              <w:rPr>
                <w:rFonts w:ascii="Cambria Math" w:hAnsi="Cambria Math"/>
              </w:rPr>
            </m:ctrlPr>
          </m:dPr>
          <m:e>
            <m:r>
              <m:rPr>
                <m:sty m:val="p"/>
              </m:rPr>
              <m:t>2</m:t>
            </m:r>
            <m:r>
              <m:rPr>
                <m:sty m:val="p"/>
              </m:rPr>
              <m:t>,</m:t>
            </m:r>
            <m:r>
              <m:rPr>
                <m:sty m:val="p"/>
              </m:rPr>
              <m:t>0</m:t>
            </m:r>
            <m:r>
              <m:rPr>
                <m:sty m:val="p"/>
              </m:rPr>
              <m:t>×</m:t>
            </m:r>
            <m:sSup>
              <m:sSupPr/>
              <m:e>
                <m:r>
                  <m:rPr>
                    <m:sty m:val="p"/>
                  </m:rPr>
                  <m:t>10</m:t>
                </m:r>
              </m:e>
              <m:sup>
                <m:r>
                  <m:rPr>
                    <m:sty m:val="p"/>
                  </m:rPr>
                  <m:t>−</m:t>
                </m:r>
                <m:r>
                  <m:rPr>
                    <m:sty m:val="p"/>
                  </m:rPr>
                  <m:t>4</m:t>
                </m:r>
              </m:sup>
            </m:sSup>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r>
              <m:rPr>
                <m:sty m:val="p"/>
              </m:rPr>
              <m:t>;</m:t>
            </m:r>
            <m:r>
              <m:rPr>
                <m:sty m:val="p"/>
              </m:rPr>
              <m:t>0</m:t>
            </m:r>
            <m:r>
              <m:rPr>
                <m:sty m:val="p"/>
              </m:rPr>
              <m:t>,</m:t>
            </m:r>
            <m:r>
              <m:rPr>
                <m:sty m:val="p"/>
              </m:rPr>
              <m:t>033</m:t>
            </m:r>
            <m:r>
              <m:rPr>
                <m:sty m:val="p"/>
              </m:rPr>
              <m:t>%</m:t>
            </m:r>
            <m:r>
              <m:rPr>
                <m:nor/>
              </m:rPr>
              <m:t xml:space="preserve"> </m:t>
            </m:r>
            <m:r>
              <m:rPr>
                <m:sty m:val="p"/>
              </m:rPr>
              <m:t>mol</m:t>
            </m:r>
          </m:e>
        </m:d>
      </m:oMath>
      <w:r>
        <w:rPr>
          <w:rFonts w:eastAsia="Georgia" w:cs="Georgia" w:ascii="Georgia" w:hAnsi="Georgia"/>
        </w:rPr>
        <w:t xml:space="preserve"> et 0,016 g de 1,3-bis (diphénylphosphino)propane (ligand </w:t>
      </w:r>
      <m:oMath>
        <m:r>
          <m:rPr>
            <m:sty m:val="p"/>
          </m:rPr>
          <m:t>4</m:t>
        </m:r>
        <m:r>
          <m:rPr>
            <m:sty m:val="p"/>
          </m:rPr>
          <m:t>,</m:t>
        </m:r>
        <m:r>
          <m:rPr>
            <m:sty m:val="p"/>
          </m:rPr>
          <m:t>0</m:t>
        </m:r>
        <m:r>
          <m:rPr>
            <m:sty m:val="p"/>
          </m:rPr>
          <m:t>×</m:t>
        </m:r>
        <m:sSup>
          <m:sSupPr/>
          <m:e>
            <m:r>
              <m:rPr>
                <m:sty m:val="p"/>
              </m:rPr>
              <m:t>10</m:t>
            </m:r>
          </m:e>
          <m:sup>
            <m:r>
              <m:rPr>
                <m:sty m:val="p"/>
              </m:rPr>
              <m:t>−</m:t>
            </m:r>
            <m:r>
              <m:rPr>
                <m:sty m:val="p"/>
              </m:rPr>
              <m:t>4</m:t>
            </m:r>
          </m:sup>
        </m:sSup>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r>
          <m:rPr>
            <m:sty m:val="p"/>
          </m:rPr>
          <m:t>;</m:t>
        </m:r>
        <m:r>
          <m:rPr>
            <m:sty m:val="p"/>
          </m:rPr>
          <m:t>0</m:t>
        </m:r>
        <m:r>
          <m:rPr>
            <m:sty m:val="p"/>
          </m:rPr>
          <m:t>,</m:t>
        </m:r>
        <m:r>
          <m:rPr>
            <m:sty m:val="p"/>
          </m:rPr>
          <m:t>063</m:t>
        </m:r>
        <m:r>
          <m:rPr>
            <m:sty m:val="p"/>
          </m:rPr>
          <m:t>%</m:t>
        </m:r>
        <m:r>
          <m:rPr>
            <m:nor/>
          </m:rPr>
          <m:t xml:space="preserve"> </m:t>
        </m:r>
        <m:r>
          <m:rPr>
            <m:sty m:val="p"/>
          </m:rPr>
          <m:t>mol</m:t>
        </m:r>
      </m:oMath>
      <w:r>
        <w:rPr>
          <w:rFonts w:eastAsia="Georgia" w:cs="Georgia" w:ascii="Georgia" w:hAnsi="Georgia"/>
        </w:rPr>
        <w:t xml:space="preserve"> ). Introduire cette solution dans un ballon bicol et dégazer la solution en la plaçant sous un flux de diazote </w:t>
      </w:r>
      <m:oMath>
        <m:sSub>
          <m:sSubPr/>
          <m:e>
            <m:r>
              <m:rPr>
                <m:sty m:val="p"/>
              </m:rPr>
              <m:t>N</m:t>
            </m:r>
          </m:e>
          <m:sub>
            <m:r>
              <m:rPr>
                <m:sty m:val="p"/>
              </m:rPr>
              <m:t>2</m:t>
            </m:r>
          </m:sub>
        </m:sSub>
      </m:oMath>
      <w:r>
        <w:rPr/>
        <w:t xml:space="preserve">. Ajouter ensuite </w:t>
      </w:r>
      <m:oMath>
        <m:r>
          <m:rPr>
            <m:sty m:val="p"/>
          </m:rPr>
          <m:t>65</m:t>
        </m:r>
        <m:r>
          <m:rPr>
            <m:sty m:val="p"/>
          </m:rPr>
          <m:t>,</m:t>
        </m:r>
        <m:r>
          <m:rPr>
            <m:sty m:val="p"/>
          </m:rPr>
          <m:t>2</m:t>
        </m:r>
        <m:r>
          <m:rPr>
            <m:nor/>
          </m:rPr>
          <m:t xml:space="preserve"> </m:t>
        </m:r>
        <m:r>
          <m:rPr>
            <m:sty m:val="p"/>
          </m:rPr>
          <m:t>mL</m:t>
        </m:r>
      </m:oMath>
      <w:r>
        <w:rPr>
          <w:rFonts w:eastAsia="Georgia" w:cs="Georgia" w:ascii="Georgia" w:hAnsi="Georgia"/>
        </w:rPr>
        <w:t xml:space="preserve"> de DMF anhydre et agiter la solution à l'aide d'un agitateur magnétique. Ensuite, </w:t>
      </w:r>
      <m:oMath>
        <m:r>
          <m:rPr>
            <m:sty m:val="p"/>
          </m:rPr>
          <m:t>6</m:t>
        </m:r>
        <m:r>
          <m:rPr>
            <m:sty m:val="p"/>
          </m:rPr>
          <m:t>,</m:t>
        </m:r>
        <m:r>
          <m:rPr>
            <m:sty m:val="p"/>
          </m:rPr>
          <m:t>8</m:t>
        </m:r>
        <m:r>
          <m:rPr>
            <m:nor/>
          </m:rPr>
          <m:t xml:space="preserve"> </m:t>
        </m:r>
        <m:r>
          <m:rPr>
            <m:sty m:val="p"/>
          </m:rPr>
          <m:t>mL</m:t>
        </m:r>
      </m:oMath>
      <w:r>
        <w:rPr>
          <w:rFonts w:eastAsia="Georgia" w:cs="Georgia" w:ascii="Georgia" w:hAnsi="Georgia"/>
        </w:rPr>
        <w:t xml:space="preserve"> d'iodobenzène (concentration finale de </w:t>
      </w:r>
      <m:oMath>
        <m:r>
          <m:rPr>
            <m:sty m:val="p"/>
          </m:rPr>
          <m:t>0</m:t>
        </m:r>
        <m:r>
          <m:rPr>
            <m:sty m:val="p"/>
          </m:rPr>
          <m:t>,</m:t>
        </m:r>
        <m:r>
          <m:rPr>
            <m:sty m:val="p"/>
          </m:rPr>
          <m:t>6</m:t>
        </m:r>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rFonts w:eastAsia="Georgia" w:cs="Georgia" w:ascii="Georgia" w:hAnsi="Georgia"/>
        </w:rPr>
        <w:t xml:space="preserve"> ), 10 mL d'acrylate de méthyle et 18 mL de triéthylamine sont ajoutés dans le ballon sous agitation.</w:t>
      </w:r>
    </w:p>
    <w:p>
      <w:pPr>
        <w:spacing w:after="220" w:lineRule="auto"/>
      </w:pPr>
      <w:r>
        <w:rPr>
          <w:rFonts w:eastAsia="Georgia" w:cs="Georgia" w:ascii="Georgia" w:hAnsi="Georgia"/>
        </w:rPr>
        <w:t xml:space="preserve">Pour déterminer la concentration optimale en catalyseur nécessaire pour cette étude cinétique, l'évolution du rendement de la réaction au cours du temps pour différentes concentrations en catalyseur (exprimées en pourcentage molaire, % mol, par rapport au réactif) a été étudiée. Les résultats obtenus sont présentés en Figure (13).</w:t>
      </w:r>
    </w:p>
    <w:p>
      <w:pPr>
        <w:spacing w:lineRule="auto"/>
        <w:jc w:val="center"/>
      </w:pPr>
      <w:r>
        <w:rPr/>
        <w:drawing>
          <wp:inline distB="0" distL="0" distR="0" distT="0">
            <wp:extent cx="5486400" cy="2976888"/>
            <wp:effectExtent b="0" l="0" r="0" t="0"/>
            <wp:docPr id="17" name="image-3c2c483a1467de195a831549e7b6a7d7d4562724.jpg"/>
            <a:graphic>
              <a:graphicData uri="http://schemas.openxmlformats.org/drawingml/2006/picture">
                <pic:pic>
                  <pic:nvPicPr>
                    <pic:cNvPr id="17" name="image-3c2c483a1467de195a831549e7b6a7d7d4562724.jpg" descr=""/>
                    <pic:cNvPicPr/>
                  </pic:nvPicPr>
                  <pic:blipFill>
                    <a:blip r:embed="rId21" cstate="print"/>
                    <a:srcRect b="0" l="0" r="0" t="0"/>
                    <a:stretch>
                      <a:fillRect/>
                    </a:stretch>
                  </pic:blipFill>
                  <pic:spPr>
                    <a:xfrm>
                      <a:off x="0" y="0"/>
                      <a:ext cx="5486400" cy="2976888"/>
                    </a:xfrm>
                    <a:prstGeom prst="rect"/>
                  </pic:spPr>
                </pic:pic>
              </a:graphicData>
            </a:graphic>
          </wp:inline>
        </w:drawing>
      </w:r>
    </w:p>
    <w:p>
      <w:pPr>
        <w:spacing w:lineRule="auto"/>
      </w:pPr>
      <w:r>
        <w:rPr>
          <w:rFonts w:eastAsia="Georgia" w:cs="Georgia" w:ascii="Georgia" w:hAnsi="Georgia"/>
        </w:rPr>
        <w:t xml:space="preserve">Figure 13 - Détermination de la quantité de catalyseur optimale.</w:t>
      </w:r>
    </w:p>
    <w:p>
      <w:pPr>
        <w:spacing w:after="220" w:lineRule="auto"/>
      </w:pPr>
      <w:r>
        <w:rPr/>
        <w:t xml:space="preserve">Dans la suite, on notera </w:t>
      </w:r>
      <m:oMath>
        <m:sSub>
          <m:sSubPr/>
          <m:e>
            <m:r>
              <m:rPr>
                <m:sty m:val="i"/>
              </m:rPr>
              <m:t>c</m:t>
            </m:r>
          </m:e>
          <m:sub>
            <m:r>
              <m:rPr>
                <m:sty m:val="i"/>
              </m:rPr>
              <m:t>S</m:t>
            </m:r>
          </m:sub>
        </m:sSub>
      </m:oMath>
      <w:r>
        <w:rPr>
          <w:rFonts w:eastAsia="Georgia" w:cs="Georgia" w:ascii="Georgia" w:hAnsi="Georgia"/>
        </w:rPr>
        <w:t xml:space="preserve"> la concentration en iodobenzène et </w:t>
      </w:r>
      <m:oMath>
        <m:sSub>
          <m:sSubPr/>
          <m:e>
            <m:r>
              <m:rPr>
                <m:sty m:val="i"/>
              </m:rPr>
              <m:t>c</m:t>
            </m:r>
          </m:e>
          <m:sub>
            <m:r>
              <m:rPr>
                <m:sty m:val="i"/>
              </m:rPr>
              <m:t>S</m:t>
            </m:r>
            <m:r>
              <m:rPr>
                <m:sty m:val="p"/>
              </m:rPr>
              <m:t>,</m:t>
            </m:r>
            <m:r>
              <m:rPr>
                <m:sty m:val="p"/>
              </m:rPr>
              <m:t>0</m:t>
            </m:r>
          </m:sub>
        </m:sSub>
        <m:r>
          <m:rPr>
            <m:sty m:val="p"/>
          </m:rPr>
          <m:t>=</m:t>
        </m:r>
        <m:r>
          <m:rPr>
            <m:sty m:val="p"/>
          </m:rPr>
          <m:t>0</m:t>
        </m:r>
        <m:r>
          <m:rPr>
            <m:sty m:val="p"/>
          </m:rPr>
          <m:t>,</m:t>
        </m:r>
        <m:r>
          <m:rPr>
            <m:sty m:val="p"/>
          </m:rPr>
          <m:t>6</m:t>
        </m:r>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t xml:space="preserve"> la concentration initiale.</w:t>
      </w:r>
      <w:r>
        <w:rPr/>
        <w:br w:type="textWrapping"/>
      </w:r>
      <w:r>
        <w:rPr>
          <w:rFonts w:eastAsia="Georgia" w:cs="Georgia" w:ascii="Georgia" w:hAnsi="Georgia"/>
        </w:rPr>
        <w:t xml:space="preserve">L'expérience avec une concentration de catalyseur de </w:t>
      </w:r>
      <m:oMath>
        <m:r>
          <m:rPr>
            <m:sty m:val="p"/>
          </m:rPr>
          <m:t>0</m:t>
        </m:r>
        <m:r>
          <m:rPr>
            <m:sty m:val="p"/>
          </m:rPr>
          <m:t>,</m:t>
        </m:r>
        <m:r>
          <m:rPr>
            <m:sty m:val="p"/>
          </m:rPr>
          <m:t>033</m:t>
        </m:r>
        <m:r>
          <m:rPr>
            <m:sty m:val="p"/>
          </m:rPr>
          <m:t>%</m:t>
        </m:r>
        <m:r>
          <m:rPr>
            <m:nor/>
          </m:rPr>
          <m:t xml:space="preserve"> </m:t>
        </m:r>
        <m:r>
          <m:rPr>
            <m:sty m:val="p"/>
          </m:rPr>
          <m:t>mol</m:t>
        </m:r>
      </m:oMath>
      <w:r>
        <w:rPr>
          <w:rFonts w:eastAsia="Georgia" w:cs="Georgia" w:ascii="Georgia" w:hAnsi="Georgia"/>
        </w:rPr>
        <w:t xml:space="preserve"> a été réalisée deux fois. Le graphique représentant </w:t>
      </w:r>
      <m:oMath>
        <m:r>
          <m:rPr>
            <m:sty m:val="p"/>
          </m:rPr>
          <m:t>−</m:t>
        </m:r>
        <m:r>
          <m:rPr>
            <m:sty m:val="p"/>
          </m:rPr>
          <m:t>ln</m:t>
        </m:r>
        <m:r>
          <m:rPr>
            <m:sty m:val="p"/>
          </m:rPr>
          <m:t>⁡</m:t>
        </m:r>
        <m:d>
          <m:dPr>
            <m:begChr m:val="("/>
            <m:endChr m:val=")"/>
            <m:ctrlPr>
              <w:rPr>
                <w:rFonts w:ascii="Cambria Math" w:hAnsi="Cambria Math"/>
              </w:rPr>
            </m:ctrlPr>
          </m:dPr>
          <m:e>
            <m:f>
              <m:fPr>
                <m:ctrlPr>
                  <w:rPr>
                    <w:rFonts w:ascii="Cambria Math" w:hAnsi="Cambria Math"/>
                  </w:rPr>
                </m:ctrlPr>
              </m:fPr>
              <m:num>
                <m:sSub>
                  <m:sSubPr/>
                  <m:e>
                    <m:r>
                      <m:rPr>
                        <m:sty m:val="i"/>
                      </m:rPr>
                      <m:t>c</m:t>
                    </m:r>
                  </m:e>
                  <m:sub>
                    <m:r>
                      <m:rPr>
                        <m:sty m:val="i"/>
                      </m:rPr>
                      <m:t>S</m:t>
                    </m:r>
                  </m:sub>
                </m:sSub>
              </m:num>
              <m:den>
                <m:sSub>
                  <m:sSubPr/>
                  <m:e>
                    <m:r>
                      <m:rPr>
                        <m:sty m:val="i"/>
                      </m:rPr>
                      <m:t>c</m:t>
                    </m:r>
                  </m:e>
                  <m:sub>
                    <m:r>
                      <m:rPr>
                        <m:sty m:val="i"/>
                      </m:rPr>
                      <m:t>S</m:t>
                    </m:r>
                    <m:r>
                      <m:rPr>
                        <m:sty m:val="p"/>
                      </m:rPr>
                      <m:t>,</m:t>
                    </m:r>
                    <m:r>
                      <m:rPr>
                        <m:sty m:val="p"/>
                      </m:rPr>
                      <m:t>0</m:t>
                    </m:r>
                  </m:sub>
                </m:sSub>
              </m:den>
            </m:f>
          </m:e>
        </m:d>
      </m:oMath>
      <w:r>
        <w:rPr/>
        <w:t xml:space="preserve"> en fonction du temps </w:t>
      </w:r>
      <m:oMath>
        <m:r>
          <m:rPr>
            <m:sty m:val="i"/>
          </m:rPr>
          <m:t>t</m:t>
        </m:r>
      </m:oMath>
      <w:r>
        <w:rPr>
          <w:rFonts w:eastAsia="Georgia" w:cs="Georgia" w:ascii="Georgia" w:hAnsi="Georgia"/>
        </w:rPr>
        <w:t xml:space="preserve"> obtenu ainsi que la régression linéaire correspondante sont donnés en Figure (14).</w:t>
      </w:r>
      <w:r>
        <w:rPr/>
        <w:br w:type="textWrapping"/>
      </w:r>
      <w:r>
        <w:rPr>
          <w:rFonts w:eastAsia="Georgia" w:cs="Georgia" w:ascii="Georgia" w:hAnsi="Georgia"/>
        </w:rPr>
        <w:t xml:space="preserve">4. En utilisant les résultats présentés en Figure (13), justifier le choix de la concentration en catalyseur de 0,033 % mol pour le reste de l'étude.</w:t>
      </w:r>
      <w:r>
        <w:rPr/>
        <w:br w:type="textWrapping"/>
      </w:r>
      <w:r>
        <w:rPr>
          <w:rFonts w:eastAsia="Georgia" w:cs="Georgia" w:ascii="Georgia" w:hAnsi="Georgia"/>
        </w:rPr>
        <w:t xml:space="preserve">5. Montrer que la loi cinétique de la réaction peut être approximée dans les conditions opératoires choisies par:</w:t>
      </w:r>
    </w:p>
    <w:p>
      <w:pPr>
        <w:spacing w:after="220" w:lineRule="auto"/>
      </w:pPr>
      <m:oMathPara>
        <m:oMath>
          <m:r>
            <m:rPr>
              <m:sty m:val="i"/>
            </m:rPr>
            <m:t>v</m:t>
          </m:r>
          <m:r>
            <m:rPr>
              <m:sty m:val="p"/>
            </m:rPr>
            <m:t>=</m:t>
          </m:r>
          <m:r>
            <m:rPr>
              <m:sty m:val="i"/>
            </m:rPr>
            <m:t>k</m:t>
          </m:r>
          <m:sSub>
            <m:sSubPr/>
            <m:e>
              <m:r>
                <m:rPr>
                  <m:sty m:val="i"/>
                </m:rPr>
                <m:t>c</m:t>
              </m:r>
            </m:e>
            <m:sub>
              <m:r>
                <m:rPr>
                  <m:sty m:val="i"/>
                </m:rPr>
                <m:t>S</m:t>
              </m:r>
            </m:sub>
          </m:sSub>
        </m:oMath>
      </m:oMathPara>
    </w:p>
    <w:p>
      <w:pPr>
        <w:spacing w:after="220" w:lineRule="auto"/>
      </w:pPr>
      <w:r>
        <w:rPr>
          <w:rFonts w:eastAsia="Georgia" w:cs="Georgia" w:ascii="Georgia" w:hAnsi="Georgia"/>
        </w:rPr>
        <w:t xml:space="preserve">où on indiquera la valeur de la constante de vitesse </w:t>
      </w:r>
      <m:oMath>
        <m:r>
          <m:rPr>
            <m:sty m:val="i"/>
          </m:rPr>
          <m:t>k</m:t>
        </m:r>
      </m:oMath>
      <w:r>
        <w:rPr/>
        <w:t xml:space="preserve">.</w:t>
      </w:r>
      <w:r>
        <w:rPr/>
        <w:br w:type="textWrapping"/>
      </w:r>
      <w:r>
        <w:rPr>
          <w:rFonts w:eastAsia="Georgia" w:cs="Georgia" w:ascii="Georgia" w:hAnsi="Georgia"/>
        </w:rPr>
        <w:t xml:space="preserve">Afin d'améliorer le TON, l'utilisation d'un réacteur ouvert parfaitement agité a été envisagée. Afin d'être compétitif avec le réacteur fermé, le temps de passage </w:t>
      </w:r>
      <m:oMath>
        <m:r>
          <m:rPr>
            <m:sty m:val="i"/>
          </m:rPr>
          <m:t>τ</m:t>
        </m:r>
      </m:oMath>
      <w:r>
        <w:rPr>
          <w:rFonts w:eastAsia="Georgia" w:cs="Georgia" w:ascii="Georgia" w:hAnsi="Georgia"/>
        </w:rPr>
        <w:t xml:space="preserve"> dans le réacteur doit être assez grand pour atteindre un rendement supérieur à </w:t>
      </w:r>
      <m:oMath>
        <m:r>
          <m:rPr>
            <m:sty m:val="p"/>
          </m:rPr>
          <m:t>90</m:t>
        </m:r>
        <m:r>
          <m:rPr>
            <m:sty m:val="p"/>
          </m:rPr>
          <m:t>%</m:t>
        </m:r>
      </m:oMath>
      <w:r>
        <w:rPr/>
        <w:t xml:space="preserve">.</w:t>
      </w:r>
    </w:p>
    <w:p>
      <w:pPr>
        <w:spacing w:lineRule="auto"/>
        <w:jc w:val="center"/>
      </w:pPr>
      <w:r>
        <w:rPr/>
        <w:drawing>
          <wp:inline distB="0" distL="0" distR="0" distT="0">
            <wp:extent cx="5486400" cy="3800079"/>
            <wp:effectExtent b="0" l="0" r="0" t="0"/>
            <wp:docPr id="18" name="image-a7bdb868a63f3ec5d9fcc7d772a45acf8f3137e2.jpg"/>
            <a:graphic>
              <a:graphicData uri="http://schemas.openxmlformats.org/drawingml/2006/picture">
                <pic:pic>
                  <pic:nvPicPr>
                    <pic:cNvPr id="18" name="image-a7bdb868a63f3ec5d9fcc7d772a45acf8f3137e2.jpg" descr=""/>
                    <pic:cNvPicPr/>
                  </pic:nvPicPr>
                  <pic:blipFill>
                    <a:blip r:embed="rId22" cstate="print"/>
                    <a:srcRect b="0" l="0" r="0" t="0"/>
                    <a:stretch>
                      <a:fillRect/>
                    </a:stretch>
                  </pic:blipFill>
                  <pic:spPr>
                    <a:xfrm>
                      <a:off x="0" y="0"/>
                      <a:ext cx="5486400" cy="3800079"/>
                    </a:xfrm>
                    <a:prstGeom prst="rect"/>
                  </pic:spPr>
                </pic:pic>
              </a:graphicData>
            </a:graphic>
          </wp:inline>
        </w:drawing>
      </w:r>
    </w:p>
    <w:p>
      <w:pPr>
        <w:spacing w:lineRule="auto"/>
      </w:pPr>
      <w:r>
        <w:rPr>
          <w:rFonts w:eastAsia="Georgia" w:cs="Georgia" w:ascii="Georgia" w:hAnsi="Georgia"/>
        </w:rPr>
        <w:t xml:space="preserve">Figure 14 - Détermination de la loi cinétique à l'aide d'une étude en réacteur fermé.</w:t>
      </w:r>
    </w:p>
    <w:p>
      <w:pPr>
        <w:numPr>
          <w:ilvl w:val="0"/>
          <w:numId w:val="14"/>
        </w:numPr>
        <w:spacing w:lineRule="auto"/>
      </w:pPr>
      <w:r>
        <w:rPr>
          <w:rFonts w:eastAsia="Georgia" w:cs="Georgia" w:ascii="Georgia" w:hAnsi="Georgia"/>
        </w:rPr>
        <w:t xml:space="preserve">Représenter de manière schématique un réacteur ouvert parfaitement agité en rappelant les paramètres caractéristiques de ce type de réacteur.</w:t>
      </w:r>
    </w:p>
    <w:p>
      <w:pPr>
        <w:numPr>
          <w:ilvl w:val="0"/>
          <w:numId w:val="14"/>
        </w:numPr>
        <w:spacing w:lineRule="auto"/>
      </w:pPr>
      <w:r>
        <w:rPr>
          <w:rFonts w:eastAsia="Georgia" w:cs="Georgia" w:ascii="Georgia" w:hAnsi="Georgia"/>
        </w:rPr>
        <w:t xml:space="preserve">Après avoir rappelé l'expression du temps de passage </w:t>
      </w:r>
      <m:oMath>
        <m:r>
          <m:rPr>
            <m:sty m:val="i"/>
          </m:rPr>
          <m:t>τ</m:t>
        </m:r>
      </m:oMath>
      <w:r>
        <w:rPr>
          <w:rFonts w:eastAsia="Georgia" w:cs="Georgia" w:ascii="Georgia" w:hAnsi="Georgia"/>
        </w:rPr>
        <w:t xml:space="preserve"> dans le cadre d'un réacteur ouvert parfaitement agité, établir l'expression de la vitesse volumique de réaction </w:t>
      </w:r>
      <m:oMath>
        <m:r>
          <m:rPr>
            <m:sty m:val="i"/>
          </m:rPr>
          <m:t>v</m:t>
        </m:r>
      </m:oMath>
      <w:r>
        <w:rPr>
          <w:rFonts w:eastAsia="Georgia" w:cs="Georgia" w:ascii="Georgia" w:hAnsi="Georgia"/>
        </w:rPr>
        <w:t xml:space="preserve"> en fonction de la concentration en iodobenzène en entrée </w:t>
      </w:r>
      <m:oMath>
        <m:sSub>
          <m:sSubPr/>
          <m:e>
            <m:r>
              <m:rPr>
                <m:sty m:val="i"/>
              </m:rPr>
              <m:t>c</m:t>
            </m:r>
          </m:e>
          <m:sub>
            <m:r>
              <m:rPr>
                <m:sty m:val="i"/>
              </m:rPr>
              <m:t>S</m:t>
            </m:r>
            <m:r>
              <m:rPr>
                <m:sty m:val="p"/>
              </m:rPr>
              <m:t>,</m:t>
            </m:r>
            <m:r>
              <m:rPr>
                <m:sty m:val="i"/>
              </m:rPr>
              <m:t>e</m:t>
            </m:r>
          </m:sub>
        </m:sSub>
      </m:oMath>
      <w:r>
        <w:rPr>
          <w:rFonts w:eastAsia="Georgia" w:cs="Georgia" w:ascii="Georgia" w:hAnsi="Georgia"/>
        </w:rPr>
        <w:t xml:space="preserve">, de la concentration en iodobenzène en sortie </w:t>
      </w:r>
      <m:oMath>
        <m:sSub>
          <m:sSubPr/>
          <m:e>
            <m:r>
              <m:rPr>
                <m:sty m:val="i"/>
              </m:rPr>
              <m:t>c</m:t>
            </m:r>
          </m:e>
          <m:sub>
            <m:r>
              <m:rPr>
                <m:sty m:val="i"/>
              </m:rPr>
              <m:t>S</m:t>
            </m:r>
            <m:r>
              <m:rPr>
                <m:sty m:val="p"/>
              </m:rPr>
              <m:t>,</m:t>
            </m:r>
            <m:r>
              <m:rPr>
                <m:sty m:val="i"/>
              </m:rPr>
              <m:t>s</m:t>
            </m:r>
          </m:sub>
        </m:sSub>
      </m:oMath>
      <w:r>
        <w:rPr/>
        <w:t xml:space="preserve"> et du temps de passage.</w:t>
      </w:r>
    </w:p>
    <w:p>
      <w:pPr>
        <w:numPr>
          <w:ilvl w:val="0"/>
          <w:numId w:val="14"/>
        </w:numPr>
        <w:spacing w:lineRule="auto"/>
      </w:pPr>
      <w:r>
        <w:rPr>
          <w:rFonts w:eastAsia="Georgia" w:cs="Georgia" w:ascii="Georgia" w:hAnsi="Georgia"/>
        </w:rPr>
        <w:t xml:space="preserve">En utilisant les résultats des questions (5) et (7), en déduire l'expression du rendement </w:t>
      </w:r>
      <m:oMath>
        <m:r>
          <m:rPr>
            <m:sty m:val="i"/>
          </m:rPr>
          <m:t>X</m:t>
        </m:r>
        <m:r>
          <m:rPr>
            <m:sty m:val="p"/>
          </m:rPr>
          <m:t>=</m:t>
        </m:r>
        <m:f>
          <m:fPr>
            <m:ctrlPr>
              <w:rPr>
                <w:rFonts w:ascii="Cambria Math" w:hAnsi="Cambria Math"/>
              </w:rPr>
            </m:ctrlPr>
          </m:fPr>
          <m:num>
            <m:sSub>
              <m:sSubPr/>
              <m:e>
                <m:r>
                  <m:rPr>
                    <m:sty m:val="i"/>
                  </m:rPr>
                  <m:t>c</m:t>
                </m:r>
              </m:e>
              <m:sub>
                <m:r>
                  <m:rPr>
                    <m:sty m:val="i"/>
                  </m:rPr>
                  <m:t>S</m:t>
                </m:r>
                <m:r>
                  <m:rPr>
                    <m:sty m:val="p"/>
                  </m:rPr>
                  <m:t>,</m:t>
                </m:r>
                <m:r>
                  <m:rPr>
                    <m:sty m:val="i"/>
                  </m:rPr>
                  <m:t>e</m:t>
                </m:r>
              </m:sub>
            </m:sSub>
            <m:r>
              <m:rPr>
                <m:sty m:val="p"/>
              </m:rPr>
              <m:t>−</m:t>
            </m:r>
            <m:sSub>
              <m:sSubPr/>
              <m:e>
                <m:r>
                  <m:rPr>
                    <m:sty m:val="i"/>
                  </m:rPr>
                  <m:t>c</m:t>
                </m:r>
              </m:e>
              <m:sub>
                <m:r>
                  <m:rPr>
                    <m:sty m:val="i"/>
                  </m:rPr>
                  <m:t>S</m:t>
                </m:r>
                <m:r>
                  <m:rPr>
                    <m:sty m:val="p"/>
                  </m:rPr>
                  <m:t>,</m:t>
                </m:r>
                <m:r>
                  <m:rPr>
                    <m:sty m:val="i"/>
                  </m:rPr>
                  <m:t>s</m:t>
                </m:r>
              </m:sub>
            </m:sSub>
          </m:num>
          <m:den>
            <m:sSub>
              <m:sSubPr/>
              <m:e>
                <m:r>
                  <m:rPr>
                    <m:sty m:val="i"/>
                  </m:rPr>
                  <m:t>c</m:t>
                </m:r>
              </m:e>
              <m:sub>
                <m:r>
                  <m:rPr>
                    <m:sty m:val="i"/>
                  </m:rPr>
                  <m:t>S</m:t>
                </m:r>
                <m:r>
                  <m:rPr>
                    <m:sty m:val="p"/>
                  </m:rPr>
                  <m:t>,</m:t>
                </m:r>
                <m:r>
                  <m:rPr>
                    <m:sty m:val="i"/>
                  </m:rPr>
                  <m:t>e</m:t>
                </m:r>
              </m:sub>
            </m:sSub>
          </m:den>
        </m:f>
      </m:oMath>
      <w:r>
        <w:rPr/>
        <w:t xml:space="preserve"> en fonction de la constante de vitesse </w:t>
      </w:r>
      <m:oMath>
        <m:r>
          <m:rPr>
            <m:sty m:val="i"/>
          </m:rPr>
          <m:t>k</m:t>
        </m:r>
      </m:oMath>
      <w:r>
        <w:rPr/>
        <w:t xml:space="preserve"> et du temps de passage </w:t>
      </w:r>
      <m:oMath>
        <m:r>
          <m:rPr>
            <m:sty m:val="i"/>
          </m:rPr>
          <m:t>τ</m:t>
        </m:r>
      </m:oMath>
      <w:r>
        <w:rPr/>
        <w:t xml:space="preserve">.</w:t>
      </w:r>
    </w:p>
    <w:p>
      <w:pPr>
        <w:numPr>
          <w:ilvl w:val="0"/>
          <w:numId w:val="14"/>
        </w:numPr>
        <w:spacing w:lineRule="auto"/>
      </w:pPr>
      <w:r>
        <w:rPr/>
        <w:t xml:space="preserve">Estimer alors le temps de passage minimum pour avoir un rendement de </w:t>
      </w:r>
      <m:oMath>
        <m:r>
          <m:rPr>
            <m:sty m:val="p"/>
          </m:rPr>
          <m:t>90</m:t>
        </m:r>
        <m:r>
          <m:rPr>
            <m:sty m:val="p"/>
          </m:rPr>
          <m:t>%</m:t>
        </m:r>
      </m:oMath>
      <w:r>
        <w:rPr/>
        <w:t xml:space="preserve">.</w:t>
      </w:r>
    </w:p>
    <w:p>
      <w:pPr>
        <w:spacing w:after="220" w:lineRule="auto"/>
      </w:pPr>
      <w:r>
        <w:rPr>
          <w:rFonts w:eastAsia="Georgia" w:cs="Georgia" w:ascii="Georgia" w:hAnsi="Georgia"/>
        </w:rPr>
        <w:t xml:space="preserve">Pour confirmer ce calcul, le débit a été modifié pour le réacteur ouvert. Les concentrations utilisées sont les mêmes que pour l'étude en réacteur fermé. Le débit a été fixé à </w:t>
      </w:r>
      <m:oMath>
        <m:r>
          <m:rPr>
            <m:sty m:val="p"/>
          </m:rPr>
          <m:t>0</m:t>
        </m:r>
        <m:r>
          <m:rPr>
            <m:sty m:val="p"/>
          </m:rPr>
          <m:t>,</m:t>
        </m:r>
        <m:r>
          <m:rPr>
            <m:sty m:val="p"/>
          </m:rPr>
          <m:t>2</m:t>
        </m:r>
        <m:r>
          <m:rPr>
            <m:nor/>
          </m:rPr>
          <m:t xml:space="preserve"> </m:t>
        </m:r>
        <m:r>
          <m:rPr>
            <m:sty m:val="p"/>
          </m:rPr>
          <m:t>mL</m:t>
        </m:r>
        <m:r>
          <m:rPr>
            <m:sty m:val="p"/>
          </m:rPr>
          <m:t>⋅</m:t>
        </m:r>
        <m:sSup>
          <m:sSupPr/>
          <m:e>
            <m:r>
              <m:rPr>
                <m:nor/>
              </m:rPr>
              <m:t xml:space="preserve"> </m:t>
            </m:r>
            <m:r>
              <m:rPr>
                <m:sty m:val="p"/>
              </m:rPr>
              <m:t>min</m:t>
            </m:r>
          </m:e>
          <m:sup>
            <m:r>
              <m:rPr>
                <m:sty m:val="p"/>
              </m:rPr>
              <m:t>−</m:t>
            </m:r>
            <m:r>
              <m:rPr>
                <m:sty m:val="p"/>
              </m:rPr>
              <m:t>1</m:t>
            </m:r>
          </m:sup>
        </m:sSup>
      </m:oMath>
      <w:r>
        <w:rPr>
          <w:rFonts w:eastAsia="Georgia" w:cs="Georgia" w:ascii="Georgia" w:hAnsi="Georgia"/>
        </w:rPr>
        <w:t xml:space="preserve"> pendant 75 h puis à </w:t>
      </w:r>
      <m:oMath>
        <m:r>
          <m:rPr>
            <m:sty m:val="p"/>
          </m:rPr>
          <m:t>0</m:t>
        </m:r>
        <m:r>
          <m:rPr>
            <m:sty m:val="p"/>
          </m:rPr>
          <m:t>,</m:t>
        </m:r>
        <m:r>
          <m:rPr>
            <m:sty m:val="p"/>
          </m:rPr>
          <m:t>1</m:t>
        </m:r>
        <m:r>
          <m:rPr>
            <m:nor/>
          </m:rPr>
          <m:t xml:space="preserve"> </m:t>
        </m:r>
        <m:r>
          <m:rPr>
            <m:sty m:val="p"/>
          </m:rPr>
          <m:t>mL</m:t>
        </m:r>
        <m:r>
          <m:rPr>
            <m:sty m:val="p"/>
          </m:rPr>
          <m:t>⋅</m:t>
        </m:r>
        <m:sSup>
          <m:sSupPr/>
          <m:e>
            <m:r>
              <m:rPr>
                <m:nor/>
              </m:rPr>
              <m:t xml:space="preserve"> </m:t>
            </m:r>
            <m:r>
              <m:rPr>
                <m:sty m:val="p"/>
              </m:rPr>
              <m:t>min</m:t>
            </m:r>
          </m:e>
          <m:sup>
            <m:r>
              <m:rPr>
                <m:sty m:val="p"/>
              </m:rPr>
              <m:t>−</m:t>
            </m:r>
            <m:r>
              <m:rPr>
                <m:sty m:val="p"/>
              </m:rPr>
              <m:t>1</m:t>
            </m:r>
          </m:sup>
        </m:sSup>
      </m:oMath>
      <w:r>
        <w:rPr>
          <w:rFonts w:eastAsia="Georgia" w:cs="Georgia" w:ascii="Georgia" w:hAnsi="Georgia"/>
        </w:rPr>
        <w:t xml:space="preserve">. Le réacteur ouvert a un volume de 60 mL . L'évolution du rendement obtenu est donnée sur la Figure (15).</w:t>
      </w:r>
    </w:p>
    <w:p>
      <w:pPr>
        <w:spacing w:lineRule="auto"/>
        <w:jc w:val="center"/>
      </w:pPr>
      <w:r>
        <w:rPr/>
        <w:drawing>
          <wp:inline distB="0" distL="0" distR="0" distT="0">
            <wp:extent cx="5486400" cy="3389811"/>
            <wp:effectExtent b="0" l="0" r="0" t="0"/>
            <wp:docPr id="19" name="image-af4d8b201ced80e382afbd845693eeb01e6bc5f5.jpg"/>
            <a:graphic>
              <a:graphicData uri="http://schemas.openxmlformats.org/drawingml/2006/picture">
                <pic:pic>
                  <pic:nvPicPr>
                    <pic:cNvPr id="19" name="image-af4d8b201ced80e382afbd845693eeb01e6bc5f5.jpg" descr=""/>
                    <pic:cNvPicPr/>
                  </pic:nvPicPr>
                  <pic:blipFill>
                    <a:blip r:embed="rId23" cstate="print"/>
                    <a:srcRect b="0" l="0" r="0" t="0"/>
                    <a:stretch>
                      <a:fillRect/>
                    </a:stretch>
                  </pic:blipFill>
                  <pic:spPr>
                    <a:xfrm>
                      <a:off x="0" y="0"/>
                      <a:ext cx="5486400" cy="3389811"/>
                    </a:xfrm>
                    <a:prstGeom prst="rect"/>
                  </pic:spPr>
                </pic:pic>
              </a:graphicData>
            </a:graphic>
          </wp:inline>
        </w:drawing>
      </w:r>
    </w:p>
    <w:p>
      <w:pPr>
        <w:spacing w:lineRule="auto"/>
      </w:pPr>
      <w:r>
        <w:rPr>
          <w:rFonts w:eastAsia="Georgia" w:cs="Georgia" w:ascii="Georgia" w:hAnsi="Georgia"/>
        </w:rPr>
        <w:t xml:space="preserve">Figure 15 - Évolution du rendement en fonction du temps dans le réacteur ouvert étudié. La courbe en trait continu indique l'évolution théorique.</w:t>
      </w:r>
    </w:p>
    <w:p>
      <w:pPr>
        <w:numPr>
          <w:ilvl w:val="0"/>
          <w:numId w:val="15"/>
        </w:numPr>
        <w:spacing w:lineRule="auto"/>
      </w:pPr>
      <w:r>
        <w:rPr>
          <w:rFonts w:eastAsia="Georgia" w:cs="Georgia" w:ascii="Georgia" w:hAnsi="Georgia"/>
        </w:rPr>
        <w:t xml:space="preserve">Montrer que les résultats obtenus en Figure (15) sont cohérents avec les résultats de la question (9).</w:t>
      </w:r>
    </w:p>
    <w:p>
      <w:pPr>
        <w:spacing w:after="220" w:lineRule="auto"/>
      </w:pPr>
      <w:r>
        <w:rPr>
          <w:rFonts w:eastAsia="Georgia" w:cs="Georgia" w:ascii="Georgia" w:hAnsi="Georgia"/>
        </w:rPr>
        <w:t xml:space="preserve">Dans les conditions de l'étude précédente, le TON est du même ordre de grandeur dans le réacteur fermé et dans le réacteur ouvert. En effet, la concentration en catalyseur utilisée est la même et les rendements de la réaction sont quasiment identiques. Pour améliorer le TON, la quantité de matière de palladium utilisée doit être inférieure à celle utilisée en réacteur fermé. Comme illustré en Figure (16), on utilise pour cela une membrane d'exclusion qui laisse</w:t>
      </w:r>
      <w:r>
        <w:rPr/>
        <w:br w:type="textWrapping"/>
      </w:r>
      <w:r>
        <w:rPr>
          <w:rFonts w:eastAsia="Georgia" w:cs="Georgia" w:ascii="Georgia" w:hAnsi="Georgia"/>
        </w:rPr>
        <w:t xml:space="preserve">passer les réactifs et les produits de la réaction mais qui ne laisse pas passer le palladium. Il est alors juste nécessaire d'alimenter le réacteur avec une concentration suffisante pour compenser les pertes éventuelles de catalyseur à travers la membrane.</w:t>
      </w:r>
    </w:p>
    <w:p>
      <w:pPr>
        <w:spacing w:lineRule="auto"/>
        <w:jc w:val="center"/>
      </w:pPr>
      <w:r>
        <w:rPr/>
        <w:drawing>
          <wp:inline distB="0" distL="0" distR="0" distT="0">
            <wp:extent cx="5486400" cy="2862165"/>
            <wp:effectExtent b="0" l="0" r="0" t="0"/>
            <wp:docPr id="20" name="image-0772fd5fcdcb00e8339d12df9c68ade0ae67abd7.jpg"/>
            <a:graphic>
              <a:graphicData uri="http://schemas.openxmlformats.org/drawingml/2006/picture">
                <pic:pic>
                  <pic:nvPicPr>
                    <pic:cNvPr id="20" name="image-0772fd5fcdcb00e8339d12df9c68ade0ae67abd7.jpg" descr=""/>
                    <pic:cNvPicPr/>
                  </pic:nvPicPr>
                  <pic:blipFill>
                    <a:blip r:embed="rId24" cstate="print"/>
                    <a:srcRect b="0" l="0" r="0" t="0"/>
                    <a:stretch>
                      <a:fillRect/>
                    </a:stretch>
                  </pic:blipFill>
                  <pic:spPr>
                    <a:xfrm>
                      <a:off x="0" y="0"/>
                      <a:ext cx="5486400" cy="2862165"/>
                    </a:xfrm>
                    <a:prstGeom prst="rect"/>
                  </pic:spPr>
                </pic:pic>
              </a:graphicData>
            </a:graphic>
          </wp:inline>
        </w:drawing>
      </w:r>
    </w:p>
    <w:p>
      <w:pPr>
        <w:spacing w:lineRule="auto"/>
      </w:pPr>
      <w:r>
        <w:rPr>
          <w:rFonts w:eastAsia="Georgia" w:cs="Georgia" w:ascii="Georgia" w:hAnsi="Georgia"/>
        </w:rPr>
        <w:t xml:space="preserve">Figure 16 - Principe de fonctionnement de la membrane en réacteur ouvert.</w:t>
      </w:r>
    </w:p>
    <w:p>
      <w:pPr>
        <w:spacing w:after="220" w:lineRule="auto"/>
      </w:pPr>
      <w:r>
        <w:rPr>
          <w:rFonts w:eastAsia="Georgia" w:cs="Georgia" w:ascii="Georgia" w:hAnsi="Georgia"/>
        </w:rPr>
        <w:t xml:space="preserve">Le taux d'exclusion de la membrane, c'est-à-dire le pourcentage de molécules qui ne passent pas à travers la membrane, en fonction de la masse molaire a été étalonné. Les résultats obtenus sont donnés en Figure (17).</w:t>
      </w:r>
    </w:p>
    <w:p>
      <w:pPr>
        <w:spacing w:lineRule="auto"/>
        <w:jc w:val="center"/>
      </w:pPr>
      <w:r>
        <w:rPr/>
        <w:drawing>
          <wp:inline distB="0" distL="0" distR="0" distT="0">
            <wp:extent cx="5486400" cy="2776145"/>
            <wp:effectExtent b="0" l="0" r="0" t="0"/>
            <wp:docPr id="21" name="image-9b52029bb6cd2bbad277c2fac3fc01eee6e61986.jpg"/>
            <a:graphic>
              <a:graphicData uri="http://schemas.openxmlformats.org/drawingml/2006/picture">
                <pic:pic>
                  <pic:nvPicPr>
                    <pic:cNvPr id="21" name="image-9b52029bb6cd2bbad277c2fac3fc01eee6e61986.jpg" descr=""/>
                    <pic:cNvPicPr/>
                  </pic:nvPicPr>
                  <pic:blipFill>
                    <a:blip r:embed="rId25" cstate="print"/>
                    <a:srcRect b="0" l="0" r="0" t="0"/>
                    <a:stretch>
                      <a:fillRect/>
                    </a:stretch>
                  </pic:blipFill>
                  <pic:spPr>
                    <a:xfrm>
                      <a:off x="0" y="0"/>
                      <a:ext cx="5486400" cy="2776145"/>
                    </a:xfrm>
                    <a:prstGeom prst="rect"/>
                  </pic:spPr>
                </pic:pic>
              </a:graphicData>
            </a:graphic>
          </wp:inline>
        </w:drawing>
      </w:r>
    </w:p>
    <w:p>
      <w:pPr>
        <w:spacing w:lineRule="auto"/>
      </w:pPr>
      <w:r>
        <w:rPr>
          <w:rFonts w:eastAsia="Georgia" w:cs="Georgia" w:ascii="Georgia" w:hAnsi="Georgia"/>
        </w:rPr>
        <w:t xml:space="preserve">Figure 17 - Taux d'exclusion pour la membrane utilisée à </w:t>
      </w:r>
      <m:oMath>
        <m:sSup>
          <m:sSupPr/>
          <m:e>
            <m:r>
              <m:rPr>
                <m:sty m:val="p"/>
              </m:rPr>
              <m:t>80</m:t>
            </m:r>
          </m:e>
          <m:sup>
            <m:r>
              <m:rPr>
                <m:sty m:val="p"/>
              </m:rPr>
              <m:t>∘</m:t>
            </m:r>
          </m:sup>
        </m:sSup>
        <m:r>
          <m:rPr>
            <m:sty m:val="p"/>
          </m:rPr>
          <m:t>C</m:t>
        </m:r>
      </m:oMath>
      <w:r>
        <w:rPr/>
        <w:t xml:space="preserve">, sous 30 bar et un flux de </w:t>
      </w:r>
      <m:oMath>
        <m:r>
          <m:rPr>
            <m:sty m:val="p"/>
          </m:rPr>
          <m:t>2</m:t>
        </m:r>
        <m:r>
          <m:rPr>
            <m:nor/>
          </m:rPr>
          <m:t xml:space="preserve"> </m:t>
        </m:r>
        <m:r>
          <m:rPr>
            <m:sty m:val="p"/>
          </m:rPr>
          <m:t>L</m:t>
        </m:r>
        <m:r>
          <m:rPr>
            <m:sty m:val="p"/>
          </m:rPr>
          <m:t>⋅</m:t>
        </m:r>
        <m:sSup>
          <m:sSupPr/>
          <m:e>
            <m:r>
              <m:rPr>
                <m:nor/>
              </m:rPr>
              <m:t xml:space="preserve"> </m:t>
            </m:r>
            <m:r>
              <m:rPr>
                <m:sty m:val="p"/>
              </m:rPr>
              <m:t>m</m:t>
            </m:r>
          </m:e>
          <m:sup>
            <m:r>
              <m:rPr>
                <m:sty m:val="p"/>
              </m:rPr>
              <m:t>−</m:t>
            </m:r>
            <m:r>
              <m:rPr>
                <m:sty m:val="p"/>
              </m:rPr>
              <m:t>2</m:t>
            </m:r>
          </m:sup>
        </m:sSup>
        <m:r>
          <m:rPr>
            <m:sty m:val="p"/>
          </m:rPr>
          <m:t>⋅</m:t>
        </m:r>
        <m:sSup>
          <m:sSupPr/>
          <m:e>
            <m:r>
              <m:rPr>
                <m:nor/>
              </m:rPr>
              <m:t xml:space="preserve"> </m:t>
            </m:r>
            <m:r>
              <m:rPr>
                <m:sty m:val="p"/>
              </m:rPr>
              <m:t>h</m:t>
            </m:r>
          </m:e>
          <m:sup>
            <m:r>
              <m:rPr>
                <m:sty m:val="p"/>
              </m:rPr>
              <m:t>−</m:t>
            </m:r>
            <m:r>
              <m:rPr>
                <m:sty m:val="p"/>
              </m:rPr>
              <m:t>1</m:t>
            </m:r>
          </m:sup>
        </m:sSup>
      </m:oMath>
      <w:r>
        <w:rPr/>
        <w:t xml:space="preserve">.</w:t>
      </w:r>
    </w:p>
    <w:p>
      <w:pPr>
        <w:numPr>
          <w:ilvl w:val="0"/>
          <w:numId w:val="16"/>
        </w:numPr>
        <w:spacing w:lineRule="auto"/>
      </w:pPr>
      <w:r>
        <w:rPr>
          <w:rFonts w:eastAsia="Georgia" w:cs="Georgia" w:ascii="Georgia" w:hAnsi="Georgia"/>
        </w:rPr>
        <w:t xml:space="preserve">En estimant la masse molaire des réactifs, du produit de la réaction, dont les formules topologiques ont été données en question (2), ainsi que la masse molaire des deux complexes représentés sur la Figure (18), montrer que la membrane laisse passer les réactifs et les produits tout en gardant les complexes de palladium à l'intérieur du réacteur.</w:t>
      </w:r>
    </w:p>
    <w:p>
      <w:pPr>
        <w:spacing w:lineRule="auto"/>
        <w:jc w:val="center"/>
      </w:pPr>
      <w:r>
        <w:rPr/>
        <w:drawing>
          <wp:inline distB="0" distL="0" distR="0" distT="0">
            <wp:extent cx="5486400" cy="2622034"/>
            <wp:effectExtent b="0" l="0" r="0" t="0"/>
            <wp:docPr id="22" name="image-46eab9b32e6f9f5f6fbd126e8821a7d4a8fbfb83.jpg"/>
            <a:graphic>
              <a:graphicData uri="http://schemas.openxmlformats.org/drawingml/2006/picture">
                <pic:pic>
                  <pic:nvPicPr>
                    <pic:cNvPr id="22" name="image-46eab9b32e6f9f5f6fbd126e8821a7d4a8fbfb83.jpg" descr=""/>
                    <pic:cNvPicPr/>
                  </pic:nvPicPr>
                  <pic:blipFill>
                    <a:blip r:embed="rId26" cstate="print"/>
                    <a:srcRect b="0" l="0" r="0" t="0"/>
                    <a:stretch>
                      <a:fillRect/>
                    </a:stretch>
                  </pic:blipFill>
                  <pic:spPr>
                    <a:xfrm>
                      <a:off x="0" y="0"/>
                      <a:ext cx="5486400" cy="2622034"/>
                    </a:xfrm>
                    <a:prstGeom prst="rect"/>
                  </pic:spPr>
                </pic:pic>
              </a:graphicData>
            </a:graphic>
          </wp:inline>
        </w:drawing>
      </w:r>
    </w:p>
    <w:p>
      <w:pPr>
        <w:spacing w:lineRule="auto"/>
      </w:pPr>
      <w:r>
        <w:rPr/>
        <w:t xml:space="preserve">Figure 18 - Complexes A et B.</w:t>
      </w:r>
    </w:p>
    <w:p>
      <w:pPr>
        <w:spacing w:after="220" w:lineRule="auto"/>
      </w:pPr>
      <w:r>
        <w:rPr>
          <w:rFonts w:eastAsia="Georgia" w:cs="Georgia" w:ascii="Georgia" w:hAnsi="Georgia"/>
        </w:rPr>
        <w:t xml:space="preserve">Le palladium qui traverse la membrane a été dosé par spectroscopie à plasma à couplage inductif - spectroscopie atomique d'émission. Plusieurs longueurs d'onde d'étude sont possibles : </w:t>
      </w:r>
      <m:oMath>
        <m:r>
          <m:rPr>
            <m:sty m:val="p"/>
          </m:rPr>
          <m:t>340</m:t>
        </m:r>
        <m:r>
          <m:rPr>
            <m:sty m:val="p"/>
          </m:rPr>
          <m:t>,</m:t>
        </m:r>
        <m:r>
          <m:rPr>
            <m:sty m:val="p"/>
          </m:rPr>
          <m:t>458</m:t>
        </m:r>
        <m:r>
          <m:rPr>
            <m:nor/>
          </m:rPr>
          <m:t xml:space="preserve"> </m:t>
        </m:r>
        <m:r>
          <m:rPr>
            <m:sty m:val="p"/>
          </m:rPr>
          <m:t>nm</m:t>
        </m:r>
      </m:oMath>
      <w:r>
        <w:rPr/>
        <w:t xml:space="preserve"> ou </w:t>
      </w:r>
      <m:oMath>
        <m:r>
          <m:rPr>
            <m:sty m:val="p"/>
          </m:rPr>
          <m:t>363</m:t>
        </m:r>
        <m:r>
          <m:rPr>
            <m:sty m:val="p"/>
          </m:rPr>
          <m:t>,</m:t>
        </m:r>
        <m:r>
          <m:rPr>
            <m:sty m:val="p"/>
          </m:rPr>
          <m:t>470</m:t>
        </m:r>
        <m:r>
          <m:rPr>
            <m:nor/>
          </m:rPr>
          <m:t xml:space="preserve"> </m:t>
        </m:r>
        <m:r>
          <m:rPr>
            <m:sty m:val="p"/>
          </m:rPr>
          <m:t>nm</m:t>
        </m:r>
      </m:oMath>
      <w:r>
        <w:rPr>
          <w:rFonts w:eastAsia="Georgia" w:cs="Georgia" w:ascii="Georgia" w:hAnsi="Georgia"/>
        </w:rPr>
        <w:t xml:space="preserve"> qui correspondent toutes les deux à une transition de type </w:t>
      </w:r>
      <m:oMath>
        <m:r>
          <m:rPr>
            <m:sty m:val="p"/>
          </m:rPr>
          <m:t>4</m:t>
        </m:r>
        <m:sSup>
          <m:sSupPr/>
          <m:e>
            <m:r>
              <m:rPr>
                <m:sty m:val="i"/>
              </m:rPr>
              <m:t>d</m:t>
            </m:r>
          </m:e>
          <m:sup>
            <m:r>
              <m:rPr>
                <m:sty m:val="p"/>
              </m:rPr>
              <m:t>9</m:t>
            </m:r>
          </m:sup>
        </m:sSup>
        <m:r>
          <m:rPr>
            <m:sty m:val="p"/>
          </m:rPr>
          <m:t>5</m:t>
        </m:r>
        <m:r>
          <m:rPr>
            <m:sty m:val="i"/>
          </m:rPr>
          <m:t>p</m:t>
        </m:r>
        <m:r>
          <m:rPr>
            <m:sty m:val="p"/>
          </m:rPr>
          <m:t>→</m:t>
        </m:r>
        <m:r>
          <m:rPr>
            <m:sty m:val="p"/>
          </m:rPr>
          <m:t>4</m:t>
        </m:r>
        <m:sSup>
          <m:sSupPr/>
          <m:e>
            <m:r>
              <m:rPr>
                <m:sty m:val="i"/>
              </m:rPr>
              <m:t>d</m:t>
            </m:r>
          </m:e>
          <m:sup>
            <m:r>
              <m:rPr>
                <m:sty m:val="p"/>
              </m:rPr>
              <m:t>9</m:t>
            </m:r>
          </m:sup>
        </m:sSup>
        <m:r>
          <m:rPr>
            <m:sty m:val="p"/>
          </m:rPr>
          <m:t>5</m:t>
        </m:r>
      </m:oMath>
      <w:r>
        <w:rPr/>
        <w:t xml:space="preserve"> s.</w:t>
      </w:r>
      <w:r>
        <w:rPr/>
        <w:br w:type="textWrapping"/>
      </w:r>
      <w:r>
        <w:rPr>
          <w:rFonts w:eastAsia="Georgia" w:cs="Georgia" w:ascii="Georgia" w:hAnsi="Georgia"/>
        </w:rPr>
        <w:t xml:space="preserve">12. La configuration électronique de valence expérimentale du palladium à l'état fondamental est </w:t>
      </w:r>
      <m:oMath>
        <m:r>
          <m:rPr>
            <m:sty m:val="p"/>
          </m:rPr>
          <m:t>4</m:t>
        </m:r>
        <m:sSup>
          <m:sSupPr/>
          <m:e>
            <m:r>
              <m:rPr>
                <m:sty m:val="i"/>
              </m:rPr>
              <m:t>d</m:t>
            </m:r>
          </m:e>
          <m:sup>
            <m:r>
              <m:rPr>
                <m:sty m:val="p"/>
              </m:rPr>
              <m:t>10</m:t>
            </m:r>
          </m:sup>
        </m:sSup>
      </m:oMath>
      <w:r>
        <w:rPr>
          <w:rFonts w:eastAsia="Georgia" w:cs="Georgia" w:ascii="Georgia" w:hAnsi="Georgia"/>
        </w:rPr>
        <w:t xml:space="preserve">. Comparer à la configuration électronique fondamentale attendue selon la règle de Klechkowski.</w:t>
      </w:r>
      <w:r>
        <w:rPr/>
        <w:br w:type="textWrapping"/>
      </w:r>
      <w:r>
        <w:rPr>
          <w:rFonts w:eastAsia="Georgia" w:cs="Georgia" w:ascii="Georgia" w:hAnsi="Georgia"/>
        </w:rPr>
        <w:t xml:space="preserve">13. Identifier le type de transition observée lors de l'étude spectroscopique et indiquer le domaine du spectre électromagnétique correspondant.</w:t>
      </w:r>
    </w:p>
    <w:p>
      <w:pPr>
        <w:spacing w:after="220" w:lineRule="auto"/>
      </w:pPr>
      <w:r>
        <w:rPr>
          <w:rFonts w:eastAsia="Georgia" w:cs="Georgia" w:ascii="Georgia" w:hAnsi="Georgia"/>
        </w:rPr>
        <w:t xml:space="preserve">On peut estimer à l'aide de ce suivi spectroscopique, une perte en palladium à travers la membrane d'environ </w:t>
      </w:r>
      <m:oMath>
        <m:r>
          <m:rPr>
            <m:sty m:val="p"/>
          </m:rPr>
          <m:t>10</m:t>
        </m:r>
        <m:r>
          <m:rPr>
            <m:sty m:val="p"/>
          </m:rPr>
          <m:t>%</m:t>
        </m:r>
      </m:oMath>
      <w:r>
        <w:rPr>
          <w:rFonts w:eastAsia="Georgia" w:cs="Georgia" w:ascii="Georgia" w:hAnsi="Georgia"/>
        </w:rPr>
        <w:t xml:space="preserve">. La solution d'entrée doit donc comporter du palladium à une concentration 10 fois inférieure à celle initiale pour que la concentration en catalyseur reste constante dans le réacteur. Les deux systèmes étudiés pour la comparaison des TON sont alors :</w:t>
      </w:r>
    </w:p>
    <w:p>
      <w:pPr>
        <w:numPr>
          <w:ilvl w:val="0"/>
          <w:numId w:val="17"/>
        </w:numPr>
        <w:spacing w:lineRule="auto"/>
      </w:pPr>
      <w:r>
        <w:rPr>
          <w:rFonts w:eastAsia="Georgia" w:cs="Georgia" w:ascii="Georgia" w:hAnsi="Georgia"/>
        </w:rPr>
        <w:t xml:space="preserve">un réacteur fermé de 1 L , effectuant 3,43 cycles par jour ( 5 h de réaction et 2 h de maintenance, remplissage et période à vide), une conversion de </w:t>
      </w:r>
      <m:oMath>
        <m:r>
          <m:rPr>
            <m:sty m:val="p"/>
          </m:rPr>
          <m:t>100</m:t>
        </m:r>
        <m:r>
          <m:rPr>
            <m:sty m:val="p"/>
          </m:rPr>
          <m:t>%</m:t>
        </m:r>
      </m:oMath>
      <w:r>
        <w:rPr/>
        <w:t xml:space="preserve">, une concentration en catalyseur de </w:t>
      </w:r>
      <m:oMath>
        <m:r>
          <m:rPr>
            <m:sty m:val="p"/>
          </m:rPr>
          <m:t>2</m:t>
        </m:r>
        <m:r>
          <m:rPr>
            <m:sty m:val="p"/>
          </m:rPr>
          <m:t>×</m:t>
        </m:r>
        <m:sSup>
          <m:sSupPr/>
          <m:e>
            <m:r>
              <m:rPr>
                <m:sty m:val="p"/>
              </m:rPr>
              <m:t>10</m:t>
            </m:r>
          </m:e>
          <m:sup>
            <m:r>
              <m:rPr>
                <m:sty m:val="p"/>
              </m:rPr>
              <m:t>−</m:t>
            </m:r>
            <m:r>
              <m:rPr>
                <m:sty m:val="p"/>
              </m:rPr>
              <m:t>4</m:t>
            </m:r>
          </m:sup>
        </m:sSup>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rFonts w:eastAsia="Georgia" w:cs="Georgia" w:ascii="Georgia" w:hAnsi="Georgia"/>
        </w:rPr>
        <w:t xml:space="preserve"> et une concentration en iodobenzène de </w:t>
      </w:r>
      <m:oMath>
        <m:r>
          <m:rPr>
            <m:sty m:val="p"/>
          </m:rPr>
          <m:t>0</m:t>
        </m:r>
        <m:r>
          <m:rPr>
            <m:sty m:val="p"/>
          </m:rPr>
          <m:t>,</m:t>
        </m:r>
        <m:r>
          <m:rPr>
            <m:sty m:val="p"/>
          </m:rPr>
          <m:t>6</m:t>
        </m:r>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t xml:space="preserve">.</w:t>
      </w:r>
    </w:p>
    <w:p>
      <w:pPr>
        <w:numPr>
          <w:ilvl w:val="0"/>
          <w:numId w:val="17"/>
        </w:numPr>
        <w:spacing w:lineRule="auto"/>
      </w:pPr>
      <w:r>
        <w:rPr>
          <w:rFonts w:eastAsia="Georgia" w:cs="Georgia" w:ascii="Georgia" w:hAnsi="Georgia"/>
        </w:rPr>
        <w:t xml:space="preserve">un réacteur ouvert de 1 L , un débit de </w:t>
      </w:r>
      <m:oMath>
        <m:r>
          <m:rPr>
            <m:sty m:val="p"/>
          </m:rPr>
          <m:t>1</m:t>
        </m:r>
        <m:r>
          <m:rPr>
            <m:sty m:val="p"/>
          </m:rPr>
          <m:t>,</m:t>
        </m:r>
        <m:r>
          <m:rPr>
            <m:sty m:val="p"/>
          </m:rPr>
          <m:t>67</m:t>
        </m:r>
        <m:r>
          <m:rPr>
            <m:nor/>
          </m:rPr>
          <m:t xml:space="preserve"> </m:t>
        </m:r>
        <m:r>
          <m:rPr>
            <m:sty m:val="p"/>
          </m:rPr>
          <m:t>mL</m:t>
        </m:r>
        <m:r>
          <m:rPr>
            <m:sty m:val="p"/>
          </m:rPr>
          <m:t>⋅</m:t>
        </m:r>
        <m:sSup>
          <m:sSupPr/>
          <m:e>
            <m:r>
              <m:rPr>
                <m:nor/>
              </m:rPr>
              <m:t xml:space="preserve"> </m:t>
            </m:r>
            <m:r>
              <m:rPr>
                <m:sty m:val="p"/>
              </m:rPr>
              <m:t>min</m:t>
            </m:r>
          </m:e>
          <m:sup>
            <m:r>
              <m:rPr>
                <m:sty m:val="p"/>
              </m:rPr>
              <m:t>−</m:t>
            </m:r>
            <m:r>
              <m:rPr>
                <m:sty m:val="p"/>
              </m:rPr>
              <m:t>1</m:t>
            </m:r>
          </m:sup>
        </m:sSup>
      </m:oMath>
      <w:r>
        <w:rPr/>
        <w:t xml:space="preserve">, une conversion moyenne de </w:t>
      </w:r>
      <m:oMath>
        <m:r>
          <m:rPr>
            <m:sty m:val="p"/>
          </m:rPr>
          <m:t>98</m:t>
        </m:r>
        <m:r>
          <m:rPr>
            <m:sty m:val="p"/>
          </m:rPr>
          <m:t>%</m:t>
        </m:r>
      </m:oMath>
      <w:r>
        <w:rPr>
          <w:rFonts w:eastAsia="Georgia" w:cs="Georgia" w:ascii="Georgia" w:hAnsi="Georgia"/>
        </w:rPr>
        <w:t xml:space="preserve">. Le réacteur est initialement rempli avec une solution de catalyseur de concentration </w:t>
      </w:r>
      <m:oMath>
        <m:r>
          <m:rPr>
            <m:sty m:val="p"/>
          </m:rPr>
          <m:t>2</m:t>
        </m:r>
        <m:r>
          <m:rPr>
            <m:sty m:val="p"/>
          </m:rPr>
          <m:t>×</m:t>
        </m:r>
        <m:sSup>
          <m:sSupPr/>
          <m:e>
            <m:r>
              <m:rPr>
                <m:sty m:val="p"/>
              </m:rPr>
              <m:t>10</m:t>
            </m:r>
          </m:e>
          <m:sup>
            <m:r>
              <m:rPr>
                <m:sty m:val="p"/>
              </m:rPr>
              <m:t>−</m:t>
            </m:r>
            <m:r>
              <m:rPr>
                <m:sty m:val="p"/>
              </m:rPr>
              <m:t>4</m:t>
            </m:r>
          </m:sup>
        </m:sSup>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t xml:space="preserve">. La solution entrante est de concentration </w:t>
      </w:r>
      <m:oMath>
        <m:r>
          <m:rPr>
            <m:sty m:val="p"/>
          </m:rPr>
          <m:t>0</m:t>
        </m:r>
        <m:r>
          <m:rPr>
            <m:sty m:val="p"/>
          </m:rPr>
          <m:t>,</m:t>
        </m:r>
        <m:r>
          <m:rPr>
            <m:sty m:val="p"/>
          </m:rPr>
          <m:t>6</m:t>
        </m:r>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rFonts w:eastAsia="Georgia" w:cs="Georgia" w:ascii="Georgia" w:hAnsi="Georgia"/>
        </w:rPr>
        <w:t xml:space="preserve"> en iodobenzène et de </w:t>
      </w:r>
      <m:oMath>
        <m:r>
          <m:rPr>
            <m:sty m:val="p"/>
          </m:rPr>
          <m:t>2</m:t>
        </m:r>
        <m:r>
          <m:rPr>
            <m:sty m:val="p"/>
          </m:rPr>
          <m:t>×</m:t>
        </m:r>
        <m:sSup>
          <m:sSupPr/>
          <m:e>
            <m:r>
              <m:rPr>
                <m:sty m:val="p"/>
              </m:rPr>
              <m:t>10</m:t>
            </m:r>
          </m:e>
          <m:sup>
            <m:r>
              <m:rPr>
                <m:sty m:val="p"/>
              </m:rPr>
              <m:t>−</m:t>
            </m:r>
            <m:r>
              <m:rPr>
                <m:sty m:val="p"/>
              </m:rPr>
              <m:t>5</m:t>
            </m:r>
          </m:sup>
        </m:sSup>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t xml:space="preserve"> en catalyseur pour compenser les pertes.</w:t>
      </w:r>
    </w:p>
    <w:p>
      <w:pPr>
        <w:numPr>
          <w:ilvl w:val="0"/>
          <w:numId w:val="18"/>
        </w:numPr>
        <w:spacing w:lineRule="auto"/>
      </w:pPr>
      <w:r>
        <w:rPr>
          <w:rFonts w:eastAsia="Georgia" w:cs="Georgia" w:ascii="Georgia" w:hAnsi="Georgia"/>
        </w:rPr>
        <w:t xml:space="preserve">Estimer, en faisant des approximations que l'on explicitera, le TON pour le réacteur ouvert et pour le réacteur fermé.</w:t>
      </w:r>
    </w:p>
    <w:p>
      <w:pPr>
        <w:numPr>
          <w:ilvl w:val="0"/>
          <w:numId w:val="18"/>
        </w:numPr>
        <w:spacing w:lineRule="auto"/>
      </w:pPr>
      <w:r>
        <w:rPr>
          <w:rFonts w:eastAsia="Georgia" w:cs="Georgia" w:ascii="Georgia" w:hAnsi="Georgia"/>
        </w:rPr>
        <w:t xml:space="preserve">Estimer, en faisant des approximations que l'on explicitera, la productivité (exprimée par rapport au produit de la réaction en </w:t>
      </w:r>
      <m:oMath>
        <m:r>
          <m:rPr>
            <m:sty m:val="p"/>
          </m:rPr>
          <m:t>mol</m:t>
        </m:r>
        <m:r>
          <m:rPr>
            <m:sty m:val="p"/>
          </m:rPr>
          <m:t>⋅</m:t>
        </m:r>
        <m:sSup>
          <m:sSupPr/>
          <m:e>
            <m:r>
              <m:rPr>
                <m:sty m:val="p"/>
              </m:rPr>
              <m:t>L</m:t>
            </m:r>
          </m:e>
          <m:sup>
            <m:r>
              <m:rPr>
                <m:sty m:val="p"/>
              </m:rPr>
              <m:t>−</m:t>
            </m:r>
            <m:r>
              <m:rPr>
                <m:sty m:val="p"/>
              </m:rPr>
              <m:t>1</m:t>
            </m:r>
          </m:sup>
        </m:sSup>
        <m:r>
          <m:rPr>
            <m:sty m:val="p"/>
          </m:rPr>
          <m:t>⋅</m:t>
        </m:r>
        <m:sSup>
          <m:sSupPr/>
          <m:e>
            <m:r>
              <m:rPr>
                <m:nor/>
              </m:rPr>
              <m:t xml:space="preserve"> </m:t>
            </m:r>
            <m:r>
              <m:rPr>
                <m:sty m:val="p"/>
              </m:rPr>
              <m:t>h</m:t>
            </m:r>
          </m:e>
          <m:sup>
            <m:r>
              <m:rPr>
                <m:sty m:val="p"/>
              </m:rPr>
              <m:t>−</m:t>
            </m:r>
            <m:r>
              <m:rPr>
                <m:sty m:val="p"/>
              </m:rPr>
              <m:t>1</m:t>
            </m:r>
          </m:sup>
        </m:sSup>
      </m:oMath>
      <w:r>
        <w:rPr>
          <w:rFonts w:eastAsia="Georgia" w:cs="Georgia" w:ascii="Georgia" w:hAnsi="Georgia"/>
        </w:rPr>
        <w:t xml:space="preserve"> ) pour le réacteur fermé et le réacteur ouvert.</w:t>
      </w:r>
    </w:p>
    <w:p>
      <w:pPr>
        <w:numPr>
          <w:ilvl w:val="0"/>
          <w:numId w:val="18"/>
        </w:numPr>
        <w:spacing w:lineRule="auto"/>
      </w:pPr>
      <w:r>
        <w:rPr>
          <w:rFonts w:eastAsia="Georgia" w:cs="Georgia" w:ascii="Georgia" w:hAnsi="Georgia"/>
        </w:rPr>
        <w:t xml:space="preserve">Comparer alors les avantages et les inconvénients des deux réacteurs.</w:t>
      </w:r>
    </w:p>
    <w:p>
      <w:pPr>
        <w:spacing w:line="271" w:before="330" w:lineRule="auto"/>
      </w:pPr>
      <w:r>
        <w:rPr>
          <w:rFonts w:eastAsia="Georgia" w:cs="Georgia" w:ascii="Georgia" w:hAnsi="Georgia"/>
          <w:b/>
          <w:sz w:val="42"/>
        </w:rPr>
        <w:t xml:space="preserve">5 Utilisation d'une électrode à disque tournant pour la détection du péroxyde d'hydrogène.</w:t>
      </w:r>
    </w:p>
    <w:p>
      <w:pPr>
        <w:spacing w:after="220" w:lineRule="auto"/>
      </w:pPr>
      <w:r>
        <w:rPr>
          <w:rFonts w:eastAsia="Georgia" w:cs="Georgia" w:ascii="Georgia" w:hAnsi="Georgia"/>
        </w:rPr>
        <w:t xml:space="preserve">Dans cette partie, nous allons étudier le principe et l'utilisation d'un capteur ampérométrique à péroxyde d'hydrogène </w:t>
      </w:r>
      <m:oMath>
        <m:sSub>
          <m:sSubPr/>
          <m:e>
            <m:r>
              <m:rPr>
                <m:sty m:val="p"/>
              </m:rPr>
              <m:t>H</m:t>
            </m:r>
          </m:e>
          <m:sub>
            <m:r>
              <m:rPr>
                <m:sty m:val="p"/>
              </m:rPr>
              <m:t>2</m:t>
            </m:r>
          </m:sub>
        </m:sSub>
        <m:sSub>
          <m:sSubPr/>
          <m:e>
            <m:r>
              <m:rPr>
                <m:sty m:val="p"/>
              </m:rPr>
              <m:t>O</m:t>
            </m:r>
          </m:e>
          <m:sub>
            <m:r>
              <m:rPr>
                <m:sty m:val="p"/>
              </m:rPr>
              <m:t>2</m:t>
            </m:r>
          </m:sub>
        </m:sSub>
      </m:oMath>
      <w:r>
        <w:rPr>
          <w:rFonts w:eastAsia="Georgia" w:cs="Georgia" w:ascii="Georgia" w:hAnsi="Georgia"/>
        </w:rPr>
        <w:t xml:space="preserve">. Un capteur ampérométrique est un dispositif qui permet de déterminer la concentration par mesure de l'intensité du courant.</w:t>
      </w:r>
    </w:p>
    <w:p>
      <w:pPr>
        <w:spacing w:after="220" w:lineRule="auto"/>
      </w:pPr>
      <w:r>
        <w:rPr>
          <w:rFonts w:eastAsia="Georgia" w:cs="Georgia" w:ascii="Georgia" w:hAnsi="Georgia"/>
        </w:rPr>
        <w:t xml:space="preserve">La mesure de la cinétique d'une réaction d'oxydation ou de réduction au niveau d'une électrode est réalisée en mesurant l'intensité du courant </w:t>
      </w:r>
      <m:oMath>
        <m:r>
          <m:rPr>
            <m:sty m:val="i"/>
          </m:rPr>
          <m:t>I</m:t>
        </m:r>
      </m:oMath>
      <w:r>
        <w:rPr>
          <w:rFonts w:eastAsia="Georgia" w:cs="Georgia" w:ascii="Georgia" w:hAnsi="Georgia"/>
        </w:rPr>
        <w:t xml:space="preserve"> qui traverse cette électrode. Plusieurs dispositifs permettent d'obtenir un courant directement proportionnel à la concentration de l'espèce que l'on cherche à détecter. Un de ces dispositifs est l'électrode à disque tournant dont le principe est décrit dans les Documents 1 et 2 . Afin de rendre cette électrode sélective à l'espèce recherchée, on peut déposer sur cette électrode une membrane sélective comme décrit dans le Document 3 .</w:t>
      </w:r>
    </w:p>
    <w:p>
      <w:pPr>
        <w:spacing w:line="271" w:before="330" w:lineRule="auto"/>
      </w:pPr>
      <w:r>
        <w:rPr>
          <w:rFonts w:eastAsia="Georgia" w:cs="Georgia" w:ascii="Georgia" w:hAnsi="Georgia"/>
          <w:b/>
          <w:sz w:val="42"/>
        </w:rPr>
        <w:t xml:space="preserve">DOCUMENT 1 - Principe de fonctionnement d'une électrode à disque tournant.</w:t>
      </w:r>
    </w:p>
    <w:p>
      <w:pPr>
        <w:spacing w:after="220" w:lineRule="auto"/>
      </w:pPr>
      <w:r>
        <w:rPr>
          <w:rFonts w:eastAsia="Georgia" w:cs="Georgia" w:ascii="Georgia" w:hAnsi="Georgia"/>
        </w:rPr>
        <w:t xml:space="preserve">L'électrode à disque tournant est une électrode dont la surface active est un disque plan dont on peut régler la rotation autour de son axe de révolution à une vitesse angulaire </w:t>
      </w:r>
      <m:oMath>
        <m:r>
          <m:rPr>
            <m:sty m:val="i"/>
          </m:rPr>
          <m:t>ω</m:t>
        </m:r>
      </m:oMath>
      <w:r>
        <w:rPr>
          <w:rFonts w:eastAsia="Georgia" w:cs="Georgia" w:ascii="Georgia" w:hAnsi="Georgia"/>
        </w:rPr>
        <w:t xml:space="preserve">. La vitesse de rotation de l'électrode étant constante, il s'établit aux abords de l'électrode un régime hydrodynamique stationnaire. Le liquide est entraîné dans la rotation et se retrouve expulsé vers la périphérie par action de la force centrifuge. Il se crée alors une aspiration du liquide vers l'électrode ce qui crée un gradient de concentration à la surface de l'électrode. Cochran en 1934 a proposé une expression analytique de la vitesse qui est solution de l'équation de Navier-Stokes dans le cas d'une électrode tournante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sSub>
                  <m:sSubPr/>
                  <m:e>
                    <m:r>
                      <m:rPr>
                        <m:sty m:val="i"/>
                      </m:rPr>
                      <m:t>v</m:t>
                    </m:r>
                  </m:e>
                  <m:sub>
                    <m:r>
                      <m:rPr>
                        <m:sty m:val="i"/>
                      </m:rPr>
                      <m:t>z</m:t>
                    </m:r>
                  </m:sub>
                </m:sSub>
                <m:r>
                  <m:rPr>
                    <m:sty m:val="p"/>
                  </m:rPr>
                  <m:t>=</m:t>
                </m:r>
                <m:r>
                  <m:rPr>
                    <m:sty m:val="p"/>
                  </m:rPr>
                  <m:t>−</m:t>
                </m:r>
                <m:r>
                  <m:rPr>
                    <m:sty m:val="p"/>
                  </m:rPr>
                  <m:t>0</m:t>
                </m:r>
                <m:r>
                  <m:rPr>
                    <m:sty m:val="p"/>
                  </m:rPr>
                  <m:t>,</m:t>
                </m:r>
                <m:r>
                  <m:rPr>
                    <m:sty m:val="p"/>
                  </m:rPr>
                  <m:t>51</m:t>
                </m:r>
                <m:sSup>
                  <m:sSupPr/>
                  <m:e>
                    <m:r>
                      <m:rPr>
                        <m:sty m:val="i"/>
                      </m:rPr>
                      <m:t>ω</m:t>
                    </m:r>
                  </m:e>
                  <m:sup>
                    <m:r>
                      <m:rPr>
                        <m:sty m:val="p"/>
                      </m:rPr>
                      <m:t>3</m:t>
                    </m:r>
                    <m:r>
                      <m:rPr>
                        <m:sty m:val="p"/>
                      </m:rPr>
                      <m:t>/</m:t>
                    </m:r>
                    <m:r>
                      <m:rPr>
                        <m:sty m:val="p"/>
                      </m:rPr>
                      <m:t>2</m:t>
                    </m:r>
                  </m:sup>
                </m:sSup>
                <m:sSup>
                  <m:sSupPr/>
                  <m:e>
                    <m:r>
                      <m:rPr>
                        <m:sty m:val="i"/>
                      </m:rPr>
                      <m:t>v</m:t>
                    </m:r>
                  </m:e>
                  <m:sup>
                    <m:r>
                      <m:rPr>
                        <m:sty m:val="p"/>
                      </m:rPr>
                      <m:t>−</m:t>
                    </m:r>
                    <m:r>
                      <m:rPr>
                        <m:sty m:val="p"/>
                      </m:rPr>
                      <m:t>1</m:t>
                    </m:r>
                    <m:r>
                      <m:rPr>
                        <m:sty m:val="p"/>
                      </m:rPr>
                      <m:t>/</m:t>
                    </m:r>
                    <m:r>
                      <m:rPr>
                        <m:sty m:val="p"/>
                      </m:rPr>
                      <m:t>2</m:t>
                    </m:r>
                  </m:sup>
                </m:sSup>
                <m:sSup>
                  <m:sSupPr/>
                  <m:e>
                    <m:r>
                      <m:rPr>
                        <m:sty m:val="i"/>
                      </m:rPr>
                      <m:t>z</m:t>
                    </m:r>
                  </m:e>
                  <m:sup>
                    <m:r>
                      <m:rPr>
                        <m:sty m:val="p"/>
                      </m:rPr>
                      <m:t>2</m:t>
                    </m:r>
                  </m:sup>
                </m:sSup>
              </m:e>
            </m:mr>
            <m:mr>
              <m:e/>
              <m:e>
                <m:sSub>
                  <m:sSubPr/>
                  <m:e>
                    <m:r>
                      <m:rPr>
                        <m:sty m:val="i"/>
                      </m:rPr>
                      <m:t>v</m:t>
                    </m:r>
                  </m:e>
                  <m:sub>
                    <m:r>
                      <m:rPr>
                        <m:sty m:val="i"/>
                      </m:rPr>
                      <m:t>r</m:t>
                    </m:r>
                  </m:sub>
                </m:sSub>
                <m:r>
                  <m:rPr>
                    <m:sty m:val="p"/>
                  </m:rPr>
                  <m:t>=</m:t>
                </m:r>
                <m:r>
                  <m:rPr>
                    <m:sty m:val="p"/>
                  </m:rPr>
                  <m:t>0</m:t>
                </m:r>
                <m:r>
                  <m:rPr>
                    <m:sty m:val="p"/>
                  </m:rPr>
                  <m:t>,</m:t>
                </m:r>
                <m:r>
                  <m:rPr>
                    <m:sty m:val="p"/>
                  </m:rPr>
                  <m:t>51</m:t>
                </m:r>
                <m:sSup>
                  <m:sSupPr/>
                  <m:e>
                    <m:r>
                      <m:rPr>
                        <m:sty m:val="i"/>
                      </m:rPr>
                      <m:t>ω</m:t>
                    </m:r>
                  </m:e>
                  <m:sup>
                    <m:r>
                      <m:rPr>
                        <m:sty m:val="p"/>
                      </m:rPr>
                      <m:t>3</m:t>
                    </m:r>
                    <m:r>
                      <m:rPr>
                        <m:sty m:val="p"/>
                      </m:rPr>
                      <m:t>/</m:t>
                    </m:r>
                    <m:r>
                      <m:rPr>
                        <m:sty m:val="p"/>
                      </m:rPr>
                      <m:t>2</m:t>
                    </m:r>
                  </m:sup>
                </m:sSup>
                <m:sSup>
                  <m:sSupPr/>
                  <m:e>
                    <m:r>
                      <m:rPr>
                        <m:sty m:val="i"/>
                      </m:rPr>
                      <m:t>v</m:t>
                    </m:r>
                  </m:e>
                  <m:sup>
                    <m:r>
                      <m:rPr>
                        <m:sty m:val="p"/>
                      </m:rPr>
                      <m:t>−</m:t>
                    </m:r>
                    <m:r>
                      <m:rPr>
                        <m:sty m:val="p"/>
                      </m:rPr>
                      <m:t>1</m:t>
                    </m:r>
                    <m:r>
                      <m:rPr>
                        <m:sty m:val="p"/>
                      </m:rPr>
                      <m:t>/</m:t>
                    </m:r>
                    <m:r>
                      <m:rPr>
                        <m:sty m:val="p"/>
                      </m:rPr>
                      <m:t>2</m:t>
                    </m:r>
                  </m:sup>
                </m:sSup>
                <m:r>
                  <m:rPr>
                    <m:sty m:val="i"/>
                  </m:rPr>
                  <m:t>r</m:t>
                </m:r>
                <m:r>
                  <m:rPr>
                    <m:sty m:val="i"/>
                  </m:rPr>
                  <m:t>z</m:t>
                </m:r>
              </m:e>
            </m:mr>
          </m:m>
        </m:oMath>
      </m:oMathPara>
    </w:p>
    <w:p>
      <w:pPr>
        <w:spacing w:lineRule="auto"/>
        <w:jc w:val="center"/>
      </w:pPr>
      <w:r>
        <w:rPr/>
        <w:drawing>
          <wp:inline distB="0" distL="0" distR="0" distT="0">
            <wp:extent cx="4438650" cy="4495800"/>
            <wp:effectExtent b="0" l="0" r="0" t="0"/>
            <wp:docPr id="23" name="image-5916713054f8636f1c4981ad2a277d0764a506be.jpg"/>
            <a:graphic>
              <a:graphicData uri="http://schemas.openxmlformats.org/drawingml/2006/picture">
                <pic:pic>
                  <pic:nvPicPr>
                    <pic:cNvPr id="23" name="image-5916713054f8636f1c4981ad2a277d0764a506be.jpg" descr=""/>
                    <pic:cNvPicPr/>
                  </pic:nvPicPr>
                  <pic:blipFill>
                    <a:blip r:embed="rId27" cstate="print"/>
                    <a:srcRect b="0" l="0" r="0" t="0"/>
                    <a:stretch>
                      <a:fillRect/>
                    </a:stretch>
                  </pic:blipFill>
                  <pic:spPr>
                    <a:xfrm>
                      <a:off x="0" y="0"/>
                      <a:ext cx="4438650" cy="4495800"/>
                    </a:xfrm>
                    <a:prstGeom prst="rect"/>
                  </pic:spPr>
                </pic:pic>
              </a:graphicData>
            </a:graphic>
          </wp:inline>
        </w:drawing>
      </w:r>
    </w:p>
    <w:p>
      <w:pPr>
        <w:spacing w:lineRule="auto"/>
      </w:pPr>
      <w:r>
        <w:rPr>
          <w:rFonts w:eastAsia="Georgia" w:cs="Georgia" w:ascii="Georgia" w:hAnsi="Georgia"/>
        </w:rPr>
        <w:t xml:space="preserve">Lignes d'écoulement du fluide aux abords de l'électrode</w:t>
      </w:r>
    </w:p>
    <w:p>
      <w:pPr>
        <w:spacing w:line="271" w:before="330" w:lineRule="auto"/>
      </w:pPr>
      <w:r>
        <w:rPr>
          <w:b/>
          <w:sz w:val="42"/>
        </w:rPr>
        <w:t xml:space="preserve">DOCUMENT 2 - Expression de la concentration en fonction de la distance au disque tournant.</w:t>
      </w:r>
    </w:p>
    <w:p>
      <w:pPr>
        <w:spacing w:after="220" w:lineRule="auto"/>
      </w:pPr>
      <w:r>
        <w:rPr>
          <w:rFonts w:eastAsia="Georgia" w:cs="Georgia" w:ascii="Georgia" w:hAnsi="Georgia"/>
        </w:rPr>
        <w:t xml:space="preserve">Dans le cas d'un régime de diffusion convectif stationnaire, la concentration d'une espèce </w:t>
      </w:r>
      <m:oMath>
        <m:r>
          <m:rPr>
            <m:sty m:val="i"/>
          </m:rPr>
          <m:t>i</m:t>
        </m:r>
      </m:oMath>
      <w:r>
        <w:rPr>
          <w:rFonts w:eastAsia="Georgia" w:cs="Georgia" w:ascii="Georgia" w:hAnsi="Georgia"/>
        </w:rPr>
        <w:t xml:space="preserve"> vérifie l'équation différentielle suivante :</w:t>
      </w:r>
    </w:p>
    <w:p>
      <w:pPr>
        <w:spacing w:after="220" w:lineRule="auto"/>
      </w:pPr>
      <m:oMathPara>
        <m:oMath>
          <m:sSub>
            <m:sSubPr/>
            <m:e>
              <m:r>
                <m:rPr>
                  <m:sty m:val="i"/>
                </m:rPr>
                <m:t>D</m:t>
              </m:r>
            </m:e>
            <m:sub>
              <m:r>
                <m:rPr>
                  <m:sty m:val="i"/>
                </m:rPr>
                <m:t>i</m:t>
              </m:r>
            </m:sub>
          </m:sSub>
          <m:f>
            <m:fPr>
              <m:ctrlPr>
                <w:rPr>
                  <w:rFonts w:ascii="Cambria Math" w:hAnsi="Cambria Math"/>
                </w:rPr>
              </m:ctrlPr>
            </m:fPr>
            <m:num>
              <m:sSup>
                <m:sSupPr/>
                <m:e>
                  <m:r>
                    <m:rPr>
                      <m:sty m:val="i"/>
                    </m:rPr>
                    <m:t>∂</m:t>
                  </m:r>
                </m:e>
                <m:sup>
                  <m:r>
                    <m:rPr>
                      <m:sty m:val="p"/>
                    </m:rPr>
                    <m:t>2</m:t>
                  </m:r>
                </m:sup>
              </m:sSup>
              <m:sSub>
                <m:sSubPr/>
                <m:e>
                  <m:r>
                    <m:rPr>
                      <m:sty m:val="i"/>
                    </m:rPr>
                    <m:t>c</m:t>
                  </m:r>
                </m:e>
                <m:sub>
                  <m:r>
                    <m:rPr>
                      <m:sty m:val="i"/>
                    </m:rPr>
                    <m:t>i</m:t>
                  </m:r>
                </m:sub>
              </m:sSub>
            </m:num>
            <m:den>
              <m:r>
                <m:rPr>
                  <m:sty m:val="i"/>
                </m:rPr>
                <m:t>∂</m:t>
              </m:r>
              <m:sSup>
                <m:sSupPr/>
                <m:e>
                  <m:r>
                    <m:rPr>
                      <m:sty m:val="i"/>
                    </m:rPr>
                    <m:t>z</m:t>
                  </m:r>
                </m:e>
                <m:sup>
                  <m:r>
                    <m:rPr>
                      <m:sty m:val="p"/>
                    </m:rPr>
                    <m:t>2</m:t>
                  </m:r>
                </m:sup>
              </m:sSup>
            </m:den>
          </m:f>
          <m:r>
            <m:rPr>
              <m:sty m:val="p"/>
            </m:rPr>
            <m:t>−</m:t>
          </m:r>
          <m:sSub>
            <m:sSubPr/>
            <m:e>
              <m:r>
                <m:rPr>
                  <m:sty m:val="i"/>
                </m:rPr>
                <m:t>v</m:t>
              </m:r>
            </m:e>
            <m:sub>
              <m:r>
                <m:rPr>
                  <m:sty m:val="i"/>
                </m:rPr>
                <m:t>z</m:t>
              </m:r>
            </m:sub>
          </m:sSub>
          <m:f>
            <m:fPr>
              <m:ctrlPr>
                <w:rPr>
                  <w:rFonts w:ascii="Cambria Math" w:hAnsi="Cambria Math"/>
                </w:rPr>
              </m:ctrlPr>
            </m:fPr>
            <m:num>
              <m:r>
                <m:rPr>
                  <m:sty m:val="i"/>
                </m:rPr>
                <m:t>∂</m:t>
              </m:r>
              <m:sSub>
                <m:sSubPr/>
                <m:e>
                  <m:r>
                    <m:rPr>
                      <m:sty m:val="i"/>
                    </m:rPr>
                    <m:t>c</m:t>
                  </m:r>
                </m:e>
                <m:sub>
                  <m:r>
                    <m:rPr>
                      <m:sty m:val="i"/>
                    </m:rPr>
                    <m:t>i</m:t>
                  </m:r>
                </m:sub>
              </m:sSub>
            </m:num>
            <m:den>
              <m:r>
                <m:rPr>
                  <m:sty m:val="i"/>
                </m:rPr>
                <m:t>∂</m:t>
              </m:r>
              <m:r>
                <m:rPr>
                  <m:sty m:val="i"/>
                </m:rPr>
                <m:t>z</m:t>
              </m:r>
            </m:den>
          </m:f>
          <m:r>
            <m:rPr>
              <m:sty m:val="p"/>
            </m:rPr>
            <m:t>=</m:t>
          </m:r>
          <m:r>
            <m:rPr>
              <m:sty m:val="p"/>
            </m:rPr>
            <m:t>0</m:t>
          </m:r>
        </m:oMath>
      </m:oMathPara>
    </w:p>
    <w:p>
      <w:pPr>
        <w:spacing w:after="220" w:lineRule="auto"/>
      </w:pPr>
      <w:r>
        <w:rPr>
          <w:rFonts w:eastAsia="Georgia" w:cs="Georgia" w:ascii="Georgia" w:hAnsi="Georgia"/>
        </w:rPr>
        <w:t xml:space="preserve">où </w:t>
      </w:r>
      <m:oMath>
        <m:sSub>
          <m:sSubPr/>
          <m:e>
            <m:r>
              <m:rPr>
                <m:sty m:val="i"/>
              </m:rPr>
              <m:t>D</m:t>
            </m:r>
          </m:e>
          <m:sub>
            <m:r>
              <m:rPr>
                <m:sty m:val="i"/>
              </m:rPr>
              <m:t>i</m:t>
            </m:r>
          </m:sub>
        </m:sSub>
      </m:oMath>
      <w:r>
        <w:rPr>
          <w:rFonts w:eastAsia="Georgia" w:cs="Georgia" w:ascii="Georgia" w:hAnsi="Georgia"/>
        </w:rPr>
        <w:t xml:space="preserve"> désigne le coefficient de diffusion de l'espèce </w:t>
      </w:r>
      <m:oMath>
        <m:r>
          <m:rPr>
            <m:sty m:val="i"/>
          </m:rPr>
          <m:t>i</m:t>
        </m:r>
        <m:r>
          <m:rPr>
            <m:sty m:val="p"/>
          </m:rPr>
          <m:t>,</m:t>
        </m:r>
        <m:sSub>
          <m:sSubPr/>
          <m:e>
            <m:r>
              <m:rPr>
                <m:sty m:val="i"/>
              </m:rPr>
              <m:t>c</m:t>
            </m:r>
          </m:e>
          <m:sub>
            <m:r>
              <m:rPr>
                <m:sty m:val="i"/>
              </m:rPr>
              <m:t>i</m:t>
            </m:r>
          </m:sub>
        </m:sSub>
      </m:oMath>
      <w:r>
        <w:rPr/>
        <w:t xml:space="preserve"> sa concentration et </w:t>
      </w:r>
      <m:oMath>
        <m:sSub>
          <m:sSubPr/>
          <m:e>
            <m:r>
              <m:rPr>
                <m:sty m:val="i"/>
              </m:rPr>
              <m:t>v</m:t>
            </m:r>
          </m:e>
          <m:sub>
            <m:r>
              <m:rPr>
                <m:sty m:val="i"/>
              </m:rPr>
              <m:t>z</m:t>
            </m:r>
          </m:sub>
        </m:sSub>
      </m:oMath>
      <w:r>
        <w:rPr/>
        <w:t xml:space="preserve"> la vitesse du solvant selon l'axe </w:t>
      </w:r>
      <m:oMath>
        <m:r>
          <m:rPr>
            <m:sty m:val="i"/>
          </m:rPr>
          <m:t>z</m:t>
        </m:r>
      </m:oMath>
      <w:r>
        <w:rPr/>
        <w:t xml:space="preserve">.</w:t>
      </w:r>
      <w:r>
        <w:rPr/>
        <w:br w:type="textWrapping"/>
      </w:r>
      <w:r>
        <w:rPr>
          <w:rFonts w:eastAsia="Georgia" w:cs="Georgia" w:ascii="Georgia" w:hAnsi="Georgia"/>
        </w:rPr>
        <w:t xml:space="preserve">On peut réécrire cette équation comme :</w:t>
      </w:r>
    </w:p>
    <w:p>
      <w:pPr>
        <w:spacing w:after="220" w:lineRule="auto"/>
      </w:pPr>
      <m:oMathPara>
        <m:oMath>
          <m:f>
            <m:fPr>
              <m:ctrlPr>
                <w:rPr>
                  <w:rFonts w:ascii="Cambria Math" w:hAnsi="Cambria Math"/>
                </w:rPr>
              </m:ctrlPr>
            </m:fPr>
            <m:num>
              <m:r>
                <m:rPr>
                  <m:sty m:val="i"/>
                </m:rPr>
                <m:t>∂</m:t>
              </m:r>
            </m:num>
            <m:den>
              <m:r>
                <m:rPr>
                  <m:sty m:val="i"/>
                </m:rPr>
                <m:t>∂</m:t>
              </m:r>
              <m:r>
                <m:rPr>
                  <m:sty m:val="i"/>
                </m:rPr>
                <m:t>z</m:t>
              </m:r>
            </m:den>
          </m:f>
          <m:d>
            <m:dPr>
              <m:begChr m:val="("/>
              <m:endChr m:val=")"/>
              <m:ctrlPr>
                <w:rPr>
                  <w:rFonts w:ascii="Cambria Math" w:hAnsi="Cambria Math"/>
                </w:rPr>
              </m:ctrlPr>
            </m:dPr>
            <m:e>
              <m:f>
                <m:fPr>
                  <m:ctrlPr>
                    <w:rPr>
                      <w:rFonts w:ascii="Cambria Math" w:hAnsi="Cambria Math"/>
                    </w:rPr>
                  </m:ctrlPr>
                </m:fPr>
                <m:num>
                  <m:r>
                    <m:rPr>
                      <m:sty m:val="i"/>
                    </m:rPr>
                    <m:t>∂</m:t>
                  </m:r>
                  <m:sSub>
                    <m:sSubPr/>
                    <m:e>
                      <m:r>
                        <m:rPr>
                          <m:sty m:val="i"/>
                        </m:rPr>
                        <m:t>c</m:t>
                      </m:r>
                    </m:e>
                    <m:sub>
                      <m:r>
                        <m:rPr>
                          <m:sty m:val="i"/>
                        </m:rPr>
                        <m:t>i</m:t>
                      </m:r>
                    </m:sub>
                  </m:sSub>
                </m:num>
                <m:den>
                  <m:r>
                    <m:rPr>
                      <m:sty m:val="i"/>
                    </m:rPr>
                    <m:t>∂</m:t>
                  </m:r>
                  <m:r>
                    <m:rPr>
                      <m:sty m:val="i"/>
                    </m:rPr>
                    <m:t>z</m:t>
                  </m:r>
                </m:den>
              </m:f>
            </m:e>
          </m:d>
          <m:r>
            <m:rPr>
              <m:sty m:val="p"/>
            </m:rPr>
            <m:t>=</m:t>
          </m:r>
          <m:r>
            <m:rPr>
              <m:sty m:val="p"/>
            </m:rPr>
            <m:t>−</m:t>
          </m:r>
          <m:r>
            <m:rPr>
              <m:sty m:val="p"/>
            </m:rPr>
            <m:t>0</m:t>
          </m:r>
          <m:r>
            <m:rPr>
              <m:sty m:val="p"/>
            </m:rPr>
            <m:t>,</m:t>
          </m:r>
          <m:r>
            <m:rPr>
              <m:sty m:val="p"/>
            </m:rPr>
            <m:t>51</m:t>
          </m:r>
          <m:f>
            <m:fPr>
              <m:ctrlPr>
                <w:rPr>
                  <w:rFonts w:ascii="Cambria Math" w:hAnsi="Cambria Math"/>
                </w:rPr>
              </m:ctrlPr>
            </m:fPr>
            <m:num>
              <m:sSup>
                <m:sSupPr/>
                <m:e>
                  <m:r>
                    <m:rPr>
                      <m:sty m:val="i"/>
                    </m:rPr>
                    <m:t>ω</m:t>
                  </m:r>
                </m:e>
                <m:sup>
                  <m:r>
                    <m:rPr>
                      <m:sty m:val="p"/>
                    </m:rPr>
                    <m:t>3</m:t>
                  </m:r>
                  <m:r>
                    <m:rPr>
                      <m:sty m:val="p"/>
                    </m:rPr>
                    <m:t>/</m:t>
                  </m:r>
                  <m:r>
                    <m:rPr>
                      <m:sty m:val="p"/>
                    </m:rPr>
                    <m:t>2</m:t>
                  </m:r>
                </m:sup>
              </m:sSup>
              <m:sSup>
                <m:sSupPr/>
                <m:e>
                  <m:r>
                    <m:rPr>
                      <m:sty m:val="i"/>
                    </m:rPr>
                    <m:t>v</m:t>
                  </m:r>
                </m:e>
                <m:sup>
                  <m:r>
                    <m:rPr>
                      <m:sty m:val="p"/>
                    </m:rPr>
                    <m:t>−</m:t>
                  </m:r>
                  <m:r>
                    <m:rPr>
                      <m:sty m:val="p"/>
                    </m:rPr>
                    <m:t>1</m:t>
                  </m:r>
                  <m:r>
                    <m:rPr>
                      <m:sty m:val="p"/>
                    </m:rPr>
                    <m:t>/</m:t>
                  </m:r>
                  <m:r>
                    <m:rPr>
                      <m:sty m:val="p"/>
                    </m:rPr>
                    <m:t>2</m:t>
                  </m:r>
                </m:sup>
              </m:sSup>
            </m:num>
            <m:den>
              <m:sSub>
                <m:sSubPr/>
                <m:e>
                  <m:r>
                    <m:rPr>
                      <m:sty m:val="i"/>
                    </m:rPr>
                    <m:t>D</m:t>
                  </m:r>
                </m:e>
                <m:sub>
                  <m:r>
                    <m:rPr>
                      <m:sty m:val="i"/>
                    </m:rPr>
                    <m:t>i</m:t>
                  </m:r>
                </m:sub>
              </m:sSub>
            </m:den>
          </m:f>
          <m:sSup>
            <m:sSupPr/>
            <m:e>
              <m:r>
                <m:rPr>
                  <m:sty m:val="i"/>
                </m:rPr>
                <m:t>z</m:t>
              </m:r>
            </m:e>
            <m:sup>
              <m:r>
                <m:rPr>
                  <m:sty m:val="p"/>
                </m:rPr>
                <m:t>2</m:t>
              </m:r>
            </m:sup>
          </m:sSup>
          <m:f>
            <m:fPr>
              <m:ctrlPr>
                <w:rPr>
                  <w:rFonts w:ascii="Cambria Math" w:hAnsi="Cambria Math"/>
                </w:rPr>
              </m:ctrlPr>
            </m:fPr>
            <m:num>
              <m:r>
                <m:rPr>
                  <m:sty m:val="i"/>
                </m:rPr>
                <m:t>∂</m:t>
              </m:r>
              <m:sSub>
                <m:sSubPr/>
                <m:e>
                  <m:r>
                    <m:rPr>
                      <m:sty m:val="i"/>
                    </m:rPr>
                    <m:t>c</m:t>
                  </m:r>
                </m:e>
                <m:sub>
                  <m:r>
                    <m:rPr>
                      <m:sty m:val="i"/>
                    </m:rPr>
                    <m:t>i</m:t>
                  </m:r>
                </m:sub>
              </m:sSub>
            </m:num>
            <m:den>
              <m:r>
                <m:rPr>
                  <m:sty m:val="i"/>
                </m:rPr>
                <m:t>∂</m:t>
              </m:r>
              <m:r>
                <m:rPr>
                  <m:sty m:val="i"/>
                </m:rPr>
                <m:t>z</m:t>
              </m:r>
            </m:den>
          </m:f>
        </m:oMath>
      </m:oMathPara>
    </w:p>
    <w:p>
      <w:pPr>
        <w:spacing w:after="220" w:lineRule="auto"/>
      </w:pPr>
      <w:r>
        <w:rPr>
          <w:rFonts w:eastAsia="Georgia" w:cs="Georgia" w:ascii="Georgia" w:hAnsi="Georgia"/>
        </w:rPr>
        <w:t xml:space="preserve">Une première intégration donne alors :</w:t>
      </w:r>
    </w:p>
    <w:p>
      <w:pPr>
        <w:spacing w:after="220" w:lineRule="auto"/>
      </w:pPr>
      <m:oMathPara>
        <m:oMath>
          <m:f>
            <m:fPr>
              <m:ctrlPr>
                <w:rPr>
                  <w:rFonts w:ascii="Cambria Math" w:hAnsi="Cambria Math"/>
                </w:rPr>
              </m:ctrlPr>
            </m:fPr>
            <m:num>
              <m:r>
                <m:rPr>
                  <m:sty m:val="i"/>
                </m:rPr>
                <m:t>∂</m:t>
              </m:r>
              <m:sSub>
                <m:sSubPr/>
                <m:e>
                  <m:r>
                    <m:rPr>
                      <m:sty m:val="i"/>
                    </m:rPr>
                    <m:t>c</m:t>
                  </m:r>
                </m:e>
                <m:sub>
                  <m:r>
                    <m:rPr>
                      <m:sty m:val="i"/>
                    </m:rPr>
                    <m:t>i</m:t>
                  </m:r>
                </m:sub>
              </m:sSub>
            </m:num>
            <m:den>
              <m:r>
                <m:rPr>
                  <m:sty m:val="i"/>
                </m:rPr>
                <m:t>∂</m:t>
              </m:r>
              <m:r>
                <m:rPr>
                  <m:sty m:val="i"/>
                </m:rPr>
                <m:t>z</m:t>
              </m:r>
            </m:den>
          </m:f>
          <m:r>
            <m:rPr>
              <m:sty m:val="p"/>
            </m:rPr>
            <m:t>=</m:t>
          </m:r>
          <m:sSub>
            <m:sSubPr/>
            <m:e>
              <m:d>
                <m:dPr>
                  <m:begChr m:val="("/>
                  <m:endChr m:val=")"/>
                  <m:ctrlPr>
                    <w:rPr>
                      <w:rFonts w:ascii="Cambria Math" w:hAnsi="Cambria Math"/>
                    </w:rPr>
                  </m:ctrlPr>
                </m:dPr>
                <m:e>
                  <m:f>
                    <m:fPr>
                      <m:ctrlPr>
                        <w:rPr>
                          <w:rFonts w:ascii="Cambria Math" w:hAnsi="Cambria Math"/>
                        </w:rPr>
                      </m:ctrlPr>
                    </m:fPr>
                    <m:num>
                      <m:r>
                        <m:rPr>
                          <m:sty m:val="i"/>
                        </m:rPr>
                        <m:t>∂</m:t>
                      </m:r>
                      <m:sSub>
                        <m:sSubPr/>
                        <m:e>
                          <m:r>
                            <m:rPr>
                              <m:sty m:val="i"/>
                            </m:rPr>
                            <m:t>c</m:t>
                          </m:r>
                        </m:e>
                        <m:sub>
                          <m:r>
                            <m:rPr>
                              <m:sty m:val="i"/>
                            </m:rPr>
                            <m:t>i</m:t>
                          </m:r>
                        </m:sub>
                      </m:sSub>
                    </m:num>
                    <m:den>
                      <m:r>
                        <m:rPr>
                          <m:sty m:val="i"/>
                        </m:rPr>
                        <m:t>∂</m:t>
                      </m:r>
                      <m:r>
                        <m:rPr>
                          <m:sty m:val="i"/>
                        </m:rPr>
                        <m:t>z</m:t>
                      </m:r>
                    </m:den>
                  </m:f>
                </m:e>
              </m:d>
            </m:e>
            <m:sub>
              <m:r>
                <m:rPr>
                  <m:sty m:val="i"/>
                </m:rPr>
                <m:t>z</m:t>
              </m:r>
              <m:r>
                <m:rPr>
                  <m:sty m:val="p"/>
                </m:rPr>
                <m:t>=</m:t>
              </m:r>
              <m:sSup>
                <m:sSupPr/>
                <m:e>
                  <m:r>
                    <m:rPr>
                      <m:sty m:val="p"/>
                    </m:rPr>
                    <m:t>0</m:t>
                  </m:r>
                </m:e>
                <m:sup>
                  <m:r>
                    <m:rPr>
                      <m:sty m:val="p"/>
                    </m:rPr>
                    <m:t>+</m:t>
                  </m:r>
                </m:sup>
              </m:sSup>
            </m:sub>
          </m:sSub>
          <m:r>
            <m:rPr>
              <m:sty m:val="p"/>
            </m:rPr>
            <m:t>exp</m:t>
          </m:r>
          <m:r>
            <m:rPr>
              <m:sty m:val="p"/>
            </m:rPr>
            <m:t>⁡</m:t>
          </m:r>
          <m:d>
            <m:dPr>
              <m:begChr m:val="("/>
              <m:endChr m:val=")"/>
              <m:ctrlPr>
                <w:rPr>
                  <w:rFonts w:ascii="Cambria Math" w:hAnsi="Cambria Math"/>
                </w:rPr>
              </m:ctrlPr>
            </m:dPr>
            <m:e>
              <m:r>
                <m:rPr>
                  <m:sty m:val="p"/>
                </m:rPr>
                <m:t>−</m:t>
              </m:r>
              <m:f>
                <m:fPr>
                  <m:ctrlPr>
                    <w:rPr>
                      <w:rFonts w:ascii="Cambria Math" w:hAnsi="Cambria Math"/>
                    </w:rPr>
                  </m:ctrlPr>
                </m:fPr>
                <m:num>
                  <m:sSup>
                    <m:sSupPr/>
                    <m:e>
                      <m:r>
                        <m:rPr>
                          <m:sty m:val="i"/>
                        </m:rPr>
                        <m:t>z</m:t>
                      </m:r>
                    </m:e>
                    <m:sup>
                      <m:r>
                        <m:rPr>
                          <m:sty m:val="p"/>
                        </m:rPr>
                        <m:t>3</m:t>
                      </m:r>
                    </m:sup>
                  </m:sSup>
                </m:num>
                <m:den>
                  <m:r>
                    <m:rPr>
                      <m:sty m:val="p"/>
                    </m:rPr>
                    <m:t>3</m:t>
                  </m:r>
                  <m:f>
                    <m:fPr>
                      <m:ctrlPr>
                        <w:rPr>
                          <w:rFonts w:ascii="Cambria Math" w:hAnsi="Cambria Math"/>
                        </w:rPr>
                      </m:ctrlPr>
                    </m:fPr>
                    <m:num>
                      <m:sSub>
                        <m:sSubPr/>
                        <m:e>
                          <m:r>
                            <m:rPr>
                              <m:sty m:val="i"/>
                            </m:rPr>
                            <m:t>D</m:t>
                          </m:r>
                        </m:e>
                        <m:sub>
                          <m:r>
                            <m:rPr>
                              <m:sty m:val="i"/>
                            </m:rPr>
                            <m:t>i</m:t>
                          </m:r>
                        </m:sub>
                      </m:sSub>
                      <m:sSup>
                        <m:sSupPr/>
                        <m:e>
                          <m:r>
                            <m:rPr>
                              <m:sty m:val="i"/>
                            </m:rPr>
                            <m:t>ω</m:t>
                          </m:r>
                        </m:e>
                        <m:sup>
                          <m:r>
                            <m:rPr>
                              <m:sty m:val="p"/>
                            </m:rPr>
                            <m:t>−</m:t>
                          </m:r>
                          <m:r>
                            <m:rPr>
                              <m:sty m:val="p"/>
                            </m:rPr>
                            <m:t>3</m:t>
                          </m:r>
                          <m:r>
                            <m:rPr>
                              <m:sty m:val="p"/>
                            </m:rPr>
                            <m:t>/</m:t>
                          </m:r>
                          <m:r>
                            <m:rPr>
                              <m:sty m:val="p"/>
                            </m:rPr>
                            <m:t>2</m:t>
                          </m:r>
                        </m:sup>
                      </m:sSup>
                      <m:sSup>
                        <m:sSupPr/>
                        <m:e>
                          <m:r>
                            <m:rPr>
                              <m:sty m:val="i"/>
                            </m:rPr>
                            <m:t>v</m:t>
                          </m:r>
                        </m:e>
                        <m:sup>
                          <m:r>
                            <m:rPr>
                              <m:sty m:val="p"/>
                            </m:rPr>
                            <m:t>1</m:t>
                          </m:r>
                          <m:r>
                            <m:rPr>
                              <m:sty m:val="p"/>
                            </m:rPr>
                            <m:t>/</m:t>
                          </m:r>
                          <m:r>
                            <m:rPr>
                              <m:sty m:val="p"/>
                            </m:rPr>
                            <m:t>2</m:t>
                          </m:r>
                        </m:sup>
                      </m:sSup>
                    </m:num>
                    <m:den>
                      <m:r>
                        <m:rPr>
                          <m:sty m:val="p"/>
                        </m:rPr>
                        <m:t>0</m:t>
                      </m:r>
                      <m:r>
                        <m:rPr>
                          <m:sty m:val="p"/>
                        </m:rPr>
                        <m:t>,</m:t>
                      </m:r>
                      <m:r>
                        <m:rPr>
                          <m:sty m:val="p"/>
                        </m:rPr>
                        <m:t>51</m:t>
                      </m:r>
                    </m:den>
                  </m:f>
                </m:den>
              </m:f>
            </m:e>
          </m:d>
        </m:oMath>
      </m:oMathPara>
    </w:p>
    <w:p>
      <w:pPr>
        <w:spacing w:after="220" w:lineRule="auto"/>
      </w:pPr>
      <w:r>
        <w:rPr>
          <w:rFonts w:eastAsia="Georgia" w:cs="Georgia" w:ascii="Georgia" w:hAnsi="Georgia"/>
        </w:rPr>
        <w:t xml:space="preserve">Un seconde intégration entre la surface de l'électrode et le coeur de la solution donne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sSub>
                  <m:sSubPr/>
                  <m:e>
                    <m:r>
                      <m:rPr>
                        <m:sty m:val="i"/>
                      </m:rPr>
                      <m:t>c</m:t>
                    </m:r>
                  </m:e>
                  <m:sub>
                    <m:r>
                      <m:rPr>
                        <m:sty m:val="i"/>
                      </m:rPr>
                      <m:t>i</m:t>
                    </m:r>
                  </m:sub>
                </m:sSub>
                <m:r>
                  <m:rPr>
                    <m:sty m:val="p"/>
                  </m:rPr>
                  <m:t>(</m:t>
                </m:r>
                <m:r>
                  <m:rPr>
                    <m:sty m:val="p"/>
                  </m:rPr>
                  <m:t>∞</m:t>
                </m:r>
                <m:r>
                  <m:rPr>
                    <m:sty m:val="p"/>
                  </m:rPr>
                  <m:t>)</m:t>
                </m:r>
                <m:r>
                  <m:rPr>
                    <m:sty m:val="p"/>
                  </m:rPr>
                  <m:t>−</m:t>
                </m:r>
                <m:sSub>
                  <m:sSubPr/>
                  <m:e>
                    <m:r>
                      <m:rPr>
                        <m:sty m:val="i"/>
                      </m:rPr>
                      <m:t>c</m:t>
                    </m:r>
                  </m:e>
                  <m:sub>
                    <m:r>
                      <m:rPr>
                        <m:sty m:val="i"/>
                      </m:rPr>
                      <m:t>i</m:t>
                    </m:r>
                  </m:sub>
                </m:sSub>
                <m:d>
                  <m:dPr>
                    <m:begChr m:val="("/>
                    <m:endChr m:val=")"/>
                    <m:ctrlPr>
                      <w:rPr>
                        <w:rFonts w:ascii="Cambria Math" w:hAnsi="Cambria Math"/>
                      </w:rPr>
                    </m:ctrlPr>
                  </m:dPr>
                  <m:e>
                    <m:r>
                      <m:rPr>
                        <m:sty m:val="i"/>
                      </m:rPr>
                      <m:t>z</m:t>
                    </m:r>
                    <m:r>
                      <m:rPr>
                        <m:sty m:val="p"/>
                      </m:rPr>
                      <m:t>=</m:t>
                    </m:r>
                    <m:sSup>
                      <m:sSupPr/>
                      <m:e>
                        <m:r>
                          <m:rPr>
                            <m:sty m:val="p"/>
                          </m:rPr>
                          <m:t>0</m:t>
                        </m:r>
                      </m:e>
                      <m:sup>
                        <m:r>
                          <m:rPr>
                            <m:sty m:val="p"/>
                          </m:rPr>
                          <m:t>+</m:t>
                        </m:r>
                      </m:sup>
                    </m:sSup>
                  </m:e>
                </m:d>
                <m:r>
                  <m:rPr>
                    <m:sty m:val="p"/>
                  </m:rPr>
                  <m:t>=</m:t>
                </m:r>
                <m:sSub>
                  <m:sSubPr/>
                  <m:e>
                    <m:d>
                      <m:dPr>
                        <m:begChr m:val="("/>
                        <m:endChr m:val=")"/>
                        <m:ctrlPr>
                          <w:rPr>
                            <w:rFonts w:ascii="Cambria Math" w:hAnsi="Cambria Math"/>
                          </w:rPr>
                        </m:ctrlPr>
                      </m:dPr>
                      <m:e>
                        <m:f>
                          <m:fPr>
                            <m:ctrlPr>
                              <w:rPr>
                                <w:rFonts w:ascii="Cambria Math" w:hAnsi="Cambria Math"/>
                              </w:rPr>
                            </m:ctrlPr>
                          </m:fPr>
                          <m:num>
                            <m:r>
                              <m:rPr>
                                <m:sty m:val="i"/>
                              </m:rPr>
                              <m:t>∂</m:t>
                            </m:r>
                            <m:sSub>
                              <m:sSubPr/>
                              <m:e>
                                <m:r>
                                  <m:rPr>
                                    <m:sty m:val="i"/>
                                  </m:rPr>
                                  <m:t>c</m:t>
                                </m:r>
                              </m:e>
                              <m:sub>
                                <m:r>
                                  <m:rPr>
                                    <m:sty m:val="i"/>
                                  </m:rPr>
                                  <m:t>i</m:t>
                                </m:r>
                              </m:sub>
                            </m:sSub>
                          </m:num>
                          <m:den>
                            <m:r>
                              <m:rPr>
                                <m:sty m:val="i"/>
                              </m:rPr>
                              <m:t>∂</m:t>
                            </m:r>
                            <m:r>
                              <m:rPr>
                                <m:sty m:val="i"/>
                              </m:rPr>
                              <m:t>z</m:t>
                            </m:r>
                          </m:den>
                        </m:f>
                      </m:e>
                    </m:d>
                  </m:e>
                  <m:sub>
                    <m:r>
                      <m:rPr>
                        <m:sty m:val="i"/>
                      </m:rPr>
                      <m:t>z</m:t>
                    </m:r>
                    <m:r>
                      <m:rPr>
                        <m:sty m:val="p"/>
                      </m:rPr>
                      <m:t>=</m:t>
                    </m:r>
                    <m:sSup>
                      <m:sSupPr/>
                      <m:e>
                        <m:r>
                          <m:rPr>
                            <m:sty m:val="p"/>
                          </m:rPr>
                          <m:t>0</m:t>
                        </m:r>
                      </m:e>
                      <m:sup>
                        <m:r>
                          <m:rPr>
                            <m:sty m:val="p"/>
                          </m:rPr>
                          <m:t>+</m:t>
                        </m:r>
                      </m:sup>
                    </m:sSup>
                  </m:sub>
                </m:sSub>
                <m:nary>
                  <m:naryPr>
                    <m:chr m:val="∫"/>
                    <m:limLoc m:val="subSup"/>
                    <m:grow m:val="1"/>
                  </m:naryPr>
                  <m:sub>
                    <m:r>
                      <m:rPr>
                        <m:sty m:val="p"/>
                      </m:rPr>
                      <m:t>0</m:t>
                    </m:r>
                  </m:sub>
                  <m:sup>
                    <m:r>
                      <m:rPr>
                        <m:sty m:val="p"/>
                      </m:rPr>
                      <m:t>∞</m:t>
                    </m:r>
                  </m:sup>
                  <m:e>
                    <m:r>
                      <m:rPr>
                        <m:sty m:val="p"/>
                      </m:rPr>
                      <m:t xml:space="preserve"> </m:t>
                    </m:r>
                  </m:e>
                </m:nary>
                <m:r>
                  <m:rPr>
                    <m:sty m:val="p"/>
                  </m:rPr>
                  <m:t xml:space="preserve"> </m:t>
                </m:r>
                <m:r>
                  <m:rPr>
                    <m:sty m:val="p"/>
                  </m:rPr>
                  <m:t>exp</m:t>
                </m:r>
                <m:r>
                  <m:rPr>
                    <m:sty m:val="p"/>
                  </m:rPr>
                  <m:t>⁡</m:t>
                </m:r>
                <m:d>
                  <m:dPr>
                    <m:begChr m:val="("/>
                    <m:endChr m:val=")"/>
                    <m:ctrlPr>
                      <w:rPr>
                        <w:rFonts w:ascii="Cambria Math" w:hAnsi="Cambria Math"/>
                      </w:rPr>
                    </m:ctrlPr>
                  </m:dPr>
                  <m:e>
                    <m:r>
                      <m:rPr>
                        <m:sty m:val="p"/>
                      </m:rPr>
                      <m:t>−</m:t>
                    </m:r>
                    <m:f>
                      <m:fPr>
                        <m:ctrlPr>
                          <w:rPr>
                            <w:rFonts w:ascii="Cambria Math" w:hAnsi="Cambria Math"/>
                          </w:rPr>
                        </m:ctrlPr>
                      </m:fPr>
                      <m:num>
                        <m:sSup>
                          <m:sSupPr/>
                          <m:e>
                            <m:r>
                              <m:rPr>
                                <m:sty m:val="i"/>
                              </m:rPr>
                              <m:t>ζ</m:t>
                            </m:r>
                          </m:e>
                          <m:sup>
                            <m:r>
                              <m:rPr>
                                <m:sty m:val="p"/>
                              </m:rPr>
                              <m:t>3</m:t>
                            </m:r>
                          </m:sup>
                        </m:sSup>
                      </m:num>
                      <m:den>
                        <m:r>
                          <m:rPr>
                            <m:sty m:val="p"/>
                          </m:rPr>
                          <m:t>3</m:t>
                        </m:r>
                        <m:f>
                          <m:fPr>
                            <m:ctrlPr>
                              <w:rPr>
                                <w:rFonts w:ascii="Cambria Math" w:hAnsi="Cambria Math"/>
                              </w:rPr>
                            </m:ctrlPr>
                          </m:fPr>
                          <m:num>
                            <m:sSub>
                              <m:sSubPr/>
                              <m:e>
                                <m:r>
                                  <m:rPr>
                                    <m:sty m:val="i"/>
                                  </m:rPr>
                                  <m:t>D</m:t>
                                </m:r>
                              </m:e>
                              <m:sub>
                                <m:r>
                                  <m:rPr>
                                    <m:sty m:val="i"/>
                                  </m:rPr>
                                  <m:t>i</m:t>
                                </m:r>
                              </m:sub>
                            </m:sSub>
                            <m:sSup>
                              <m:sSupPr/>
                              <m:e>
                                <m:r>
                                  <m:rPr>
                                    <m:sty m:val="i"/>
                                  </m:rPr>
                                  <m:t>ω</m:t>
                                </m:r>
                              </m:e>
                              <m:sup>
                                <m:r>
                                  <m:rPr>
                                    <m:sty m:val="p"/>
                                  </m:rPr>
                                  <m:t>−</m:t>
                                </m:r>
                                <m:r>
                                  <m:rPr>
                                    <m:sty m:val="p"/>
                                  </m:rPr>
                                  <m:t>3</m:t>
                                </m:r>
                                <m:r>
                                  <m:rPr>
                                    <m:sty m:val="p"/>
                                  </m:rPr>
                                  <m:t>/</m:t>
                                </m:r>
                                <m:r>
                                  <m:rPr>
                                    <m:sty m:val="p"/>
                                  </m:rPr>
                                  <m:t>2</m:t>
                                </m:r>
                              </m:sup>
                            </m:sSup>
                            <m:sSup>
                              <m:sSupPr/>
                              <m:e>
                                <m:r>
                                  <m:rPr>
                                    <m:sty m:val="i"/>
                                  </m:rPr>
                                  <m:t>v</m:t>
                                </m:r>
                              </m:e>
                              <m:sup>
                                <m:r>
                                  <m:rPr>
                                    <m:sty m:val="p"/>
                                  </m:rPr>
                                  <m:t>1</m:t>
                                </m:r>
                                <m:r>
                                  <m:rPr>
                                    <m:sty m:val="p"/>
                                  </m:rPr>
                                  <m:t>/</m:t>
                                </m:r>
                                <m:r>
                                  <m:rPr>
                                    <m:sty m:val="p"/>
                                  </m:rPr>
                                  <m:t>2</m:t>
                                </m:r>
                              </m:sup>
                            </m:sSup>
                          </m:num>
                          <m:den>
                            <m:r>
                              <m:rPr>
                                <m:sty m:val="p"/>
                              </m:rPr>
                              <m:t>0</m:t>
                            </m:r>
                            <m:r>
                              <m:rPr>
                                <m:sty m:val="p"/>
                              </m:rPr>
                              <m:t>,</m:t>
                            </m:r>
                            <m:r>
                              <m:rPr>
                                <m:sty m:val="p"/>
                              </m:rPr>
                              <m:t>51</m:t>
                            </m:r>
                          </m:den>
                        </m:f>
                      </m:den>
                    </m:f>
                  </m:e>
                </m:d>
                <m:r>
                  <m:rPr>
                    <m:sty m:val="p"/>
                  </m:rPr>
                  <m:t>d</m:t>
                </m:r>
                <m:r>
                  <m:rPr>
                    <m:sty m:val="i"/>
                  </m:rPr>
                  <m:t>ζ</m:t>
                </m:r>
              </m:e>
            </m:mr>
            <m:mr>
              <m:e/>
              <m:e>
                <m:r>
                  <m:rPr>
                    <m:sty m:val="i"/>
                  </m:rPr>
                  <m:t xml:space="preserve"> </m:t>
                </m:r>
                <m:r>
                  <m:rPr>
                    <m:sty m:val="p"/>
                  </m:rPr>
                  <m:t>=</m:t>
                </m:r>
                <m:sSub>
                  <m:sSubPr/>
                  <m:e>
                    <m:d>
                      <m:dPr>
                        <m:begChr m:val="("/>
                        <m:endChr m:val=")"/>
                        <m:ctrlPr>
                          <w:rPr>
                            <w:rFonts w:ascii="Cambria Math" w:hAnsi="Cambria Math"/>
                          </w:rPr>
                        </m:ctrlPr>
                      </m:dPr>
                      <m:e>
                        <m:f>
                          <m:fPr>
                            <m:ctrlPr>
                              <w:rPr>
                                <w:rFonts w:ascii="Cambria Math" w:hAnsi="Cambria Math"/>
                              </w:rPr>
                            </m:ctrlPr>
                          </m:fPr>
                          <m:num>
                            <m:r>
                              <m:rPr>
                                <m:sty m:val="i"/>
                              </m:rPr>
                              <m:t>∂</m:t>
                            </m:r>
                            <m:sSub>
                              <m:sSubPr/>
                              <m:e>
                                <m:r>
                                  <m:rPr>
                                    <m:sty m:val="i"/>
                                  </m:rPr>
                                  <m:t>c</m:t>
                                </m:r>
                              </m:e>
                              <m:sub>
                                <m:r>
                                  <m:rPr>
                                    <m:sty m:val="i"/>
                                  </m:rPr>
                                  <m:t>i</m:t>
                                </m:r>
                              </m:sub>
                            </m:sSub>
                          </m:num>
                          <m:den>
                            <m:r>
                              <m:rPr>
                                <m:sty m:val="i"/>
                              </m:rPr>
                              <m:t>∂</m:t>
                            </m:r>
                            <m:r>
                              <m:rPr>
                                <m:sty m:val="i"/>
                              </m:rPr>
                              <m:t>z</m:t>
                            </m:r>
                          </m:den>
                        </m:f>
                      </m:e>
                    </m:d>
                  </m:e>
                  <m:sub>
                    <m:r>
                      <m:rPr>
                        <m:sty m:val="i"/>
                      </m:rPr>
                      <m:t>z</m:t>
                    </m:r>
                    <m:r>
                      <m:rPr>
                        <m:sty m:val="p"/>
                      </m:rPr>
                      <m:t>=</m:t>
                    </m:r>
                    <m:sSup>
                      <m:sSupPr/>
                      <m:e>
                        <m:r>
                          <m:rPr>
                            <m:sty m:val="p"/>
                          </m:rPr>
                          <m:t>0</m:t>
                        </m:r>
                      </m:e>
                      <m:sup>
                        <m:r>
                          <m:rPr>
                            <m:sty m:val="p"/>
                          </m:rPr>
                          <m:t>+</m:t>
                        </m:r>
                      </m:sup>
                    </m:sSup>
                  </m:sub>
                </m:sSub>
                <m:r>
                  <m:rPr>
                    <m:sty m:val="p"/>
                  </m:rPr>
                  <m:t>0</m:t>
                </m:r>
                <m:r>
                  <m:rPr>
                    <m:sty m:val="p"/>
                  </m:rPr>
                  <m:t>,</m:t>
                </m:r>
                <m:r>
                  <m:rPr>
                    <m:sty m:val="p"/>
                  </m:rPr>
                  <m:t>8934</m:t>
                </m:r>
                <m:sSup>
                  <m:sSupPr/>
                  <m:e>
                    <m:d>
                      <m:dPr>
                        <m:begChr m:val="("/>
                        <m:endChr m:val=")"/>
                        <m:ctrlPr>
                          <w:rPr>
                            <w:rFonts w:ascii="Cambria Math" w:hAnsi="Cambria Math"/>
                          </w:rPr>
                        </m:ctrlPr>
                      </m:dPr>
                      <m:e>
                        <m:f>
                          <m:fPr>
                            <m:ctrlPr>
                              <w:rPr>
                                <w:rFonts w:ascii="Cambria Math" w:hAnsi="Cambria Math"/>
                              </w:rPr>
                            </m:ctrlPr>
                          </m:fPr>
                          <m:num>
                            <m:r>
                              <m:rPr>
                                <m:sty m:val="p"/>
                              </m:rPr>
                              <m:t>3</m:t>
                            </m:r>
                            <m:sSub>
                              <m:sSubPr/>
                              <m:e>
                                <m:r>
                                  <m:rPr>
                                    <m:sty m:val="i"/>
                                  </m:rPr>
                                  <m:t>D</m:t>
                                </m:r>
                              </m:e>
                              <m:sub>
                                <m:r>
                                  <m:rPr>
                                    <m:sty m:val="i"/>
                                  </m:rPr>
                                  <m:t>i</m:t>
                                </m:r>
                              </m:sub>
                            </m:sSub>
                            <m:sSup>
                              <m:sSupPr/>
                              <m:e>
                                <m:r>
                                  <m:rPr>
                                    <m:sty m:val="i"/>
                                  </m:rPr>
                                  <m:t>ω</m:t>
                                </m:r>
                              </m:e>
                              <m:sup>
                                <m:r>
                                  <m:rPr>
                                    <m:sty m:val="p"/>
                                  </m:rPr>
                                  <m:t>−</m:t>
                                </m:r>
                                <m:r>
                                  <m:rPr>
                                    <m:sty m:val="p"/>
                                  </m:rPr>
                                  <m:t>3</m:t>
                                </m:r>
                                <m:r>
                                  <m:rPr>
                                    <m:sty m:val="p"/>
                                  </m:rPr>
                                  <m:t>/</m:t>
                                </m:r>
                                <m:r>
                                  <m:rPr>
                                    <m:sty m:val="p"/>
                                  </m:rPr>
                                  <m:t>2</m:t>
                                </m:r>
                              </m:sup>
                            </m:sSup>
                            <m:sSup>
                              <m:sSupPr/>
                              <m:e>
                                <m:r>
                                  <m:rPr>
                                    <m:sty m:val="i"/>
                                  </m:rPr>
                                  <m:t>v</m:t>
                                </m:r>
                              </m:e>
                              <m:sup>
                                <m:r>
                                  <m:rPr>
                                    <m:sty m:val="p"/>
                                  </m:rPr>
                                  <m:t>1</m:t>
                                </m:r>
                                <m:r>
                                  <m:rPr>
                                    <m:sty m:val="p"/>
                                  </m:rPr>
                                  <m:t>/</m:t>
                                </m:r>
                                <m:r>
                                  <m:rPr>
                                    <m:sty m:val="p"/>
                                  </m:rPr>
                                  <m:t>2</m:t>
                                </m:r>
                              </m:sup>
                            </m:sSup>
                          </m:num>
                          <m:den>
                            <m:r>
                              <m:rPr>
                                <m:sty m:val="p"/>
                              </m:rPr>
                              <m:t>0</m:t>
                            </m:r>
                            <m:r>
                              <m:rPr>
                                <m:sty m:val="p"/>
                              </m:rPr>
                              <m:t>,</m:t>
                            </m:r>
                            <m:r>
                              <m:rPr>
                                <m:sty m:val="p"/>
                              </m:rPr>
                              <m:t>51</m:t>
                            </m:r>
                          </m:den>
                        </m:f>
                      </m:e>
                    </m:d>
                  </m:e>
                  <m:sup>
                    <m:r>
                      <m:rPr>
                        <m:sty m:val="p"/>
                      </m:rPr>
                      <m:t>1</m:t>
                    </m:r>
                    <m:r>
                      <m:rPr>
                        <m:sty m:val="p"/>
                      </m:rPr>
                      <m:t>/</m:t>
                    </m:r>
                    <m:r>
                      <m:rPr>
                        <m:sty m:val="p"/>
                      </m:rPr>
                      <m:t>3</m:t>
                    </m:r>
                  </m:sup>
                </m:sSup>
                <m:r>
                  <m:rPr>
                    <m:sty m:val="p"/>
                  </m:rPr>
                  <m:t>=</m:t>
                </m:r>
                <m:sSub>
                  <m:sSubPr/>
                  <m:e>
                    <m:d>
                      <m:dPr>
                        <m:begChr m:val="("/>
                        <m:endChr m:val=")"/>
                        <m:ctrlPr>
                          <w:rPr>
                            <w:rFonts w:ascii="Cambria Math" w:hAnsi="Cambria Math"/>
                          </w:rPr>
                        </m:ctrlPr>
                      </m:dPr>
                      <m:e>
                        <m:f>
                          <m:fPr>
                            <m:ctrlPr>
                              <w:rPr>
                                <w:rFonts w:ascii="Cambria Math" w:hAnsi="Cambria Math"/>
                              </w:rPr>
                            </m:ctrlPr>
                          </m:fPr>
                          <m:num>
                            <m:r>
                              <m:rPr>
                                <m:sty m:val="i"/>
                              </m:rPr>
                              <m:t>∂</m:t>
                            </m:r>
                            <m:sSub>
                              <m:sSubPr/>
                              <m:e>
                                <m:r>
                                  <m:rPr>
                                    <m:sty m:val="i"/>
                                  </m:rPr>
                                  <m:t>c</m:t>
                                </m:r>
                              </m:e>
                              <m:sub>
                                <m:r>
                                  <m:rPr>
                                    <m:sty m:val="i"/>
                                  </m:rPr>
                                  <m:t>i</m:t>
                                </m:r>
                              </m:sub>
                            </m:sSub>
                          </m:num>
                          <m:den>
                            <m:r>
                              <m:rPr>
                                <m:sty m:val="i"/>
                              </m:rPr>
                              <m:t>∂</m:t>
                            </m:r>
                            <m:r>
                              <m:rPr>
                                <m:sty m:val="i"/>
                              </m:rPr>
                              <m:t>z</m:t>
                            </m:r>
                          </m:den>
                        </m:f>
                      </m:e>
                    </m:d>
                  </m:e>
                  <m:sub>
                    <m:r>
                      <m:rPr>
                        <m:sty m:val="i"/>
                      </m:rPr>
                      <m:t>z</m:t>
                    </m:r>
                    <m:r>
                      <m:rPr>
                        <m:sty m:val="p"/>
                      </m:rPr>
                      <m:t>=</m:t>
                    </m:r>
                    <m:sSup>
                      <m:sSupPr/>
                      <m:e>
                        <m:r>
                          <m:rPr>
                            <m:sty m:val="p"/>
                          </m:rPr>
                          <m:t>0</m:t>
                        </m:r>
                      </m:e>
                      <m:sup>
                        <m:r>
                          <m:rPr>
                            <m:sty m:val="p"/>
                          </m:rPr>
                          <m:t>+</m:t>
                        </m:r>
                      </m:sup>
                    </m:sSup>
                  </m:sub>
                </m:sSub>
                <m:r>
                  <m:rPr>
                    <m:sty m:val="p"/>
                  </m:rPr>
                  <m:t>1</m:t>
                </m:r>
                <m:r>
                  <m:rPr>
                    <m:sty m:val="p"/>
                  </m:rPr>
                  <m:t>,</m:t>
                </m:r>
                <m:r>
                  <m:rPr>
                    <m:sty m:val="p"/>
                  </m:rPr>
                  <m:t>61</m:t>
                </m:r>
                <m:sSup>
                  <m:sSupPr/>
                  <m:e>
                    <m:d>
                      <m:dPr>
                        <m:begChr m:val="("/>
                        <m:endChr m:val=")"/>
                        <m:ctrlPr>
                          <w:rPr>
                            <w:rFonts w:ascii="Cambria Math" w:hAnsi="Cambria Math"/>
                          </w:rPr>
                        </m:ctrlPr>
                      </m:dPr>
                      <m:e>
                        <m:sSub>
                          <m:sSubPr/>
                          <m:e>
                            <m:r>
                              <m:rPr>
                                <m:sty m:val="i"/>
                              </m:rPr>
                              <m:t>D</m:t>
                            </m:r>
                          </m:e>
                          <m:sub>
                            <m:r>
                              <m:rPr>
                                <m:sty m:val="i"/>
                              </m:rPr>
                              <m:t>i</m:t>
                            </m:r>
                          </m:sub>
                        </m:sSub>
                        <m:sSup>
                          <m:sSupPr/>
                          <m:e>
                            <m:r>
                              <m:rPr>
                                <m:sty m:val="i"/>
                              </m:rPr>
                              <m:t>ω</m:t>
                            </m:r>
                          </m:e>
                          <m:sup>
                            <m:r>
                              <m:rPr>
                                <m:sty m:val="p"/>
                              </m:rPr>
                              <m:t>−</m:t>
                            </m:r>
                            <m:r>
                              <m:rPr>
                                <m:sty m:val="p"/>
                              </m:rPr>
                              <m:t>3</m:t>
                            </m:r>
                            <m:r>
                              <m:rPr>
                                <m:sty m:val="p"/>
                              </m:rPr>
                              <m:t>/</m:t>
                            </m:r>
                            <m:r>
                              <m:rPr>
                                <m:sty m:val="p"/>
                              </m:rPr>
                              <m:t>2</m:t>
                            </m:r>
                          </m:sup>
                        </m:sSup>
                        <m:sSup>
                          <m:sSupPr/>
                          <m:e>
                            <m:r>
                              <m:rPr>
                                <m:sty m:val="i"/>
                              </m:rPr>
                              <m:t>v</m:t>
                            </m:r>
                          </m:e>
                          <m:sup>
                            <m:r>
                              <m:rPr>
                                <m:sty m:val="p"/>
                              </m:rPr>
                              <m:t>1</m:t>
                            </m:r>
                            <m:r>
                              <m:rPr>
                                <m:sty m:val="p"/>
                              </m:rPr>
                              <m:t>/</m:t>
                            </m:r>
                            <m:r>
                              <m:rPr>
                                <m:sty m:val="p"/>
                              </m:rPr>
                              <m:t>2</m:t>
                            </m:r>
                          </m:sup>
                        </m:sSup>
                      </m:e>
                    </m:d>
                  </m:e>
                  <m:sup>
                    <m:r>
                      <m:rPr>
                        <m:sty m:val="p"/>
                      </m:rPr>
                      <m:t>1</m:t>
                    </m:r>
                    <m:r>
                      <m:rPr>
                        <m:sty m:val="p"/>
                      </m:rPr>
                      <m:t>/</m:t>
                    </m:r>
                    <m:r>
                      <m:rPr>
                        <m:sty m:val="p"/>
                      </m:rPr>
                      <m:t>3</m:t>
                    </m:r>
                  </m:sup>
                </m:sSup>
              </m:e>
            </m:mr>
          </m:m>
        </m:oMath>
      </m:oMathPara>
    </w:p>
    <w:p>
      <w:pPr>
        <w:spacing w:after="220" w:lineRule="auto"/>
      </w:pPr>
      <w:r>
        <w:rPr>
          <w:rFonts w:eastAsia="Georgia" w:cs="Georgia" w:ascii="Georgia" w:hAnsi="Georgia"/>
        </w:rPr>
        <w:t xml:space="preserve">où </w:t>
      </w:r>
      <m:oMath>
        <m:sSub>
          <m:sSubPr/>
          <m:e>
            <m:r>
              <m:rPr>
                <m:sty m:val="i"/>
              </m:rPr>
              <m:t>c</m:t>
            </m:r>
          </m:e>
          <m:sub>
            <m:r>
              <m:rPr>
                <m:sty m:val="i"/>
              </m:rPr>
              <m:t>i</m:t>
            </m:r>
          </m:sub>
        </m:sSub>
        <m:r>
          <m:rPr>
            <m:sty m:val="p"/>
          </m:rPr>
          <m:t>(</m:t>
        </m:r>
        <m:r>
          <m:rPr>
            <m:sty m:val="p"/>
          </m:rPr>
          <m:t>∞</m:t>
        </m:r>
        <m:r>
          <m:rPr>
            <m:sty m:val="p"/>
          </m:rPr>
          <m:t>)</m:t>
        </m:r>
      </m:oMath>
      <w:r>
        <w:rPr>
          <w:rFonts w:eastAsia="Georgia" w:cs="Georgia" w:ascii="Georgia" w:hAnsi="Georgia"/>
        </w:rPr>
        <w:t xml:space="preserve"> désigne la concentration dans la solution loin de l'électrode, donc la concentration initialement introduite.</w:t>
      </w:r>
      <w:r>
        <w:rPr/>
        <w:br w:type="textWrapping"/>
      </w:r>
      <w:r>
        <w:rPr>
          <w:rFonts w:eastAsia="Georgia" w:cs="Georgia" w:ascii="Georgia" w:hAnsi="Georgia"/>
        </w:rPr>
        <w:t xml:space="preserve">On introduit alors, l'épaisseur de la couche de diffusion </w:t>
      </w:r>
      <m:oMath>
        <m:sSub>
          <m:sSubPr/>
          <m:e>
            <m:r>
              <m:rPr>
                <m:sty m:val="i"/>
              </m:rPr>
              <m:t>δ</m:t>
            </m:r>
          </m:e>
          <m:sub>
            <m:r>
              <m:rPr>
                <m:sty m:val="i"/>
              </m:rPr>
              <m:t>i</m:t>
            </m:r>
          </m:sub>
        </m:sSub>
      </m:oMath>
      <w:r>
        <w:rPr>
          <w:rFonts w:eastAsia="Georgia" w:cs="Georgia" w:ascii="Georgia" w:hAnsi="Georgia"/>
        </w:rPr>
        <w:t xml:space="preserve"> comme étant :</w:t>
      </w:r>
    </w:p>
    <w:p>
      <w:pPr>
        <w:spacing w:after="220" w:lineRule="auto"/>
      </w:pPr>
      <m:oMathPara>
        <m:oMath>
          <m:sSub>
            <m:sSubPr/>
            <m:e>
              <m:r>
                <m:rPr>
                  <m:sty m:val="i"/>
                </m:rPr>
                <m:t>δ</m:t>
              </m:r>
            </m:e>
            <m:sub>
              <m:r>
                <m:rPr>
                  <m:sty m:val="i"/>
                </m:rPr>
                <m:t>i</m:t>
              </m:r>
            </m:sub>
          </m:sSub>
          <m:r>
            <m:rPr>
              <m:sty m:val="p"/>
            </m:rPr>
            <m:t>=</m:t>
          </m:r>
          <m:r>
            <m:rPr>
              <m:sty m:val="p"/>
            </m:rPr>
            <m:t>1</m:t>
          </m:r>
          <m:r>
            <m:rPr>
              <m:sty m:val="p"/>
            </m:rPr>
            <m:t>,</m:t>
          </m:r>
          <m:r>
            <m:rPr>
              <m:sty m:val="p"/>
            </m:rPr>
            <m:t>61</m:t>
          </m:r>
          <m:sSup>
            <m:sSupPr/>
            <m:e>
              <m:d>
                <m:dPr>
                  <m:begChr m:val="("/>
                  <m:endChr m:val=")"/>
                  <m:ctrlPr>
                    <w:rPr>
                      <w:rFonts w:ascii="Cambria Math" w:hAnsi="Cambria Math"/>
                    </w:rPr>
                  </m:ctrlPr>
                </m:dPr>
                <m:e>
                  <m:sSub>
                    <m:sSubPr/>
                    <m:e>
                      <m:r>
                        <m:rPr>
                          <m:sty m:val="i"/>
                        </m:rPr>
                        <m:t>D</m:t>
                      </m:r>
                    </m:e>
                    <m:sub>
                      <m:r>
                        <m:rPr>
                          <m:sty m:val="i"/>
                        </m:rPr>
                        <m:t>i</m:t>
                      </m:r>
                    </m:sub>
                  </m:sSub>
                  <m:sSup>
                    <m:sSupPr/>
                    <m:e>
                      <m:r>
                        <m:rPr>
                          <m:sty m:val="i"/>
                        </m:rPr>
                        <m:t>ω</m:t>
                      </m:r>
                    </m:e>
                    <m:sup>
                      <m:r>
                        <m:rPr>
                          <m:sty m:val="p"/>
                        </m:rPr>
                        <m:t>−</m:t>
                      </m:r>
                      <m:r>
                        <m:rPr>
                          <m:sty m:val="p"/>
                        </m:rPr>
                        <m:t>3</m:t>
                      </m:r>
                      <m:r>
                        <m:rPr>
                          <m:sty m:val="p"/>
                        </m:rPr>
                        <m:t>/</m:t>
                      </m:r>
                      <m:r>
                        <m:rPr>
                          <m:sty m:val="p"/>
                        </m:rPr>
                        <m:t>2</m:t>
                      </m:r>
                    </m:sup>
                  </m:sSup>
                  <m:sSup>
                    <m:sSupPr/>
                    <m:e>
                      <m:r>
                        <m:rPr>
                          <m:sty m:val="i"/>
                        </m:rPr>
                        <m:t>v</m:t>
                      </m:r>
                    </m:e>
                    <m:sup>
                      <m:r>
                        <m:rPr>
                          <m:sty m:val="p"/>
                        </m:rPr>
                        <m:t>1</m:t>
                      </m:r>
                      <m:r>
                        <m:rPr>
                          <m:sty m:val="p"/>
                        </m:rPr>
                        <m:t>/</m:t>
                      </m:r>
                      <m:r>
                        <m:rPr>
                          <m:sty m:val="p"/>
                        </m:rPr>
                        <m:t>2</m:t>
                      </m:r>
                    </m:sup>
                  </m:sSup>
                </m:e>
              </m:d>
            </m:e>
            <m:sup>
              <m:r>
                <m:rPr>
                  <m:sty m:val="p"/>
                </m:rPr>
                <m:t>1</m:t>
              </m:r>
              <m:r>
                <m:rPr>
                  <m:sty m:val="p"/>
                </m:rPr>
                <m:t>/</m:t>
              </m:r>
              <m:r>
                <m:rPr>
                  <m:sty m:val="p"/>
                </m:rPr>
                <m:t>3</m:t>
              </m:r>
            </m:sup>
          </m:sSup>
        </m:oMath>
      </m:oMathPara>
    </w:p>
    <w:p>
      <w:pPr>
        <w:spacing w:after="220" w:lineRule="auto"/>
      </w:pPr>
      <w:r>
        <w:rPr>
          <w:rFonts w:eastAsia="Georgia" w:cs="Georgia" w:ascii="Georgia" w:hAnsi="Georgia"/>
        </w:rPr>
        <w:t xml:space="preserve">On peut donc réécrire l'expression de la différence de concentration comme étant :</w:t>
      </w:r>
    </w:p>
    <w:p>
      <w:pPr>
        <w:spacing w:after="220" w:lineRule="auto"/>
      </w:pPr>
      <m:oMathPara>
        <m:oMath>
          <m:sSub>
            <m:sSubPr/>
            <m:e>
              <m:r>
                <m:rPr>
                  <m:sty m:val="i"/>
                </m:rPr>
                <m:t>c</m:t>
              </m:r>
            </m:e>
            <m:sub>
              <m:r>
                <m:rPr>
                  <m:sty m:val="i"/>
                </m:rPr>
                <m:t>i</m:t>
              </m:r>
            </m:sub>
          </m:sSub>
          <m:r>
            <m:rPr>
              <m:sty m:val="p"/>
            </m:rPr>
            <m:t>(</m:t>
          </m:r>
          <m:r>
            <m:rPr>
              <m:sty m:val="p"/>
            </m:rPr>
            <m:t>∞</m:t>
          </m:r>
          <m:r>
            <m:rPr>
              <m:sty m:val="p"/>
            </m:rPr>
            <m:t>)</m:t>
          </m:r>
          <m:r>
            <m:rPr>
              <m:sty m:val="p"/>
            </m:rPr>
            <m:t>−</m:t>
          </m:r>
          <m:sSub>
            <m:sSubPr/>
            <m:e>
              <m:r>
                <m:rPr>
                  <m:sty m:val="i"/>
                </m:rPr>
                <m:t>c</m:t>
              </m:r>
            </m:e>
            <m:sub>
              <m:r>
                <m:rPr>
                  <m:sty m:val="i"/>
                </m:rPr>
                <m:t>i</m:t>
              </m:r>
            </m:sub>
          </m:sSub>
          <m:d>
            <m:dPr>
              <m:begChr m:val="("/>
              <m:endChr m:val=")"/>
              <m:ctrlPr>
                <w:rPr>
                  <w:rFonts w:ascii="Cambria Math" w:hAnsi="Cambria Math"/>
                </w:rPr>
              </m:ctrlPr>
            </m:dPr>
            <m:e>
              <m:r>
                <m:rPr>
                  <m:sty m:val="i"/>
                </m:rPr>
                <m:t>z</m:t>
              </m:r>
              <m:r>
                <m:rPr>
                  <m:sty m:val="p"/>
                </m:rPr>
                <m:t>=</m:t>
              </m:r>
              <m:sSup>
                <m:sSupPr/>
                <m:e>
                  <m:r>
                    <m:rPr>
                      <m:sty m:val="p"/>
                    </m:rPr>
                    <m:t>0</m:t>
                  </m:r>
                </m:e>
                <m:sup>
                  <m:r>
                    <m:rPr>
                      <m:sty m:val="p"/>
                    </m:rPr>
                    <m:t>+</m:t>
                  </m:r>
                </m:sup>
              </m:sSup>
            </m:e>
          </m:d>
          <m:r>
            <m:rPr>
              <m:sty m:val="p"/>
            </m:rPr>
            <m:t>=</m:t>
          </m:r>
          <m:sSub>
            <m:sSubPr/>
            <m:e>
              <m:d>
                <m:dPr>
                  <m:begChr m:val="("/>
                  <m:endChr m:val=")"/>
                  <m:ctrlPr>
                    <w:rPr>
                      <w:rFonts w:ascii="Cambria Math" w:hAnsi="Cambria Math"/>
                    </w:rPr>
                  </m:ctrlPr>
                </m:dPr>
                <m:e>
                  <m:f>
                    <m:fPr>
                      <m:ctrlPr>
                        <w:rPr>
                          <w:rFonts w:ascii="Cambria Math" w:hAnsi="Cambria Math"/>
                        </w:rPr>
                      </m:ctrlPr>
                    </m:fPr>
                    <m:num>
                      <m:r>
                        <m:rPr>
                          <m:sty m:val="i"/>
                        </m:rPr>
                        <m:t>∂</m:t>
                      </m:r>
                      <m:sSub>
                        <m:sSubPr/>
                        <m:e>
                          <m:r>
                            <m:rPr>
                              <m:sty m:val="i"/>
                            </m:rPr>
                            <m:t>c</m:t>
                          </m:r>
                        </m:e>
                        <m:sub>
                          <m:r>
                            <m:rPr>
                              <m:sty m:val="i"/>
                            </m:rPr>
                            <m:t>i</m:t>
                          </m:r>
                        </m:sub>
                      </m:sSub>
                    </m:num>
                    <m:den>
                      <m:r>
                        <m:rPr>
                          <m:sty m:val="i"/>
                        </m:rPr>
                        <m:t>∂</m:t>
                      </m:r>
                      <m:r>
                        <m:rPr>
                          <m:sty m:val="i"/>
                        </m:rPr>
                        <m:t>z</m:t>
                      </m:r>
                    </m:den>
                  </m:f>
                </m:e>
              </m:d>
            </m:e>
            <m:sub>
              <m:r>
                <m:rPr>
                  <m:sty m:val="i"/>
                </m:rPr>
                <m:t>z</m:t>
              </m:r>
              <m:r>
                <m:rPr>
                  <m:sty m:val="p"/>
                </m:rPr>
                <m:t>=</m:t>
              </m:r>
              <m:sSup>
                <m:sSupPr/>
                <m:e>
                  <m:r>
                    <m:rPr>
                      <m:sty m:val="p"/>
                    </m:rPr>
                    <m:t>0</m:t>
                  </m:r>
                </m:e>
                <m:sup>
                  <m:r>
                    <m:rPr>
                      <m:sty m:val="p"/>
                    </m:rPr>
                    <m:t>+</m:t>
                  </m:r>
                </m:sup>
              </m:sSup>
            </m:sub>
          </m:sSub>
          <m:r>
            <m:rPr>
              <m:sty m:val="p"/>
            </m:rPr>
            <m:t>×</m:t>
          </m:r>
          <m:sSub>
            <m:sSubPr/>
            <m:e>
              <m:r>
                <m:rPr>
                  <m:sty m:val="i"/>
                </m:rPr>
                <m:t>δ</m:t>
              </m:r>
            </m:e>
            <m:sub>
              <m:r>
                <m:rPr>
                  <m:sty m:val="i"/>
                </m:rPr>
                <m:t>i</m:t>
              </m:r>
            </m:sub>
          </m:sSub>
        </m:oMath>
      </m:oMathPara>
    </w:p>
    <w:p>
      <w:pPr>
        <w:spacing w:line="271" w:before="330" w:lineRule="auto"/>
      </w:pPr>
      <w:r>
        <w:rPr>
          <w:rFonts w:eastAsia="Georgia" w:cs="Georgia" w:ascii="Georgia" w:hAnsi="Georgia"/>
          <w:b/>
          <w:sz w:val="42"/>
        </w:rPr>
        <w:t xml:space="preserve">Document 3 - Utilisation d'une membrane sélective.</w:t>
      </w:r>
    </w:p>
    <w:p>
      <w:pPr>
        <w:spacing w:after="220" w:lineRule="auto"/>
      </w:pPr>
      <w:r>
        <w:rPr>
          <w:rFonts w:eastAsia="Georgia" w:cs="Georgia" w:ascii="Georgia" w:hAnsi="Georgia"/>
        </w:rPr>
        <w:t xml:space="preserve">Afin de rendre l'électrode sélective, on dépose une membrane d'épaisseur </w:t>
      </w:r>
      <m:oMath>
        <m:r>
          <m:rPr>
            <m:sty m:val="i"/>
          </m:rPr>
          <m:t>l</m:t>
        </m:r>
      </m:oMath>
      <w:r>
        <w:rPr>
          <w:rFonts w:eastAsia="Georgia" w:cs="Georgia" w:ascii="Georgia" w:hAnsi="Georgia"/>
        </w:rPr>
        <w:t xml:space="preserve"> sur le disque tournant. Le but de cette membrane est de ne pas laisser passer les autres espèces électroactives pour permettre l'oxydation uniquement de l'espèce que l'on veut détecter. Le choix a été fait d'utiliser une membrane en polymère : le polypyrrole.</w:t>
      </w:r>
    </w:p>
    <w:p>
      <w:pPr>
        <w:spacing w:lineRule="auto"/>
        <w:jc w:val="center"/>
      </w:pPr>
      <w:r>
        <w:rPr/>
        <w:drawing>
          <wp:inline distB="0" distL="0" distR="0" distT="0">
            <wp:extent cx="5486400" cy="3674511"/>
            <wp:effectExtent b="0" l="0" r="0" t="0"/>
            <wp:docPr id="24" name="image-91171f70771b62f893bdc9e604332535cbe937dd.jpg"/>
            <a:graphic>
              <a:graphicData uri="http://schemas.openxmlformats.org/drawingml/2006/picture">
                <pic:pic>
                  <pic:nvPicPr>
                    <pic:cNvPr id="24" name="image-91171f70771b62f893bdc9e604332535cbe937dd.jpg" descr=""/>
                    <pic:cNvPicPr/>
                  </pic:nvPicPr>
                  <pic:blipFill>
                    <a:blip r:embed="rId28" cstate="print"/>
                    <a:srcRect b="0" l="0" r="0" t="0"/>
                    <a:stretch>
                      <a:fillRect/>
                    </a:stretch>
                  </pic:blipFill>
                  <pic:spPr>
                    <a:xfrm>
                      <a:off x="0" y="0"/>
                      <a:ext cx="5486400" cy="3674511"/>
                    </a:xfrm>
                    <a:prstGeom prst="rect"/>
                  </pic:spPr>
                </pic:pic>
              </a:graphicData>
            </a:graphic>
          </wp:inline>
        </w:drawing>
      </w:r>
    </w:p>
    <w:p>
      <w:pPr>
        <w:spacing w:lineRule="auto"/>
      </w:pPr>
      <w:r>
        <w:rPr>
          <w:rFonts w:eastAsia="Georgia" w:cs="Georgia" w:ascii="Georgia" w:hAnsi="Georgia"/>
        </w:rPr>
        <w:t xml:space="preserve">Schéma de l'électrode recouverte d'une membrane</w:t>
      </w:r>
    </w:p>
    <w:p>
      <w:pPr>
        <w:spacing w:after="220" w:lineRule="auto"/>
      </w:pPr>
      <w:r>
        <w:rPr>
          <w:rFonts w:eastAsia="Georgia" w:cs="Georgia" w:ascii="Georgia" w:hAnsi="Georgia"/>
        </w:rPr>
        <w:t xml:space="preserve">L'épaisseur de la membrane, notée </w:t>
      </w:r>
      <m:oMath>
        <m:r>
          <m:rPr>
            <m:sty m:val="i"/>
          </m:rPr>
          <m:t>l</m:t>
        </m:r>
      </m:oMath>
      <w:r>
        <w:rPr/>
        <w:t xml:space="preserve">, est d'environ 10 nm . On prendra comme origine de l'axe </w:t>
      </w:r>
      <m:oMath>
        <m:r>
          <m:rPr>
            <m:sty m:val="i"/>
          </m:rPr>
          <m:t>z</m:t>
        </m:r>
      </m:oMath>
      <w:r>
        <w:rPr>
          <w:rFonts w:eastAsia="Georgia" w:cs="Georgia" w:ascii="Georgia" w:hAnsi="Georgia"/>
        </w:rPr>
        <w:t xml:space="preserve"> l'interface membranelsolution. L'électrode se trouve donc en </w:t>
      </w:r>
      <m:oMath>
        <m:r>
          <m:rPr>
            <m:sty m:val="i"/>
          </m:rPr>
          <m:t>z</m:t>
        </m:r>
        <m:r>
          <m:rPr>
            <m:sty m:val="p"/>
          </m:rPr>
          <m:t>=</m:t>
        </m:r>
        <m:r>
          <m:rPr>
            <m:sty m:val="p"/>
          </m:rPr>
          <m:t>−</m:t>
        </m:r>
        <m:r>
          <m:rPr>
            <m:sty m:val="i"/>
          </m:rPr>
          <m:t>l</m:t>
        </m:r>
      </m:oMath>
      <w:r>
        <w:rPr/>
        <w:t xml:space="preserve">.</w:t>
      </w:r>
      <w:r>
        <w:rPr/>
        <w:br w:type="textWrapping"/>
      </w:r>
      <w:r>
        <w:rPr>
          <w:rFonts w:eastAsia="Georgia" w:cs="Georgia" w:ascii="Georgia" w:hAnsi="Georgia"/>
        </w:rPr>
        <w:t xml:space="preserve">À l'intérieur de cette membrane, le solvant est immobile et le transport est assuré par la diffusion. On note </w:t>
      </w:r>
      <m:oMath>
        <m:sSub>
          <m:sSubPr/>
          <m:e>
            <m:r>
              <m:rPr>
                <m:sty m:val="i"/>
              </m:rPr>
              <m:t>c</m:t>
            </m:r>
          </m:e>
          <m:sub>
            <m:r>
              <m:rPr>
                <m:sty m:val="i"/>
              </m:rPr>
              <m:t>m</m:t>
            </m:r>
          </m:sub>
        </m:sSub>
      </m:oMath>
      <w:r>
        <w:rPr>
          <w:rFonts w:eastAsia="Georgia" w:cs="Georgia" w:ascii="Georgia" w:hAnsi="Georgia"/>
        </w:rPr>
        <w:t xml:space="preserve"> la concentration dans la membrane. Dans ce cas, à l'interface entre la membrane et la solution, il s'établit un équilibre de constante </w:t>
      </w:r>
      <m:oMath>
        <m:r>
          <m:rPr>
            <m:sty m:val="i"/>
          </m:rPr>
          <m:t>α</m:t>
        </m:r>
      </m:oMath>
      <w:r>
        <w:rPr>
          <w:rFonts w:eastAsia="Georgia" w:cs="Georgia" w:ascii="Georgia" w:hAnsi="Georgia"/>
        </w:rPr>
        <w:t xml:space="preserve"> appelé coefficient de partage :</w:t>
      </w:r>
    </w:p>
    <w:p>
      <w:pPr>
        <w:spacing w:after="220" w:lineRule="auto"/>
      </w:pPr>
      <m:oMathPara>
        <m:oMath>
          <m:r>
            <m:rPr>
              <m:sty m:val="i"/>
            </m:rPr>
            <m:t>α</m:t>
          </m:r>
          <m:r>
            <m:rPr>
              <m:sty m:val="p"/>
            </m:rPr>
            <m:t>=</m:t>
          </m:r>
          <m:f>
            <m:fPr>
              <m:ctrlPr>
                <w:rPr>
                  <w:rFonts w:ascii="Cambria Math" w:hAnsi="Cambria Math"/>
                </w:rPr>
              </m:ctrlPr>
            </m:fPr>
            <m:num>
              <m:sSub>
                <m:sSubPr/>
                <m:e>
                  <m:r>
                    <m:rPr>
                      <m:sty m:val="i"/>
                    </m:rPr>
                    <m:t>c</m:t>
                  </m:r>
                </m:e>
                <m:sub>
                  <m:r>
                    <m:rPr>
                      <m:sty m:val="i"/>
                    </m:rPr>
                    <m:t>m</m:t>
                  </m:r>
                </m:sub>
              </m:sSub>
              <m:d>
                <m:dPr>
                  <m:begChr m:val="("/>
                  <m:endChr m:val=")"/>
                  <m:ctrlPr>
                    <w:rPr>
                      <w:rFonts w:ascii="Cambria Math" w:hAnsi="Cambria Math"/>
                    </w:rPr>
                  </m:ctrlPr>
                </m:dPr>
                <m:e>
                  <m:r>
                    <m:rPr>
                      <m:sty m:val="i"/>
                    </m:rPr>
                    <m:t>z</m:t>
                  </m:r>
                  <m:r>
                    <m:rPr>
                      <m:sty m:val="p"/>
                    </m:rPr>
                    <m:t>=</m:t>
                  </m:r>
                  <m:sSup>
                    <m:sSupPr/>
                    <m:e>
                      <m:r>
                        <m:rPr>
                          <m:sty m:val="p"/>
                        </m:rPr>
                        <m:t>0</m:t>
                      </m:r>
                    </m:e>
                    <m:sup>
                      <m:r>
                        <m:rPr>
                          <m:sty m:val="p"/>
                        </m:rPr>
                        <m:t>−</m:t>
                      </m:r>
                    </m:sup>
                  </m:sSup>
                </m:e>
              </m:d>
            </m:num>
            <m:den>
              <m:sSub>
                <m:sSubPr/>
                <m:e>
                  <m:r>
                    <m:rPr>
                      <m:sty m:val="i"/>
                    </m:rPr>
                    <m:t>c</m:t>
                  </m:r>
                </m:e>
                <m:sub>
                  <m:r>
                    <m:rPr>
                      <m:sty m:val="i"/>
                    </m:rPr>
                    <m:t>i</m:t>
                  </m:r>
                </m:sub>
              </m:sSub>
              <m:d>
                <m:dPr>
                  <m:begChr m:val="("/>
                  <m:endChr m:val=")"/>
                  <m:ctrlPr>
                    <w:rPr>
                      <w:rFonts w:ascii="Cambria Math" w:hAnsi="Cambria Math"/>
                    </w:rPr>
                  </m:ctrlPr>
                </m:dPr>
                <m:e>
                  <m:r>
                    <m:rPr>
                      <m:sty m:val="i"/>
                    </m:rPr>
                    <m:t>z</m:t>
                  </m:r>
                  <m:r>
                    <m:rPr>
                      <m:sty m:val="p"/>
                    </m:rPr>
                    <m:t>=</m:t>
                  </m:r>
                  <m:sSup>
                    <m:sSupPr/>
                    <m:e>
                      <m:r>
                        <m:rPr>
                          <m:sty m:val="p"/>
                        </m:rPr>
                        <m:t>0</m:t>
                      </m:r>
                    </m:e>
                    <m:sup>
                      <m:r>
                        <m:rPr>
                          <m:sty m:val="p"/>
                        </m:rPr>
                        <m:t>+</m:t>
                      </m:r>
                    </m:sup>
                  </m:sSup>
                </m:e>
              </m:d>
            </m:den>
          </m:f>
        </m:oMath>
      </m:oMathPara>
    </w:p>
    <w:p>
      <w:pPr>
        <w:spacing w:after="220" w:lineRule="auto"/>
      </w:pPr>
      <w:r>
        <w:rPr>
          <w:rFonts w:eastAsia="Georgia" w:cs="Georgia" w:ascii="Georgia" w:hAnsi="Georgia"/>
        </w:rPr>
        <w:t xml:space="preserve">De plus, par conservation de la matière en régime stationnaire au niveau de la membrane :</w:t>
      </w:r>
    </w:p>
    <w:p>
      <w:pPr>
        <w:spacing w:after="220" w:lineRule="auto"/>
      </w:pPr>
      <m:oMathPara>
        <m:oMath>
          <m:sSub>
            <m:sSubPr/>
            <m:e>
              <m:r>
                <m:rPr>
                  <m:sty m:val="i"/>
                </m:rPr>
                <m:t>D</m:t>
              </m:r>
            </m:e>
            <m:sub>
              <m:r>
                <m:rPr>
                  <m:sty m:val="i"/>
                </m:rPr>
                <m:t>m</m:t>
              </m:r>
            </m:sub>
          </m:sSub>
          <m:sSub>
            <m:sSubPr/>
            <m:e>
              <m:d>
                <m:dPr>
                  <m:begChr m:val="("/>
                  <m:endChr m:val=")"/>
                  <m:ctrlPr>
                    <w:rPr>
                      <w:rFonts w:ascii="Cambria Math" w:hAnsi="Cambria Math"/>
                    </w:rPr>
                  </m:ctrlPr>
                </m:dPr>
                <m:e>
                  <m:f>
                    <m:fPr>
                      <m:ctrlPr>
                        <w:rPr>
                          <w:rFonts w:ascii="Cambria Math" w:hAnsi="Cambria Math"/>
                        </w:rPr>
                      </m:ctrlPr>
                    </m:fPr>
                    <m:num>
                      <m:r>
                        <m:rPr>
                          <m:sty m:val="i"/>
                        </m:rPr>
                        <m:t>∂</m:t>
                      </m:r>
                      <m:sSub>
                        <m:sSubPr/>
                        <m:e>
                          <m:r>
                            <m:rPr>
                              <m:sty m:val="i"/>
                            </m:rPr>
                            <m:t>c</m:t>
                          </m:r>
                        </m:e>
                        <m:sub>
                          <m:r>
                            <m:rPr>
                              <m:sty m:val="i"/>
                            </m:rPr>
                            <m:t>m</m:t>
                          </m:r>
                        </m:sub>
                      </m:sSub>
                    </m:num>
                    <m:den>
                      <m:r>
                        <m:rPr>
                          <m:sty m:val="i"/>
                        </m:rPr>
                        <m:t>∂</m:t>
                      </m:r>
                      <m:r>
                        <m:rPr>
                          <m:sty m:val="i"/>
                        </m:rPr>
                        <m:t>z</m:t>
                      </m:r>
                    </m:den>
                  </m:f>
                </m:e>
              </m:d>
            </m:e>
            <m:sub>
              <m:r>
                <m:rPr>
                  <m:sty m:val="i"/>
                </m:rPr>
                <m:t>z</m:t>
              </m:r>
              <m:r>
                <m:rPr>
                  <m:sty m:val="p"/>
                </m:rPr>
                <m:t>=</m:t>
              </m:r>
              <m:sSup>
                <m:sSupPr/>
                <m:e>
                  <m:r>
                    <m:rPr>
                      <m:sty m:val="p"/>
                    </m:rPr>
                    <m:t>0</m:t>
                  </m:r>
                </m:e>
                <m:sup>
                  <m:r>
                    <m:rPr>
                      <m:sty m:val="p"/>
                    </m:rPr>
                    <m:t>−</m:t>
                  </m:r>
                </m:sup>
              </m:sSup>
            </m:sub>
          </m:sSub>
          <m:r>
            <m:rPr>
              <m:sty m:val="p"/>
            </m:rPr>
            <m:t>=</m:t>
          </m:r>
          <m:sSub>
            <m:sSubPr/>
            <m:e>
              <m:r>
                <m:rPr>
                  <m:sty m:val="i"/>
                </m:rPr>
                <m:t>D</m:t>
              </m:r>
            </m:e>
            <m:sub>
              <m:r>
                <m:rPr>
                  <m:sty m:val="i"/>
                </m:rPr>
                <m:t>i</m:t>
              </m:r>
            </m:sub>
          </m:sSub>
          <m:sSub>
            <m:sSubPr/>
            <m:e>
              <m:d>
                <m:dPr>
                  <m:begChr m:val="("/>
                  <m:endChr m:val=")"/>
                  <m:ctrlPr>
                    <w:rPr>
                      <w:rFonts w:ascii="Cambria Math" w:hAnsi="Cambria Math"/>
                    </w:rPr>
                  </m:ctrlPr>
                </m:dPr>
                <m:e>
                  <m:f>
                    <m:fPr>
                      <m:ctrlPr>
                        <w:rPr>
                          <w:rFonts w:ascii="Cambria Math" w:hAnsi="Cambria Math"/>
                        </w:rPr>
                      </m:ctrlPr>
                    </m:fPr>
                    <m:num>
                      <m:r>
                        <m:rPr>
                          <m:sty m:val="i"/>
                        </m:rPr>
                        <m:t>∂</m:t>
                      </m:r>
                      <m:sSub>
                        <m:sSubPr/>
                        <m:e>
                          <m:r>
                            <m:rPr>
                              <m:sty m:val="i"/>
                            </m:rPr>
                            <m:t>c</m:t>
                          </m:r>
                        </m:e>
                        <m:sub>
                          <m:r>
                            <m:rPr>
                              <m:sty m:val="i"/>
                            </m:rPr>
                            <m:t>i</m:t>
                          </m:r>
                        </m:sub>
                      </m:sSub>
                    </m:num>
                    <m:den>
                      <m:r>
                        <m:rPr>
                          <m:sty m:val="i"/>
                        </m:rPr>
                        <m:t>∂</m:t>
                      </m:r>
                      <m:r>
                        <m:rPr>
                          <m:sty m:val="i"/>
                        </m:rPr>
                        <m:t>z</m:t>
                      </m:r>
                    </m:den>
                  </m:f>
                </m:e>
              </m:d>
            </m:e>
            <m:sub>
              <m:r>
                <m:rPr>
                  <m:sty m:val="i"/>
                </m:rPr>
                <m:t>z</m:t>
              </m:r>
              <m:r>
                <m:rPr>
                  <m:sty m:val="p"/>
                </m:rPr>
                <m:t>=</m:t>
              </m:r>
              <m:sSup>
                <m:sSupPr/>
                <m:e>
                  <m:r>
                    <m:rPr>
                      <m:sty m:val="p"/>
                    </m:rPr>
                    <m:t>0</m:t>
                  </m:r>
                </m:e>
                <m:sup>
                  <m:r>
                    <m:rPr>
                      <m:sty m:val="p"/>
                    </m:rPr>
                    <m:t>+</m:t>
                  </m:r>
                </m:sup>
              </m:sSup>
            </m:sub>
          </m:sSub>
        </m:oMath>
      </m:oMathPara>
    </w:p>
    <w:p>
      <w:pPr>
        <w:spacing w:after="220" w:lineRule="auto"/>
      </w:pPr>
      <w:r>
        <w:rPr>
          <w:rFonts w:eastAsia="Georgia" w:cs="Georgia" w:ascii="Georgia" w:hAnsi="Georgia"/>
        </w:rPr>
        <w:t xml:space="preserve">Le courant électrique qui traverse l'électrode est donné en régime stationnaire par la loi de Faraday :</w:t>
      </w:r>
    </w:p>
    <w:p>
      <w:pPr>
        <w:spacing w:after="220" w:lineRule="auto"/>
      </w:pPr>
      <m:oMathPara>
        <m:oMath>
          <m:r>
            <m:rPr>
              <m:sty m:val="i"/>
            </m:rPr>
            <m:t>I</m:t>
          </m:r>
          <m:r>
            <m:rPr>
              <m:sty m:val="p"/>
            </m:rPr>
            <m:t>=</m:t>
          </m:r>
          <m:r>
            <m:rPr>
              <m:sty m:val="i"/>
            </m:rPr>
            <m:t>n</m:t>
          </m:r>
          <m:r>
            <m:rPr>
              <m:sty m:val="i"/>
            </m:rPr>
            <m:t>F</m:t>
          </m:r>
          <m:r>
            <m:rPr>
              <m:sty m:val="i"/>
            </m:rPr>
            <m:t>A</m:t>
          </m:r>
          <m:r>
            <m:rPr>
              <m:sty m:val="p"/>
            </m:rPr>
            <m:t>×</m:t>
          </m:r>
          <m:sSub>
            <m:sSubPr/>
            <m:e>
              <m:r>
                <m:rPr>
                  <m:sty m:val="i"/>
                </m:rPr>
                <m:t>J</m:t>
              </m:r>
            </m:e>
            <m:sub>
              <m:r>
                <m:rPr>
                  <m:sty m:val="i"/>
                </m:rPr>
                <m:t>i</m:t>
              </m:r>
            </m:sub>
          </m:sSub>
          <m:r>
            <m:rPr>
              <m:sty m:val="p"/>
            </m:rPr>
            <m:t>(</m:t>
          </m:r>
          <m:r>
            <m:rPr>
              <m:sty m:val="i"/>
            </m:rPr>
            <m:t>z</m:t>
          </m:r>
          <m:r>
            <m:rPr>
              <m:sty m:val="p"/>
            </m:rPr>
            <m:t>=</m:t>
          </m:r>
          <m:r>
            <m:rPr>
              <m:sty m:val="p"/>
            </m:rPr>
            <m:t>−</m:t>
          </m:r>
          <m:r>
            <m:rPr>
              <m:sty m:val="i"/>
            </m:rPr>
            <m:t>l</m:t>
          </m:r>
          <m:r>
            <m:rPr>
              <m:sty m:val="p"/>
            </m:rPr>
            <m:t>)</m:t>
          </m:r>
          <m:r>
            <m:rPr>
              <m:sty m:val="p"/>
            </m:rPr>
            <m:t>=</m:t>
          </m:r>
          <m:r>
            <m:rPr>
              <m:sty m:val="i"/>
            </m:rPr>
            <m:t>n</m:t>
          </m:r>
          <m:r>
            <m:rPr>
              <m:sty m:val="i"/>
            </m:rPr>
            <m:t>F</m:t>
          </m:r>
          <m:r>
            <m:rPr>
              <m:sty m:val="i"/>
            </m:rPr>
            <m:t>A</m:t>
          </m:r>
          <m:sSub>
            <m:sSubPr/>
            <m:e>
              <m:r>
                <m:rPr>
                  <m:sty m:val="i"/>
                </m:rPr>
                <m:t>D</m:t>
              </m:r>
            </m:e>
            <m:sub>
              <m:r>
                <m:rPr>
                  <m:sty m:val="i"/>
                </m:rPr>
                <m:t>m</m:t>
              </m:r>
            </m:sub>
          </m:sSub>
          <m:sSub>
            <m:sSubPr/>
            <m:e>
              <m:d>
                <m:dPr>
                  <m:begChr m:val="("/>
                  <m:endChr m:val=")"/>
                  <m:ctrlPr>
                    <w:rPr>
                      <w:rFonts w:ascii="Cambria Math" w:hAnsi="Cambria Math"/>
                    </w:rPr>
                  </m:ctrlPr>
                </m:dPr>
                <m:e>
                  <m:f>
                    <m:fPr>
                      <m:ctrlPr>
                        <w:rPr>
                          <w:rFonts w:ascii="Cambria Math" w:hAnsi="Cambria Math"/>
                        </w:rPr>
                      </m:ctrlPr>
                    </m:fPr>
                    <m:num>
                      <m:r>
                        <m:rPr>
                          <m:sty m:val="i"/>
                        </m:rPr>
                        <m:t>∂</m:t>
                      </m:r>
                      <m:sSub>
                        <m:sSubPr/>
                        <m:e>
                          <m:r>
                            <m:rPr>
                              <m:sty m:val="i"/>
                            </m:rPr>
                            <m:t>c</m:t>
                          </m:r>
                        </m:e>
                        <m:sub>
                          <m:r>
                            <m:rPr>
                              <m:sty m:val="i"/>
                            </m:rPr>
                            <m:t>m</m:t>
                          </m:r>
                        </m:sub>
                      </m:sSub>
                    </m:num>
                    <m:den>
                      <m:r>
                        <m:rPr>
                          <m:sty m:val="i"/>
                        </m:rPr>
                        <m:t>∂</m:t>
                      </m:r>
                      <m:r>
                        <m:rPr>
                          <m:sty m:val="i"/>
                        </m:rPr>
                        <m:t>z</m:t>
                      </m:r>
                    </m:den>
                  </m:f>
                </m:e>
              </m:d>
            </m:e>
            <m:sub>
              <m:r>
                <m:rPr>
                  <m:sty m:val="i"/>
                </m:rPr>
                <m:t>z</m:t>
              </m:r>
              <m:r>
                <m:rPr>
                  <m:sty m:val="p"/>
                </m:rPr>
                <m:t>=</m:t>
              </m:r>
              <m:r>
                <m:rPr>
                  <m:sty m:val="p"/>
                </m:rPr>
                <m:t>−</m:t>
              </m:r>
              <m:r>
                <m:rPr>
                  <m:sty m:val="i"/>
                </m:rPr>
                <m:t>l</m:t>
              </m:r>
            </m:sub>
          </m:sSub>
        </m:oMath>
      </m:oMathPara>
    </w:p>
    <w:p>
      <w:pPr>
        <w:spacing w:after="220" w:lineRule="auto"/>
      </w:pPr>
      <w:r>
        <w:rPr>
          <w:rFonts w:eastAsia="Georgia" w:cs="Georgia" w:ascii="Georgia" w:hAnsi="Georgia"/>
        </w:rPr>
        <w:t xml:space="preserve">où </w:t>
      </w:r>
      <m:oMath>
        <m:sSub>
          <m:sSubPr/>
          <m:e>
            <m:r>
              <m:rPr>
                <m:sty m:val="i"/>
              </m:rPr>
              <m:t>J</m:t>
            </m:r>
          </m:e>
          <m:sub>
            <m:r>
              <m:rPr>
                <m:sty m:val="i"/>
              </m:rPr>
              <m:t>i</m:t>
            </m:r>
          </m:sub>
        </m:sSub>
      </m:oMath>
      <w:r>
        <w:rPr>
          <w:rFonts w:eastAsia="Georgia" w:cs="Georgia" w:ascii="Georgia" w:hAnsi="Georgia"/>
        </w:rPr>
        <w:t xml:space="preserve"> désigne le flux de matière de l'espèce électroactive vers le disque métallique, </w:t>
      </w:r>
      <m:oMath>
        <m:r>
          <m:rPr>
            <m:sty m:val="i"/>
          </m:rPr>
          <m:t>n</m:t>
        </m:r>
      </m:oMath>
      <w:r>
        <w:rPr>
          <w:rFonts w:eastAsia="Georgia" w:cs="Georgia" w:ascii="Georgia" w:hAnsi="Georgia"/>
        </w:rPr>
        <w:t xml:space="preserve"> le nombre d'électrons échangés par molécule consommée à l'électrode et </w:t>
      </w:r>
      <m:oMath>
        <m:r>
          <m:rPr>
            <m:sty m:val="i"/>
          </m:rPr>
          <m:t>A</m:t>
        </m:r>
      </m:oMath>
      <w:r>
        <w:rPr>
          <w:rFonts w:eastAsia="Georgia" w:cs="Georgia" w:ascii="Georgia" w:hAnsi="Georgia"/>
        </w:rPr>
        <w:t xml:space="preserve"> l'aire de l'électrode. Pour déterminer le courant, il faut donc déterminer l'expression de la concentration dans la membrane en fonction de </w:t>
      </w:r>
      <m:oMath>
        <m:r>
          <m:rPr>
            <m:sty m:val="i"/>
          </m:rPr>
          <m:t>z</m:t>
        </m:r>
      </m:oMath>
      <w:r>
        <w:rPr/>
        <w:t xml:space="preserve">.</w:t>
      </w:r>
      <w:r>
        <w:rPr/>
        <w:br w:type="textWrapping"/>
      </w:r>
      <w:r>
        <w:rPr>
          <w:rFonts w:eastAsia="Georgia" w:cs="Georgia" w:ascii="Georgia" w:hAnsi="Georgia"/>
        </w:rPr>
        <w:t xml:space="preserve">17. Justifier que dans le cas de l'oxydation du peroxyde d'hydrogène, </w:t>
      </w:r>
      <m:oMath>
        <m:sSub>
          <m:sSubPr/>
          <m:e>
            <m:r>
              <m:rPr>
                <m:sty m:val="p"/>
              </m:rPr>
              <m:t>H</m:t>
            </m:r>
          </m:e>
          <m:sub>
            <m:r>
              <m:rPr>
                <m:sty m:val="p"/>
              </m:rPr>
              <m:t>2</m:t>
            </m:r>
          </m:sub>
        </m:sSub>
        <m:sSub>
          <m:sSubPr/>
          <m:e>
            <m:r>
              <m:rPr>
                <m:sty m:val="p"/>
              </m:rPr>
              <m:t>O</m:t>
            </m:r>
          </m:e>
          <m:sub>
            <m:r>
              <m:rPr>
                <m:sty m:val="p"/>
              </m:rPr>
              <m:t>2</m:t>
            </m:r>
          </m:sub>
        </m:sSub>
        <m:r>
          <m:rPr>
            <m:sty m:val="p"/>
          </m:rPr>
          <m:t>,</m:t>
        </m:r>
        <m:r>
          <m:rPr>
            <m:sty m:val="i"/>
          </m:rPr>
          <m:t>n</m:t>
        </m:r>
        <m:r>
          <m:rPr>
            <m:sty m:val="p"/>
          </m:rPr>
          <m:t>=</m:t>
        </m:r>
        <m:r>
          <m:rPr>
            <m:sty m:val="p"/>
          </m:rPr>
          <m:t>2</m:t>
        </m:r>
      </m:oMath>
      <w:r>
        <w:rPr/>
        <w:t xml:space="preserve">.</w:t>
      </w:r>
      <w:r>
        <w:rPr/>
        <w:br w:type="textWrapping"/>
      </w:r>
      <w:r>
        <w:rPr>
          <w:rFonts w:eastAsia="Georgia" w:cs="Georgia" w:ascii="Georgia" w:hAnsi="Georgia"/>
        </w:rPr>
        <w:t xml:space="preserve">18. Écrire l'équation différentielle qui est vérifiée par </w:t>
      </w:r>
      <m:oMath>
        <m:sSub>
          <m:sSubPr/>
          <m:e>
            <m:r>
              <m:rPr>
                <m:sty m:val="i"/>
              </m:rPr>
              <m:t>c</m:t>
            </m:r>
          </m:e>
          <m:sub>
            <m:r>
              <m:rPr>
                <m:sty m:val="i"/>
              </m:rPr>
              <m:t>m</m:t>
            </m:r>
          </m:sub>
        </m:sSub>
      </m:oMath>
      <w:r>
        <w:rPr>
          <w:rFonts w:eastAsia="Georgia" w:cs="Georgia" w:ascii="Georgia" w:hAnsi="Georgia"/>
        </w:rPr>
        <w:t xml:space="preserve"> à l'intérieur de la membrane en régime de diffusion stationnaire par analogie avec l'équation ((15)) du Document 2, en tenant compte du fait que dans la membrane le solvant est immobile.</w:t>
      </w:r>
      <w:r>
        <w:rPr/>
        <w:br w:type="textWrapping"/>
      </w:r>
      <w:r>
        <w:rPr>
          <w:rFonts w:eastAsia="Georgia" w:cs="Georgia" w:ascii="Georgia" w:hAnsi="Georgia"/>
        </w:rPr>
        <w:t xml:space="preserve">19. Montrer alors que la concentration vérifie la relation :</w:t>
      </w:r>
    </w:p>
    <w:p>
      <w:pPr>
        <w:spacing w:after="220" w:lineRule="auto"/>
      </w:pPr>
      <m:oMathPara>
        <m:oMath>
          <m:sSub>
            <m:sSubPr/>
            <m:e>
              <m:r>
                <m:rPr>
                  <m:sty m:val="i"/>
                </m:rPr>
                <m:t>c</m:t>
              </m:r>
            </m:e>
            <m:sub>
              <m:r>
                <m:rPr>
                  <m:sty m:val="i"/>
                </m:rPr>
                <m:t>m</m:t>
              </m:r>
            </m:sub>
          </m:sSub>
          <m:r>
            <m:rPr>
              <m:sty m:val="p"/>
            </m:rPr>
            <m:t>(</m:t>
          </m:r>
          <m:r>
            <m:rPr>
              <m:sty m:val="i"/>
            </m:rPr>
            <m:t>z</m:t>
          </m:r>
          <m:r>
            <m:rPr>
              <m:sty m:val="p"/>
            </m:rPr>
            <m:t>)</m:t>
          </m:r>
          <m:r>
            <m:rPr>
              <m:sty m:val="p"/>
            </m:rPr>
            <m:t>=</m:t>
          </m:r>
          <m:sSub>
            <m:sSubPr/>
            <m:e>
              <m:d>
                <m:dPr>
                  <m:begChr m:val="("/>
                  <m:endChr m:val=")"/>
                  <m:ctrlPr>
                    <w:rPr>
                      <w:rFonts w:ascii="Cambria Math" w:hAnsi="Cambria Math"/>
                    </w:rPr>
                  </m:ctrlPr>
                </m:dPr>
                <m:e>
                  <m:f>
                    <m:fPr>
                      <m:ctrlPr>
                        <w:rPr>
                          <w:rFonts w:ascii="Cambria Math" w:hAnsi="Cambria Math"/>
                        </w:rPr>
                      </m:ctrlPr>
                    </m:fPr>
                    <m:num>
                      <m:r>
                        <m:rPr>
                          <m:sty m:val="i"/>
                        </m:rPr>
                        <m:t>∂</m:t>
                      </m:r>
                      <m:sSub>
                        <m:sSubPr/>
                        <m:e>
                          <m:r>
                            <m:rPr>
                              <m:sty m:val="i"/>
                            </m:rPr>
                            <m:t>c</m:t>
                          </m:r>
                        </m:e>
                        <m:sub>
                          <m:r>
                            <m:rPr>
                              <m:sty m:val="i"/>
                            </m:rPr>
                            <m:t>m</m:t>
                          </m:r>
                        </m:sub>
                      </m:sSub>
                    </m:num>
                    <m:den>
                      <m:r>
                        <m:rPr>
                          <m:sty m:val="i"/>
                        </m:rPr>
                        <m:t>∂</m:t>
                      </m:r>
                      <m:r>
                        <m:rPr>
                          <m:sty m:val="i"/>
                        </m:rPr>
                        <m:t>z</m:t>
                      </m:r>
                    </m:den>
                  </m:f>
                </m:e>
              </m:d>
            </m:e>
            <m:sub>
              <m:r>
                <m:rPr>
                  <m:sty m:val="i"/>
                </m:rPr>
                <m:t>z</m:t>
              </m:r>
              <m:r>
                <m:rPr>
                  <m:sty m:val="p"/>
                </m:rPr>
                <m:t>=</m:t>
              </m:r>
              <m:sSup>
                <m:sSupPr/>
                <m:e>
                  <m:r>
                    <m:rPr>
                      <m:sty m:val="p"/>
                    </m:rPr>
                    <m:t>0</m:t>
                  </m:r>
                </m:e>
                <m:sup>
                  <m:r>
                    <m:rPr>
                      <m:sty m:val="p"/>
                    </m:rPr>
                    <m:t>−</m:t>
                  </m:r>
                </m:sup>
              </m:sSup>
            </m:sub>
          </m:sSub>
          <m:r>
            <m:rPr>
              <m:sty m:val="p"/>
            </m:rPr>
            <m:t>×</m:t>
          </m:r>
          <m:r>
            <m:rPr>
              <m:sty m:val="p"/>
            </m:rPr>
            <m:t>(</m:t>
          </m:r>
          <m:r>
            <m:rPr>
              <m:sty m:val="i"/>
            </m:rPr>
            <m:t>z</m:t>
          </m:r>
          <m:r>
            <m:rPr>
              <m:sty m:val="p"/>
            </m:rPr>
            <m:t>+</m:t>
          </m:r>
          <m:r>
            <m:rPr>
              <m:sty m:val="i"/>
            </m:rPr>
            <m:t>l</m:t>
          </m:r>
          <m:r>
            <m:rPr>
              <m:sty m:val="p"/>
            </m:rPr>
            <m:t>)</m:t>
          </m:r>
          <m:r>
            <m:rPr>
              <m:sty m:val="p"/>
            </m:rPr>
            <m:t>+</m:t>
          </m:r>
          <m:sSub>
            <m:sSubPr/>
            <m:e>
              <m:r>
                <m:rPr>
                  <m:sty m:val="i"/>
                </m:rPr>
                <m:t>c</m:t>
              </m:r>
            </m:e>
            <m:sub>
              <m:r>
                <m:rPr>
                  <m:sty m:val="i"/>
                </m:rPr>
                <m:t>m</m:t>
              </m:r>
            </m:sub>
          </m:sSub>
          <m:r>
            <m:rPr>
              <m:sty m:val="p"/>
            </m:rPr>
            <m:t>(</m:t>
          </m:r>
          <m:r>
            <m:rPr>
              <m:sty m:val="i"/>
            </m:rPr>
            <m:t>z</m:t>
          </m:r>
          <m:r>
            <m:rPr>
              <m:sty m:val="p"/>
            </m:rPr>
            <m:t>=</m:t>
          </m:r>
          <m:r>
            <m:rPr>
              <m:sty m:val="p"/>
            </m:rPr>
            <m:t>−</m:t>
          </m:r>
          <m:r>
            <m:rPr>
              <m:sty m:val="i"/>
            </m:rPr>
            <m:t>l</m:t>
          </m:r>
          <m:r>
            <m:rPr>
              <m:sty m:val="p"/>
            </m:rPr>
            <m:t>)</m:t>
          </m:r>
        </m:oMath>
      </m:oMathPara>
    </w:p>
    <w:p>
      <w:pPr>
        <w:spacing w:after="220" w:lineRule="auto"/>
      </w:pPr>
      <w:r>
        <w:rPr>
          <w:rFonts w:eastAsia="Georgia" w:cs="Georgia" w:ascii="Georgia" w:hAnsi="Georgia"/>
        </w:rPr>
        <w:t xml:space="preserve">En utilisant l'expression ((16)) de la différence de concentration obtenue dans le Document 2 et les conditions aux limites du Document 3, on peut alors montrer que :</w:t>
      </w:r>
    </w:p>
    <w:p>
      <w:pPr>
        <w:spacing w:after="220" w:lineRule="auto"/>
      </w:pPr>
      <m:oMathPara>
        <m:oMath>
          <m:sSub>
            <m:sSubPr/>
            <m:e>
              <m:d>
                <m:dPr>
                  <m:begChr m:val="("/>
                  <m:endChr m:val=")"/>
                  <m:ctrlPr>
                    <w:rPr>
                      <w:rFonts w:ascii="Cambria Math" w:hAnsi="Cambria Math"/>
                    </w:rPr>
                  </m:ctrlPr>
                </m:dPr>
                <m:e>
                  <m:f>
                    <m:fPr>
                      <m:ctrlPr>
                        <w:rPr>
                          <w:rFonts w:ascii="Cambria Math" w:hAnsi="Cambria Math"/>
                        </w:rPr>
                      </m:ctrlPr>
                    </m:fPr>
                    <m:num>
                      <m:r>
                        <m:rPr>
                          <m:sty m:val="i"/>
                        </m:rPr>
                        <m:t>∂</m:t>
                      </m:r>
                      <m:sSub>
                        <m:sSubPr/>
                        <m:e>
                          <m:r>
                            <m:rPr>
                              <m:sty m:val="i"/>
                            </m:rPr>
                            <m:t>c</m:t>
                          </m:r>
                        </m:e>
                        <m:sub>
                          <m:r>
                            <m:rPr>
                              <m:sty m:val="i"/>
                            </m:rPr>
                            <m:t>m</m:t>
                          </m:r>
                        </m:sub>
                      </m:sSub>
                    </m:num>
                    <m:den>
                      <m:r>
                        <m:rPr>
                          <m:sty m:val="i"/>
                        </m:rPr>
                        <m:t>∂</m:t>
                      </m:r>
                      <m:r>
                        <m:rPr>
                          <m:sty m:val="i"/>
                        </m:rPr>
                        <m:t>z</m:t>
                      </m:r>
                    </m:den>
                  </m:f>
                </m:e>
              </m:d>
            </m:e>
            <m:sub>
              <m:r>
                <m:rPr>
                  <m:sty m:val="i"/>
                </m:rPr>
                <m:t>z</m:t>
              </m:r>
              <m:r>
                <m:rPr>
                  <m:sty m:val="p"/>
                </m:rPr>
                <m:t>=</m:t>
              </m:r>
              <m:sSup>
                <m:sSupPr/>
                <m:e>
                  <m:r>
                    <m:rPr>
                      <m:sty m:val="p"/>
                    </m:rPr>
                    <m:t>0</m:t>
                  </m:r>
                </m:e>
                <m:sup>
                  <m:r>
                    <m:rPr>
                      <m:sty m:val="p"/>
                    </m:rPr>
                    <m:t>−</m:t>
                  </m:r>
                </m:sup>
              </m:sSup>
            </m:sub>
          </m:sSub>
          <m:r>
            <m:rPr>
              <m:sty m:val="p"/>
            </m:rPr>
            <m:t>=</m:t>
          </m:r>
          <m:f>
            <m:fPr>
              <m:ctrlPr>
                <w:rPr>
                  <w:rFonts w:ascii="Cambria Math" w:hAnsi="Cambria Math"/>
                </w:rPr>
              </m:ctrlPr>
            </m:fPr>
            <m:num>
              <m:f>
                <m:fPr>
                  <m:ctrlPr>
                    <w:rPr>
                      <w:rFonts w:ascii="Cambria Math" w:hAnsi="Cambria Math"/>
                    </w:rPr>
                  </m:ctrlPr>
                </m:fPr>
                <m:num>
                  <m:sSub>
                    <m:sSubPr/>
                    <m:e>
                      <m:r>
                        <m:rPr>
                          <m:sty m:val="i"/>
                        </m:rPr>
                        <m:t>D</m:t>
                      </m:r>
                    </m:e>
                    <m:sub>
                      <m:r>
                        <m:rPr>
                          <m:sty m:val="i"/>
                        </m:rPr>
                        <m:t>i</m:t>
                      </m:r>
                    </m:sub>
                  </m:sSub>
                </m:num>
                <m:den>
                  <m:sSub>
                    <m:sSubPr/>
                    <m:e>
                      <m:r>
                        <m:rPr>
                          <m:sty m:val="i"/>
                        </m:rPr>
                        <m:t>D</m:t>
                      </m:r>
                    </m:e>
                    <m:sub>
                      <m:r>
                        <m:rPr>
                          <m:sty m:val="i"/>
                        </m:rPr>
                        <m:t>m</m:t>
                      </m:r>
                    </m:sub>
                  </m:sSub>
                  <m:sSub>
                    <m:sSubPr/>
                    <m:e>
                      <m:r>
                        <m:rPr>
                          <m:sty m:val="i"/>
                        </m:rPr>
                        <m:t>δ</m:t>
                      </m:r>
                    </m:e>
                    <m:sub>
                      <m:r>
                        <m:rPr>
                          <m:sty m:val="i"/>
                        </m:rPr>
                        <m:t>i</m:t>
                      </m:r>
                    </m:sub>
                  </m:sSub>
                </m:den>
              </m:f>
              <m:d>
                <m:dPr>
                  <m:begChr m:val="("/>
                  <m:endChr m:val=")"/>
                  <m:ctrlPr>
                    <w:rPr>
                      <w:rFonts w:ascii="Cambria Math" w:hAnsi="Cambria Math"/>
                    </w:rPr>
                  </m:ctrlPr>
                </m:dPr>
                <m:e>
                  <m:sSub>
                    <m:sSubPr/>
                    <m:e>
                      <m:r>
                        <m:rPr>
                          <m:sty m:val="i"/>
                        </m:rPr>
                        <m:t>c</m:t>
                      </m:r>
                    </m:e>
                    <m:sub>
                      <m:r>
                        <m:rPr>
                          <m:sty m:val="i"/>
                        </m:rPr>
                        <m:t>i</m:t>
                      </m:r>
                    </m:sub>
                  </m:sSub>
                  <m:r>
                    <m:rPr>
                      <m:sty m:val="p"/>
                    </m:rPr>
                    <m:t>(</m:t>
                  </m:r>
                  <m:r>
                    <m:rPr>
                      <m:sty m:val="p"/>
                    </m:rPr>
                    <m:t>∞</m:t>
                  </m:r>
                  <m:r>
                    <m:rPr>
                      <m:sty m:val="p"/>
                    </m:rPr>
                    <m:t>)</m:t>
                  </m:r>
                  <m:r>
                    <m:rPr>
                      <m:sty m:val="p"/>
                    </m:rPr>
                    <m:t>−</m:t>
                  </m:r>
                  <m:f>
                    <m:fPr>
                      <m:ctrlPr>
                        <w:rPr>
                          <w:rFonts w:ascii="Cambria Math" w:hAnsi="Cambria Math"/>
                        </w:rPr>
                      </m:ctrlPr>
                    </m:fPr>
                    <m:num>
                      <m:sSub>
                        <m:sSubPr/>
                        <m:e>
                          <m:r>
                            <m:rPr>
                              <m:sty m:val="i"/>
                            </m:rPr>
                            <m:t>c</m:t>
                          </m:r>
                        </m:e>
                        <m:sub>
                          <m:r>
                            <m:rPr>
                              <m:sty m:val="i"/>
                            </m:rPr>
                            <m:t>m</m:t>
                          </m:r>
                        </m:sub>
                      </m:sSub>
                      <m:r>
                        <m:rPr>
                          <m:sty m:val="p"/>
                        </m:rPr>
                        <m:t>(</m:t>
                      </m:r>
                      <m:r>
                        <m:rPr>
                          <m:sty m:val="i"/>
                        </m:rPr>
                        <m:t>z</m:t>
                      </m:r>
                      <m:r>
                        <m:rPr>
                          <m:sty m:val="p"/>
                        </m:rPr>
                        <m:t>=</m:t>
                      </m:r>
                      <m:r>
                        <m:rPr>
                          <m:sty m:val="p"/>
                        </m:rPr>
                        <m:t>−</m:t>
                      </m:r>
                      <m:r>
                        <m:rPr>
                          <m:sty m:val="i"/>
                        </m:rPr>
                        <m:t>l</m:t>
                      </m:r>
                      <m:r>
                        <m:rPr>
                          <m:sty m:val="p"/>
                        </m:rPr>
                        <m:t>)</m:t>
                      </m:r>
                    </m:num>
                    <m:den>
                      <m:r>
                        <m:rPr>
                          <m:sty m:val="i"/>
                        </m:rPr>
                        <m:t>α</m:t>
                      </m:r>
                    </m:den>
                  </m:f>
                </m:e>
              </m:d>
            </m:num>
            <m:den>
              <m:r>
                <m:rPr>
                  <m:sty m:val="p"/>
                </m:rPr>
                <m:t>1</m:t>
              </m:r>
              <m:r>
                <m:rPr>
                  <m:sty m:val="p"/>
                </m:rPr>
                <m:t>+</m:t>
              </m:r>
              <m:f>
                <m:fPr>
                  <m:ctrlPr>
                    <w:rPr>
                      <w:rFonts w:ascii="Cambria Math" w:hAnsi="Cambria Math"/>
                    </w:rPr>
                  </m:ctrlPr>
                </m:fPr>
                <m:num>
                  <m:sSub>
                    <m:sSubPr/>
                    <m:e>
                      <m:r>
                        <m:rPr>
                          <m:sty m:val="i"/>
                        </m:rPr>
                        <m:t>D</m:t>
                      </m:r>
                    </m:e>
                    <m:sub>
                      <m:r>
                        <m:rPr>
                          <m:sty m:val="i"/>
                        </m:rPr>
                        <m:t>i</m:t>
                      </m:r>
                    </m:sub>
                  </m:sSub>
                  <m:r>
                    <m:rPr>
                      <m:sty m:val="i"/>
                    </m:rPr>
                    <m:t>l</m:t>
                  </m:r>
                </m:num>
                <m:den>
                  <m:sSub>
                    <m:sSubPr/>
                    <m:e>
                      <m:r>
                        <m:rPr>
                          <m:sty m:val="i"/>
                        </m:rPr>
                        <m:t>D</m:t>
                      </m:r>
                    </m:e>
                    <m:sub>
                      <m:r>
                        <m:rPr>
                          <m:sty m:val="i"/>
                        </m:rPr>
                        <m:t>m</m:t>
                      </m:r>
                    </m:sub>
                  </m:sSub>
                  <m:sSub>
                    <m:sSubPr/>
                    <m:e>
                      <m:r>
                        <m:rPr>
                          <m:sty m:val="i"/>
                        </m:rPr>
                        <m:t>δ</m:t>
                      </m:r>
                    </m:e>
                    <m:sub>
                      <m:r>
                        <m:rPr>
                          <m:sty m:val="i"/>
                        </m:rPr>
                        <m:t>i</m:t>
                      </m:r>
                    </m:sub>
                  </m:sSub>
                  <m:r>
                    <m:rPr>
                      <m:sty m:val="i"/>
                    </m:rPr>
                    <m:t>α</m:t>
                  </m:r>
                </m:den>
              </m:f>
            </m:den>
          </m:f>
        </m:oMath>
      </m:oMathPara>
    </w:p>
    <w:p>
      <w:pPr>
        <w:numPr>
          <w:ilvl w:val="0"/>
          <w:numId w:val="19"/>
        </w:numPr>
        <w:spacing w:lineRule="auto"/>
      </w:pPr>
      <w:r>
        <w:rPr/>
        <w:t xml:space="preserve">Justifier que </w:t>
      </w:r>
      <m:oMath>
        <m:sSub>
          <m:sSubPr/>
          <m:e>
            <m:d>
              <m:dPr>
                <m:begChr m:val="("/>
                <m:endChr m:val=")"/>
                <m:ctrlPr>
                  <w:rPr>
                    <w:rFonts w:ascii="Cambria Math" w:hAnsi="Cambria Math"/>
                  </w:rPr>
                </m:ctrlPr>
              </m:dPr>
              <m:e>
                <m:f>
                  <m:fPr>
                    <m:ctrlPr>
                      <w:rPr>
                        <w:rFonts w:ascii="Cambria Math" w:hAnsi="Cambria Math"/>
                      </w:rPr>
                    </m:ctrlPr>
                  </m:fPr>
                  <m:num>
                    <m:r>
                      <m:rPr>
                        <m:sty m:val="i"/>
                      </m:rPr>
                      <m:t>∂</m:t>
                    </m:r>
                    <m:sSub>
                      <m:sSubPr/>
                      <m:e>
                        <m:r>
                          <m:rPr>
                            <m:sty m:val="i"/>
                          </m:rPr>
                          <m:t>c</m:t>
                        </m:r>
                      </m:e>
                      <m:sub>
                        <m:r>
                          <m:rPr>
                            <m:sty m:val="i"/>
                          </m:rPr>
                          <m:t>m</m:t>
                        </m:r>
                      </m:sub>
                    </m:sSub>
                  </m:num>
                  <m:den>
                    <m:r>
                      <m:rPr>
                        <m:sty m:val="i"/>
                      </m:rPr>
                      <m:t>∂</m:t>
                    </m:r>
                    <m:r>
                      <m:rPr>
                        <m:sty m:val="i"/>
                      </m:rPr>
                      <m:t>z</m:t>
                    </m:r>
                  </m:den>
                </m:f>
              </m:e>
            </m:d>
          </m:e>
          <m:sub>
            <m:r>
              <m:rPr>
                <m:sty m:val="i"/>
              </m:rPr>
              <m:t>z</m:t>
            </m:r>
            <m:r>
              <m:rPr>
                <m:sty m:val="p"/>
              </m:rPr>
              <m:t>=</m:t>
            </m:r>
            <m:sSup>
              <m:sSupPr/>
              <m:e>
                <m:r>
                  <m:rPr>
                    <m:sty m:val="p"/>
                  </m:rPr>
                  <m:t>0</m:t>
                </m:r>
              </m:e>
              <m:sup>
                <m:r>
                  <m:rPr>
                    <m:sty m:val="p"/>
                  </m:rPr>
                  <m:t>−</m:t>
                </m:r>
              </m:sup>
            </m:sSup>
          </m:sub>
        </m:sSub>
        <m:r>
          <m:rPr>
            <m:sty m:val="p"/>
          </m:rPr>
          <m:t>=</m:t>
        </m:r>
        <m:sSub>
          <m:sSubPr/>
          <m:e>
            <m:d>
              <m:dPr>
                <m:begChr m:val="("/>
                <m:endChr m:val=")"/>
                <m:ctrlPr>
                  <w:rPr>
                    <w:rFonts w:ascii="Cambria Math" w:hAnsi="Cambria Math"/>
                  </w:rPr>
                </m:ctrlPr>
              </m:dPr>
              <m:e>
                <m:f>
                  <m:fPr>
                    <m:ctrlPr>
                      <w:rPr>
                        <w:rFonts w:ascii="Cambria Math" w:hAnsi="Cambria Math"/>
                      </w:rPr>
                    </m:ctrlPr>
                  </m:fPr>
                  <m:num>
                    <m:r>
                      <m:rPr>
                        <m:sty m:val="i"/>
                      </m:rPr>
                      <m:t>∂</m:t>
                    </m:r>
                    <m:sSub>
                      <m:sSubPr/>
                      <m:e>
                        <m:r>
                          <m:rPr>
                            <m:sty m:val="i"/>
                          </m:rPr>
                          <m:t>c</m:t>
                        </m:r>
                      </m:e>
                      <m:sub>
                        <m:r>
                          <m:rPr>
                            <m:sty m:val="i"/>
                          </m:rPr>
                          <m:t>m</m:t>
                        </m:r>
                      </m:sub>
                    </m:sSub>
                  </m:num>
                  <m:den>
                    <m:r>
                      <m:rPr>
                        <m:sty m:val="i"/>
                      </m:rPr>
                      <m:t>∂</m:t>
                    </m:r>
                    <m:r>
                      <m:rPr>
                        <m:sty m:val="i"/>
                      </m:rPr>
                      <m:t>z</m:t>
                    </m:r>
                  </m:den>
                </m:f>
              </m:e>
            </m:d>
          </m:e>
          <m:sub>
            <m:r>
              <m:rPr>
                <m:sty m:val="i"/>
              </m:rPr>
              <m:t>z</m:t>
            </m:r>
            <m:r>
              <m:rPr>
                <m:sty m:val="p"/>
              </m:rPr>
              <m:t>=</m:t>
            </m:r>
            <m:r>
              <m:rPr>
                <m:sty m:val="p"/>
              </m:rPr>
              <m:t>−</m:t>
            </m:r>
            <m:r>
              <m:rPr>
                <m:sty m:val="i"/>
              </m:rPr>
              <m:t>l</m:t>
            </m:r>
          </m:sub>
        </m:sSub>
      </m:oMath>
      <w:r>
        <w:rPr>
          <w:rFonts w:eastAsia="Georgia" w:cs="Georgia" w:ascii="Georgia" w:hAnsi="Georgia"/>
        </w:rPr>
        <w:t xml:space="preserve"> et en déduire, en utilisant la loi de Faraday, l'expression du courant </w:t>
      </w:r>
      <m:oMath>
        <m:r>
          <m:rPr>
            <m:sty m:val="i"/>
          </m:rPr>
          <m:t>I</m:t>
        </m:r>
      </m:oMath>
      <w:r>
        <w:rPr/>
        <w:t xml:space="preserve"> en fonction de </w:t>
      </w:r>
      <m:oMath>
        <m:sSub>
          <m:sSubPr/>
          <m:e>
            <m:r>
              <m:rPr>
                <m:sty m:val="i"/>
              </m:rPr>
              <m:t>c</m:t>
            </m:r>
          </m:e>
          <m:sub>
            <m:r>
              <m:rPr>
                <m:sty m:val="i"/>
              </m:rPr>
              <m:t>i</m:t>
            </m:r>
          </m:sub>
        </m:sSub>
        <m:r>
          <m:rPr>
            <m:sty m:val="p"/>
          </m:rPr>
          <m:t>(</m:t>
        </m:r>
        <m:r>
          <m:rPr>
            <m:sty m:val="p"/>
          </m:rPr>
          <m:t>∞</m:t>
        </m:r>
        <m:r>
          <m:rPr>
            <m:sty m:val="p"/>
          </m:rPr>
          <m:t>)</m:t>
        </m:r>
      </m:oMath>
      <w:r>
        <w:rPr/>
        <w:t xml:space="preserve"> et </w:t>
      </w:r>
      <m:oMath>
        <m:sSub>
          <m:sSubPr/>
          <m:e>
            <m:r>
              <m:rPr>
                <m:sty m:val="i"/>
              </m:rPr>
              <m:t>c</m:t>
            </m:r>
          </m:e>
          <m:sub>
            <m:r>
              <m:rPr>
                <m:sty m:val="i"/>
              </m:rPr>
              <m:t>m</m:t>
            </m:r>
          </m:sub>
        </m:sSub>
        <m:r>
          <m:rPr>
            <m:sty m:val="p"/>
          </m:rPr>
          <m:t>(</m:t>
        </m:r>
        <m:r>
          <m:rPr>
            <m:sty m:val="i"/>
          </m:rPr>
          <m:t>z</m:t>
        </m:r>
        <m:r>
          <m:rPr>
            <m:sty m:val="p"/>
          </m:rPr>
          <m:t>=</m:t>
        </m:r>
        <m:r>
          <m:rPr>
            <m:sty m:val="p"/>
          </m:rPr>
          <m:t>−</m:t>
        </m:r>
        <m:r>
          <m:rPr>
            <m:sty m:val="i"/>
          </m:rPr>
          <m:t>l</m:t>
        </m:r>
        <m:r>
          <m:rPr>
            <m:sty m:val="p"/>
          </m:rPr>
          <m:t>)</m:t>
        </m:r>
      </m:oMath>
      <w:r>
        <w:rPr/>
        <w:t xml:space="preserve">.</w:t>
      </w:r>
      <w:r>
        <w:rPr/>
        <w:br w:type="textWrapping"/>
      </w:r>
      <w:r>
        <w:rPr>
          <w:rFonts w:eastAsia="Georgia" w:cs="Georgia" w:ascii="Georgia" w:hAnsi="Georgia"/>
        </w:rPr>
        <w:t xml:space="preserve">Lorsque le potentiel est beaucoup plus grand que le potentiel standard d'oxydation du péroxyde d'hydrogène, d'après la relation de Nernst : </w:t>
      </w:r>
      <m:oMath>
        <m:sSub>
          <m:sSubPr/>
          <m:e>
            <m:r>
              <m:rPr>
                <m:sty m:val="i"/>
              </m:rPr>
              <m:t>c</m:t>
            </m:r>
          </m:e>
          <m:sub>
            <m:r>
              <m:rPr>
                <m:sty m:val="i"/>
              </m:rPr>
              <m:t>m</m:t>
            </m:r>
          </m:sub>
        </m:sSub>
        <m:r>
          <m:rPr>
            <m:sty m:val="p"/>
          </m:rPr>
          <m:t>(</m:t>
        </m:r>
        <m:r>
          <m:rPr>
            <m:sty m:val="i"/>
          </m:rPr>
          <m:t>z</m:t>
        </m:r>
        <m:r>
          <m:rPr>
            <m:sty m:val="p"/>
          </m:rPr>
          <m:t>=</m:t>
        </m:r>
        <m:r>
          <m:rPr>
            <m:sty m:val="p"/>
          </m:rPr>
          <m:t>−</m:t>
        </m:r>
        <m:r>
          <m:rPr>
            <m:sty m:val="i"/>
          </m:rPr>
          <m:t>l</m:t>
        </m:r>
        <m:r>
          <m:rPr>
            <m:sty m:val="p"/>
          </m:rPr>
          <m:t>)</m:t>
        </m:r>
        <m:r>
          <m:rPr>
            <m:sty m:val="p"/>
          </m:rPr>
          <m:t>=</m:t>
        </m:r>
        <m:r>
          <m:rPr>
            <m:sty m:val="p"/>
          </m:rPr>
          <m:t>0</m:t>
        </m:r>
      </m:oMath>
      <w:r>
        <w:rPr/>
        <w:t xml:space="preserve">.</w:t>
      </w:r>
    </w:p>
    <w:p>
      <w:pPr>
        <w:numPr>
          <w:ilvl w:val="0"/>
          <w:numId w:val="19"/>
        </w:numPr>
        <w:spacing w:lineRule="auto"/>
      </w:pPr>
      <w:r>
        <w:rPr/>
        <w:t xml:space="preserve">Montrer alors que le courant atteint une valeur limite </w:t>
      </w:r>
      <m:oMath>
        <m:sSub>
          <m:sSubPr/>
          <m:e>
            <m:r>
              <m:rPr>
                <m:sty m:val="i"/>
              </m:rPr>
              <m:t>I</m:t>
            </m:r>
          </m:e>
          <m:sub>
            <m:r>
              <m:rPr>
                <m:sty m:val="p"/>
              </m:rPr>
              <m:t>lim</m:t>
            </m:r>
          </m:sub>
        </m:sSub>
      </m:oMath>
      <w:r>
        <w:rPr/>
        <w:t xml:space="preserve"> pour </w:t>
      </w:r>
      <m:oMath>
        <m:r>
          <m:rPr>
            <m:sty m:val="i"/>
          </m:rPr>
          <m:t>E</m:t>
        </m:r>
        <m:r>
          <m:rPr>
            <m:sty m:val="p"/>
          </m:rPr>
          <m:t>≫</m:t>
        </m:r>
        <m:sSup>
          <m:sSupPr/>
          <m:e>
            <m:r>
              <m:rPr>
                <m:sty m:val="i"/>
              </m:rPr>
              <m:t>E</m:t>
            </m:r>
          </m:e>
          <m:sup>
            <m:r>
              <m:rPr>
                <m:sty m:val="p"/>
              </m:rPr>
              <m:t>∘</m:t>
            </m:r>
          </m:sup>
        </m:sSup>
      </m:oMath>
      <w:r>
        <w:rPr/>
        <w:t xml:space="preserve"> qui peut se mettre sous la forme :</w:t>
      </w:r>
    </w:p>
    <w:p>
      <w:pPr>
        <w:spacing w:after="220" w:lineRule="auto"/>
      </w:pPr>
      <m:oMathPara>
        <m:oMath>
          <m:f>
            <m:fPr>
              <m:ctrlPr>
                <w:rPr>
                  <w:rFonts w:ascii="Cambria Math" w:hAnsi="Cambria Math"/>
                </w:rPr>
              </m:ctrlPr>
            </m:fPr>
            <m:num>
              <m:r>
                <m:rPr>
                  <m:sty m:val="p"/>
                </m:rPr>
                <m:t>1</m:t>
              </m:r>
            </m:num>
            <m:den>
              <m:sSub>
                <m:sSubPr/>
                <m:e>
                  <m:r>
                    <m:rPr>
                      <m:sty m:val="i"/>
                    </m:rPr>
                    <m:t>I</m:t>
                  </m:r>
                </m:e>
                <m:sub>
                  <m:r>
                    <m:rPr>
                      <m:sty m:val="p"/>
                    </m:rPr>
                    <m:t>lim</m:t>
                  </m:r>
                </m:sub>
              </m:sSub>
            </m:den>
          </m:f>
          <m:r>
            <m:rPr>
              <m:sty m:val="p"/>
            </m:rPr>
            <m:t>=</m:t>
          </m:r>
          <m:f>
            <m:fPr>
              <m:ctrlPr>
                <w:rPr>
                  <w:rFonts w:ascii="Cambria Math" w:hAnsi="Cambria Math"/>
                </w:rPr>
              </m:ctrlPr>
            </m:fPr>
            <m:num>
              <m:r>
                <m:rPr>
                  <m:sty m:val="p"/>
                </m:rPr>
                <m:t>1</m:t>
              </m:r>
            </m:num>
            <m:den>
              <m:sSub>
                <m:sSubPr/>
                <m:e>
                  <m:r>
                    <m:rPr>
                      <m:sty m:val="i"/>
                    </m:rPr>
                    <m:t>I</m:t>
                  </m:r>
                </m:e>
                <m:sub>
                  <m:r>
                    <m:rPr>
                      <m:sty m:val="i"/>
                    </m:rPr>
                    <m:t>d</m:t>
                  </m:r>
                </m:sub>
              </m:sSub>
            </m:den>
          </m:f>
          <m:r>
            <m:rPr>
              <m:sty m:val="p"/>
            </m:rPr>
            <m:t>+</m:t>
          </m:r>
          <m:f>
            <m:fPr>
              <m:ctrlPr>
                <w:rPr>
                  <w:rFonts w:ascii="Cambria Math" w:hAnsi="Cambria Math"/>
                </w:rPr>
              </m:ctrlPr>
            </m:fPr>
            <m:num>
              <m:r>
                <m:rPr>
                  <m:sty m:val="p"/>
                </m:rPr>
                <m:t>1</m:t>
              </m:r>
            </m:num>
            <m:den>
              <m:sSub>
                <m:sSubPr/>
                <m:e>
                  <m:r>
                    <m:rPr>
                      <m:sty m:val="i"/>
                    </m:rPr>
                    <m:t>I</m:t>
                  </m:r>
                </m:e>
                <m:sub>
                  <m:r>
                    <m:rPr>
                      <m:sty m:val="i"/>
                    </m:rPr>
                    <m:t>m</m:t>
                  </m:r>
                </m:sub>
              </m:sSub>
            </m:den>
          </m:f>
        </m:oMath>
      </m:oMathPara>
    </w:p>
    <w:p>
      <w:pPr>
        <w:spacing w:after="220" w:lineRule="auto"/>
      </w:pPr>
      <w:r>
        <w:rPr>
          <w:rFonts w:eastAsia="Georgia" w:cs="Georgia" w:ascii="Georgia" w:hAnsi="Georgia"/>
        </w:rPr>
        <w:t xml:space="preserve">où </w:t>
      </w:r>
      <m:oMath>
        <m:sSub>
          <m:sSubPr/>
          <m:e>
            <m:r>
              <m:rPr>
                <m:sty m:val="i"/>
              </m:rPr>
              <m:t>I</m:t>
            </m:r>
          </m:e>
          <m:sub>
            <m:r>
              <m:rPr>
                <m:sty m:val="i"/>
              </m:rPr>
              <m:t>d</m:t>
            </m:r>
          </m:sub>
        </m:sSub>
      </m:oMath>
      <w:r>
        <w:rPr>
          <w:rFonts w:eastAsia="Georgia" w:cs="Georgia" w:ascii="Georgia" w:hAnsi="Georgia"/>
        </w:rPr>
        <w:t xml:space="preserve"> ne dépend que des paramètres physico-chimiques de la solution et </w:t>
      </w:r>
      <m:oMath>
        <m:sSub>
          <m:sSubPr/>
          <m:e>
            <m:r>
              <m:rPr>
                <m:sty m:val="i"/>
              </m:rPr>
              <m:t>I</m:t>
            </m:r>
          </m:e>
          <m:sub>
            <m:r>
              <m:rPr>
                <m:sty m:val="i"/>
              </m:rPr>
              <m:t>m</m:t>
            </m:r>
          </m:sub>
        </m:sSub>
      </m:oMath>
      <w:r>
        <w:rPr>
          <w:rFonts w:eastAsia="Georgia" w:cs="Georgia" w:ascii="Georgia" w:hAnsi="Georgia"/>
        </w:rPr>
        <w:t xml:space="preserve"> que des paramètres physicochimiques de la membrane dont on donnera les expressions en fonction de ces paramètres.</w:t>
      </w:r>
    </w:p>
    <w:p>
      <w:pPr>
        <w:spacing w:after="220" w:lineRule="auto"/>
      </w:pPr>
      <w:r>
        <w:rPr>
          <w:rFonts w:eastAsia="Georgia" w:cs="Georgia" w:ascii="Georgia" w:hAnsi="Georgia"/>
        </w:rPr>
        <w:t xml:space="preserve">Les courbes courant-potentiel obtenues pour l'oxydation du peroxyde d'hydrogène sont représentées en Figure (19).</w:t>
      </w:r>
    </w:p>
    <w:p>
      <w:pPr>
        <w:spacing w:lineRule="auto"/>
        <w:jc w:val="center"/>
      </w:pPr>
      <w:r>
        <w:rPr/>
        <w:drawing>
          <wp:inline distB="0" distL="0" distR="0" distT="0">
            <wp:extent cx="5486400" cy="2860091"/>
            <wp:effectExtent b="0" l="0" r="0" t="0"/>
            <wp:docPr id="25" name="image-44a80f06882f974c518e5f50f933ac9fbdb22198.jpg"/>
            <a:graphic>
              <a:graphicData uri="http://schemas.openxmlformats.org/drawingml/2006/picture">
                <pic:pic>
                  <pic:nvPicPr>
                    <pic:cNvPr id="25" name="image-44a80f06882f974c518e5f50f933ac9fbdb22198.jpg" descr=""/>
                    <pic:cNvPicPr/>
                  </pic:nvPicPr>
                  <pic:blipFill>
                    <a:blip r:embed="rId29" cstate="print"/>
                    <a:srcRect b="0" l="0" r="0" t="0"/>
                    <a:stretch>
                      <a:fillRect/>
                    </a:stretch>
                  </pic:blipFill>
                  <pic:spPr>
                    <a:xfrm>
                      <a:off x="0" y="0"/>
                      <a:ext cx="5486400" cy="2860091"/>
                    </a:xfrm>
                    <a:prstGeom prst="rect"/>
                  </pic:spPr>
                </pic:pic>
              </a:graphicData>
            </a:graphic>
          </wp:inline>
        </w:drawing>
      </w:r>
    </w:p>
    <w:p>
      <w:pPr>
        <w:spacing w:lineRule="auto"/>
      </w:pPr>
      <w:r>
        <w:rPr>
          <w:rFonts w:eastAsia="Georgia" w:cs="Georgia" w:ascii="Georgia" w:hAnsi="Georgia"/>
        </w:rPr>
        <w:t xml:space="preserve">Figure 19 - Courbes courant-potentiel pour une solution de peroxyde d'hydrogène à </w:t>
      </w:r>
      <m:oMath>
        <m:r>
          <m:rPr>
            <m:sty m:val="p"/>
          </m:rPr>
          <m:t>2</m:t>
        </m:r>
        <m:r>
          <m:rPr>
            <m:sty m:val="p"/>
          </m:rPr>
          <m:t>×</m:t>
        </m:r>
        <m:sSup>
          <m:sSupPr/>
          <m:e>
            <m:r>
              <m:rPr>
                <m:sty m:val="p"/>
              </m:rPr>
              <m:t>10</m:t>
            </m:r>
          </m:e>
          <m:sup>
            <m:r>
              <m:rPr>
                <m:sty m:val="p"/>
              </m:rPr>
              <m:t>−</m:t>
            </m:r>
            <m:r>
              <m:rPr>
                <m:sty m:val="p"/>
              </m:rPr>
              <m:t>4</m:t>
            </m:r>
          </m:sup>
        </m:sSup>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rFonts w:eastAsia="Georgia" w:cs="Georgia" w:ascii="Georgia" w:hAnsi="Georgia"/>
        </w:rPr>
        <w:t xml:space="preserve"> obtenue avec l'électrode tournante pour une vitesse de rotation de 100 (a), 225 (b), 400 (c), 600 (d), 1000 (e) tour </w:t>
      </w:r>
      <m:oMath>
        <m:r>
          <m:rPr>
            <m:sty m:val="p"/>
          </m:rPr>
          <m:t>⋅</m:t>
        </m:r>
        <m:sSup>
          <m:sSupPr/>
          <m:e>
            <m:r>
              <m:rPr>
                <m:sty m:val="p"/>
              </m:rPr>
              <m:t>min</m:t>
            </m:r>
          </m:e>
          <m:sup>
            <m:r>
              <m:rPr>
                <m:sty m:val="p"/>
              </m:rPr>
              <m:t>−</m:t>
            </m:r>
            <m:r>
              <m:rPr>
                <m:sty m:val="p"/>
              </m:rPr>
              <m:t>1</m:t>
            </m:r>
          </m:sup>
        </m:sSup>
      </m:oMath>
      <w:r>
        <w:rPr/>
        <w:t xml:space="preserve">.</w:t>
      </w:r>
    </w:p>
    <w:p>
      <w:pPr>
        <w:numPr>
          <w:ilvl w:val="0"/>
          <w:numId w:val="20"/>
        </w:numPr>
        <w:spacing w:lineRule="auto"/>
      </w:pPr>
      <w:r>
        <w:rPr>
          <w:rFonts w:eastAsia="Georgia" w:cs="Georgia" w:ascii="Georgia" w:hAnsi="Georgia"/>
        </w:rPr>
        <w:t xml:space="preserve">Justifier que les courbes obtenues en Figure (19) sont cohérentes avec la modélisation précédente.</w:t>
      </w:r>
    </w:p>
    <w:p>
      <w:pPr>
        <w:numPr>
          <w:ilvl w:val="0"/>
          <w:numId w:val="20"/>
        </w:numPr>
        <w:spacing w:lineRule="auto"/>
      </w:pPr>
      <w:r>
        <w:rPr/>
        <w:t xml:space="preserve">Montrer que le courant limite de membrane </w:t>
      </w:r>
      <m:oMath>
        <m:sSub>
          <m:sSubPr/>
          <m:e>
            <m:r>
              <m:rPr>
                <m:sty m:val="i"/>
              </m:rPr>
              <m:t>I</m:t>
            </m:r>
          </m:e>
          <m:sub>
            <m:r>
              <m:rPr>
                <m:sty m:val="i"/>
              </m:rPr>
              <m:t>m</m:t>
            </m:r>
          </m:sub>
        </m:sSub>
      </m:oMath>
      <w:r>
        <w:rPr>
          <w:rFonts w:eastAsia="Georgia" w:cs="Georgia" w:ascii="Georgia" w:hAnsi="Georgia"/>
        </w:rPr>
        <w:t xml:space="preserve"> peut être déterminé en faisant varier la vitesse de rotation </w:t>
      </w:r>
      <m:oMath>
        <m:r>
          <m:rPr>
            <m:sty m:val="i"/>
          </m:rPr>
          <m:t>ω</m:t>
        </m:r>
      </m:oMath>
      <w:r>
        <w:rPr>
          <w:rFonts w:eastAsia="Georgia" w:cs="Georgia" w:ascii="Georgia" w:hAnsi="Georgia"/>
        </w:rPr>
        <w:t xml:space="preserve"> du disque de l'électrode et en traçant la représentation de Koutecky-Levich : </w:t>
      </w:r>
      <m:oMath>
        <m:f>
          <m:fPr>
            <m:ctrlPr>
              <w:rPr>
                <w:rFonts w:ascii="Cambria Math" w:hAnsi="Cambria Math"/>
              </w:rPr>
            </m:ctrlPr>
          </m:fPr>
          <m:num>
            <m:r>
              <m:rPr>
                <m:sty m:val="p"/>
              </m:rPr>
              <m:t>1</m:t>
            </m:r>
          </m:num>
          <m:den>
            <m:sSub>
              <m:sSubPr/>
              <m:e>
                <m:r>
                  <m:rPr>
                    <m:sty m:val="i"/>
                  </m:rPr>
                  <m:t>I</m:t>
                </m:r>
              </m:e>
              <m:sub>
                <m:r>
                  <m:rPr>
                    <m:sty m:val="p"/>
                  </m:rPr>
                  <m:t>lim</m:t>
                </m:r>
              </m:sub>
            </m:sSub>
          </m:den>
        </m:f>
        <m:r>
          <m:rPr>
            <m:sty m:val="p"/>
          </m:rPr>
          <m:t>=</m:t>
        </m:r>
        <m:r>
          <m:rPr>
            <m:sty m:val="i"/>
          </m:rPr>
          <m:t>f</m:t>
        </m:r>
        <m:d>
          <m:dPr>
            <m:begChr m:val="("/>
            <m:endChr m:val=")"/>
            <m:ctrlPr>
              <w:rPr>
                <w:rFonts w:ascii="Cambria Math" w:hAnsi="Cambria Math"/>
              </w:rPr>
            </m:ctrlPr>
          </m:dPr>
          <m:e>
            <m:rad>
              <m:radPr>
                <m:degHide m:val="1"/>
                <m:ctrlPr>
                  <w:rPr>
                    <w:rFonts w:ascii="Cambria Math" w:hAnsi="Cambria Math"/>
                  </w:rPr>
                </m:ctrlPr>
              </m:radPr>
              <m:deg/>
              <m:e>
                <m:f>
                  <m:fPr>
                    <m:ctrlPr>
                      <w:rPr>
                        <w:rFonts w:ascii="Cambria Math" w:hAnsi="Cambria Math"/>
                      </w:rPr>
                    </m:ctrlPr>
                  </m:fPr>
                  <m:num>
                    <m:r>
                      <m:rPr>
                        <m:sty m:val="p"/>
                      </m:rPr>
                      <m:t>1</m:t>
                    </m:r>
                  </m:num>
                  <m:den>
                    <m:r>
                      <m:rPr>
                        <m:sty m:val="i"/>
                      </m:rPr>
                      <m:t>ω</m:t>
                    </m:r>
                  </m:den>
                </m:f>
              </m:e>
            </m:rad>
          </m:e>
        </m:d>
      </m:oMath>
      <w:r>
        <w:rPr/>
        <w:t xml:space="preserve">.</w:t>
      </w:r>
      <w:r>
        <w:rPr/>
        <w:br w:type="textWrapping"/>
      </w:r>
      <w:r>
        <w:rPr>
          <w:rFonts w:eastAsia="Georgia" w:cs="Georgia" w:ascii="Georgia" w:hAnsi="Georgia"/>
        </w:rPr>
        <w:t xml:space="preserve">La représentation de Koutecky-Levich obtenue à partir des expériences de la Figure (19) est donnée en Figure (20).</w:t>
      </w:r>
    </w:p>
    <w:p>
      <w:pPr>
        <w:spacing w:lineRule="auto"/>
        <w:jc w:val="center"/>
      </w:pPr>
      <w:r>
        <w:rPr/>
        <w:drawing>
          <wp:inline distB="0" distL="0" distR="0" distT="0">
            <wp:extent cx="5486400" cy="2624438"/>
            <wp:effectExtent b="0" l="0" r="0" t="0"/>
            <wp:docPr id="26" name="image-fce235b685e5ed06661f900815fb9e3018c04145.jpg"/>
            <a:graphic>
              <a:graphicData uri="http://schemas.openxmlformats.org/drawingml/2006/picture">
                <pic:pic>
                  <pic:nvPicPr>
                    <pic:cNvPr id="26" name="image-fce235b685e5ed06661f900815fb9e3018c04145.jpg" descr=""/>
                    <pic:cNvPicPr/>
                  </pic:nvPicPr>
                  <pic:blipFill>
                    <a:blip r:embed="rId30" cstate="print"/>
                    <a:srcRect b="0" l="0" r="0" t="0"/>
                    <a:stretch>
                      <a:fillRect/>
                    </a:stretch>
                  </pic:blipFill>
                  <pic:spPr>
                    <a:xfrm>
                      <a:off x="0" y="0"/>
                      <a:ext cx="5486400" cy="2624438"/>
                    </a:xfrm>
                    <a:prstGeom prst="rect"/>
                  </pic:spPr>
                </pic:pic>
              </a:graphicData>
            </a:graphic>
          </wp:inline>
        </w:drawing>
      </w:r>
    </w:p>
    <w:p>
      <w:pPr>
        <w:spacing w:lineRule="auto"/>
      </w:pPr>
      <w:r>
        <w:rPr>
          <w:rFonts w:eastAsia="Georgia" w:cs="Georgia" w:ascii="Georgia" w:hAnsi="Georgia"/>
        </w:rPr>
        <w:t xml:space="preserve">Figure 20 - Représentation de Koutecky-Levich obtenue pour les données de la Figure (19).</w:t>
      </w:r>
    </w:p>
    <w:p>
      <w:pPr>
        <w:numPr>
          <w:ilvl w:val="0"/>
          <w:numId w:val="21"/>
        </w:numPr>
        <w:spacing w:lineRule="auto"/>
      </w:pPr>
      <w:r>
        <w:rPr>
          <w:rFonts w:eastAsia="Georgia" w:cs="Georgia" w:ascii="Georgia" w:hAnsi="Georgia"/>
        </w:rPr>
        <w:t xml:space="preserve">En déduire la valeur du courant limite de membrane </w:t>
      </w:r>
      <m:oMath>
        <m:sSub>
          <m:sSubPr/>
          <m:e>
            <m:r>
              <m:rPr>
                <m:sty m:val="i"/>
              </m:rPr>
              <m:t>I</m:t>
            </m:r>
          </m:e>
          <m:sub>
            <m:r>
              <m:rPr>
                <m:sty m:val="i"/>
              </m:rPr>
              <m:t>m</m:t>
            </m:r>
          </m:sub>
        </m:sSub>
      </m:oMath>
      <w:r>
        <w:rPr>
          <w:rFonts w:eastAsia="Georgia" w:cs="Georgia" w:ascii="Georgia" w:hAnsi="Georgia"/>
        </w:rPr>
        <w:t xml:space="preserve"> pour l'électrode tournante étudiée.</w:t>
      </w:r>
    </w:p>
    <w:p>
      <w:pPr>
        <w:numPr>
          <w:ilvl w:val="0"/>
          <w:numId w:val="21"/>
        </w:numPr>
        <w:spacing w:lineRule="auto"/>
      </w:pPr>
      <w:r>
        <w:rPr>
          <w:rFonts w:eastAsia="Georgia" w:cs="Georgia" w:ascii="Georgia" w:hAnsi="Georgia"/>
        </w:rPr>
        <w:t xml:space="preserve">En utilisant la relation obtenue à la question (21), montrer que le courant limite </w:t>
      </w:r>
      <m:oMath>
        <m:sSub>
          <m:sSubPr/>
          <m:e>
            <m:r>
              <m:rPr>
                <m:sty m:val="i"/>
              </m:rPr>
              <m:t>I</m:t>
            </m:r>
          </m:e>
          <m:sub>
            <m:r>
              <m:rPr>
                <m:nor/>
              </m:rPr>
              <m:t>lim </m:t>
            </m:r>
          </m:sub>
        </m:sSub>
      </m:oMath>
      <w:r>
        <w:rPr>
          <w:rFonts w:eastAsia="Georgia" w:cs="Georgia" w:ascii="Georgia" w:hAnsi="Georgia"/>
        </w:rPr>
        <w:t xml:space="preserve"> est proportionnel à la concentration en solution, lorsque la vitesse de rotation de l'électrode est maintenue constante.</w:t>
      </w:r>
    </w:p>
    <w:p>
      <w:pPr>
        <w:spacing w:after="220" w:lineRule="auto"/>
      </w:pPr>
      <w:r>
        <w:rPr>
          <w:rFonts w:eastAsia="Georgia" w:cs="Georgia" w:ascii="Georgia" w:hAnsi="Georgia"/>
        </w:rPr>
        <w:t xml:space="preserve">La courbe d'étalonnage du capteur ampérométrique à peroxyde d'hydrogène est obtenue en effectuant 8 ajouts successifs de péroxyde d'hydrogène et en mesurant le courant limite après chaque ajout. La courbe obtenue est donnée en Figure (21).</w:t>
      </w:r>
    </w:p>
    <w:p>
      <w:pPr>
        <w:spacing w:lineRule="auto"/>
        <w:jc w:val="center"/>
      </w:pPr>
      <w:r>
        <w:rPr/>
        <w:drawing>
          <wp:inline distB="0" distL="0" distR="0" distT="0">
            <wp:extent cx="5486400" cy="3553977"/>
            <wp:effectExtent b="0" l="0" r="0" t="0"/>
            <wp:docPr id="27" name="image-a09188d0b74ae5cc642e67e48d9b1abbafc074b6.jpg"/>
            <a:graphic>
              <a:graphicData uri="http://schemas.openxmlformats.org/drawingml/2006/picture">
                <pic:pic>
                  <pic:nvPicPr>
                    <pic:cNvPr id="27" name="image-a09188d0b74ae5cc642e67e48d9b1abbafc074b6.jpg" descr=""/>
                    <pic:cNvPicPr/>
                  </pic:nvPicPr>
                  <pic:blipFill>
                    <a:blip r:embed="rId31" cstate="print"/>
                    <a:srcRect b="0" l="0" r="0" t="0"/>
                    <a:stretch>
                      <a:fillRect/>
                    </a:stretch>
                  </pic:blipFill>
                  <pic:spPr>
                    <a:xfrm>
                      <a:off x="0" y="0"/>
                      <a:ext cx="5486400" cy="3553977"/>
                    </a:xfrm>
                    <a:prstGeom prst="rect"/>
                  </pic:spPr>
                </pic:pic>
              </a:graphicData>
            </a:graphic>
          </wp:inline>
        </w:drawing>
      </w:r>
    </w:p>
    <w:p>
      <w:pPr>
        <w:spacing w:lineRule="auto"/>
      </w:pPr>
      <w:r>
        <w:rPr>
          <w:rFonts w:eastAsia="Georgia" w:cs="Georgia" w:ascii="Georgia" w:hAnsi="Georgia"/>
        </w:rPr>
        <w:t xml:space="preserve">Figure 21 - Courbe d'étalonnage obtenue pour 20 mL d'une solution à </w:t>
      </w:r>
      <m:oMath>
        <m:r>
          <m:rPr>
            <m:sty m:val="p"/>
          </m:rPr>
          <m:t>2</m:t>
        </m:r>
        <m:r>
          <m:rPr>
            <m:sty m:val="p"/>
          </m:rPr>
          <m:t>,</m:t>
        </m:r>
        <m:r>
          <m:rPr>
            <m:sty m:val="p"/>
          </m:rPr>
          <m:t>3</m:t>
        </m:r>
        <m:r>
          <m:rPr>
            <m:sty m:val="p"/>
          </m:rPr>
          <m:t>×</m:t>
        </m:r>
        <m:sSup>
          <m:sSupPr/>
          <m:e>
            <m:r>
              <m:rPr>
                <m:sty m:val="p"/>
              </m:rPr>
              <m:t>10</m:t>
            </m:r>
          </m:e>
          <m:sup>
            <m:r>
              <m:rPr>
                <m:sty m:val="p"/>
              </m:rPr>
              <m:t>−</m:t>
            </m:r>
            <m:r>
              <m:rPr>
                <m:sty m:val="p"/>
              </m:rPr>
              <m:t>5</m:t>
            </m:r>
          </m:sup>
        </m:sSup>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rFonts w:eastAsia="Georgia" w:cs="Georgia" w:ascii="Georgia" w:hAnsi="Georgia"/>
        </w:rPr>
        <w:t xml:space="preserve"> de péroxyde d'hydrogène suivie de 8 ajouts successifs de </w:t>
      </w:r>
      <m:oMath>
        <m:r>
          <m:rPr>
            <m:sty m:val="p"/>
          </m:rPr>
          <m:t>50</m:t>
        </m:r>
        <m:r>
          <m:rPr>
            <m:sty m:val="i"/>
          </m:rPr>
          <m:t>μ</m:t>
        </m:r>
        <m:r>
          <m:rPr>
            <m:nor/>
          </m:rPr>
          <m:t xml:space="preserve"> </m:t>
        </m:r>
        <m:r>
          <m:rPr>
            <m:sty m:val="p"/>
          </m:rPr>
          <m:t>L</m:t>
        </m:r>
      </m:oMath>
      <w:r>
        <w:rPr>
          <w:rFonts w:eastAsia="Georgia" w:cs="Georgia" w:ascii="Georgia" w:hAnsi="Georgia"/>
        </w:rPr>
        <w:t xml:space="preserve"> d'une solution de péroxyde d'hydrogène à </w:t>
      </w:r>
      <m:oMath>
        <m:r>
          <m:rPr>
            <m:sty m:val="p"/>
          </m:rPr>
          <m:t>9</m:t>
        </m:r>
        <m:r>
          <m:rPr>
            <m:sty m:val="p"/>
          </m:rPr>
          <m:t>,</m:t>
        </m:r>
        <m:r>
          <m:rPr>
            <m:sty m:val="p"/>
          </m:rPr>
          <m:t>1</m:t>
        </m:r>
        <m:r>
          <m:rPr>
            <m:sty m:val="p"/>
          </m:rPr>
          <m:t>×</m:t>
        </m:r>
        <m:sSup>
          <m:sSupPr/>
          <m:e>
            <m:r>
              <m:rPr>
                <m:sty m:val="p"/>
              </m:rPr>
              <m:t>10</m:t>
            </m:r>
          </m:e>
          <m:sup>
            <m:r>
              <m:rPr>
                <m:sty m:val="p"/>
              </m:rPr>
              <m:t>−</m:t>
            </m:r>
            <m:r>
              <m:rPr>
                <m:sty m:val="p"/>
              </m:rPr>
              <m:t>3</m:t>
            </m:r>
          </m:sup>
        </m:sSup>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rFonts w:eastAsia="Georgia" w:cs="Georgia" w:ascii="Georgia" w:hAnsi="Georgia"/>
        </w:rPr>
        <w:t xml:space="preserve">. La vitesse de rotation de l'électrode est de 600 tour </w:t>
      </w:r>
      <m:oMath>
        <m:r>
          <m:rPr>
            <m:sty m:val="p"/>
          </m:rPr>
          <m:t>⋅</m:t>
        </m:r>
        <m:sSup>
          <m:sSupPr/>
          <m:e>
            <m:r>
              <m:rPr>
                <m:sty m:val="p"/>
              </m:rPr>
              <m:t>min</m:t>
            </m:r>
          </m:e>
          <m:sup>
            <m:r>
              <m:rPr>
                <m:sty m:val="p"/>
              </m:rPr>
              <m:t>−</m:t>
            </m:r>
            <m:r>
              <m:rPr>
                <m:sty m:val="p"/>
              </m:rPr>
              <m:t>1</m:t>
            </m:r>
          </m:sup>
        </m:sSup>
      </m:oMath>
      <w:r>
        <w:rPr/>
        <w:t xml:space="preserve"> et le potentiel de mesure du courant limite est de </w:t>
      </w:r>
      <m:oMath>
        <m:r>
          <m:rPr>
            <m:sty m:val="p"/>
          </m:rPr>
          <m:t>0</m:t>
        </m:r>
        <m:r>
          <m:rPr>
            <m:sty m:val="p"/>
          </m:rPr>
          <m:t>,</m:t>
        </m:r>
        <m:r>
          <m:rPr>
            <m:sty m:val="p"/>
          </m:rPr>
          <m:t>65</m:t>
        </m:r>
        <m:r>
          <m:rPr>
            <m:nor/>
          </m:rPr>
          <m:t xml:space="preserve"> </m:t>
        </m:r>
        <m:r>
          <m:rPr>
            <m:sty m:val="p"/>
          </m:rPr>
          <m:t>V</m:t>
        </m:r>
        <m:r>
          <m:rPr>
            <m:sty m:val="p"/>
          </m:rPr>
          <m:t>/</m:t>
        </m:r>
        <m:r>
          <m:rPr>
            <m:sty m:val="p"/>
          </m:rPr>
          <m:t>ECS</m:t>
        </m:r>
      </m:oMath>
      <w:r>
        <w:rPr>
          <w:rFonts w:eastAsia="Georgia" w:cs="Georgia" w:ascii="Georgia" w:hAnsi="Georgia"/>
        </w:rPr>
        <w:t xml:space="preserve">. L'évolution temporelle de </w:t>
      </w:r>
      <m:oMath>
        <m:sSub>
          <m:sSubPr/>
          <m:e>
            <m:r>
              <m:rPr>
                <m:sty m:val="i"/>
              </m:rPr>
              <m:t>I</m:t>
            </m:r>
          </m:e>
          <m:sub>
            <m:r>
              <m:rPr>
                <m:nor/>
              </m:rPr>
              <m:t>lim </m:t>
            </m:r>
          </m:sub>
        </m:sSub>
      </m:oMath>
      <w:r>
        <w:rPr>
          <w:rFonts w:eastAsia="Georgia" w:cs="Georgia" w:ascii="Georgia" w:hAnsi="Georgia"/>
        </w:rPr>
        <w:t xml:space="preserve"> au fur et à mesure des ajouts est représentée dans l'encart en haut à gauche.</w:t>
      </w:r>
    </w:p>
    <w:p>
      <w:pPr>
        <w:numPr>
          <w:ilvl w:val="0"/>
          <w:numId w:val="22"/>
        </w:numPr>
        <w:spacing w:lineRule="auto"/>
      </w:pPr>
      <w:r>
        <w:rPr>
          <w:rFonts w:eastAsia="Georgia" w:cs="Georgia" w:ascii="Georgia" w:hAnsi="Georgia"/>
        </w:rPr>
        <w:t xml:space="preserve">Justifier les conditions expérimentales choisies (concentrations des ajouts, vitesse de rotation, potentiel de mesure) pour établir la courbe d'étalonnage.</w:t>
      </w:r>
    </w:p>
    <w:p>
      <w:pPr>
        <w:spacing w:after="220" w:lineRule="auto"/>
      </w:pPr>
      <w:r>
        <w:rPr>
          <w:rFonts w:eastAsia="Georgia" w:cs="Georgia" w:ascii="Georgia" w:hAnsi="Georgia"/>
        </w:rPr>
        <w:t xml:space="preserve">Ce capteur ampérométrique a vocation à effectuer la mesure de la concentration de peroxyde d'hydroxyde dans les milieux biologiques. Cependant les milieux biologiques étant complexes, plusieurs espèces chimiques sont susceptibles de perturber la mesure, on parle alors d'interférents. Les principaux interférents dans les fluides extra cellulaires susceptibles de s'oxyder au potentiel d'étude sont l'acide ascorbique (Vitamine C ) et la dopamine. Le processus d'oxydation de la dopamine est le suivant :</w:t>
      </w:r>
      <w:r>
        <w:rPr/>
        <w:br w:type="textWrapping"/>
      </w:r>
    </w:p>
    <w:p>
      <w:pPr>
        <w:spacing w:lineRule="auto"/>
        <w:jc w:val="center"/>
      </w:pPr>
      <w:r>
        <w:rPr/>
        <w:drawing>
          <wp:inline distB="0" distL="0" distR="0" distT="0">
            <wp:extent cx="5486400" cy="589073"/>
            <wp:effectExtent b="0" l="0" r="0" t="0"/>
            <wp:docPr id="28" name="image-f6cb526303c0c011114c4e5202355320005f117e.jpg"/>
            <a:graphic>
              <a:graphicData uri="http://schemas.openxmlformats.org/drawingml/2006/picture">
                <pic:pic>
                  <pic:nvPicPr>
                    <pic:cNvPr id="28" name="image-f6cb526303c0c011114c4e5202355320005f117e.jpg" descr=""/>
                    <pic:cNvPicPr/>
                  </pic:nvPicPr>
                  <pic:blipFill>
                    <a:blip r:embed="rId32" cstate="print"/>
                    <a:srcRect b="0" l="0" r="0" t="0"/>
                    <a:stretch>
                      <a:fillRect/>
                    </a:stretch>
                  </pic:blipFill>
                  <pic:spPr>
                    <a:xfrm>
                      <a:off x="0" y="0"/>
                      <a:ext cx="5486400" cy="589073"/>
                    </a:xfrm>
                    <a:prstGeom prst="rect"/>
                  </pic:spPr>
                </pic:pic>
              </a:graphicData>
            </a:graphic>
          </wp:inline>
        </w:drawing>
      </w:r>
    </w:p>
    <w:p>
      <w:pPr>
        <w:spacing w:after="220" w:lineRule="auto"/>
      </w:pPr>
      <w:r>
        <w:rPr/>
        <w:br w:type="textWrapping"/>
      </w:r>
      <w:r>
        <w:rPr>
          <w:rFonts w:eastAsia="Georgia" w:cs="Georgia" w:ascii="Georgia" w:hAnsi="Georgia"/>
        </w:rPr>
        <w:t xml:space="preserve">27. Donner la demi-équation électronique d'oxydation et proposer un mécanisme pour l'étape de cyclisation de la dopamine oxydée en milieu aqueux.</w:t>
      </w:r>
    </w:p>
    <w:p>
      <w:pPr>
        <w:spacing w:after="220" w:lineRule="auto"/>
      </w:pPr>
      <w:r>
        <w:rPr/>
        <w:t xml:space="preserve">L'acide ascorbique a la structure suivante :</w:t>
      </w:r>
      <w:r>
        <w:rPr/>
        <w:br w:type="textWrapping"/>
      </w:r>
    </w:p>
    <w:p>
      <w:pPr>
        <w:spacing w:lineRule="auto"/>
      </w:pPr>
      <w:r>
        <w:rPr/>
        <w:drawing>
          <wp:inline distB="0" distL="0" distR="0" distT="0">
            <wp:extent cx="2371725" cy="1428750"/>
            <wp:effectExtent b="0" l="0" r="0" t="0"/>
            <wp:docPr id="29" name="image-svg-f1848458058cad49c14553572572e5c762c20d30.svg"/>
            <a:graphic>
              <a:graphicData uri="http://schemas.openxmlformats.org/drawingml/2006/picture">
                <pic:pic>
                  <pic:nvPicPr>
                    <pic:cNvPr id="29" name="image-svg-f1848458058cad49c14553572572e5c762c20d30.svg" descr=""/>
                    <pic:cNvPicPr/>
                  </pic:nvPicPr>
                  <pic:blipFill>
                    <a:blip r:embed="rId34" cstate="print">
                      <a:extLst>
                        <a:ext uri="">
                          <a14:useLocalDpi val="0"/>
                        </a:ext>
                        <a:ext uri="">
                          <asvg:svgBlip r:embed="rId33"/>
                        </a:ext>
                      </a:extLst>
                    </a:blip>
                    <a:srcRect b="0" l="0" r="0" t="0"/>
                    <a:stretch>
                      <a:fillRect/>
                    </a:stretch>
                  </pic:blipFill>
                  <pic:spPr>
                    <a:xfrm>
                      <a:off x="0" y="0"/>
                      <a:ext cx="2371725" cy="1428750"/>
                    </a:xfrm>
                    <a:prstGeom prst="rect"/>
                  </pic:spPr>
                </pic:pic>
              </a:graphicData>
            </a:graphic>
          </wp:inline>
        </w:drawing>
      </w:r>
    </w:p>
    <w:p>
      <w:pPr>
        <w:spacing w:after="220" w:lineRule="auto"/>
      </w:pPr>
      <w:r>
        <w:rPr/>
        <w:br w:type="textWrapping"/>
      </w:r>
      <w:r>
        <w:rPr>
          <w:rFonts w:eastAsia="Georgia" w:cs="Georgia" w:ascii="Georgia" w:hAnsi="Georgia"/>
        </w:rPr>
        <w:t xml:space="preserve">28. Proposer une structure pour la forme oxydée de l'acide ascorbique en justifiant la chimiosélectivité proposée.</w:t>
      </w:r>
    </w:p>
    <w:p>
      <w:pPr>
        <w:spacing w:after="220" w:lineRule="auto"/>
      </w:pPr>
      <w:r>
        <w:rPr>
          <w:rFonts w:eastAsia="Georgia" w:cs="Georgia" w:ascii="Georgia" w:hAnsi="Georgia"/>
        </w:rPr>
        <w:t xml:space="preserve">Pour tester la sélectivité de la membrane vis-à-vis des ions interférents, les courbes courant-potentiel en présence et en absence d'ion interférent ont été tracées. Les résultats sont données en Figure (22).</w:t>
      </w:r>
    </w:p>
    <w:p>
      <w:pPr>
        <w:spacing w:lineRule="auto"/>
        <w:jc w:val="center"/>
      </w:pPr>
      <w:r>
        <w:rPr/>
        <w:drawing>
          <wp:inline distB="0" distL="0" distR="0" distT="0">
            <wp:extent cx="5486400" cy="1843764"/>
            <wp:effectExtent b="0" l="0" r="0" t="0"/>
            <wp:docPr id="31" name="image-9253c4c454d3f99326300d72f3548485f43b2296.jpg"/>
            <a:graphic>
              <a:graphicData uri="http://schemas.openxmlformats.org/drawingml/2006/picture">
                <pic:pic>
                  <pic:nvPicPr>
                    <pic:cNvPr id="31" name="image-9253c4c454d3f99326300d72f3548485f43b2296.jpg" descr=""/>
                    <pic:cNvPicPr/>
                  </pic:nvPicPr>
                  <pic:blipFill>
                    <a:blip r:embed="rId35" cstate="print"/>
                    <a:srcRect b="0" l="0" r="0" t="0"/>
                    <a:stretch>
                      <a:fillRect/>
                    </a:stretch>
                  </pic:blipFill>
                  <pic:spPr>
                    <a:xfrm>
                      <a:off x="0" y="0"/>
                      <a:ext cx="5486400" cy="1843764"/>
                    </a:xfrm>
                    <a:prstGeom prst="rect"/>
                  </pic:spPr>
                </pic:pic>
              </a:graphicData>
            </a:graphic>
          </wp:inline>
        </w:drawing>
      </w:r>
    </w:p>
    <w:p>
      <w:pPr>
        <w:spacing w:lineRule="auto"/>
      </w:pPr>
      <w:r>
        <w:rPr>
          <w:rFonts w:eastAsia="Georgia" w:cs="Georgia" w:ascii="Georgia" w:hAnsi="Georgia"/>
        </w:rPr>
        <w:t xml:space="preserve">Figure 22 - Courbe intensité potentiel pour (A) l'acide ascorbique et (B) pour la dopamine. Les courbes ont été obtenues pour (a) une solution à </w:t>
      </w:r>
      <m:oMath>
        <m:sSup>
          <m:sSupPr/>
          <m:e>
            <m:r>
              <m:rPr>
                <m:sty m:val="p"/>
              </m:rPr>
              <m:t>10</m:t>
            </m:r>
          </m:e>
          <m:sup>
            <m:r>
              <m:rPr>
                <m:sty m:val="p"/>
              </m:rPr>
              <m:t>−</m:t>
            </m:r>
            <m:r>
              <m:rPr>
                <m:sty m:val="p"/>
              </m:rPr>
              <m:t>4</m:t>
            </m:r>
          </m:sup>
        </m:sSup>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rFonts w:eastAsia="Georgia" w:cs="Georgia" w:ascii="Georgia" w:hAnsi="Georgia"/>
        </w:rPr>
        <w:t xml:space="preserve"> de peroxyde d'hydrogène sur Pt -membrane; pour une solution à </w:t>
      </w:r>
      <m:oMath>
        <m:sSup>
          <m:sSupPr/>
          <m:e>
            <m:r>
              <m:rPr>
                <m:sty m:val="p"/>
              </m:rPr>
              <m:t>10</m:t>
            </m:r>
          </m:e>
          <m:sup>
            <m:r>
              <m:rPr>
                <m:sty m:val="p"/>
              </m:rPr>
              <m:t>−</m:t>
            </m:r>
            <m:r>
              <m:rPr>
                <m:sty m:val="p"/>
              </m:rPr>
              <m:t>4</m:t>
            </m:r>
          </m:sup>
        </m:sSup>
        <m:r>
          <m:rPr>
            <m:sty m:val="p"/>
          </m:rPr>
          <m:t>mol</m:t>
        </m:r>
        <m:r>
          <m:rPr>
            <m:sty m:val="p"/>
          </m:rPr>
          <m:t>⋅</m:t>
        </m:r>
        <m:sSup>
          <m:sSupPr/>
          <m:e>
            <m:r>
              <m:rPr>
                <m:sty m:val="p"/>
              </m:rPr>
              <m:t>L</m:t>
            </m:r>
          </m:e>
          <m:sup>
            <m:r>
              <m:rPr>
                <m:sty m:val="p"/>
              </m:rPr>
              <m:t>−</m:t>
            </m:r>
            <m:r>
              <m:rPr>
                <m:sty m:val="p"/>
              </m:rPr>
              <m:t>1</m:t>
            </m:r>
          </m:sup>
        </m:sSup>
      </m:oMath>
      <w:r>
        <w:rPr>
          <w:rFonts w:eastAsia="Georgia" w:cs="Georgia" w:ascii="Georgia" w:hAnsi="Georgia"/>
        </w:rPr>
        <w:t xml:space="preserve"> de peroxyde d'hydrogène </w:t>
      </w:r>
      <m:oMath>
        <m:r>
          <m:rPr>
            <m:sty m:val="p"/>
          </m:rPr>
          <m:t>+</m:t>
        </m:r>
        <m:sSup>
          <m:sSupPr/>
          <m:e>
            <m:r>
              <m:rPr>
                <m:sty m:val="p"/>
              </m:rPr>
              <m:t>10</m:t>
            </m:r>
          </m:e>
          <m:sup>
            <m:r>
              <m:rPr>
                <m:sty m:val="p"/>
              </m:rPr>
              <m:t>−</m:t>
            </m:r>
            <m:r>
              <m:rPr>
                <m:sty m:val="p"/>
              </m:rPr>
              <m:t>4</m:t>
            </m:r>
          </m:sup>
        </m:sSup>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rFonts w:eastAsia="Georgia" w:cs="Georgia" w:ascii="Georgia" w:hAnsi="Georgia"/>
        </w:rPr>
        <w:t xml:space="preserve"> d'interférent (b) sur Pt nu et (c) sur Pt -membrane.</w:t>
      </w:r>
    </w:p>
    <w:p>
      <w:pPr>
        <w:numPr>
          <w:ilvl w:val="0"/>
          <w:numId w:val="23"/>
        </w:numPr>
        <w:spacing w:lineRule="auto"/>
      </w:pPr>
      <w:r>
        <w:rPr>
          <w:rFonts w:eastAsia="Georgia" w:cs="Georgia" w:ascii="Georgia" w:hAnsi="Georgia"/>
        </w:rPr>
        <w:t xml:space="preserve">Expliquer en quoi ces résultats permettent de confirmer que la membrane permet la détection du péroxyde d'hydrogène dans les fluides extra-cellulaires.</w:t>
      </w:r>
    </w:p>
    <w:p>
      <w:pPr>
        <w:numPr>
          <w:ilvl w:val="0"/>
          <w:numId w:val="23"/>
        </w:numPr>
        <w:spacing w:lineRule="auto"/>
      </w:pPr>
      <w:r>
        <w:rPr>
          <w:rFonts w:eastAsia="Georgia" w:cs="Georgia" w:ascii="Georgia" w:hAnsi="Georgia"/>
        </w:rPr>
        <w:t xml:space="preserve">Bien qu'il puisse théoriquement être utilisé pour les fluides extra-cellulaires, justifier que ce capteur ne puisse pas être utilisé in-vivo.</w:t>
      </w:r>
    </w:p>
    <w:p>
      <w:pPr>
        <w:numPr>
          <w:ilvl w:val="0"/>
          <w:numId w:val="23"/>
        </w:numPr>
        <w:spacing w:lineRule="auto"/>
      </w:pPr>
      <w:r>
        <w:rPr>
          <w:rFonts w:eastAsia="Georgia" w:cs="Georgia" w:ascii="Georgia" w:hAnsi="Georgia"/>
        </w:rPr>
        <w:t xml:space="preserve">Proposer alors une(des) modification(s) de ce capteur ampérométrique qui permettrait(ent) de l'utiliser in-vivo.</w:t>
      </w:r>
    </w:p>
    <w:p>
      <w:pPr>
        <w:spacing w:line="271" w:before="330" w:lineRule="auto"/>
      </w:pPr>
      <w:r>
        <w:rPr>
          <w:b/>
          <w:sz w:val="42"/>
        </w:rPr>
        <w:t xml:space="preserve">Annexes.</w:t>
      </w:r>
    </w:p>
    <w:p>
      <w:pPr>
        <w:spacing w:line="271" w:before="330" w:lineRule="auto"/>
      </w:pPr>
      <w:r>
        <w:rPr>
          <w:rFonts w:eastAsia="Georgia" w:cs="Georgia" w:ascii="Georgia" w:hAnsi="Georgia"/>
          <w:b/>
          <w:sz w:val="42"/>
        </w:rPr>
        <w:t xml:space="preserve">Données thermodynamiques à 298 K .</w:t>
      </w:r>
    </w:p>
    <w:p>
      <w:pPr>
        <w:numPr>
          <w:ilvl w:val="0"/>
          <w:numId w:val="24"/>
        </w:numPr>
        <w:spacing w:lineRule="auto"/>
      </w:pPr>
      <w:r>
        <w:rPr/>
        <w:t xml:space="preserve">Masse molaire : </w:t>
      </w:r>
      <m:oMath>
        <m:r>
          <m:rPr>
            <m:sty m:val="i"/>
          </m:rPr>
          <m:t>M</m:t>
        </m:r>
        <m:r>
          <m:rPr>
            <m:sty m:val="p"/>
          </m:rPr>
          <m:t>(</m:t>
        </m:r>
        <m:r>
          <m:rPr>
            <m:sty m:val="p"/>
          </m:rPr>
          <m:t>H</m:t>
        </m:r>
        <m:r>
          <m:rPr>
            <m:sty m:val="p"/>
          </m:rPr>
          <m:t>)</m:t>
        </m:r>
        <m:r>
          <m:rPr>
            <m:sty m:val="p"/>
          </m:rPr>
          <m:t>=</m:t>
        </m:r>
        <m:r>
          <m:rPr>
            <m:sty m:val="p"/>
          </m:rPr>
          <m:t>1</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r>
          <m:rPr>
            <m:sty m:val="p"/>
          </m:rPr>
          <m:t>,</m:t>
        </m:r>
        <m:r>
          <m:rPr>
            <m:sty m:val="i"/>
          </m:rPr>
          <m:t>M</m:t>
        </m:r>
        <m:r>
          <m:rPr>
            <m:sty m:val="p"/>
          </m:rPr>
          <m:t>(</m:t>
        </m:r>
        <m:r>
          <m:rPr>
            <m:sty m:val="p"/>
          </m:rPr>
          <m:t>C</m:t>
        </m:r>
        <m:r>
          <m:rPr>
            <m:sty m:val="p"/>
          </m:rPr>
          <m:t>)</m:t>
        </m:r>
        <m:r>
          <m:rPr>
            <m:sty m:val="p"/>
          </m:rPr>
          <m:t>=</m:t>
        </m:r>
        <m:r>
          <m:rPr>
            <m:sty m:val="p"/>
          </m:rPr>
          <m:t>12</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r>
          <m:rPr>
            <m:sty m:val="p"/>
          </m:rPr>
          <m:t>,</m:t>
        </m:r>
        <m:r>
          <m:rPr>
            <m:sty m:val="i"/>
          </m:rPr>
          <m:t>M</m:t>
        </m:r>
        <m:r>
          <m:rPr>
            <m:sty m:val="p"/>
          </m:rPr>
          <m:t>(</m:t>
        </m:r>
        <m:r>
          <m:rPr>
            <m:sty m:val="p"/>
          </m:rPr>
          <m:t>O</m:t>
        </m:r>
        <m:r>
          <m:rPr>
            <m:sty m:val="p"/>
          </m:rPr>
          <m:t>)</m:t>
        </m:r>
        <m:r>
          <m:rPr>
            <m:sty m:val="p"/>
          </m:rPr>
          <m:t>=</m:t>
        </m:r>
        <m:r>
          <m:rPr>
            <m:sty m:val="p"/>
          </m:rPr>
          <m:t>16</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r>
          <m:rPr>
            <m:sty m:val="p"/>
          </m:rPr>
          <m:t>,</m:t>
        </m:r>
        <m:r>
          <m:rPr>
            <m:sty m:val="i"/>
          </m:rPr>
          <m:t>M</m:t>
        </m:r>
        <m:r>
          <m:rPr>
            <m:sty m:val="p"/>
          </m:rPr>
          <m:t>(</m:t>
        </m:r>
        <m:r>
          <m:rPr>
            <m:sty m:val="p"/>
          </m:rPr>
          <m:t>P</m:t>
        </m:r>
        <m:r>
          <m:rPr>
            <m:sty m:val="p"/>
          </m:rPr>
          <m:t>)</m:t>
        </m:r>
        <m:r>
          <m:rPr>
            <m:sty m:val="p"/>
          </m:rPr>
          <m:t>=</m:t>
        </m:r>
        <m:r>
          <m:rPr>
            <m:sty m:val="p"/>
          </m:rPr>
          <m:t>31</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r>
          <m:rPr>
            <m:sty m:val="p"/>
          </m:rPr>
          <m:t>,</m:t>
        </m:r>
        <m:r>
          <m:rPr>
            <m:sty m:val="i"/>
          </m:rPr>
          <m:t>M</m:t>
        </m:r>
        <m:r>
          <m:rPr>
            <m:sty m:val="p"/>
          </m:rPr>
          <m:t>(</m:t>
        </m:r>
        <m:r>
          <m:rPr>
            <m:sty m:val="p"/>
          </m:rPr>
          <m:t>Pd</m:t>
        </m:r>
        <m:r>
          <m:rPr>
            <m:sty m:val="p"/>
          </m:rPr>
          <m:t>)</m:t>
        </m:r>
        <m:r>
          <m:rPr>
            <m:sty m:val="p"/>
          </m:rPr>
          <m:t>=</m:t>
        </m:r>
        <m:r>
          <m:rPr>
            <m:sty m:val="p"/>
          </m:rPr>
          <m:t>106</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r>
          <m:rPr>
            <m:sty m:val="p"/>
          </m:rPr>
          <m:t>,</m:t>
        </m:r>
        <m:r>
          <m:rPr>
            <m:sty m:val="i"/>
          </m:rPr>
          <m:t>M</m:t>
        </m:r>
        <m:r>
          <m:rPr>
            <m:sty m:val="p"/>
          </m:rPr>
          <m:t>(</m:t>
        </m:r>
        <m:r>
          <m:rPr>
            <m:sty m:val="p"/>
          </m:rPr>
          <m:t>I</m:t>
        </m:r>
        <m:r>
          <m:rPr>
            <m:sty m:val="p"/>
          </m:rPr>
          <m:t>)</m:t>
        </m:r>
        <m:r>
          <m:rPr>
            <m:sty m:val="p"/>
          </m:rPr>
          <m:t>=</m:t>
        </m:r>
        <m:r>
          <m:rPr>
            <m:sty m:val="p"/>
          </m:rPr>
          <m:t>127</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w:p>
    <w:p>
      <w:pPr>
        <w:numPr>
          <w:ilvl w:val="0"/>
          <w:numId w:val="24"/>
        </w:numPr>
        <w:spacing w:lineRule="auto"/>
      </w:pPr>
      <w:r>
        <w:rPr>
          <w:rFonts w:eastAsia="Georgia" w:cs="Georgia" w:ascii="Georgia" w:hAnsi="Georgia"/>
        </w:rPr>
        <w:t xml:space="preserve">Numéro atomique du palladium : </w:t>
      </w:r>
      <m:oMath>
        <m:r>
          <m:rPr>
            <m:sty m:val="i"/>
          </m:rPr>
          <m:t>Z</m:t>
        </m:r>
        <m:r>
          <m:rPr>
            <m:sty m:val="p"/>
          </m:rPr>
          <m:t>=</m:t>
        </m:r>
        <m:r>
          <m:rPr>
            <m:sty m:val="p"/>
          </m:rPr>
          <m:t>46</m:t>
        </m:r>
      </m:oMath>
    </w:p>
    <w:p>
      <w:pPr>
        <w:numPr>
          <w:ilvl w:val="0"/>
          <w:numId w:val="24"/>
        </w:numPr>
        <w:spacing w:lineRule="auto"/>
      </w:pPr>
      <w:r>
        <w:rPr>
          <w:rFonts w:eastAsia="Georgia" w:cs="Georgia" w:ascii="Georgia" w:hAnsi="Georgia"/>
        </w:rPr>
        <w:t xml:space="preserve">Potentiel standard des couples du peroxyde d'hydrogène :</w:t>
      </w:r>
      <w:r>
        <w:rPr/>
        <w:br w:type="textWrapping"/>
      </w:r>
      <m:oMath>
        <m:sSup>
          <m:sSupPr/>
          <m:e>
            <m:r>
              <m:rPr>
                <m:sty m:val="i"/>
              </m:rPr>
              <m:t>E</m:t>
            </m:r>
          </m:e>
          <m:sup>
            <m:r>
              <m:rPr>
                <m:sty m:val="p"/>
              </m:rPr>
              <m:t>∘</m:t>
            </m:r>
          </m:sup>
        </m:sSup>
        <m:d>
          <m:dPr>
            <m:begChr m:val="("/>
            <m:endChr m:val=")"/>
            <m:ctrlPr>
              <w:rPr>
                <w:rFonts w:ascii="Cambria Math" w:hAnsi="Cambria Math"/>
              </w:rPr>
            </m:ctrlPr>
          </m:dPr>
          <m:e>
            <m:sSub>
              <m:sSubPr/>
              <m:e>
                <m:r>
                  <m:rPr>
                    <m:sty m:val="p"/>
                  </m:rPr>
                  <m:t>H</m:t>
                </m:r>
              </m:e>
              <m:sub>
                <m:r>
                  <m:rPr>
                    <m:sty m:val="p"/>
                  </m:rPr>
                  <m:t>2</m:t>
                </m:r>
              </m:sub>
            </m:sSub>
            <m:sSub>
              <m:sSubPr/>
              <m:e>
                <m:r>
                  <m:rPr>
                    <m:sty m:val="p"/>
                  </m:rPr>
                  <m:t>O</m:t>
                </m:r>
              </m:e>
              <m:sub>
                <m:r>
                  <m:rPr>
                    <m:sty m:val="p"/>
                  </m:rPr>
                  <m:t>2</m:t>
                </m:r>
              </m:sub>
            </m:sSub>
            <m:r>
              <m:rPr>
                <m:sty m:val="p"/>
              </m:rPr>
              <m:t>/</m:t>
            </m:r>
            <m:sSub>
              <m:sSubPr/>
              <m:e>
                <m:r>
                  <m:rPr>
                    <m:sty m:val="p"/>
                  </m:rPr>
                  <m:t>H</m:t>
                </m:r>
              </m:e>
              <m:sub>
                <m:r>
                  <m:rPr>
                    <m:sty m:val="p"/>
                  </m:rPr>
                  <m:t>2</m:t>
                </m:r>
              </m:sub>
            </m:sSub>
            <m:r>
              <m:rPr>
                <m:sty m:val="p"/>
              </m:rPr>
              <m:t>O</m:t>
            </m:r>
          </m:e>
        </m:d>
        <m:r>
          <m:rPr>
            <m:sty m:val="p"/>
          </m:rPr>
          <m:t>=</m:t>
        </m:r>
        <m:r>
          <m:rPr>
            <m:sty m:val="p"/>
          </m:rPr>
          <m:t>1</m:t>
        </m:r>
        <m:r>
          <m:rPr>
            <m:sty m:val="p"/>
          </m:rPr>
          <m:t>,</m:t>
        </m:r>
        <m:r>
          <m:rPr>
            <m:sty m:val="p"/>
          </m:rPr>
          <m:t>55</m:t>
        </m:r>
        <m:r>
          <m:rPr>
            <m:nor/>
          </m:rPr>
          <m:t xml:space="preserve"> </m:t>
        </m:r>
        <m:r>
          <m:rPr>
            <m:sty m:val="p"/>
          </m:rPr>
          <m:t>V</m:t>
        </m:r>
        <m:r>
          <m:rPr>
            <m:sty m:val="p"/>
          </m:rPr>
          <m:t>/</m:t>
        </m:r>
        <m:r>
          <m:rPr>
            <m:sty m:val="p"/>
          </m:rPr>
          <m:t>ECS</m:t>
        </m:r>
      </m:oMath>
      <w:r>
        <w:rPr/>
        <w:t xml:space="preserve"> et </w:t>
      </w:r>
      <m:oMath>
        <m:sSup>
          <m:sSupPr/>
          <m:e>
            <m:r>
              <m:rPr>
                <m:sty m:val="i"/>
              </m:rPr>
              <m:t>E</m:t>
            </m:r>
          </m:e>
          <m:sup>
            <m:r>
              <m:rPr>
                <m:sty m:val="p"/>
              </m:rPr>
              <m:t>∘</m:t>
            </m:r>
          </m:sup>
        </m:sSup>
        <m:d>
          <m:dPr>
            <m:begChr m:val="("/>
            <m:endChr m:val=")"/>
            <m:ctrlPr>
              <w:rPr>
                <w:rFonts w:ascii="Cambria Math" w:hAnsi="Cambria Math"/>
              </w:rPr>
            </m:ctrlPr>
          </m:dPr>
          <m:e>
            <m:sSub>
              <m:sSubPr/>
              <m:e>
                <m:r>
                  <m:rPr>
                    <m:sty m:val="p"/>
                  </m:rPr>
                  <m:t>O</m:t>
                </m:r>
              </m:e>
              <m:sub>
                <m:r>
                  <m:rPr>
                    <m:sty m:val="p"/>
                  </m:rPr>
                  <m:t>2</m:t>
                </m:r>
              </m:sub>
            </m:sSub>
            <m:r>
              <m:rPr>
                <m:sty m:val="p"/>
              </m:rPr>
              <m:t>/</m:t>
            </m:r>
            <m:sSub>
              <m:sSubPr/>
              <m:e>
                <m:r>
                  <m:rPr>
                    <m:sty m:val="p"/>
                  </m:rPr>
                  <m:t>H</m:t>
                </m:r>
              </m:e>
              <m:sub>
                <m:r>
                  <m:rPr>
                    <m:sty m:val="p"/>
                  </m:rPr>
                  <m:t>2</m:t>
                </m:r>
              </m:sub>
            </m:sSub>
            <m:sSub>
              <m:sSubPr/>
              <m:e>
                <m:r>
                  <m:rPr>
                    <m:sty m:val="p"/>
                  </m:rPr>
                  <m:t>O</m:t>
                </m:r>
              </m:e>
              <m:sub>
                <m:r>
                  <m:rPr>
                    <m:sty m:val="p"/>
                  </m:rPr>
                  <m:t>2</m:t>
                </m:r>
              </m:sub>
            </m:sSub>
          </m:e>
        </m:d>
        <m:r>
          <m:rPr>
            <m:sty m:val="p"/>
          </m:rPr>
          <m:t>=</m:t>
        </m:r>
        <m:r>
          <m:rPr>
            <m:sty m:val="p"/>
          </m:rPr>
          <m:t>0</m:t>
        </m:r>
        <m:r>
          <m:rPr>
            <m:sty m:val="p"/>
          </m:rPr>
          <m:t>,</m:t>
        </m:r>
        <m:r>
          <m:rPr>
            <m:sty m:val="p"/>
          </m:rPr>
          <m:t>44</m:t>
        </m:r>
        <m:r>
          <m:rPr>
            <m:nor/>
          </m:rPr>
          <m:t xml:space="preserve"> </m:t>
        </m:r>
        <m:r>
          <m:rPr>
            <m:sty m:val="p"/>
          </m:rPr>
          <m:t>V</m:t>
        </m:r>
        <m:r>
          <m:rPr>
            <m:sty m:val="p"/>
          </m:rPr>
          <m:t>/</m:t>
        </m:r>
        <m:r>
          <m:rPr>
            <m:sty m:val="p"/>
          </m:rPr>
          <m:t>ECS</m:t>
        </m:r>
      </m:oMath>
    </w:p>
    <w:p>
      <w:pPr>
        <w:spacing w:line="271" w:before="330" w:lineRule="auto"/>
      </w:pPr>
      <w:r>
        <w:rPr>
          <w:rFonts w:eastAsia="Georgia" w:cs="Georgia" w:ascii="Georgia" w:hAnsi="Georgia"/>
          <w:b/>
          <w:sz w:val="42"/>
        </w:rPr>
        <w:t xml:space="preserve">Données spectroscopiques.</w:t>
      </w:r>
    </w:p>
    <w:p>
      <w:pPr>
        <w:spacing w:line="271" w:before="330" w:lineRule="auto"/>
      </w:pPr>
      <w:r>
        <w:rPr>
          <w:rFonts w:eastAsia="Georgia" w:cs="Georgia" w:ascii="Georgia" w:hAnsi="Georgia"/>
          <w:b/>
          <w:sz w:val="42"/>
        </w:rPr>
        <w:t xml:space="preserve">Sélection de bandes IR</w:t>
      </w:r>
    </w:p>
    <w:p>
      <w:pPr>
        <w:spacing w:after="220" w:lineRule="auto"/>
      </w:pPr>
      <w:r>
        <w:rPr>
          <w:rFonts w:eastAsia="Georgia" w:cs="Georgia" w:ascii="Georgia" w:hAnsi="Georgia"/>
        </w:rPr>
        <w:t xml:space="preserve">Les données spectroscopiques indiquées pour la spectroscopie IR correspondent aux nombres d'onde des maxima des bandes observées. Ces nombres peuvent varier suivant les composés.</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Type de liaison</w:t>
            </w: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acc>
                  <m:accPr>
                    <m:chr m:val="˜"/>
                  </m:accPr>
                  <m:e>
                    <m:r>
                      <m:rPr>
                        <m:sty m:val="i"/>
                      </m:rPr>
                      <m:t>v</m:t>
                    </m:r>
                  </m:e>
                </m:acc>
                <m:d>
                  <m:dPr>
                    <m:begChr m:val="("/>
                    <m:endChr m:val=")"/>
                    <m:ctrlPr>
                      <w:rPr>
                        <w:rFonts w:ascii="Cambria Math" w:hAnsi="Cambria Math"/>
                      </w:rPr>
                    </m:ctrlPr>
                  </m:dPr>
                  <m:e>
                    <m:sSup>
                      <m:sSupPr/>
                      <m:e>
                        <m:r>
                          <m:rPr>
                            <m:nor/>
                          </m:rPr>
                          <m:t xml:space="preserve"> </m:t>
                        </m:r>
                        <m:r>
                          <m:rPr>
                            <m:sty m:val="p"/>
                          </m:rPr>
                          <m:t>cm</m:t>
                        </m:r>
                      </m:e>
                      <m:sup>
                        <m:r>
                          <m:rPr>
                            <m:sty m:val="p"/>
                          </m:rPr>
                          <m:t>−</m:t>
                        </m:r>
                        <m:r>
                          <m:rPr>
                            <m:sty m:val="p"/>
                          </m:rPr>
                          <m:t>1</m:t>
                        </m:r>
                      </m:sup>
                    </m:sSup>
                  </m:e>
                </m:d>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O-H alcool</w:t>
            </w:r>
          </w:p>
        </w:tc>
        <w:tc>
          <w:tcPr>
            <w:tcBorders>
              <w:bottom w:val="single" w:sz="8" w:space="0" w:color="000000"/>
              <w:right w:val="single" w:sz="8" w:space="0" w:color="000000"/>
            </w:tcBorders>
            <w:vAlign w:val="center"/>
          </w:tcPr>
          <w:p>
            <w:pPr>
              <w:spacing w:lineRule="auto"/>
              <w:jc w:val="left"/>
            </w:pPr>
            <w:r>
              <w:rPr/>
              <w:t xml:space="preserve">3200-3700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O-H acide carboxylique</w:t>
            </w:r>
          </w:p>
        </w:tc>
        <w:tc>
          <w:tcPr>
            <w:tcBorders>
              <w:bottom w:val="single" w:sz="8" w:space="0" w:color="000000"/>
              <w:right w:val="single" w:sz="8" w:space="0" w:color="000000"/>
            </w:tcBorders>
            <w:vAlign w:val="center"/>
          </w:tcPr>
          <w:p>
            <w:pPr>
              <w:spacing w:lineRule="auto"/>
              <w:jc w:val="left"/>
            </w:pPr>
            <w:r>
              <w:rPr/>
              <w:t xml:space="preserve">2500-3200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
              <m:r>
                <m:rPr>
                  <m:sty m:val="p"/>
                </m:rPr>
                <m:t>C</m:t>
              </m:r>
              <m:r>
                <m:rPr>
                  <m:sty m:val="p"/>
                </m:rPr>
                <m:t>−</m:t>
              </m:r>
              <m:r>
                <m:rPr>
                  <m:sty m:val="p"/>
                </m:rPr>
                <m:t>H</m:t>
              </m:r>
            </m:oMath>
            <w:r>
              <w:rPr/>
              <w:t xml:space="preserve"> (H aromatique)</w:t>
            </w:r>
          </w:p>
        </w:tc>
        <w:tc>
          <w:tcPr>
            <w:tcBorders>
              <w:bottom w:val="single" w:sz="8" w:space="0" w:color="000000"/>
              <w:right w:val="single" w:sz="8" w:space="0" w:color="000000"/>
            </w:tcBorders>
            <w:vAlign w:val="center"/>
          </w:tcPr>
          <w:p>
            <w:pPr>
              <w:spacing w:lineRule="auto"/>
              <w:jc w:val="left"/>
            </w:pPr>
            <w:r>
              <w:rPr/>
              <w:t xml:space="preserve">3000-3100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C-H (H alcène)</w:t>
            </w:r>
          </w:p>
        </w:tc>
        <w:tc>
          <w:tcPr>
            <w:tcBorders>
              <w:bottom w:val="single" w:sz="8" w:space="0" w:color="000000"/>
              <w:right w:val="single" w:sz="8" w:space="0" w:color="000000"/>
            </w:tcBorders>
            <w:vAlign w:val="center"/>
          </w:tcPr>
          <w:p>
            <w:pPr>
              <w:spacing w:lineRule="auto"/>
              <w:jc w:val="left"/>
            </w:pPr>
            <w:r>
              <w:rPr/>
              <w:t xml:space="preserve">3030-3080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C-H (H alkyle)</w:t>
            </w:r>
          </w:p>
        </w:tc>
        <w:tc>
          <w:tcPr>
            <w:tcBorders>
              <w:bottom w:val="single" w:sz="8" w:space="0" w:color="000000"/>
              <w:right w:val="single" w:sz="8" w:space="0" w:color="000000"/>
            </w:tcBorders>
            <w:vAlign w:val="center"/>
          </w:tcPr>
          <w:p>
            <w:pPr>
              <w:spacing w:lineRule="auto"/>
              <w:jc w:val="left"/>
            </w:pPr>
            <w:r>
              <w:rPr/>
              <w:t xml:space="preserve">2800-3000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C-H (H aldéhyde)</w:t>
            </w:r>
          </w:p>
        </w:tc>
        <w:tc>
          <w:tcPr>
            <w:tcBorders>
              <w:bottom w:val="single" w:sz="8" w:space="0" w:color="000000"/>
              <w:right w:val="single" w:sz="8" w:space="0" w:color="000000"/>
            </w:tcBorders>
            <w:vAlign w:val="center"/>
          </w:tcPr>
          <w:p>
            <w:pPr>
              <w:spacing w:lineRule="auto"/>
              <w:jc w:val="left"/>
            </w:pPr>
            <w:r>
              <w:rPr/>
              <w:t xml:space="preserve">2750-2900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
              <m:r>
                <m:rPr>
                  <m:sty m:val="p"/>
                </m:rPr>
                <m:t>C</m:t>
              </m:r>
              <m:r>
                <m:rPr>
                  <m:sty m:val="p"/>
                </m:rPr>
                <m:t>=</m:t>
              </m:r>
              <m:r>
                <m:rPr>
                  <m:sty m:val="p"/>
                </m:rPr>
                <m:t>O</m:t>
              </m:r>
            </m:oMath>
            <w:r>
              <w:rPr/>
              <w:t xml:space="preserve"> (ester)</w:t>
            </w:r>
          </w:p>
        </w:tc>
        <w:tc>
          <w:tcPr>
            <w:tcBorders>
              <w:bottom w:val="single" w:sz="8" w:space="0" w:color="000000"/>
              <w:right w:val="single" w:sz="8" w:space="0" w:color="000000"/>
            </w:tcBorders>
            <w:vAlign w:val="center"/>
          </w:tcPr>
          <w:p>
            <w:pPr>
              <w:spacing w:lineRule="auto"/>
              <w:jc w:val="left"/>
            </w:pPr>
            <w:r>
              <w:rPr/>
              <w:t xml:space="preserve">1700-1750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
              <m:r>
                <m:rPr>
                  <m:sty m:val="p"/>
                </m:rPr>
                <m:t>C</m:t>
              </m:r>
              <m:r>
                <m:rPr>
                  <m:sty m:val="p"/>
                </m:rPr>
                <m:t>=</m:t>
              </m:r>
              <m:r>
                <m:rPr>
                  <m:sty m:val="p"/>
                </m:rPr>
                <m:t>O</m:t>
              </m:r>
            </m:oMath>
            <w:r>
              <w:rPr>
                <w:rFonts w:eastAsia="Georgia" w:cs="Georgia" w:ascii="Georgia" w:hAnsi="Georgia"/>
              </w:rPr>
              <w:t xml:space="preserve"> (dérivé carbonylé)</w:t>
            </w:r>
          </w:p>
        </w:tc>
        <w:tc>
          <w:tcPr>
            <w:tcBorders>
              <w:bottom w:val="single" w:sz="8" w:space="0" w:color="000000"/>
              <w:right w:val="single" w:sz="8" w:space="0" w:color="000000"/>
            </w:tcBorders>
            <w:vAlign w:val="center"/>
          </w:tcPr>
          <w:p>
            <w:pPr>
              <w:spacing w:lineRule="auto"/>
              <w:jc w:val="left"/>
            </w:pPr>
            <w:r>
              <w:rPr/>
              <w:t xml:space="preserve">1650-1730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
              <m:r>
                <m:rPr>
                  <m:sty m:val="p"/>
                </m:rPr>
                <m:t>C</m:t>
              </m:r>
              <m:r>
                <m:rPr>
                  <m:sty m:val="p"/>
                </m:rPr>
                <m:t>=</m:t>
              </m:r>
              <m:r>
                <m:rPr>
                  <m:sty m:val="p"/>
                </m:rPr>
                <m:t>O</m:t>
              </m:r>
            </m:oMath>
            <w:r>
              <w:rPr/>
              <w:t xml:space="preserve"> (acide carboxylique)</w:t>
            </w:r>
          </w:p>
        </w:tc>
        <w:tc>
          <w:tcPr>
            <w:tcBorders>
              <w:bottom w:val="single" w:sz="8" w:space="0" w:color="000000"/>
              <w:right w:val="single" w:sz="8" w:space="0" w:color="000000"/>
            </w:tcBorders>
            <w:vAlign w:val="center"/>
          </w:tcPr>
          <w:p>
            <w:pPr>
              <w:spacing w:lineRule="auto"/>
              <w:jc w:val="left"/>
            </w:pPr>
            <w:r>
              <w:rPr/>
              <w:t xml:space="preserve">1680-1710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
              <m:r>
                <m:rPr>
                  <m:sty m:val="p"/>
                </m:rPr>
                <m:t>C</m:t>
              </m:r>
              <m:r>
                <m:rPr>
                  <m:sty m:val="p"/>
                </m:rPr>
                <m:t>=</m:t>
              </m:r>
              <m:r>
                <m:rPr>
                  <m:sty m:val="p"/>
                </m:rPr>
                <m:t>C</m:t>
              </m:r>
            </m:oMath>
            <w:r>
              <w:rPr>
                <w:rFonts w:eastAsia="Georgia" w:cs="Georgia" w:ascii="Georgia" w:hAnsi="Georgia"/>
              </w:rPr>
              <w:t xml:space="preserve"> (alcène)</w:t>
            </w:r>
          </w:p>
        </w:tc>
        <w:tc>
          <w:tcPr>
            <w:tcBorders>
              <w:bottom w:val="single" w:sz="8" w:space="0" w:color="000000"/>
              <w:right w:val="single" w:sz="8" w:space="0" w:color="000000"/>
            </w:tcBorders>
            <w:vAlign w:val="center"/>
          </w:tcPr>
          <w:p>
            <w:pPr>
              <w:spacing w:lineRule="auto"/>
              <w:jc w:val="left"/>
            </w:pPr>
            <w:r>
              <w:rPr/>
              <w:t xml:space="preserve">1625-1685</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
              <m:r>
                <m:rPr>
                  <m:sty m:val="p"/>
                </m:rPr>
                <m:t>C</m:t>
              </m:r>
              <m:r>
                <m:rPr>
                  <m:sty m:val="p"/>
                </m:rPr>
                <m:t>=</m:t>
              </m:r>
              <m:r>
                <m:rPr>
                  <m:sty m:val="p"/>
                </m:rPr>
                <m:t>C</m:t>
              </m:r>
            </m:oMath>
            <w:r>
              <w:rPr/>
              <w:t xml:space="preserve"> (aromatique)</w:t>
            </w:r>
          </w:p>
        </w:tc>
        <w:tc>
          <w:tcPr>
            <w:tcBorders>
              <w:bottom w:val="single" w:sz="8" w:space="0" w:color="000000"/>
              <w:right w:val="single" w:sz="8" w:space="0" w:color="000000"/>
            </w:tcBorders>
            <w:vAlign w:val="center"/>
          </w:tcPr>
          <w:p>
            <w:pPr>
              <w:spacing w:lineRule="auto"/>
              <w:jc w:val="left"/>
            </w:pPr>
            <w:r>
              <w:rPr/>
              <w:t xml:space="preserve">1450-1600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
              <m:sSub>
                <m:sSubPr/>
                <m:e>
                  <m:r>
                    <m:rPr>
                      <m:sty m:val="p"/>
                    </m:rPr>
                    <m:t>CH</m:t>
                  </m:r>
                </m:e>
                <m:sub>
                  <m:r>
                    <m:rPr>
                      <m:sty m:val="p"/>
                    </m:rPr>
                    <m:t>2</m:t>
                  </m:r>
                </m:sub>
              </m:sSub>
            </m:oMath>
            <w:r>
              <w:rPr/>
              <w:t xml:space="preserve"> et </w:t>
            </w:r>
            <m:oMath>
              <m:sSub>
                <m:sSubPr/>
                <m:e>
                  <m:r>
                    <m:rPr>
                      <m:sty m:val="p"/>
                    </m:rPr>
                    <m:t>CH</m:t>
                  </m:r>
                </m:e>
                <m:sub>
                  <m:r>
                    <m:rPr>
                      <m:sty m:val="p"/>
                    </m:rPr>
                    <m:t>3</m:t>
                  </m:r>
                </m:sub>
              </m:sSub>
            </m:oMath>
          </w:p>
        </w:tc>
        <w:tc>
          <w:tcPr>
            <w:tcBorders>
              <w:bottom w:val="single" w:sz="8" w:space="0" w:color="000000"/>
              <w:right w:val="single" w:sz="8" w:space="0" w:color="000000"/>
            </w:tcBorders>
            <w:vAlign w:val="center"/>
          </w:tcPr>
          <w:p>
            <w:pPr>
              <w:spacing w:lineRule="auto"/>
              <w:jc w:val="left"/>
            </w:pPr>
            <w:r>
              <w:rPr/>
              <w:t xml:space="preserve">1350-1470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
              <m:r>
                <m:rPr>
                  <m:sty m:val="p"/>
                </m:rPr>
                <m:t>C</m:t>
              </m:r>
              <m:r>
                <m:rPr>
                  <m:sty m:val="p"/>
                </m:rPr>
                <m:t>−</m:t>
              </m:r>
              <m:r>
                <m:rPr>
                  <m:sty m:val="p"/>
                </m:rPr>
                <m:t>O</m:t>
              </m:r>
            </m:oMath>
            <w:r>
              <w:rPr/>
              <w:t xml:space="preserve"> (alcool tertiaire)</w:t>
            </w:r>
          </w:p>
        </w:tc>
        <w:tc>
          <w:tcPr>
            <w:tcBorders>
              <w:bottom w:val="single" w:sz="8" w:space="0" w:color="000000"/>
              <w:right w:val="single" w:sz="8" w:space="0" w:color="000000"/>
            </w:tcBorders>
            <w:vAlign w:val="center"/>
          </w:tcPr>
          <w:p>
            <w:pPr>
              <w:spacing w:lineRule="auto"/>
              <w:jc w:val="left"/>
            </w:pPr>
            <w:r>
              <w:rPr/>
              <w:t xml:space="preserve">1110-1220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C-O (alcool secondaire)</w:t>
            </w:r>
          </w:p>
        </w:tc>
        <w:tc>
          <w:tcPr>
            <w:tcBorders>
              <w:bottom w:val="single" w:sz="8" w:space="0" w:color="000000"/>
              <w:right w:val="single" w:sz="8" w:space="0" w:color="000000"/>
            </w:tcBorders>
            <w:vAlign w:val="center"/>
          </w:tcPr>
          <w:p>
            <w:pPr>
              <w:spacing w:lineRule="auto"/>
              <w:jc w:val="left"/>
            </w:pPr>
            <w:r>
              <w:rPr/>
              <w:t xml:space="preserve">1050-1160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
              <m:r>
                <m:rPr>
                  <m:sty m:val="p"/>
                </m:rPr>
                <m:t>C</m:t>
              </m:r>
              <m:r>
                <m:rPr>
                  <m:sty m:val="p"/>
                </m:rPr>
                <m:t>−</m:t>
              </m:r>
              <m:r>
                <m:rPr>
                  <m:sty m:val="p"/>
                </m:rPr>
                <m:t>O</m:t>
              </m:r>
            </m:oMath>
            <w:r>
              <w:rPr/>
              <w:t xml:space="preserve"> (alcool primaire)</w:t>
            </w:r>
          </w:p>
        </w:tc>
        <w:tc>
          <w:tcPr>
            <w:tcBorders>
              <w:bottom w:val="single" w:sz="8" w:space="0" w:color="000000"/>
              <w:right w:val="single" w:sz="8" w:space="0" w:color="000000"/>
            </w:tcBorders>
            <w:vAlign w:val="center"/>
          </w:tcPr>
          <w:p>
            <w:pPr>
              <w:spacing w:lineRule="auto"/>
              <w:jc w:val="left"/>
            </w:pPr>
            <w:r>
              <w:rPr/>
              <w:t xml:space="preserve">1000-1080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
              <m:r>
                <m:rPr>
                  <m:sty m:val="p"/>
                </m:rPr>
                <m:t>C</m:t>
              </m:r>
              <m:r>
                <m:rPr>
                  <m:sty m:val="p"/>
                </m:rPr>
                <m:t>−</m:t>
              </m:r>
              <m:r>
                <m:rPr>
                  <m:sty m:val="p"/>
                </m:rPr>
                <m:t>O</m:t>
              </m:r>
            </m:oMath>
            <w:r>
              <w:rPr/>
              <w:t xml:space="preserve"> (ester)</w:t>
            </w:r>
          </w:p>
        </w:tc>
        <w:tc>
          <w:tcPr>
            <w:tcBorders>
              <w:bottom w:val="single" w:sz="8" w:space="0" w:color="000000"/>
              <w:right w:val="single" w:sz="8" w:space="0" w:color="000000"/>
            </w:tcBorders>
            <w:vAlign w:val="center"/>
          </w:tcPr>
          <w:p>
            <w:pPr>
              <w:spacing w:lineRule="auto"/>
              <w:jc w:val="left"/>
            </w:pPr>
            <w:r>
              <w:rPr/>
              <w:t xml:space="preserve">1050-1300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
              <m:r>
                <m:rPr>
                  <m:sty m:val="p"/>
                </m:rPr>
                <m:t>C</m:t>
              </m:r>
              <m:r>
                <m:rPr>
                  <m:sty m:val="p"/>
                </m:rPr>
                <m:t>−</m:t>
              </m:r>
              <m:r>
                <m:rPr>
                  <m:sty m:val="p"/>
                </m:rPr>
                <m:t>O</m:t>
              </m:r>
            </m:oMath>
            <w:r>
              <w:rPr>
                <w:rFonts w:eastAsia="Georgia" w:cs="Georgia" w:ascii="Georgia" w:hAnsi="Georgia"/>
              </w:rPr>
              <w:t xml:space="preserve"> (éther)</w:t>
            </w:r>
          </w:p>
        </w:tc>
        <w:tc>
          <w:tcPr>
            <w:tcBorders>
              <w:bottom w:val="single" w:sz="8" w:space="0" w:color="000000"/>
              <w:right w:val="single" w:sz="8" w:space="0" w:color="000000"/>
            </w:tcBorders>
            <w:vAlign w:val="center"/>
          </w:tcPr>
          <w:p>
            <w:pPr>
              <w:spacing w:lineRule="auto"/>
              <w:jc w:val="left"/>
            </w:pPr>
            <w:r>
              <w:rPr/>
              <w:t xml:space="preserve">1050-1170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b>
                  <m:sSubPr/>
                  <m:e>
                    <m:d>
                      <m:dPr>
                        <m:begChr m:val="("/>
                        <m:endChr m:val=")"/>
                        <m:ctrlPr>
                          <w:rPr>
                            <w:rFonts w:ascii="Cambria Math" w:hAnsi="Cambria Math"/>
                          </w:rPr>
                        </m:ctrlPr>
                      </m:dPr>
                      <m:e>
                        <m:sSub>
                          <m:sSubPr/>
                          <m:e>
                            <m:r>
                              <m:rPr>
                                <m:sty m:val="p"/>
                              </m:rPr>
                              <m:t>CH</m:t>
                            </m:r>
                          </m:e>
                          <m:sub>
                            <m:r>
                              <m:rPr>
                                <m:sty m:val="p"/>
                              </m:rPr>
                              <m:t>2</m:t>
                            </m:r>
                          </m:sub>
                        </m:sSub>
                      </m:e>
                    </m:d>
                  </m:e>
                  <m:sub>
                    <m:r>
                      <m:rPr>
                        <m:sty m:val="i"/>
                      </m:rPr>
                      <m:t>n</m:t>
                    </m:r>
                    <m:r>
                      <m:rPr>
                        <m:sty m:val="p"/>
                      </m:rPr>
                      <m:t>&gt;</m:t>
                    </m:r>
                    <m:r>
                      <m:rPr>
                        <m:sty m:val="p"/>
                      </m:rPr>
                      <m:t>4</m:t>
                    </m:r>
                  </m:sub>
                </m:sSub>
              </m:oMath>
            </m:oMathPara>
          </w:p>
        </w:tc>
        <w:tc>
          <w:tcPr>
            <w:tcBorders>
              <w:bottom w:val="single" w:sz="8" w:space="0" w:color="000000"/>
              <w:right w:val="single" w:sz="8" w:space="0" w:color="000000"/>
            </w:tcBorders>
            <w:vAlign w:val="center"/>
          </w:tcPr>
          <w:p>
            <w:pPr>
              <w:spacing w:lineRule="auto"/>
              <w:jc w:val="left"/>
            </w:pPr>
            <w:r>
              <w:rPr/>
              <w:t xml:space="preserve">720-740</w:t>
            </w:r>
          </w:p>
        </w:tc>
      </w:tr>
    </w:tbl>
    <w:p>
      <w:pPr>
        <w:spacing w:lineRule="auto"/>
      </w:pPr>
    </w:p>
    <w:p>
      <w:pPr>
        <w:spacing w:line="271" w:before="330" w:lineRule="auto"/>
      </w:pPr>
      <w:r>
        <w:rPr>
          <w:rFonts w:eastAsia="Georgia" w:cs="Georgia" w:ascii="Georgia" w:hAnsi="Georgia"/>
          <w:b/>
          <w:sz w:val="42"/>
        </w:rPr>
        <w:t xml:space="preserve">Déplacements chimiques moyens caractéristiques de certains groupes</w:t>
      </w:r>
    </w:p>
    <w:p>
      <w:pPr>
        <w:spacing w:after="220" w:lineRule="auto"/>
      </w:pPr>
      <w:r>
        <w:rPr>
          <w:rFonts w:eastAsia="Georgia" w:cs="Georgia" w:ascii="Georgia" w:hAnsi="Georgia"/>
        </w:rPr>
        <w:t xml:space="preserve">Les données spectroscopiques indiquées pour la RMN </w:t>
      </w:r>
      <m:oMath>
        <m:sSup>
          <m:sSupPr/>
          <m:e>
            <m:r>
              <m:t xml:space="preserve"> </m:t>
            </m:r>
          </m:e>
          <m:sup>
            <m:r>
              <m:rPr>
                <m:sty m:val="p"/>
              </m:rPr>
              <m:t>1</m:t>
            </m:r>
          </m:sup>
        </m:sSup>
        <m:r>
          <m:rPr>
            <m:sty m:val="p"/>
          </m:rPr>
          <m:t>H</m:t>
        </m:r>
      </m:oMath>
      <w:r>
        <w:rPr>
          <w:rFonts w:eastAsia="Georgia" w:cs="Georgia" w:ascii="Georgia" w:hAnsi="Georgia"/>
        </w:rPr>
        <w:t xml:space="preserve"> correspondent aux déplacements chimiques des différents massifs. Entre parenthèses figurent respectivement, le nombre d'hydrogènes correspondant, la multiplicité du signal ( </w:t>
      </w:r>
      <m:oMath>
        <m:r>
          <m:rPr>
            <m:sty m:val="p"/>
          </m:rPr>
          <m:t>d</m:t>
        </m:r>
        <m:r>
          <m:rPr>
            <m:sty m:val="p"/>
          </m:rPr>
          <m:t>=</m:t>
        </m:r>
      </m:oMath>
      <w:r>
        <w:rPr/>
        <w:t xml:space="preserve"> doublet, </w:t>
      </w:r>
      <m:oMath>
        <m:r>
          <m:rPr>
            <m:sty m:val="p"/>
          </m:rPr>
          <m:t>t</m:t>
        </m:r>
        <m:r>
          <m:rPr>
            <m:sty m:val="p"/>
          </m:rPr>
          <m:t>=</m:t>
        </m:r>
      </m:oMath>
      <w:r>
        <w:rPr/>
        <w:t xml:space="preserve"> triplet, </w:t>
      </w:r>
      <m:oMath>
        <m:r>
          <m:rPr>
            <m:sty m:val="p"/>
          </m:rPr>
          <m:t>m</m:t>
        </m:r>
        <m:r>
          <m:rPr>
            <m:sty m:val="p"/>
          </m:rPr>
          <m:t>=</m:t>
        </m:r>
      </m:oMath>
      <w:r>
        <w:rPr/>
        <w:t xml:space="preserve"> multiplet, </w:t>
      </w:r>
      <m:oMath>
        <m:r>
          <m:rPr>
            <m:sty m:val="p"/>
          </m:rPr>
          <m:t>dd</m:t>
        </m:r>
        <m:r>
          <m:rPr>
            <m:sty m:val="p"/>
          </m:rPr>
          <m:t>=</m:t>
        </m:r>
      </m:oMath>
      <w:r>
        <w:rPr>
          <w:rFonts w:eastAsia="Georgia" w:cs="Georgia" w:ascii="Georgia" w:hAnsi="Georgia"/>
        </w:rPr>
        <w:t xml:space="preserve"> doublet de doublet) suivie éventuellement des valeurs des constantes de couplage </w:t>
      </w:r>
      <m:oMath>
        <m:r>
          <m:rPr>
            <m:sty m:val="i"/>
          </m:rPr>
          <m:t>J</m:t>
        </m:r>
      </m:oMath>
      <w:r>
        <w:rPr>
          <w:rFonts w:eastAsia="Georgia" w:cs="Georgia" w:ascii="Georgia" w:hAnsi="Georgia"/>
        </w:rPr>
        <w:t xml:space="preserve">. Les déplacements sont des déplacements moyens donnés à titre indicatif et peuvent varier selon les molécules.</w:t>
      </w:r>
      <w:r>
        <w:rPr/>
        <w:br w:type="textWrapping"/>
      </w:r>
    </w:p>
    <w:p>
      <w:pPr>
        <w:spacing w:lineRule="auto"/>
        <w:jc w:val="center"/>
      </w:pPr>
      <w:r>
        <w:rPr/>
        <w:drawing>
          <wp:inline distB="0" distL="0" distR="0" distT="0">
            <wp:extent cx="5486400" cy="1399592"/>
            <wp:effectExtent b="0" l="0" r="0" t="0"/>
            <wp:docPr id="32" name="image-984e50da52ba4524b63047f0e613e234334f8d3c.jpg"/>
            <a:graphic>
              <a:graphicData uri="http://schemas.openxmlformats.org/drawingml/2006/picture">
                <pic:pic>
                  <pic:nvPicPr>
                    <pic:cNvPr id="32" name="image-984e50da52ba4524b63047f0e613e234334f8d3c.jpg" descr=""/>
                    <pic:cNvPicPr/>
                  </pic:nvPicPr>
                  <pic:blipFill>
                    <a:blip r:embed="rId36" cstate="print"/>
                    <a:srcRect b="0" l="0" r="0" t="0"/>
                    <a:stretch>
                      <a:fillRect/>
                    </a:stretch>
                  </pic:blipFill>
                  <pic:spPr>
                    <a:xfrm>
                      <a:off x="0" y="0"/>
                      <a:ext cx="5486400" cy="1399592"/>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3830071"/>
            <wp:effectExtent b="0" l="0" r="0" t="0"/>
            <wp:docPr id="33" name="image-616ec027c8d5ba04fa3dd9a5c10061424a4caacb.jpg"/>
            <a:graphic>
              <a:graphicData uri="http://schemas.openxmlformats.org/drawingml/2006/picture">
                <pic:pic>
                  <pic:nvPicPr>
                    <pic:cNvPr id="33" name="image-616ec027c8d5ba04fa3dd9a5c10061424a4caacb.jpg" descr=""/>
                    <pic:cNvPicPr/>
                  </pic:nvPicPr>
                  <pic:blipFill>
                    <a:blip r:embed="rId37" cstate="print"/>
                    <a:srcRect b="0" l="0" r="0" t="0"/>
                    <a:stretch>
                      <a:fillRect/>
                    </a:stretch>
                  </pic:blipFill>
                  <pic:spPr>
                    <a:xfrm>
                      <a:off x="0" y="0"/>
                      <a:ext cx="5486400" cy="3830071"/>
                    </a:xfrm>
                    <a:prstGeom prst="rect"/>
                  </pic:spPr>
                </pic:pic>
              </a:graphicData>
            </a:graphic>
          </wp:inline>
        </w:drawing>
      </w:r>
    </w:p>
    <w:p>
      <w:pPr>
        <w:spacing w:after="220" w:lineRule="auto"/>
      </w:pPr>
      <w:r>
        <w:rPr>
          <w:rFonts w:eastAsia="Georgia" w:cs="Georgia" w:ascii="Georgia" w:hAnsi="Georgia"/>
        </w:rPr>
        <w:t xml:space="preserve">Les signaux correspondant aux protons des groupements hydroxyles (-OH) ne sont pas toujours observés en RMN </w:t>
      </w:r>
      <m:oMath>
        <m:sSup>
          <m:sSupPr/>
          <m:e>
            <m:r>
              <m:t xml:space="preserve"> </m:t>
            </m:r>
          </m:e>
          <m:sup>
            <m:r>
              <m:rPr>
                <m:sty m:val="p"/>
              </m:rPr>
              <m:t>1</m:t>
            </m:r>
          </m:sup>
        </m:sSup>
        <m:r>
          <m:rPr>
            <m:sty m:val="p"/>
          </m:rPr>
          <m:t>H</m:t>
        </m:r>
      </m:oMath>
      <w:r>
        <w:rPr/>
        <w:t xml:space="preserve">.</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decimal"/>
      <w:lvlText w:val="%1."/>
      <w:lvlJc w:val="left"/>
      <w:pPr>
        <w:tabs>
          <w:tab w:val="num" w:pos="1080"/>
        </w:tabs>
        <w:ind w:left="720" w:hanging="360"/>
      </w:pPr>
    </w:lvl>
  </w:abstractNum>
  <w:abstractNum w:abstractNumId="2">
    <w:multiLevelType w:val="hybridMultilevel"/>
    <w:lvl w:ilvl="0">
      <w:start w:val="2"/>
      <w:numFmt w:val="decimal"/>
      <w:lvlText w:val="%1."/>
      <w:lvlJc w:val="left"/>
      <w:pPr>
        <w:tabs>
          <w:tab w:val="num" w:pos="1080"/>
        </w:tabs>
        <w:ind w:left="720" w:hanging="360"/>
      </w:pPr>
    </w:lvl>
  </w:abstractNum>
  <w:abstractNum w:abstractNumId="3">
    <w:multiLevelType w:val="hybridMultilevel"/>
    <w:lvl w:ilvl="0">
      <w:start w:val="13"/>
      <w:numFmt w:val="decimal"/>
      <w:lvlText w:val="%1."/>
      <w:lvlJc w:val="left"/>
      <w:pPr>
        <w:tabs>
          <w:tab w:val="num" w:pos="1080"/>
        </w:tabs>
        <w:ind w:left="720" w:hanging="360"/>
      </w:pPr>
    </w:lvl>
  </w:abstractNum>
  <w:abstractNum w:abstractNumId="4">
    <w:multiLevelType w:val="hybridMultilevel"/>
    <w:lvl w:ilvl="0">
      <w:start w:val="16"/>
      <w:numFmt w:val="decimal"/>
      <w:lvlText w:val="%1."/>
      <w:lvlJc w:val="left"/>
      <w:pPr>
        <w:tabs>
          <w:tab w:val="num" w:pos="1080"/>
        </w:tabs>
        <w:ind w:left="720" w:hanging="360"/>
      </w:pPr>
    </w:lvl>
  </w:abstractNum>
  <w:abstractNum w:abstractNumId="5">
    <w:multiLevelType w:val="hybridMultilevel"/>
    <w:lvl w:ilvl="0">
      <w:start w:val="18"/>
      <w:numFmt w:val="decimal"/>
      <w:lvlText w:val="%1."/>
      <w:lvlJc w:val="left"/>
      <w:pPr>
        <w:tabs>
          <w:tab w:val="num" w:pos="1080"/>
        </w:tabs>
        <w:ind w:left="720" w:hanging="360"/>
      </w:p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21"/>
      <w:numFmt w:val="decimal"/>
      <w:lvlText w:val="%1."/>
      <w:lvlJc w:val="left"/>
      <w:pPr>
        <w:tabs>
          <w:tab w:val="num" w:pos="1080"/>
        </w:tabs>
        <w:ind w:left="720" w:hanging="360"/>
      </w:pPr>
    </w:lvl>
  </w:abstractNum>
  <w:abstractNum w:abstractNumId="8">
    <w:multiLevelType w:val="hybridMultilevel"/>
    <w:lvl w:ilvl="0">
      <w:start w:val="22"/>
      <w:numFmt w:val="decimal"/>
      <w:lvlText w:val="%1."/>
      <w:lvlJc w:val="left"/>
      <w:pPr>
        <w:tabs>
          <w:tab w:val="num" w:pos="1080"/>
        </w:tabs>
        <w:ind w:left="720" w:hanging="360"/>
      </w:pPr>
    </w:lvl>
  </w:abstractNum>
  <w:abstractNum w:abstractNumId="9">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0">
    <w:multiLevelType w:val="hybridMultilevel"/>
    <w:lvl w:ilvl="0">
      <w:start w:val="23"/>
      <w:numFmt w:val="decimal"/>
      <w:lvlText w:val="%1."/>
      <w:lvlJc w:val="left"/>
      <w:pPr>
        <w:tabs>
          <w:tab w:val="num" w:pos="1080"/>
        </w:tabs>
        <w:ind w:left="720" w:hanging="360"/>
      </w:pPr>
    </w:lvl>
  </w:abstractNum>
  <w:abstractNum w:abstractNumId="1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2">
    <w:multiLevelType w:val="hybridMultilevel"/>
    <w:lvl w:ilvl="0">
      <w:start w:val="28"/>
      <w:numFmt w:val="decimal"/>
      <w:lvlText w:val="%1."/>
      <w:lvlJc w:val="left"/>
      <w:pPr>
        <w:tabs>
          <w:tab w:val="num" w:pos="1080"/>
        </w:tabs>
        <w:ind w:left="720" w:hanging="360"/>
      </w:pPr>
    </w:lvl>
  </w:abstractNum>
  <w:abstractNum w:abstractNumId="13">
    <w:multiLevelType w:val="hybridMultilevel"/>
    <w:lvl w:ilvl="0">
      <w:start w:val="1"/>
      <w:numFmt w:val="decimal"/>
      <w:lvlText w:val="%1."/>
      <w:lvlJc w:val="left"/>
      <w:pPr>
        <w:tabs>
          <w:tab w:val="num" w:pos="1080"/>
        </w:tabs>
        <w:ind w:left="720" w:hanging="360"/>
      </w:pPr>
    </w:lvl>
  </w:abstractNum>
  <w:abstractNum w:abstractNumId="14">
    <w:multiLevelType w:val="hybridMultilevel"/>
    <w:lvl w:ilvl="0">
      <w:start w:val="6"/>
      <w:numFmt w:val="decimal"/>
      <w:lvlText w:val="%1."/>
      <w:lvlJc w:val="left"/>
      <w:pPr>
        <w:tabs>
          <w:tab w:val="num" w:pos="1080"/>
        </w:tabs>
        <w:ind w:left="720" w:hanging="360"/>
      </w:pPr>
    </w:lvl>
  </w:abstractNum>
  <w:abstractNum w:abstractNumId="15">
    <w:multiLevelType w:val="hybridMultilevel"/>
    <w:lvl w:ilvl="0">
      <w:start w:val="10"/>
      <w:numFmt w:val="decimal"/>
      <w:lvlText w:val="%1."/>
      <w:lvlJc w:val="left"/>
      <w:pPr>
        <w:tabs>
          <w:tab w:val="num" w:pos="1080"/>
        </w:tabs>
        <w:ind w:left="720" w:hanging="360"/>
      </w:pPr>
    </w:lvl>
  </w:abstractNum>
  <w:abstractNum w:abstractNumId="16">
    <w:multiLevelType w:val="hybridMultilevel"/>
    <w:lvl w:ilvl="0">
      <w:start w:val="11"/>
      <w:numFmt w:val="decimal"/>
      <w:lvlText w:val="%1."/>
      <w:lvlJc w:val="left"/>
      <w:pPr>
        <w:tabs>
          <w:tab w:val="num" w:pos="1080"/>
        </w:tabs>
        <w:ind w:left="720" w:hanging="360"/>
      </w:pPr>
    </w:lvl>
  </w:abstractNum>
  <w:abstractNum w:abstractNumId="1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8">
    <w:multiLevelType w:val="hybridMultilevel"/>
    <w:lvl w:ilvl="0">
      <w:start w:val="14"/>
      <w:numFmt w:val="decimal"/>
      <w:lvlText w:val="%1."/>
      <w:lvlJc w:val="left"/>
      <w:pPr>
        <w:tabs>
          <w:tab w:val="num" w:pos="1080"/>
        </w:tabs>
        <w:ind w:left="720" w:hanging="360"/>
      </w:pPr>
    </w:lvl>
  </w:abstractNum>
  <w:abstractNum w:abstractNumId="19">
    <w:multiLevelType w:val="hybridMultilevel"/>
    <w:lvl w:ilvl="0">
      <w:start w:val="20"/>
      <w:numFmt w:val="decimal"/>
      <w:lvlText w:val="%1."/>
      <w:lvlJc w:val="left"/>
      <w:pPr>
        <w:tabs>
          <w:tab w:val="num" w:pos="1080"/>
        </w:tabs>
        <w:ind w:left="720" w:hanging="360"/>
      </w:pPr>
    </w:lvl>
  </w:abstractNum>
  <w:abstractNum w:abstractNumId="20">
    <w:multiLevelType w:val="hybridMultilevel"/>
    <w:lvl w:ilvl="0">
      <w:start w:val="22"/>
      <w:numFmt w:val="decimal"/>
      <w:lvlText w:val="%1."/>
      <w:lvlJc w:val="left"/>
      <w:pPr>
        <w:tabs>
          <w:tab w:val="num" w:pos="1080"/>
        </w:tabs>
        <w:ind w:left="720" w:hanging="360"/>
      </w:pPr>
    </w:lvl>
  </w:abstractNum>
  <w:abstractNum w:abstractNumId="21">
    <w:multiLevelType w:val="hybridMultilevel"/>
    <w:lvl w:ilvl="0">
      <w:start w:val="24"/>
      <w:numFmt w:val="decimal"/>
      <w:lvlText w:val="%1."/>
      <w:lvlJc w:val="left"/>
      <w:pPr>
        <w:tabs>
          <w:tab w:val="num" w:pos="1080"/>
        </w:tabs>
        <w:ind w:left="720" w:hanging="360"/>
      </w:pPr>
    </w:lvl>
  </w:abstractNum>
  <w:abstractNum w:abstractNumId="22">
    <w:multiLevelType w:val="hybridMultilevel"/>
    <w:lvl w:ilvl="0">
      <w:start w:val="26"/>
      <w:numFmt w:val="decimal"/>
      <w:lvlText w:val="%1."/>
      <w:lvlJc w:val="left"/>
      <w:pPr>
        <w:tabs>
          <w:tab w:val="num" w:pos="1080"/>
        </w:tabs>
        <w:ind w:left="720" w:hanging="360"/>
      </w:pPr>
    </w:lvl>
  </w:abstractNum>
  <w:abstractNum w:abstractNumId="23">
    <w:multiLevelType w:val="hybridMultilevel"/>
    <w:lvl w:ilvl="0">
      <w:start w:val="29"/>
      <w:numFmt w:val="decimal"/>
      <w:lvlText w:val="%1."/>
      <w:lvlJc w:val="left"/>
      <w:pPr>
        <w:tabs>
          <w:tab w:val="num" w:pos="1080"/>
        </w:tabs>
        <w:ind w:left="720" w:hanging="360"/>
      </w:pPr>
    </w:lvl>
  </w:abstractNum>
  <w:abstractNum w:abstractNumId="24">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f607a7fe837d450029631734e8f92cefa3d8b237.jpg" TargetMode="Internal"/><Relationship Id="rId6" Type="http://schemas.openxmlformats.org/officeDocument/2006/relationships/image" Target="media/image-d477818b3f87e5ad8153eec6ce53fdcbe7807a7b.jpg" TargetMode="Internal"/><Relationship Id="rId7" Type="http://schemas.openxmlformats.org/officeDocument/2006/relationships/image" Target="media/image-6f71a0cfc7f44aef1c23db0b2f8270c8c48481b6.jpg" TargetMode="Internal"/><Relationship Id="rId8" Type="http://schemas.openxmlformats.org/officeDocument/2006/relationships/image" Target="media/image-e9b9c2e835965eb6bad270a24940e92f3c8c8bf3.jpg" TargetMode="Internal"/><Relationship Id="rId9" Type="http://schemas.openxmlformats.org/officeDocument/2006/relationships/image" Target="media/image-398ce1972ed1cbb176119a947817a87af5224700.jpg" TargetMode="Internal"/><Relationship Id="rId10" Type="http://schemas.openxmlformats.org/officeDocument/2006/relationships/image" Target="media/image-466d59ff0257fc23255fe7dcd262afb20a0dc563.jpg" TargetMode="Internal"/><Relationship Id="rId11" Type="http://schemas.openxmlformats.org/officeDocument/2006/relationships/image" Target="media/image-df19e7feb6f7f27f6d505daca63368cf8bc21e89.jpg" TargetMode="Internal"/><Relationship Id="rId12" Type="http://schemas.openxmlformats.org/officeDocument/2006/relationships/image" Target="media/image-139d9fba60be6c14ca06dda1adb0841d1ab2549c.jpg" TargetMode="Internal"/><Relationship Id="rId13" Type="http://schemas.openxmlformats.org/officeDocument/2006/relationships/image" Target="media/image-03ce35f5768ae6bcf44a191480e1f34fa8f169c8.jpg" TargetMode="Internal"/><Relationship Id="rId14" Type="http://schemas.openxmlformats.org/officeDocument/2006/relationships/image" Target="media/image-cb1b344fc0163f53bd3a0b16917ab4f0086f781c.jpg" TargetMode="Internal"/><Relationship Id="rId15" Type="http://schemas.openxmlformats.org/officeDocument/2006/relationships/image" Target="media/image-3992fa2799baf3965d6547f851290e535c050932.jpg" TargetMode="Internal"/><Relationship Id="rId16" Type="http://schemas.openxmlformats.org/officeDocument/2006/relationships/image" Target="media/image-bdb3c7377b7065d1641b0426910f8918f40cb15b.jpg" TargetMode="Internal"/><Relationship Id="rId17" Type="http://schemas.openxmlformats.org/officeDocument/2006/relationships/image" Target="media/image-svg-aa49640b4f00a0e6a6b8a98ea6b3a9fcfbc36fa5.svg" TargetMode="Internal"/><Relationship Id="rId18" Type="http://schemas.openxmlformats.org/officeDocument/2006/relationships/image" Target="media/image-svg-aa49640b4f00a0e6a6b8a98ea6b3a9fcfbc36fa5.png" TargetMode="Internal"/><Relationship Id="rId19" Type="http://schemas.openxmlformats.org/officeDocument/2006/relationships/image" Target="media/image-f17d032a0c8325b39dacf62f5e22d4fcdb6d6282.jpg" TargetMode="Internal"/><Relationship Id="rId20" Type="http://schemas.openxmlformats.org/officeDocument/2006/relationships/image" Target="media/image-b15f47bb99bed0d9b3b8fa326f5ea34525899d3f.jpg" TargetMode="Internal"/><Relationship Id="rId21" Type="http://schemas.openxmlformats.org/officeDocument/2006/relationships/image" Target="media/image-3c2c483a1467de195a831549e7b6a7d7d4562724.jpg" TargetMode="Internal"/><Relationship Id="rId22" Type="http://schemas.openxmlformats.org/officeDocument/2006/relationships/image" Target="media/image-a7bdb868a63f3ec5d9fcc7d772a45acf8f3137e2.jpg" TargetMode="Internal"/><Relationship Id="rId23" Type="http://schemas.openxmlformats.org/officeDocument/2006/relationships/image" Target="media/image-af4d8b201ced80e382afbd845693eeb01e6bc5f5.jpg" TargetMode="Internal"/><Relationship Id="rId24" Type="http://schemas.openxmlformats.org/officeDocument/2006/relationships/image" Target="media/image-0772fd5fcdcb00e8339d12df9c68ade0ae67abd7.jpg" TargetMode="Internal"/><Relationship Id="rId25" Type="http://schemas.openxmlformats.org/officeDocument/2006/relationships/image" Target="media/image-9b52029bb6cd2bbad277c2fac3fc01eee6e61986.jpg" TargetMode="Internal"/><Relationship Id="rId26" Type="http://schemas.openxmlformats.org/officeDocument/2006/relationships/image" Target="media/image-46eab9b32e6f9f5f6fbd126e8821a7d4a8fbfb83.jpg" TargetMode="Internal"/><Relationship Id="rId27" Type="http://schemas.openxmlformats.org/officeDocument/2006/relationships/image" Target="media/image-5916713054f8636f1c4981ad2a277d0764a506be.jpg" TargetMode="Internal"/><Relationship Id="rId28" Type="http://schemas.openxmlformats.org/officeDocument/2006/relationships/image" Target="media/image-91171f70771b62f893bdc9e604332535cbe937dd.jpg" TargetMode="Internal"/><Relationship Id="rId29" Type="http://schemas.openxmlformats.org/officeDocument/2006/relationships/image" Target="media/image-44a80f06882f974c518e5f50f933ac9fbdb22198.jpg" TargetMode="Internal"/><Relationship Id="rId30" Type="http://schemas.openxmlformats.org/officeDocument/2006/relationships/image" Target="media/image-fce235b685e5ed06661f900815fb9e3018c04145.jpg" TargetMode="Internal"/><Relationship Id="rId31" Type="http://schemas.openxmlformats.org/officeDocument/2006/relationships/image" Target="media/image-a09188d0b74ae5cc642e67e48d9b1abbafc074b6.jpg" TargetMode="Internal"/><Relationship Id="rId32" Type="http://schemas.openxmlformats.org/officeDocument/2006/relationships/image" Target="media/image-f6cb526303c0c011114c4e5202355320005f117e.jpg" TargetMode="Internal"/><Relationship Id="rId33" Type="http://schemas.openxmlformats.org/officeDocument/2006/relationships/image" Target="media/image-svg-f1848458058cad49c14553572572e5c762c20d30.svg" TargetMode="Internal"/><Relationship Id="rId34" Type="http://schemas.openxmlformats.org/officeDocument/2006/relationships/image" Target="media/image-svg-f1848458058cad49c14553572572e5c762c20d30.png" TargetMode="Internal"/><Relationship Id="rId35" Type="http://schemas.openxmlformats.org/officeDocument/2006/relationships/image" Target="media/image-9253c4c454d3f99326300d72f3548485f43b2296.jpg" TargetMode="Internal"/><Relationship Id="rId36" Type="http://schemas.openxmlformats.org/officeDocument/2006/relationships/image" Target="media/image-984e50da52ba4524b63047f0e613e234334f8d3c.jpg" TargetMode="Internal"/><Relationship Id="rId37" Type="http://schemas.openxmlformats.org/officeDocument/2006/relationships/image" Target="media/image-616ec027c8d5ba04fa3dd9a5c10061424a4caacb.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2025-09-04T19:41:40.363Z</dcterms:created>
  <dcterms:modified xsi:type="dcterms:W3CDTF">2025-09-04T19:41:40.363Z</dcterms:modified>
</cp:coreProperties>
</file>