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COMPOSITION DE PHYSIQUE-CHIMIE - (L)</w:t>
      </w:r>
    </w:p>
    <w:p>
      <w:pPr>
        <w:spacing w:after="220" w:lineRule="auto"/>
      </w:pPr>
      <w:r>
        <w:rPr>
          <w:rFonts w:eastAsia="Georgia" w:cs="Georgia" w:ascii="Georgia" w:hAnsi="Georgia"/>
        </w:rPr>
        <w:t xml:space="preserve">(Durée : 5 heures)</w:t>
      </w:r>
    </w:p>
    <w:p>
      <w:pPr>
        <w:spacing w:line="271" w:before="240" w:after="271" w:lineRule="auto"/>
        <w:jc w:val="center"/>
      </w:pPr>
      <w:r>
        <w:rPr>
          <w:b/>
          <w:sz w:val="28"/>
        </w:rPr>
        <w:t xml:space="preserve">Abstract</w:t>
      </w:r>
    </w:p>
    <w:p>
      <w:pPr>
        <w:spacing w:after="220" w:lineRule="auto"/>
        <w:ind w:left="864" w:right="864" w:firstLine="220"/>
      </w:pPr>
      <w:r>
        <w:rPr>
          <w:rFonts w:eastAsia="Georgia" w:cs="Georgia" w:ascii="Georgia" w:hAnsi="Georgia"/>
          <w:sz w:val="20"/>
        </w:rPr>
        <w:t xml:space="preserve">L'usage de calculatrice n'est pas autorisé pour cette épreuve. Les résultats des applications numériques seront donnés avec un chiffre significatif.</w:t>
      </w:r>
    </w:p>
    <w:p>
      <w:pPr>
        <w:spacing w:after="220" w:lineRule="auto"/>
        <w:ind w:left="864" w:right="864" w:firstLine="220"/>
      </w:pPr>
      <w:r>
        <w:rPr>
          <w:rFonts w:eastAsia="Georgia" w:cs="Georgia" w:ascii="Georgia" w:hAnsi="Georgia"/>
          <w:sz w:val="20"/>
        </w:rPr>
        <w:t xml:space="preserve">Les candidats devront impérativement rédiger les parties relatives à la chimie et à la physique sur des copies distinctes et sur lesquelles ils porteront, de façon claire, les mentions correspondantes, "Chimie" ou "Physique".</w:t>
      </w:r>
    </w:p>
    <w:p>
      <w:pPr>
        <w:spacing w:after="220" w:lineRule="auto"/>
        <w:ind w:left="864" w:right="864" w:firstLine="220"/>
      </w:pPr>
      <w:r>
        <w:rPr>
          <w:rFonts w:eastAsia="Georgia" w:cs="Georgia" w:ascii="Georgia" w:hAnsi="Georgia"/>
          <w:sz w:val="20"/>
        </w:rPr>
        <w:t xml:space="preserve">Par ailleurs, les candidats indiqueront très clairement les références des questions abordées.</w:t>
      </w:r>
    </w:p>
    <w:p>
      <w:pPr>
        <w:spacing w:after="220" w:lineRule="auto"/>
      </w:pPr>
      <w:r>
        <w:rPr>
          <w:rFonts w:eastAsia="Georgia" w:cs="Georgia" w:ascii="Georgia" w:hAnsi="Georgia"/>
        </w:rPr>
        <w:t xml:space="preserve">Cette épreuve comprend deux parties indépendantes. La première est consacrée à la physique et traite de la production d'énergie électrique par une éolienne. La seconde est dédiée à la chimie et étudie le stockage de cette énergie à l'aide d'un accumulateur à flux liquide. Chacune de ces parties participe à part égale au barème global.</w:t>
      </w:r>
    </w:p>
    <w:p>
      <w:pPr>
        <w:spacing w:line="271" w:before="330" w:lineRule="auto"/>
      </w:pPr>
      <w:r>
        <w:rPr>
          <w:rFonts w:eastAsia="Georgia" w:cs="Georgia" w:ascii="Georgia" w:hAnsi="Georgia"/>
          <w:b/>
          <w:sz w:val="42"/>
        </w:rPr>
        <w:t xml:space="preserve">Partie Physique : Étude d'une éolienne</w:t>
      </w:r>
    </w:p>
    <w:p>
      <w:pPr>
        <w:spacing w:after="220" w:lineRule="auto"/>
      </w:pPr>
      <w:r>
        <w:rPr>
          <w:rFonts w:eastAsia="Georgia" w:cs="Georgia" w:ascii="Georgia" w:hAnsi="Georgia"/>
        </w:rPr>
        <w:t xml:space="preserve">Depuis l'orientation des années 1970 vers des énergies nouvelles et renouvelables, le développement éolien est en pleine expansion. Les éoliennes fournissent de l'énergie électrique d'appoint mais peuvent couvrir, sur certains territoires, notamment insulaires, l'ensemble de leur besoin électrique. Il existe différents types d'aérogénérateurs, classés selon la géométrie de leur rotor et de son orientation par rapport à la direction du vent. Nous nous intéresserons aux plus courants (qui sont les plus puissants), ceux dont le rotor est d'axe parallèle à la vitesse du vent. Cet axe sera noté ( </w:t>
      </w:r>
      <m:oMath>
        <m:r>
          <m:rPr>
            <m:sty m:val="i"/>
          </m:rPr>
          <m:t>O</m:t>
        </m:r>
        <m:r>
          <m:rPr>
            <m:sty m:val="i"/>
          </m:rPr>
          <m:t>x</m:t>
        </m:r>
      </m:oMath>
      <w:r>
        <w:rPr/>
        <w:t xml:space="preserve"> ).</w:t>
      </w:r>
    </w:p>
    <w:p>
      <w:pPr>
        <w:spacing w:after="220" w:lineRule="auto"/>
      </w:pPr>
      <w:r>
        <w:rPr>
          <w:rFonts w:eastAsia="Georgia" w:cs="Georgia" w:ascii="Georgia" w:hAnsi="Georgia"/>
        </w:rPr>
        <w:t xml:space="preserve">Cette étude comprend trois parties. La première traite de l'échange de puissance entre le vent et le rotor d'une éolienne, dans des conditions idéalisées. La deuxième propose une analyse aérodynamique d'une éolienne et à la conversion de puissance dans un cadre concret. La dernière s'intéresse à la variabilité de la vitesse du vent. Ces trois parties ne sont pas totalement indépendantes.</w:t>
      </w:r>
    </w:p>
    <w:p>
      <w:pPr>
        <w:spacing w:line="271" w:before="330" w:lineRule="auto"/>
      </w:pPr>
      <w:r>
        <w:rPr>
          <w:rFonts w:eastAsia="Georgia" w:cs="Georgia" w:ascii="Georgia" w:hAnsi="Georgia"/>
          <w:b/>
          <w:sz w:val="42"/>
        </w:rPr>
        <w:t xml:space="preserve">Notations et données.</w:t>
      </w:r>
    </w:p>
    <w:p>
      <w:pPr>
        <w:spacing w:after="220" w:lineRule="auto"/>
      </w:pPr>
      <m:oMathPara>
        <m:oMath>
          <m:m>
            <m:mPr>
              <m:plcHide m:val="1"/>
              <m:cGpRule m:val="0"/>
              <m:mcs>
                <m:mc>
                  <m:mcPr>
                    <m:count m:val="1"/>
                    <m:mcJc m:val="left"/>
                  </m:mcPr>
                </m:mc>
                <m:mc>
                  <m:mcPr>
                    <m:count m:val="1"/>
                    <m:mcJc m:val="right"/>
                  </m:mcPr>
                </m:mc>
                <m:mc>
                  <m:mcPr>
                    <m:count m:val="1"/>
                    <m:mcJc m:val="left"/>
                  </m:mcPr>
                </m:mc>
              </m:mcs>
              <m:ctrlPr>
                <w:rPr>
                  <w:rFonts w:ascii="Cambria Math" w:hAnsi="Cambria Math"/>
                  <w:i/>
                </w:rPr>
              </m:ctrlPr>
            </m:mPr>
            <m:mr>
              <m:e>
                <m:r>
                  <m:rPr>
                    <m:nor/>
                  </m:rPr>
                  <m:t> Masse volumique de l'air : </m:t>
                </m:r>
              </m:e>
              <m:e>
                <m:r>
                  <m:rPr>
                    <m:sty m:val="i"/>
                  </m:rPr>
                  <m:t>ρ</m:t>
                </m:r>
              </m:e>
              <m:e>
                <m:r>
                  <m:rPr>
                    <m:sty m:val="p"/>
                  </m:rPr>
                  <m:t>=</m:t>
                </m:r>
                <m:r>
                  <m:rPr>
                    <m:sty m:val="p"/>
                  </m:rPr>
                  <m:t>1</m:t>
                </m:r>
                <m:r>
                  <m:rPr>
                    <m:sty m:val="p"/>
                  </m:rPr>
                  <m:t>,</m:t>
                </m:r>
                <m:r>
                  <m:rPr>
                    <m:sty m:val="p"/>
                  </m:rPr>
                  <m:t>20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e>
            </m:mr>
            <m:mr>
              <m:e>
                <m:r>
                  <m:rPr>
                    <m:nor/>
                  </m:rPr>
                  <m:t> Viscosité dynamique de l'air : </m:t>
                </m:r>
              </m:e>
              <m:e>
                <m:r>
                  <m:rPr>
                    <m:sty m:val="i"/>
                  </m:rPr>
                  <m:t>η</m:t>
                </m:r>
              </m:e>
              <m:e>
                <m:r>
                  <m:rPr>
                    <m:sty m:val="p"/>
                  </m:rPr>
                  <m:t>=</m:t>
                </m:r>
                <m:r>
                  <m:rPr>
                    <m:sty m:val="p"/>
                  </m:rPr>
                  <m:t>1</m:t>
                </m:r>
                <m:r>
                  <m:rPr>
                    <m:sty m:val="p"/>
                  </m:rPr>
                  <m:t>,</m:t>
                </m:r>
                <m:r>
                  <m:rPr>
                    <m:sty m:val="p"/>
                  </m:rPr>
                  <m:t>85</m:t>
                </m:r>
                <m:r>
                  <m:rPr>
                    <m:sty m:val="p"/>
                  </m:rPr>
                  <m:t>×</m:t>
                </m:r>
                <m:sSup>
                  <m:sSupPr/>
                  <m:e>
                    <m:r>
                      <m:rPr>
                        <m:sty m:val="p"/>
                      </m:rPr>
                      <m:t>10</m:t>
                    </m:r>
                  </m:e>
                  <m:sup>
                    <m:r>
                      <m:rPr>
                        <m:sty m:val="p"/>
                      </m:rPr>
                      <m:t>−</m:t>
                    </m:r>
                    <m:r>
                      <m:rPr>
                        <m:sty m:val="p"/>
                      </m:rPr>
                      <m:t>5</m:t>
                    </m:r>
                  </m:sup>
                </m:sSup>
                <m:r>
                  <m:rPr>
                    <m:nor/>
                  </m:rPr>
                  <m:t xml:space="preserve"> </m:t>
                </m:r>
                <m:r>
                  <m:rPr>
                    <m:sty m:val="p"/>
                  </m:rPr>
                  <m:t>Pa</m:t>
                </m:r>
                <m:r>
                  <m:rPr>
                    <m:sty m:val="p"/>
                  </m:rPr>
                  <m:t>⋅</m:t>
                </m:r>
                <m:r>
                  <m:rPr>
                    <m:nor/>
                  </m:rPr>
                  <m:t xml:space="preserve"> </m:t>
                </m:r>
                <m:r>
                  <m:rPr>
                    <m:sty m:val="p"/>
                  </m:rPr>
                  <m:t>s</m:t>
                </m:r>
              </m:e>
            </m:mr>
            <m:mr>
              <m:e/>
              <m:e/>
              <m:e>
                <m:rad>
                  <m:radPr>
                    <m:degHide m:val="1"/>
                    <m:ctrlPr>
                      <w:rPr>
                        <w:rFonts w:ascii="Cambria Math" w:hAnsi="Cambria Math"/>
                      </w:rPr>
                    </m:ctrlPr>
                  </m:radPr>
                  <m:deg/>
                  <m:e>
                    <m:r>
                      <m:rPr>
                        <m:sty m:val="p"/>
                      </m:rPr>
                      <m:t>2</m:t>
                    </m:r>
                  </m:e>
                </m:rad>
                <m:r>
                  <m:rPr>
                    <m:sty m:val="p"/>
                  </m:rPr>
                  <m:t>=</m:t>
                </m:r>
                <m:r>
                  <m:rPr>
                    <m:sty m:val="p"/>
                  </m:rPr>
                  <m:t>1</m:t>
                </m:r>
                <m:r>
                  <m:rPr>
                    <m:sty m:val="p"/>
                  </m:rPr>
                  <m:t>,</m:t>
                </m:r>
                <m:r>
                  <m:rPr>
                    <m:sty m:val="p"/>
                  </m:rPr>
                  <m:t>41</m:t>
                </m:r>
              </m:e>
            </m:mr>
            <m:mr>
              <m:e/>
              <m:e>
                <m:rad>
                  <m:radPr>
                    <m:degHide m:val="1"/>
                    <m:ctrlPr>
                      <w:rPr>
                        <w:rFonts w:ascii="Cambria Math" w:hAnsi="Cambria Math"/>
                      </w:rPr>
                    </m:ctrlPr>
                  </m:radPr>
                  <m:deg/>
                  <m:e>
                    <m:r>
                      <m:rPr>
                        <m:sty m:val="i"/>
                      </m:rPr>
                      <m:t>π</m:t>
                    </m:r>
                  </m:e>
                </m:rad>
                <m:r>
                  <m:rPr>
                    <m:sty m:val="p"/>
                  </m:rPr>
                  <m:t>=</m:t>
                </m:r>
                <m:r>
                  <m:rPr>
                    <m:sty m:val="p"/>
                  </m:rPr>
                  <m:t>1</m:t>
                </m:r>
                <m:r>
                  <m:rPr>
                    <m:sty m:val="p"/>
                  </m:rPr>
                  <m:t>,</m:t>
                </m:r>
                <m:r>
                  <m:rPr>
                    <m:sty m:val="p"/>
                  </m:rPr>
                  <m:t>77</m:t>
                </m:r>
              </m:e>
            </m:mr>
          </m:m>
        </m:oMath>
      </m:oMathPara>
    </w:p>
    <w:p>
      <w:pPr>
        <w:spacing w:after="220" w:lineRule="auto"/>
      </w:pPr>
      <w:r>
        <w:rPr>
          <w:rFonts w:eastAsia="Georgia" w:cs="Georgia" w:ascii="Georgia" w:hAnsi="Georgia"/>
        </w:rPr>
        <w:t xml:space="preserve">Intégrale généralisée </w:t>
      </w:r>
      <m:oMath>
        <m:d>
          <m:dPr>
            <m:begChr m:val="("/>
            <m:endChr m:val=")"/>
            <m:ctrlPr>
              <w:rPr>
                <w:rFonts w:ascii="Cambria Math" w:hAnsi="Cambria Math"/>
              </w:rPr>
            </m:ctrlPr>
          </m:dPr>
          <m:e>
            <m:r>
              <m:rPr>
                <m:sty m:val="i"/>
              </m:rPr>
              <m:t>n</m:t>
            </m:r>
            <m:r>
              <m:rPr>
                <m:sty m:val="p"/>
              </m:rPr>
              <m:t>∈</m:t>
            </m:r>
            <m:sSup>
              <m:sSupPr/>
              <m:e>
                <m:r>
                  <m:rPr>
                    <m:scr m:val="double-struck"/>
                  </m:rPr>
                  <m:t>N</m:t>
                </m:r>
              </m:e>
              <m:sup>
                <m:r>
                  <m:rPr>
                    <m:sty m:val="p"/>
                  </m:rPr>
                  <m:t>+</m:t>
                </m:r>
              </m:sup>
            </m:sSup>
          </m:e>
        </m:d>
      </m:oMath>
      <w:r>
        <w:rPr/>
        <w:t xml:space="preserve">:</w:t>
      </w:r>
    </w:p>
    <w:p>
      <w:pPr>
        <w:spacing w:after="220" w:lineRule="auto"/>
      </w:pPr>
      <m:oMathPara>
        <m:oMath>
          <m:sSub>
            <m:sSubPr/>
            <m:e>
              <m:r>
                <m:rPr>
                  <m:sty m:val="i"/>
                </m:rPr>
                <m:t>I</m:t>
              </m:r>
            </m:e>
            <m:sub>
              <m:r>
                <m:rPr>
                  <m:sty m:val="i"/>
                </m:rPr>
                <m:t>n</m:t>
              </m:r>
            </m:sub>
          </m:sSub>
          <m:limUpp>
            <m:limUppPr/>
            <m:e>
              <m:r>
                <m:rPr>
                  <m:sty m:val="p"/>
                </m:rPr>
                <m:t>=</m:t>
              </m:r>
            </m:e>
            <m:lim>
              <m:r>
                <m:rPr>
                  <m:nor/>
                </m:rPr>
                <m:t> déf. </m:t>
              </m:r>
            </m:lim>
          </m:limUpp>
          <m:nary>
            <m:naryPr>
              <m:chr m:val="∫"/>
              <m:limLoc m:val="subSup"/>
              <m:grow m:val="1"/>
            </m:naryPr>
            <m:sub>
              <m:r>
                <m:rPr>
                  <m:sty m:val="p"/>
                </m:rPr>
                <m:t>0</m:t>
              </m:r>
            </m:sub>
            <m:sup>
              <m:r>
                <m:rPr>
                  <m:sty m:val="p"/>
                </m:rPr>
                <m:t>+</m:t>
              </m:r>
              <m:r>
                <m:rPr>
                  <m:sty m:val="p"/>
                </m:rPr>
                <m:t>∞</m:t>
              </m:r>
            </m:sup>
            <m:e>
              <m:r>
                <m:rPr>
                  <m:sty m:val="p"/>
                </m:rPr>
                <m:t xml:space="preserve"> </m:t>
              </m:r>
            </m:e>
          </m:nary>
          <m:sSup>
            <m:sSupPr/>
            <m:e>
              <m:r>
                <m:rPr>
                  <m:sty m:val="i"/>
                </m:rPr>
                <m:t>x</m:t>
              </m:r>
            </m:e>
            <m:sup>
              <m:r>
                <m:rPr>
                  <m:sty m:val="i"/>
                </m:rPr>
                <m:t>n</m:t>
              </m:r>
            </m:sup>
          </m:sSup>
          <m:r>
            <m:rPr>
              <m:sty m:val="p"/>
            </m:rPr>
            <m:t>exp</m:t>
          </m:r>
          <m:r>
            <m:rPr>
              <m:sty m:val="p"/>
            </m:rPr>
            <m:t>⁡</m:t>
          </m:r>
          <m:d>
            <m:dPr>
              <m:begChr m:val="("/>
              <m:endChr m:val=")"/>
              <m:ctrlPr>
                <w:rPr>
                  <w:rFonts w:ascii="Cambria Math" w:hAnsi="Cambria Math"/>
                </w:rPr>
              </m:ctrlPr>
            </m:dPr>
            <m:e>
              <m:r>
                <m:rPr>
                  <m:sty m:val="p"/>
                </m:rPr>
                <m:t>−</m:t>
              </m:r>
              <m:sSup>
                <m:sSupPr/>
                <m:e>
                  <m:r>
                    <m:rPr>
                      <m:sty m:val="i"/>
                    </m:rPr>
                    <m:t>x</m:t>
                  </m:r>
                </m:e>
                <m:sup>
                  <m:r>
                    <m:rPr>
                      <m:sty m:val="p"/>
                    </m:rPr>
                    <m:t>2</m:t>
                  </m:r>
                </m:sup>
              </m:sSup>
            </m:e>
          </m:d>
          <m:r>
            <m:rPr>
              <m:sty m:val="p"/>
            </m:rPr>
            <m:t>d</m:t>
          </m:r>
          <m:r>
            <m:rPr>
              <m:sty m:val="i"/>
            </m:rPr>
            <m:t>x</m:t>
          </m:r>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I</m:t>
                        </m:r>
                      </m:e>
                      <m:sub>
                        <m:r>
                          <m:rPr>
                            <m:sty m:val="p"/>
                          </m:rPr>
                          <m:t>0</m:t>
                        </m:r>
                      </m:sub>
                    </m:sSub>
                    <m:r>
                      <m:rPr>
                        <m:sty m:val="p"/>
                      </m:rPr>
                      <m:t>=</m:t>
                    </m:r>
                    <m:rad>
                      <m:radPr>
                        <m:degHide m:val="1"/>
                        <m:ctrlPr>
                          <w:rPr>
                            <w:rFonts w:ascii="Cambria Math" w:hAnsi="Cambria Math"/>
                          </w:rPr>
                        </m:ctrlPr>
                      </m:radPr>
                      <m:deg/>
                      <m:e>
                        <m:r>
                          <m:rPr>
                            <m:sty m:val="i"/>
                          </m:rPr>
                          <m:t>π</m:t>
                        </m:r>
                      </m:e>
                    </m:rad>
                    <m:r>
                      <m:rPr>
                        <m:sty m:val="p"/>
                      </m:rPr>
                      <m:t>/</m:t>
                    </m:r>
                    <m:r>
                      <m:rPr>
                        <m:sty m:val="p"/>
                      </m:rPr>
                      <m:t>2</m:t>
                    </m:r>
                  </m:e>
                </m:mr>
                <m:mr>
                  <m:e>
                    <m:sSub>
                      <m:sSubPr/>
                      <m:e>
                        <m:r>
                          <m:rPr>
                            <m:sty m:val="i"/>
                          </m:rPr>
                          <m:t>I</m:t>
                        </m:r>
                      </m:e>
                      <m:sub>
                        <m:r>
                          <m:rPr>
                            <m:sty m:val="p"/>
                          </m:rPr>
                          <m:t>1</m:t>
                        </m:r>
                      </m:sub>
                    </m:sSub>
                    <m:r>
                      <m:rPr>
                        <m:sty m:val="p"/>
                      </m:rPr>
                      <m:t>=</m:t>
                    </m:r>
                    <m:r>
                      <m:rPr>
                        <m:sty m:val="p"/>
                      </m:rPr>
                      <m:t>1</m:t>
                    </m:r>
                    <m:r>
                      <m:rPr>
                        <m:sty m:val="p"/>
                      </m:rPr>
                      <m:t>/</m:t>
                    </m:r>
                    <m:r>
                      <m:rPr>
                        <m:sty m:val="p"/>
                      </m:rPr>
                      <m:t>2</m:t>
                    </m:r>
                  </m:e>
                </m:mr>
                <m:mr>
                  <m:e>
                    <m:sSub>
                      <m:sSubPr/>
                      <m:e>
                        <m:r>
                          <m:rPr>
                            <m:sty m:val="i"/>
                          </m:rPr>
                          <m:t>I</m:t>
                        </m:r>
                      </m:e>
                      <m:sub>
                        <m:r>
                          <m:rPr>
                            <m:sty m:val="i"/>
                          </m:rPr>
                          <m:t>n</m:t>
                        </m:r>
                      </m:sub>
                    </m:sSub>
                    <m:r>
                      <m:rPr>
                        <m:sty m:val="p"/>
                      </m:rPr>
                      <m:t>=</m:t>
                    </m:r>
                    <m:r>
                      <m:rPr>
                        <m:sty m:val="p"/>
                      </m:rPr>
                      <m:t>(</m:t>
                    </m:r>
                    <m:r>
                      <m:rPr>
                        <m:sty m:val="p"/>
                      </m:rPr>
                      <m:t>1</m:t>
                    </m:r>
                    <m:r>
                      <m:rPr>
                        <m:sty m:val="p"/>
                      </m:rPr>
                      <m:t>/</m:t>
                    </m:r>
                    <m:r>
                      <m:rPr>
                        <m:sty m:val="p"/>
                      </m:rPr>
                      <m:t>2</m:t>
                    </m:r>
                    <m:r>
                      <m:rPr>
                        <m:sty m:val="p"/>
                      </m:rPr>
                      <m:t>)</m:t>
                    </m:r>
                    <m:r>
                      <m:rPr>
                        <m:sty m:val="p"/>
                      </m:rPr>
                      <m:t>(</m:t>
                    </m:r>
                    <m:r>
                      <m:rPr>
                        <m:sty m:val="i"/>
                      </m:rPr>
                      <m:t>n</m:t>
                    </m:r>
                    <m:r>
                      <m:rPr>
                        <m:sty m:val="p"/>
                      </m:rPr>
                      <m:t>−</m:t>
                    </m:r>
                    <m:r>
                      <m:rPr>
                        <m:sty m:val="p"/>
                      </m:rPr>
                      <m:t>1</m:t>
                    </m:r>
                    <m:r>
                      <m:rPr>
                        <m:sty m:val="p"/>
                      </m:rPr>
                      <m:t>)</m:t>
                    </m:r>
                    <m:sSub>
                      <m:sSubPr/>
                      <m:e>
                        <m:r>
                          <m:rPr>
                            <m:sty m:val="i"/>
                          </m:rPr>
                          <m:t>I</m:t>
                        </m:r>
                      </m:e>
                      <m:sub>
                        <m:r>
                          <m:rPr>
                            <m:sty m:val="i"/>
                          </m:rPr>
                          <m:t>n</m:t>
                        </m:r>
                        <m:r>
                          <m:rPr>
                            <m:sty m:val="p"/>
                          </m:rPr>
                          <m:t>−</m:t>
                        </m:r>
                        <m:r>
                          <m:rPr>
                            <m:sty m:val="p"/>
                          </m:rPr>
                          <m:t>2</m:t>
                        </m:r>
                      </m:sub>
                    </m:sSub>
                    <m:r>
                      <m:rPr>
                        <m:sty m:val="p"/>
                      </m:rPr>
                      <m:t xml:space="preserve"> </m:t>
                    </m:r>
                    <m:r>
                      <m:rPr>
                        <m:sty m:val="p"/>
                      </m:rPr>
                      <m:t>(</m:t>
                    </m:r>
                    <m:r>
                      <m:rPr>
                        <m:sty m:val="i"/>
                      </m:rPr>
                      <m:t>n</m:t>
                    </m:r>
                    <m:r>
                      <m:rPr>
                        <m:sty m:val="p"/>
                      </m:rPr>
                      <m:t>≥</m:t>
                    </m:r>
                    <m:r>
                      <m:rPr>
                        <m:sty m:val="p"/>
                      </m:rPr>
                      <m:t>2</m:t>
                    </m:r>
                    <m:r>
                      <m:rPr>
                        <m:sty m:val="p"/>
                      </m:rPr>
                      <m:t>)</m:t>
                    </m:r>
                  </m:e>
                </m:mr>
              </m:m>
            </m:e>
          </m:d>
        </m:oMath>
      </m:oMathPara>
    </w:p>
    <w:p>
      <w:pPr>
        <w:spacing w:line="271" w:before="330" w:lineRule="auto"/>
      </w:pPr>
      <w:r>
        <w:rPr>
          <w:rFonts w:eastAsia="Georgia" w:cs="Georgia" w:ascii="Georgia" w:hAnsi="Georgia"/>
          <w:b/>
          <w:sz w:val="42"/>
        </w:rPr>
        <w:t xml:space="preserve">I Conversion de puissance d'un aérogénérateur. Limite de Betz.</w:t>
      </w:r>
    </w:p>
    <w:p>
      <w:pPr>
        <w:spacing w:after="220" w:lineRule="auto"/>
      </w:pPr>
      <w:r>
        <w:rPr>
          <w:rFonts w:eastAsia="Georgia" w:cs="Georgia" w:ascii="Georgia" w:hAnsi="Georgia"/>
        </w:rPr>
        <w:t xml:space="preserve">Nous souhaitons déterminer la puissance que le vent peut céder à un dispositif éolien, dans un cadre très simplifié et idéalisé reposant sur des hypothèses fortes. Nous supposons notamment que la vitesse de l'écoulement reste parallèle à l'axe ( </w:t>
      </w:r>
      <m:oMath>
        <m:r>
          <m:rPr>
            <m:sty m:val="i"/>
          </m:rPr>
          <m:t>O</m:t>
        </m:r>
        <m:r>
          <m:rPr>
            <m:sty m:val="i"/>
          </m:rPr>
          <m:t>x</m:t>
        </m:r>
      </m:oMath>
      <w:r>
        <w:rPr>
          <w:rFonts w:eastAsia="Georgia" w:cs="Georgia" w:ascii="Georgia" w:hAnsi="Georgia"/>
        </w:rPr>
        <w:t xml:space="preserve"> ). Nous considérons encore que les champs de vitesse et de pression sont uniformes</w:t>
      </w:r>
      <w:r>
        <w:rPr/>
        <w:br w:type="textWrapping"/>
      </w:r>
      <w:r>
        <w:rPr>
          <w:rFonts w:eastAsia="Georgia" w:cs="Georgia" w:ascii="Georgia" w:hAnsi="Georgia"/>
        </w:rPr>
        <w:t xml:space="preserve">sur toute section droite du tube de courant (figure (1)). Enfin, nous considérons l'écoulement d'air comme étant parfait, stationnaire et incompressible. Les effets de la pesanteur ne sont jamais considérés.</w:t>
      </w:r>
    </w:p>
    <w:p>
      <w:pPr>
        <w:spacing w:after="220" w:lineRule="auto"/>
      </w:pPr>
      <w:r>
        <w:rPr>
          <w:rFonts w:eastAsia="Georgia" w:cs="Georgia" w:ascii="Georgia" w:hAnsi="Georgia"/>
        </w:rPr>
        <w:t xml:space="preserve">La figure (1) représente la portion [1,2] du tube de courant traversant l'éolienne. Nous notons respectivement </w:t>
      </w:r>
      <m:oMath>
        <m:sSub>
          <m:sSubPr/>
          <m:e>
            <m:r>
              <m:rPr>
                <m:sty m:val="i"/>
              </m:rPr>
              <m:t>v</m:t>
            </m:r>
          </m:e>
          <m:sub>
            <m:r>
              <m:rPr>
                <m:sty m:val="p"/>
              </m:rPr>
              <m:t>1</m:t>
            </m:r>
          </m:sub>
        </m:sSub>
        <m:r>
          <m:rPr>
            <m:sty m:val="p"/>
          </m:rPr>
          <m:t>,</m:t>
        </m:r>
        <m:r>
          <m:rPr>
            <m:sty m:val="i"/>
          </m:rPr>
          <m:t>v</m:t>
        </m:r>
      </m:oMath>
      <w:r>
        <w:rPr/>
        <w:t xml:space="preserve"> et </w:t>
      </w:r>
      <m:oMath>
        <m:sSub>
          <m:sSubPr/>
          <m:e>
            <m:r>
              <m:rPr>
                <m:sty m:val="i"/>
              </m:rPr>
              <m:t>v</m:t>
            </m:r>
          </m:e>
          <m:sub>
            <m:r>
              <m:rPr>
                <m:sty m:val="p"/>
              </m:rPr>
              <m:t>2</m:t>
            </m:r>
          </m:sub>
        </m:sSub>
      </m:oMath>
      <w:r>
        <w:rPr>
          <w:rFonts w:eastAsia="Georgia" w:cs="Georgia" w:ascii="Georgia" w:hAnsi="Georgia"/>
        </w:rPr>
        <w:t xml:space="preserve">, les vitesses loin en amont de l'éolienne, au niveau du rotor, et loin en aval de l'éolienne. Les sections correspondantes sont notées </w:t>
      </w:r>
      <m:oMath>
        <m:sSub>
          <m:sSubPr/>
          <m:e>
            <m:r>
              <m:rPr>
                <m:sty m:val="i"/>
              </m:rPr>
              <m:t>S</m:t>
            </m:r>
          </m:e>
          <m:sub>
            <m:r>
              <m:rPr>
                <m:sty m:val="p"/>
              </m:rPr>
              <m:t>1</m:t>
            </m:r>
          </m:sub>
        </m:sSub>
        <m:r>
          <m:rPr>
            <m:sty m:val="p"/>
          </m:rPr>
          <m:t>,</m:t>
        </m:r>
        <m:r>
          <m:rPr>
            <m:sty m:val="i"/>
          </m:rPr>
          <m:t>S</m:t>
        </m:r>
      </m:oMath>
      <w:r>
        <w:rPr/>
        <w:t xml:space="preserve"> et </w:t>
      </w:r>
      <m:oMath>
        <m:sSub>
          <m:sSubPr/>
          <m:e>
            <m:r>
              <m:rPr>
                <m:sty m:val="i"/>
              </m:rPr>
              <m:t>S</m:t>
            </m:r>
          </m:e>
          <m:sub>
            <m:r>
              <m:rPr>
                <m:sty m:val="p"/>
              </m:rPr>
              <m:t>2</m:t>
            </m:r>
          </m:sub>
        </m:sSub>
      </m:oMath>
      <w:r>
        <w:rPr>
          <w:rFonts w:eastAsia="Georgia" w:cs="Georgia" w:ascii="Georgia" w:hAnsi="Georgia"/>
        </w:rPr>
        <w:t xml:space="preserve">. Les plans (E) et (S) sont situés immédiatement en amont et en aval du rotor. Nous considérons alors que </w:t>
      </w:r>
      <m:oMath>
        <m:sSub>
          <m:sSubPr/>
          <m:e>
            <m:r>
              <m:rPr>
                <m:sty m:val="i"/>
              </m:rPr>
              <m:t>S</m:t>
            </m:r>
          </m:e>
          <m:sub>
            <m:r>
              <m:rPr>
                <m:sty m:val="i"/>
              </m:rPr>
              <m:t>E</m:t>
            </m:r>
          </m:sub>
        </m:sSub>
        <m:r>
          <m:rPr>
            <m:sty m:val="p"/>
          </m:rPr>
          <m:t>=</m:t>
        </m:r>
        <m:r>
          <m:rPr>
            <m:sty m:val="i"/>
          </m:rPr>
          <m:t>S</m:t>
        </m:r>
        <m:r>
          <m:rPr>
            <m:sty m:val="p"/>
          </m:rPr>
          <m:t>=</m:t>
        </m:r>
        <m:sSub>
          <m:sSubPr/>
          <m:e>
            <m:r>
              <m:rPr>
                <m:sty m:val="i"/>
              </m:rPr>
              <m:t>S</m:t>
            </m:r>
          </m:e>
          <m:sub>
            <m:r>
              <m:rPr>
                <m:sty m:val="i"/>
              </m:rPr>
              <m:t>S</m:t>
            </m:r>
          </m:sub>
        </m:sSub>
      </m:oMath>
      <w:r>
        <w:rPr/>
        <w:t xml:space="preserve"> et </w:t>
      </w:r>
      <m:oMath>
        <m:sSub>
          <m:sSubPr/>
          <m:e>
            <m:r>
              <m:rPr>
                <m:sty m:val="i"/>
              </m:rPr>
              <m:t>v</m:t>
            </m:r>
          </m:e>
          <m:sub>
            <m:r>
              <m:rPr>
                <m:sty m:val="i"/>
              </m:rPr>
              <m:t>E</m:t>
            </m:r>
          </m:sub>
        </m:sSub>
        <m:r>
          <m:rPr>
            <m:sty m:val="p"/>
          </m:rPr>
          <m:t>=</m:t>
        </m:r>
        <m:r>
          <m:rPr>
            <m:sty m:val="i"/>
          </m:rPr>
          <m:t>v</m:t>
        </m:r>
        <m:r>
          <m:rPr>
            <m:sty m:val="p"/>
          </m:rPr>
          <m:t>=</m:t>
        </m:r>
        <m:sSub>
          <m:sSubPr/>
          <m:e>
            <m:r>
              <m:rPr>
                <m:sty m:val="i"/>
              </m:rPr>
              <m:t>v</m:t>
            </m:r>
          </m:e>
          <m:sub>
            <m:r>
              <m:rPr>
                <m:sty m:val="i"/>
              </m:rPr>
              <m:t>S</m:t>
            </m:r>
          </m:sub>
        </m:sSub>
      </m:oMath>
      <w:r>
        <w:rPr/>
        <w:t xml:space="preserve"> (les pressions </w:t>
      </w:r>
      <m:oMath>
        <m:sSub>
          <m:sSubPr/>
          <m:e>
            <m:r>
              <m:rPr>
                <m:sty m:val="i"/>
              </m:rPr>
              <m:t>p</m:t>
            </m:r>
          </m:e>
          <m:sub>
            <m:r>
              <m:rPr>
                <m:sty m:val="i"/>
              </m:rPr>
              <m:t>E</m:t>
            </m:r>
          </m:sub>
        </m:sSub>
      </m:oMath>
      <w:r>
        <w:rPr/>
        <w:t xml:space="preserve"> et </w:t>
      </w:r>
      <m:oMath>
        <m:sSub>
          <m:sSubPr/>
          <m:e>
            <m:r>
              <m:rPr>
                <m:sty m:val="i"/>
              </m:rPr>
              <m:t>p</m:t>
            </m:r>
          </m:e>
          <m:sub>
            <m:r>
              <m:rPr>
                <m:sty m:val="i"/>
              </m:rPr>
              <m:t>S</m:t>
            </m:r>
          </m:sub>
        </m:sSub>
      </m:oMath>
      <w:r>
        <w:rPr>
          <w:rFonts w:eastAsia="Georgia" w:cs="Georgia" w:ascii="Georgia" w:hAnsi="Georgia"/>
        </w:rPr>
        <w:t xml:space="preserve"> sont, a priori, différentes). La pression de l'air, au niveau des surfaces </w:t>
      </w:r>
      <m:oMath>
        <m:sSub>
          <m:sSubPr/>
          <m:e>
            <m:r>
              <m:rPr>
                <m:sty m:val="i"/>
              </m:rPr>
              <m:t>S</m:t>
            </m:r>
          </m:e>
          <m:sub>
            <m:r>
              <m:rPr>
                <m:sty m:val="p"/>
              </m:rPr>
              <m:t>1</m:t>
            </m:r>
          </m:sub>
        </m:sSub>
      </m:oMath>
      <w:r>
        <w:rPr/>
        <w:t xml:space="preserve"> et </w:t>
      </w:r>
      <m:oMath>
        <m:sSub>
          <m:sSubPr/>
          <m:e>
            <m:r>
              <m:rPr>
                <m:sty m:val="i"/>
              </m:rPr>
              <m:t>S</m:t>
            </m:r>
          </m:e>
          <m:sub>
            <m:r>
              <m:rPr>
                <m:sty m:val="p"/>
              </m:rPr>
              <m:t>2</m:t>
            </m:r>
          </m:sub>
        </m:sSub>
      </m:oMath>
      <w:r>
        <w:rPr>
          <w:rFonts w:eastAsia="Georgia" w:cs="Georgia" w:ascii="Georgia" w:hAnsi="Georgia"/>
        </w:rPr>
        <w:t xml:space="preserve">, est la pression atmosphérique </w:t>
      </w:r>
      <m:oMath>
        <m:sSub>
          <m:sSubPr/>
          <m:e>
            <m:r>
              <m:rPr>
                <m:sty m:val="i"/>
              </m:rPr>
              <m:t>p</m:t>
            </m:r>
          </m:e>
          <m:sub>
            <m:r>
              <m:rPr>
                <m:sty m:val="p"/>
              </m:rPr>
              <m:t>0</m:t>
            </m:r>
          </m:sub>
        </m:sSub>
      </m:oMath>
      <w:r>
        <w:rPr/>
        <w:t xml:space="preserve">.</w:t>
      </w:r>
    </w:p>
    <w:p>
      <w:pPr>
        <w:spacing w:lineRule="auto"/>
        <w:jc w:val="center"/>
      </w:pPr>
      <w:r>
        <w:rPr/>
        <w:drawing>
          <wp:inline distB="0" distL="0" distR="0" distT="0">
            <wp:extent cx="5486400" cy="1610978"/>
            <wp:effectExtent b="0" l="0" r="0" t="0"/>
            <wp:docPr id="1" name="image-9db020be6636ebb941e6f68f0ecdf95f84b86a86.jpg"/>
            <a:graphic>
              <a:graphicData uri="http://schemas.openxmlformats.org/drawingml/2006/picture">
                <pic:pic>
                  <pic:nvPicPr>
                    <pic:cNvPr id="1" name="image-9db020be6636ebb941e6f68f0ecdf95f84b86a86.jpg" descr=""/>
                    <pic:cNvPicPr/>
                  </pic:nvPicPr>
                  <pic:blipFill>
                    <a:blip r:embed="rId5" cstate="print"/>
                    <a:srcRect b="0" l="0" r="0" t="0"/>
                    <a:stretch>
                      <a:fillRect/>
                    </a:stretch>
                  </pic:blipFill>
                  <pic:spPr>
                    <a:xfrm>
                      <a:off x="0" y="0"/>
                      <a:ext cx="5486400" cy="1610978"/>
                    </a:xfrm>
                    <a:prstGeom prst="rect"/>
                  </pic:spPr>
                </pic:pic>
              </a:graphicData>
            </a:graphic>
          </wp:inline>
        </w:drawing>
      </w:r>
    </w:p>
    <w:p>
      <w:pPr>
        <w:spacing w:lineRule="auto"/>
      </w:pPr>
      <w:r>
        <w:rPr>
          <w:rFonts w:eastAsia="Georgia" w:cs="Georgia" w:ascii="Georgia" w:hAnsi="Georgia"/>
        </w:rPr>
        <w:t xml:space="preserve">Figure 1 - Veine d'air traversant le rotor de l'éolienne. La surface </w:t>
      </w:r>
      <m:oMath>
        <m:r>
          <m:rPr>
            <m:sty m:val="i"/>
          </m:rPr>
          <m:t>S</m:t>
        </m:r>
      </m:oMath>
      <w:r>
        <w:rPr>
          <w:rFonts w:eastAsia="Georgia" w:cs="Georgia" w:ascii="Georgia" w:hAnsi="Georgia"/>
        </w:rPr>
        <w:t xml:space="preserve"> grisée se situe au niveau des pales du rotor. Il s'agit de la surface offerte au passage du vent et sur laquelle s'appuie le tube de courant échangeant de la puissance avec le rotor.</w:t>
      </w:r>
    </w:p>
    <w:p>
      <w:pPr>
        <w:numPr>
          <w:ilvl w:val="0"/>
          <w:numId w:val="1"/>
        </w:numPr>
        <w:spacing w:lineRule="auto"/>
      </w:pPr>
      <w:r>
        <w:rPr>
          <w:rFonts w:eastAsia="Georgia" w:cs="Georgia" w:ascii="Georgia" w:hAnsi="Georgia"/>
        </w:rPr>
        <w:t xml:space="preserve">Justifier la forme générale du tube de courant représenté sur la figure (1).</w:t>
      </w:r>
    </w:p>
    <w:p>
      <w:pPr>
        <w:numPr>
          <w:ilvl w:val="0"/>
          <w:numId w:val="1"/>
        </w:numPr>
        <w:spacing w:lineRule="auto"/>
      </w:pPr>
      <w:r>
        <w:rPr>
          <w:rFonts w:eastAsia="Georgia" w:cs="Georgia" w:ascii="Georgia" w:hAnsi="Georgia"/>
        </w:rPr>
        <w:t xml:space="preserve">Exprimer le débit massique d'air </w:t>
      </w:r>
      <m:oMath>
        <m:sSub>
          <m:sSubPr/>
          <m:e>
            <m:r>
              <m:rPr>
                <m:sty m:val="i"/>
              </m:rPr>
              <m:t>q</m:t>
            </m:r>
          </m:e>
          <m:sub>
            <m:r>
              <m:rPr>
                <m:sty m:val="i"/>
              </m:rPr>
              <m:t>m</m:t>
            </m:r>
          </m:sub>
        </m:sSub>
      </m:oMath>
      <w:r>
        <w:rPr>
          <w:rFonts w:eastAsia="Georgia" w:cs="Georgia" w:ascii="Georgia" w:hAnsi="Georgia"/>
        </w:rPr>
        <w:t xml:space="preserve"> traversant l'éolienne.</w:t>
      </w:r>
    </w:p>
    <w:p>
      <w:pPr>
        <w:numPr>
          <w:ilvl w:val="0"/>
          <w:numId w:val="1"/>
        </w:numPr>
        <w:spacing w:lineRule="auto"/>
      </w:pPr>
      <w:r>
        <w:rPr>
          <w:rFonts w:eastAsia="Georgia" w:cs="Georgia" w:ascii="Georgia" w:hAnsi="Georgia"/>
        </w:rPr>
        <w:t xml:space="preserve">Détermination de la vitesse </w:t>
      </w:r>
      <m:oMath>
        <m:r>
          <m:rPr>
            <m:sty m:val="i"/>
          </m:rPr>
          <m:t>v</m:t>
        </m:r>
      </m:oMath>
      <w:r>
        <w:rPr/>
        <w:t xml:space="preserve">.</w:t>
      </w:r>
      <w:r>
        <w:rPr/>
        <w:br w:type="textWrapping"/>
      </w:r>
      <w:r>
        <w:rPr>
          <w:rFonts w:eastAsia="Georgia" w:cs="Georgia" w:ascii="Georgia" w:hAnsi="Georgia"/>
        </w:rPr>
        <w:t xml:space="preserve">a) En effectuant un bilan de quantité du mouvement, sur la portion </w:t>
      </w:r>
      <m:oMath>
        <m:r>
          <m:rPr>
            <m:sty m:val="p"/>
          </m:rPr>
          <m:t>[</m:t>
        </m:r>
        <m:r>
          <m:rPr>
            <m:sty m:val="p"/>
          </m:rPr>
          <m:t>1</m:t>
        </m:r>
        <m:r>
          <m:rPr>
            <m:sty m:val="p"/>
          </m:rPr>
          <m:t>,</m:t>
        </m:r>
        <m:r>
          <m:rPr>
            <m:sty m:val="p"/>
          </m:rPr>
          <m:t>2</m:t>
        </m:r>
        <m:r>
          <m:rPr>
            <m:sty m:val="p"/>
          </m:rPr>
          <m:t>]</m:t>
        </m:r>
      </m:oMath>
      <w:r>
        <w:rPr>
          <w:rFonts w:eastAsia="Georgia" w:cs="Georgia" w:ascii="Georgia" w:hAnsi="Georgia"/>
        </w:rPr>
        <w:t xml:space="preserve"> du tube de courant, établir l'expression de la force </w:t>
      </w:r>
      <m:oMath>
        <m:sSub>
          <m:sSubPr/>
          <m:e>
            <m:acc>
              <m:accPr>
                <m:chr m:val="⃗"/>
              </m:accPr>
              <m:e>
                <m:r>
                  <m:rPr>
                    <m:sty m:val="i"/>
                  </m:rPr>
                  <m:t>F</m:t>
                </m:r>
              </m:e>
            </m:acc>
          </m:e>
          <m:sub>
            <m:r>
              <m:rPr>
                <m:sty m:val="p"/>
              </m:rPr>
              <m:t>r</m:t>
            </m:r>
            <m:r>
              <m:rPr>
                <m:sty m:val="p"/>
              </m:rPr>
              <m:t>/</m:t>
            </m:r>
            <m:r>
              <m:rPr>
                <m:sty m:val="p"/>
              </m:rPr>
              <m:t>a</m:t>
            </m:r>
          </m:sub>
        </m:sSub>
      </m:oMath>
      <w:r>
        <w:rPr>
          <w:rFonts w:eastAsia="Georgia" w:cs="Georgia" w:ascii="Georgia" w:hAnsi="Georgia"/>
        </w:rPr>
        <w:t xml:space="preserve"> que le rotor exerce, globalement, sur l'écoulement d'air. Il sera utile d'y faire apparaître </w:t>
      </w:r>
      <m:oMath>
        <m:sSub>
          <m:sSubPr/>
          <m:e>
            <m:r>
              <m:rPr>
                <m:sty m:val="i"/>
              </m:rPr>
              <m:t>q</m:t>
            </m:r>
          </m:e>
          <m:sub>
            <m:r>
              <m:rPr>
                <m:sty m:val="i"/>
              </m:rPr>
              <m:t>m</m:t>
            </m:r>
          </m:sub>
        </m:sSub>
      </m:oMath>
      <w:r>
        <w:rPr/>
        <w:t xml:space="preserve">.</w:t>
      </w:r>
      <w:r>
        <w:rPr/>
        <w:br w:type="textWrapping"/>
      </w:r>
      <w:r>
        <w:rPr>
          <w:rFonts w:eastAsia="Georgia" w:cs="Georgia" w:ascii="Georgia" w:hAnsi="Georgia"/>
        </w:rPr>
        <w:t xml:space="preserve">b) En appliquant le théorème de Bernoulli entre les sections (1) et (E), puis entre les sections (S) et (2), exprimer les pressions </w:t>
      </w:r>
      <m:oMath>
        <m:sSub>
          <m:sSubPr/>
          <m:e>
            <m:r>
              <m:rPr>
                <m:sty m:val="i"/>
              </m:rPr>
              <m:t>p</m:t>
            </m:r>
          </m:e>
          <m:sub>
            <m:r>
              <m:rPr>
                <m:sty m:val="i"/>
              </m:rPr>
              <m:t>E</m:t>
            </m:r>
          </m:sub>
        </m:sSub>
      </m:oMath>
      <w:r>
        <w:rPr/>
        <w:t xml:space="preserve"> et </w:t>
      </w:r>
      <m:oMath>
        <m:sSub>
          <m:sSubPr/>
          <m:e>
            <m:r>
              <m:rPr>
                <m:sty m:val="i"/>
              </m:rPr>
              <m:t>p</m:t>
            </m:r>
          </m:e>
          <m:sub>
            <m:r>
              <m:rPr>
                <m:sty m:val="i"/>
              </m:rPr>
              <m:t>S</m:t>
            </m:r>
          </m:sub>
        </m:sSub>
      </m:oMath>
      <w:r>
        <w:rPr>
          <w:rFonts w:eastAsia="Georgia" w:cs="Georgia" w:ascii="Georgia" w:hAnsi="Georgia"/>
        </w:rPr>
        <w:t xml:space="preserve"> régnant au niveau des surfaces </w:t>
      </w:r>
      <m:oMath>
        <m:sSub>
          <m:sSubPr/>
          <m:e>
            <m:r>
              <m:rPr>
                <m:sty m:val="i"/>
              </m:rPr>
              <m:t>S</m:t>
            </m:r>
          </m:e>
          <m:sub>
            <m:r>
              <m:rPr>
                <m:sty m:val="i"/>
              </m:rPr>
              <m:t>E</m:t>
            </m:r>
          </m:sub>
        </m:sSub>
      </m:oMath>
      <w:r>
        <w:rPr/>
        <w:t xml:space="preserve"> et </w:t>
      </w:r>
      <m:oMath>
        <m:sSub>
          <m:sSubPr/>
          <m:e>
            <m:r>
              <m:rPr>
                <m:sty m:val="i"/>
              </m:rPr>
              <m:t>S</m:t>
            </m:r>
          </m:e>
          <m:sub>
            <m:r>
              <m:rPr>
                <m:sty m:val="i"/>
              </m:rPr>
              <m:t>S</m:t>
            </m:r>
          </m:sub>
        </m:sSub>
      </m:oMath>
      <w:r>
        <w:rPr/>
        <w:t xml:space="preserve">.</w:t>
      </w:r>
      <w:r>
        <w:rPr/>
        <w:br w:type="textWrapping"/>
      </w:r>
      <w:r>
        <w:rPr>
          <w:rFonts w:eastAsia="Georgia" w:cs="Georgia" w:ascii="Georgia" w:hAnsi="Georgia"/>
        </w:rPr>
        <w:t xml:space="preserve">c) Du résultat précédent, établir une nouvelle expression de </w:t>
      </w:r>
      <m:oMath>
        <m:sSub>
          <m:sSubPr/>
          <m:e>
            <m:acc>
              <m:accPr>
                <m:chr m:val="⃗"/>
              </m:accPr>
              <m:e>
                <m:r>
                  <m:rPr>
                    <m:sty m:val="i"/>
                  </m:rPr>
                  <m:t>F</m:t>
                </m:r>
              </m:e>
            </m:acc>
          </m:e>
          <m:sub>
            <m:r>
              <m:rPr>
                <m:sty m:val="p"/>
              </m:rPr>
              <m:t>r</m:t>
            </m:r>
            <m:r>
              <m:rPr>
                <m:sty m:val="p"/>
              </m:rPr>
              <m:t>/</m:t>
            </m:r>
            <m:r>
              <m:rPr>
                <m:sty m:val="p"/>
              </m:rPr>
              <m:t>a</m:t>
            </m:r>
          </m:sub>
        </m:sSub>
      </m:oMath>
      <w:r>
        <w:rPr/>
        <w:t xml:space="preserve">.</w:t>
      </w:r>
      <w:r>
        <w:rPr/>
        <w:br w:type="textWrapping"/>
      </w:r>
      <w:r>
        <w:rPr/>
        <w:t xml:space="preserve">d) En identifiant les deux expressions de la force </w:t>
      </w:r>
      <m:oMath>
        <m:sSub>
          <m:sSubPr/>
          <m:e>
            <m:acc>
              <m:accPr>
                <m:chr m:val="⃗"/>
              </m:accPr>
              <m:e>
                <m:r>
                  <m:rPr>
                    <m:sty m:val="i"/>
                  </m:rPr>
                  <m:t>F</m:t>
                </m:r>
              </m:e>
            </m:acc>
          </m:e>
          <m:sub>
            <m:r>
              <m:rPr>
                <m:sty m:val="p"/>
              </m:rPr>
              <m:t>r</m:t>
            </m:r>
            <m:r>
              <m:rPr>
                <m:sty m:val="p"/>
              </m:rPr>
              <m:t>/</m:t>
            </m:r>
            <m:r>
              <m:rPr>
                <m:sty m:val="p"/>
              </m:rPr>
              <m:t>a</m:t>
            </m:r>
          </m:sub>
        </m:sSub>
      </m:oMath>
      <w:r>
        <w:rPr/>
        <w:t xml:space="preserve">, relier </w:t>
      </w:r>
      <m:oMath>
        <m:r>
          <m:rPr>
            <m:sty m:val="i"/>
          </m:rPr>
          <m:t>v</m:t>
        </m:r>
      </m:oMath>
      <w:r>
        <w:rPr>
          <w:rFonts w:eastAsia="Georgia" w:cs="Georgia" w:ascii="Georgia" w:hAnsi="Georgia"/>
        </w:rPr>
        <w:t xml:space="preserve"> à </w:t>
      </w:r>
      <m:oMath>
        <m:sSub>
          <m:sSubPr/>
          <m:e>
            <m:r>
              <m:rPr>
                <m:sty m:val="i"/>
              </m:rPr>
              <m:t>v</m:t>
            </m:r>
          </m:e>
          <m:sub>
            <m:r>
              <m:rPr>
                <m:sty m:val="p"/>
              </m:rPr>
              <m:t>1</m:t>
            </m:r>
          </m:sub>
        </m:sSub>
      </m:oMath>
      <w:r>
        <w:rPr/>
        <w:t xml:space="preserve"> et </w:t>
      </w:r>
      <m:oMath>
        <m:sSub>
          <m:sSubPr/>
          <m:e>
            <m:r>
              <m:rPr>
                <m:sty m:val="i"/>
              </m:rPr>
              <m:t>v</m:t>
            </m:r>
          </m:e>
          <m:sub>
            <m:r>
              <m:rPr>
                <m:sty m:val="p"/>
              </m:rPr>
              <m:t>2</m:t>
            </m:r>
          </m:sub>
        </m:sSub>
      </m:oMath>
      <w:r>
        <w:rPr/>
        <w:t xml:space="preserve">.</w:t>
      </w:r>
    </w:p>
    <w:p>
      <w:pPr>
        <w:numPr>
          <w:ilvl w:val="0"/>
          <w:numId w:val="1"/>
        </w:numPr>
        <w:spacing w:lineRule="auto"/>
      </w:pPr>
      <w:r>
        <w:rPr>
          <w:rFonts w:eastAsia="Georgia" w:cs="Georgia" w:ascii="Georgia" w:hAnsi="Georgia"/>
        </w:rPr>
        <w:t xml:space="preserve">Puissance transférée de l'écoulement à l'éolienne et rendement de la conversion.</w:t>
      </w:r>
      <w:r>
        <w:rPr/>
        <w:br w:type="textWrapping"/>
      </w:r>
      <w:r>
        <w:rPr>
          <w:rFonts w:eastAsia="Georgia" w:cs="Georgia" w:ascii="Georgia" w:hAnsi="Georgia"/>
        </w:rPr>
        <w:t xml:space="preserve">a) À partir d'un bilan d'énergie mécanique, effectué sur la portion </w:t>
      </w:r>
      <m:oMath>
        <m:r>
          <m:rPr>
            <m:sty m:val="p"/>
          </m:rPr>
          <m:t>[</m:t>
        </m:r>
        <m:r>
          <m:rPr>
            <m:sty m:val="p"/>
          </m:rPr>
          <m:t>1</m:t>
        </m:r>
        <m:r>
          <m:rPr>
            <m:sty m:val="p"/>
          </m:rPr>
          <m:t>,</m:t>
        </m:r>
        <m:r>
          <m:rPr>
            <m:sty m:val="p"/>
          </m:rPr>
          <m:t>2</m:t>
        </m:r>
        <m:r>
          <m:rPr>
            <m:sty m:val="p"/>
          </m:rPr>
          <m:t>]</m:t>
        </m:r>
      </m:oMath>
      <w:r>
        <w:rPr>
          <w:rFonts w:eastAsia="Georgia" w:cs="Georgia" w:ascii="Georgia" w:hAnsi="Georgia"/>
        </w:rPr>
        <w:t xml:space="preserve"> du tube de courant, déduire l'expression de la puissance </w:t>
      </w:r>
      <m:oMath>
        <m:r>
          <m:rPr>
            <m:scr m:val="script"/>
          </m:rPr>
          <m:t>P</m:t>
        </m:r>
      </m:oMath>
      <w:r>
        <w:rPr>
          <w:rFonts w:eastAsia="Georgia" w:cs="Georgia" w:ascii="Georgia" w:hAnsi="Georgia"/>
        </w:rPr>
        <w:t xml:space="preserve"> cédée à l'éolienne, par l'écoulement. On l'exprimera d'abord en fonction de </w:t>
      </w:r>
      <m:oMath>
        <m:r>
          <m:rPr>
            <m:sty m:val="i"/>
          </m:rPr>
          <m:t>ρ</m:t>
        </m:r>
        <m:r>
          <m:rPr>
            <m:sty m:val="p"/>
          </m:rPr>
          <m:t>,</m:t>
        </m:r>
        <m:sSub>
          <m:sSubPr/>
          <m:e>
            <m:r>
              <m:rPr>
                <m:sty m:val="i"/>
              </m:rPr>
              <m:t>v</m:t>
            </m:r>
          </m:e>
          <m:sub>
            <m:r>
              <m:rPr>
                <m:sty m:val="p"/>
              </m:rPr>
              <m:t>1</m:t>
            </m:r>
          </m:sub>
        </m:sSub>
        <m:r>
          <m:rPr>
            <m:sty m:val="p"/>
          </m:rPr>
          <m:t>,</m:t>
        </m:r>
        <m:sSub>
          <m:sSubPr/>
          <m:e>
            <m:r>
              <m:rPr>
                <m:sty m:val="i"/>
              </m:rPr>
              <m:t>S</m:t>
            </m:r>
          </m:e>
          <m:sub>
            <m:r>
              <m:rPr>
                <m:sty m:val="p"/>
              </m:rPr>
              <m:t>1</m:t>
            </m:r>
          </m:sub>
        </m:sSub>
        <m:r>
          <m:rPr>
            <m:sty m:val="p"/>
          </m:rPr>
          <m:t>,</m:t>
        </m:r>
        <m:sSub>
          <m:sSubPr/>
          <m:e>
            <m:r>
              <m:rPr>
                <m:sty m:val="i"/>
              </m:rPr>
              <m:t>v</m:t>
            </m:r>
          </m:e>
          <m:sub>
            <m:r>
              <m:rPr>
                <m:sty m:val="p"/>
              </m:rPr>
              <m:t>2</m:t>
            </m:r>
          </m:sub>
        </m:sSub>
        <m:r>
          <m:rPr>
            <m:sty m:val="p"/>
          </m:rPr>
          <m:t>,</m:t>
        </m:r>
        <m:sSub>
          <m:sSubPr/>
          <m:e>
            <m:r>
              <m:rPr>
                <m:sty m:val="i"/>
              </m:rPr>
              <m:t>S</m:t>
            </m:r>
          </m:e>
          <m:sub>
            <m:r>
              <m:rPr>
                <m:sty m:val="p"/>
              </m:rPr>
              <m:t>2</m:t>
            </m:r>
          </m:sub>
        </m:sSub>
      </m:oMath>
      <w:r>
        <w:rPr/>
        <w:t xml:space="preserve">, puis en fonction de </w:t>
      </w:r>
      <m:oMath>
        <m:sSub>
          <m:sSubPr/>
          <m:e>
            <m:r>
              <m:rPr>
                <m:sty m:val="i"/>
              </m:rPr>
              <m:t>q</m:t>
            </m:r>
          </m:e>
          <m:sub>
            <m:r>
              <m:rPr>
                <m:sty m:val="i"/>
              </m:rPr>
              <m:t>m</m:t>
            </m:r>
          </m:sub>
        </m:sSub>
        <m:r>
          <m:rPr>
            <m:sty m:val="p"/>
          </m:rPr>
          <m:t>,</m:t>
        </m:r>
        <m:sSub>
          <m:sSubPr/>
          <m:e>
            <m:r>
              <m:rPr>
                <m:sty m:val="i"/>
              </m:rPr>
              <m:t>v</m:t>
            </m:r>
          </m:e>
          <m:sub>
            <m:r>
              <m:rPr>
                <m:sty m:val="p"/>
              </m:rPr>
              <m:t>1</m:t>
            </m:r>
          </m:sub>
        </m:sSub>
      </m:oMath>
      <w:r>
        <w:rPr/>
        <w:t xml:space="preserve"> et </w:t>
      </w:r>
      <m:oMath>
        <m:sSub>
          <m:sSubPr/>
          <m:e>
            <m:r>
              <m:rPr>
                <m:sty m:val="i"/>
              </m:rPr>
              <m:t>v</m:t>
            </m:r>
          </m:e>
          <m:sub>
            <m:r>
              <m:rPr>
                <m:sty m:val="p"/>
              </m:rPr>
              <m:t>2</m:t>
            </m:r>
          </m:sub>
        </m:sSub>
      </m:oMath>
      <w:r>
        <w:rPr/>
        <w:t xml:space="preserve">.</w:t>
      </w:r>
      <w:r>
        <w:rPr/>
        <w:br w:type="textWrapping"/>
      </w:r>
      <w:r>
        <w:rPr/>
        <w:t xml:space="preserve">b) Nous posons </w:t>
      </w:r>
      <m:oMath>
        <m:sSup>
          <m:sSupPr/>
          <m:e>
            <m:r>
              <m:rPr>
                <m:scr m:val="script"/>
              </m:rPr>
              <m:t>P</m:t>
            </m:r>
          </m:e>
          <m:sup>
            <m:r>
              <m:rPr>
                <m:sty m:val="p"/>
              </m:rPr>
              <m:t>⋆</m:t>
            </m:r>
          </m:sup>
        </m:sSup>
        <m:r>
          <m:rPr>
            <m:sty m:val="p"/>
          </m:rPr>
          <m:t>=</m:t>
        </m:r>
        <m:r>
          <m:rPr>
            <m:sty m:val="p"/>
          </m:rPr>
          <m:t>(</m:t>
        </m:r>
        <m:r>
          <m:rPr>
            <m:sty m:val="p"/>
          </m:rPr>
          <m:t>1</m:t>
        </m:r>
        <m:r>
          <m:rPr>
            <m:sty m:val="p"/>
          </m:rPr>
          <m:t>/</m:t>
        </m:r>
        <m:r>
          <m:rPr>
            <m:sty m:val="p"/>
          </m:rPr>
          <m:t>2</m:t>
        </m:r>
        <m:r>
          <m:rPr>
            <m:sty m:val="p"/>
          </m:rPr>
          <m:t>)</m:t>
        </m:r>
        <m:r>
          <m:rPr>
            <m:sty m:val="i"/>
          </m:rPr>
          <m:t>ρ</m:t>
        </m:r>
        <m:r>
          <m:rPr>
            <m:sty m:val="i"/>
          </m:rPr>
          <m:t>S</m:t>
        </m:r>
        <m:sSubSup>
          <m:sSubSupPr/>
          <m:e>
            <m:r>
              <m:rPr>
                <m:sty m:val="i"/>
              </m:rPr>
              <m:t>v</m:t>
            </m:r>
          </m:e>
          <m:sub>
            <m:r>
              <m:rPr>
                <m:sty m:val="p"/>
              </m:rPr>
              <m:t>1</m:t>
            </m:r>
          </m:sub>
          <m:sup>
            <m:r>
              <m:rPr>
                <m:sty m:val="p"/>
              </m:rPr>
              <m:t>3</m:t>
            </m:r>
          </m:sup>
        </m:sSubSup>
      </m:oMath>
      <w:r>
        <w:rPr>
          <w:rFonts w:eastAsia="Georgia" w:cs="Georgia" w:ascii="Georgia" w:hAnsi="Georgia"/>
        </w:rPr>
        <w:t xml:space="preserve">. Attribuer une signification physique à cette grandeur.</w:t>
      </w:r>
      <w:r>
        <w:rPr/>
        <w:br w:type="textWrapping"/>
      </w:r>
      <w:r>
        <w:rPr/>
        <w:t xml:space="preserve">c) Nous posons </w:t>
      </w:r>
      <m:oMath>
        <m:r>
          <m:rPr>
            <m:sty m:val="i"/>
          </m:rPr>
          <m:t>r</m:t>
        </m:r>
        <m:r>
          <m:rPr>
            <m:sty m:val="p"/>
          </m:rPr>
          <m:t>=</m:t>
        </m:r>
        <m:sSub>
          <m:sSubPr/>
          <m:e>
            <m:r>
              <m:rPr>
                <m:sty m:val="i"/>
              </m:rPr>
              <m:t>v</m:t>
            </m:r>
          </m:e>
          <m:sub>
            <m:r>
              <m:rPr>
                <m:sty m:val="p"/>
              </m:rPr>
              <m:t>2</m:t>
            </m:r>
          </m:sub>
        </m:sSub>
        <m:r>
          <m:rPr>
            <m:sty m:val="p"/>
          </m:rPr>
          <m:t>/</m:t>
        </m:r>
        <m:sSub>
          <m:sSubPr/>
          <m:e>
            <m:r>
              <m:rPr>
                <m:sty m:val="i"/>
              </m:rPr>
              <m:t>v</m:t>
            </m:r>
          </m:e>
          <m:sub>
            <m:r>
              <m:rPr>
                <m:sty m:val="p"/>
              </m:rPr>
              <m:t>1</m:t>
            </m:r>
          </m:sub>
        </m:sSub>
      </m:oMath>
      <w:r>
        <w:rPr>
          <w:rFonts w:eastAsia="Georgia" w:cs="Georgia" w:ascii="Georgia" w:hAnsi="Georgia"/>
        </w:rPr>
        <w:t xml:space="preserve">. Établir alors que le rendement de la conversion d'énergie, relativement à </w:t>
      </w:r>
      <m:oMath>
        <m:sSup>
          <m:sSupPr/>
          <m:e>
            <m:r>
              <m:rPr>
                <m:scr m:val="script"/>
              </m:rPr>
              <m:t>P</m:t>
            </m:r>
          </m:e>
          <m:sup>
            <m:r>
              <m:rPr>
                <m:sty m:val="p"/>
              </m:rPr>
              <m:t>⋆</m:t>
            </m:r>
          </m:sup>
        </m:sSup>
      </m:oMath>
      <w:r>
        <w:rPr>
          <w:rFonts w:eastAsia="Georgia" w:cs="Georgia" w:ascii="Georgia" w:hAnsi="Georgia"/>
        </w:rPr>
        <w:t xml:space="preserve">, s'écrit :</w:t>
      </w:r>
    </w:p>
    <w:p>
      <w:pPr>
        <w:spacing w:after="220" w:lineRule="auto"/>
      </w:pPr>
      <m:oMathPara>
        <m:oMath>
          <m:sSup>
            <m:sSupPr/>
            <m:e>
              <m:r>
                <m:rPr>
                  <m:sty m:val="i"/>
                </m:rPr>
                <m:t>η</m:t>
              </m:r>
            </m:e>
            <m:sup>
              <m:r>
                <m:rPr>
                  <m:sty m:val="p"/>
                </m:rPr>
                <m:t>⋆</m:t>
              </m:r>
            </m:sup>
          </m:sSup>
          <m:r>
            <m:rPr>
              <m:sty m:val="p"/>
            </m:rPr>
            <m:t>=</m:t>
          </m:r>
          <m:f>
            <m:fPr>
              <m:ctrlPr>
                <w:rPr>
                  <w:rFonts w:ascii="Cambria Math" w:hAnsi="Cambria Math"/>
                </w:rPr>
              </m:ctrlPr>
            </m:fPr>
            <m:num>
              <m:r>
                <m:rPr>
                  <m:sty m:val="p"/>
                </m:rPr>
                <m:t>1</m:t>
              </m:r>
            </m:num>
            <m:den>
              <m:r>
                <m:rPr>
                  <m:sty m:val="p"/>
                </m:rPr>
                <m:t>2</m:t>
              </m:r>
            </m:den>
          </m:f>
          <m:r>
            <m:rPr>
              <m:sty m:val="p"/>
            </m:rPr>
            <m:t>(</m:t>
          </m:r>
          <m:r>
            <m:rPr>
              <m:sty m:val="p"/>
            </m:rPr>
            <m:t>1</m:t>
          </m:r>
          <m:r>
            <m:rPr>
              <m:sty m:val="p"/>
            </m:rPr>
            <m:t>+</m:t>
          </m:r>
          <m:r>
            <m:rPr>
              <m:sty m:val="i"/>
            </m:rPr>
            <m:t>r</m:t>
          </m:r>
          <m:sSup>
            <m:sSupPr/>
            <m:e>
              <m:r>
                <m:rPr>
                  <m:sty m:val="p"/>
                </m:rPr>
                <m:t>)</m:t>
              </m:r>
            </m:e>
            <m:sup>
              <m:r>
                <m:rPr>
                  <m:sty m:val="p"/>
                </m:rPr>
                <m:t>2</m:t>
              </m:r>
            </m:sup>
          </m:sSup>
          <m:r>
            <m:rPr>
              <m:sty m:val="p"/>
            </m:rPr>
            <m:t>(</m:t>
          </m:r>
          <m:r>
            <m:rPr>
              <m:sty m:val="p"/>
            </m:rPr>
            <m:t>1</m:t>
          </m:r>
          <m:r>
            <m:rPr>
              <m:sty m:val="p"/>
            </m:rPr>
            <m:t>−</m:t>
          </m:r>
          <m:r>
            <m:rPr>
              <m:sty m:val="i"/>
            </m:rPr>
            <m:t>r</m:t>
          </m:r>
          <m:r>
            <m:rPr>
              <m:sty m:val="p"/>
            </m:rPr>
            <m:t>)</m:t>
          </m:r>
        </m:oMath>
      </m:oMathPara>
    </w:p>
    <w:p>
      <w:pPr>
        <w:spacing w:after="220" w:lineRule="auto"/>
      </w:pPr>
      <w:r>
        <w:rPr>
          <w:rFonts w:eastAsia="Georgia" w:cs="Georgia" w:ascii="Georgia" w:hAnsi="Georgia"/>
        </w:rPr>
        <w:t xml:space="preserve">d) Illustrer graphiquement la dépendance de </w:t>
      </w:r>
      <m:oMath>
        <m:sSup>
          <m:sSupPr/>
          <m:e>
            <m:r>
              <m:rPr>
                <m:sty m:val="i"/>
              </m:rPr>
              <m:t>η</m:t>
            </m:r>
          </m:e>
          <m:sup>
            <m:r>
              <m:rPr>
                <m:sty m:val="p"/>
              </m:rPr>
              <m:t>⋆</m:t>
            </m:r>
          </m:sup>
        </m:sSup>
      </m:oMath>
      <w:r>
        <w:rPr/>
        <w:t xml:space="preserve"> avec </w:t>
      </w:r>
      <m:oMath>
        <m:r>
          <m:rPr>
            <m:sty m:val="i"/>
          </m:rPr>
          <m:t>r</m:t>
        </m:r>
      </m:oMath>
      <w:r>
        <w:rPr/>
        <w:t xml:space="preserve">.</w:t>
      </w:r>
      <w:r>
        <w:rPr/>
        <w:br w:type="textWrapping"/>
      </w:r>
      <w:r>
        <w:rPr>
          <w:rFonts w:eastAsia="Georgia" w:cs="Georgia" w:ascii="Georgia" w:hAnsi="Georgia"/>
        </w:rPr>
        <w:t xml:space="preserve">e) Interpréter ce tracé. Caractériser la situation optimale de fonctionnement, connue sous le nom de limite de Betz.</w:t>
      </w:r>
      <w:r>
        <w:rPr/>
        <w:br w:type="textWrapping"/>
      </w:r>
      <w:r>
        <w:rPr>
          <w:rFonts w:eastAsia="Georgia" w:cs="Georgia" w:ascii="Georgia" w:hAnsi="Georgia"/>
        </w:rPr>
        <w:t xml:space="preserve">5. Quelques remarques sur le cadre de l'étude.</w:t>
      </w:r>
      <w:r>
        <w:rPr/>
        <w:br w:type="textWrapping"/>
      </w:r>
      <w:r>
        <w:rPr>
          <w:rFonts w:eastAsia="Georgia" w:cs="Georgia" w:ascii="Georgia" w:hAnsi="Georgia"/>
        </w:rPr>
        <w:t xml:space="preserve">a) Expliquer brièvement pourquoi, supposer que le champ de vitesse de l'écoulement reste purement axial, constitue une hypothèse forte.</w:t>
      </w:r>
      <w:r>
        <w:rPr/>
        <w:br w:type="textWrapping"/>
      </w:r>
      <w:r>
        <w:rPr>
          <w:rFonts w:eastAsia="Georgia" w:cs="Georgia" w:ascii="Georgia" w:hAnsi="Georgia"/>
        </w:rPr>
        <w:t xml:space="preserve">b) Le théorème de Bernoulli est-il appliquable entre les sections (E) et (S) ? Réponse à argumenter.</w:t>
      </w:r>
      <w:r>
        <w:rPr/>
        <w:br w:type="textWrapping"/>
      </w:r>
      <w:r>
        <w:rPr>
          <w:rFonts w:eastAsia="Georgia" w:cs="Georgia" w:ascii="Georgia" w:hAnsi="Georgia"/>
        </w:rPr>
        <w:t xml:space="preserve">c) Expliquer (brièvement) ce qui détermine, en pratique, le rapport </w:t>
      </w:r>
      <m:oMath>
        <m:r>
          <m:rPr>
            <m:sty m:val="i"/>
          </m:rPr>
          <m:t>r</m:t>
        </m:r>
      </m:oMath>
      <w:r>
        <w:rPr/>
        <w:t xml:space="preserve">.</w:t>
      </w:r>
    </w:p>
    <w:p>
      <w:pPr>
        <w:spacing w:lineRule="auto"/>
        <w:jc w:val="center"/>
      </w:pPr>
      <w:r>
        <w:rPr/>
        <w:drawing>
          <wp:inline distB="0" distL="0" distR="0" distT="0">
            <wp:extent cx="5486400" cy="674433"/>
            <wp:effectExtent b="0" l="0" r="0" t="0"/>
            <wp:docPr id="2" name="image-4d1d4821fe6a75ac26f880ecb26cf200aa241c77.jpg"/>
            <a:graphic>
              <a:graphicData uri="http://schemas.openxmlformats.org/drawingml/2006/picture">
                <pic:pic>
                  <pic:nvPicPr>
                    <pic:cNvPr id="2" name="image-4d1d4821fe6a75ac26f880ecb26cf200aa241c77.jpg" descr=""/>
                    <pic:cNvPicPr/>
                  </pic:nvPicPr>
                  <pic:blipFill>
                    <a:blip r:embed="rId6" cstate="print"/>
                    <a:srcRect b="0" l="0" r="0" t="0"/>
                    <a:stretch>
                      <a:fillRect/>
                    </a:stretch>
                  </pic:blipFill>
                  <pic:spPr>
                    <a:xfrm>
                      <a:off x="0" y="0"/>
                      <a:ext cx="5486400" cy="674433"/>
                    </a:xfrm>
                    <a:prstGeom prst="rect"/>
                  </pic:spPr>
                </pic:pic>
              </a:graphicData>
            </a:graphic>
          </wp:inline>
        </w:drawing>
      </w:r>
    </w:p>
    <w:p>
      <w:pPr>
        <w:spacing w:lineRule="auto"/>
      </w:pPr>
      <w:r>
        <w:rPr>
          <w:rFonts w:eastAsia="Georgia" w:cs="Georgia" w:ascii="Georgia" w:hAnsi="Georgia"/>
        </w:rPr>
        <w:t xml:space="preserve">Figure 2 - Profil NACA 2412 Airfoil. La surface de référence </w:t>
      </w:r>
      <m:oMath>
        <m:r>
          <m:rPr>
            <m:sty m:val="i"/>
          </m:rPr>
          <m:t>A</m:t>
        </m:r>
      </m:oMath>
      <w:r>
        <w:rPr>
          <w:rFonts w:eastAsia="Georgia" w:cs="Georgia" w:ascii="Georgia" w:hAnsi="Georgia"/>
        </w:rPr>
        <w:t xml:space="preserve">, introduite question (7), est la surface, normale à la corde (IJ), faisant intervenir l'épaisseur hors-tout </w:t>
      </w:r>
      <m:oMath>
        <m:r>
          <m:rPr>
            <m:sty m:val="i"/>
          </m:rPr>
          <m:t>e</m:t>
        </m:r>
      </m:oMath>
      <w:r>
        <w:rPr/>
        <w:t xml:space="preserve"> de la pale.</w:t>
      </w:r>
    </w:p>
    <w:p>
      <w:pPr>
        <w:spacing w:line="271" w:before="330" w:lineRule="auto"/>
      </w:pPr>
      <w:r>
        <w:rPr>
          <w:rFonts w:eastAsia="Georgia" w:cs="Georgia" w:ascii="Georgia" w:hAnsi="Georgia"/>
          <w:b/>
          <w:sz w:val="42"/>
        </w:rPr>
        <w:t xml:space="preserve">II Aérodynamique d'une pale d'éolienne.</w:t>
      </w:r>
    </w:p>
    <w:p>
      <w:pPr>
        <w:spacing w:after="220" w:lineRule="auto"/>
      </w:pPr>
      <w:r>
        <w:rPr>
          <w:rFonts w:eastAsia="Georgia" w:cs="Georgia" w:ascii="Georgia" w:hAnsi="Georgia"/>
        </w:rPr>
        <w:t xml:space="preserve">La géométrie d'une pale d'éolienne est étudiée en vue d'optimiser le transfert de puissance du vent au rotor. Elle doit, parallèlement, satisfaire à des conditions d'ordre mécanique mais que nous n'étudierons pas ici. Son profil est choisi dans la gamme des profils aérodynamiques standardisés NACA </w:t>
      </w:r>
      <m:oMath>
        <m:sSup>
          <m:sSupPr/>
          <m:e>
            <m:r>
              <m:t xml:space="preserve"> </m:t>
            </m:r>
          </m:e>
          <m:sup>
            <m:r>
              <m:rPr>
                <m:sty m:val="p"/>
              </m:rPr>
              <m:t>1</m:t>
            </m:r>
          </m:sup>
        </m:sSup>
      </m:oMath>
      <w:r>
        <w:rPr>
          <w:rFonts w:eastAsia="Georgia" w:cs="Georgia" w:ascii="Georgia" w:hAnsi="Georgia"/>
        </w:rPr>
        <w:t xml:space="preserve">, tels que ceux utilisés pour les ailes d'avion. La figure (2) en représente un exemple.</w:t>
      </w:r>
      <w:r>
        <w:rPr/>
        <w:br w:type="textWrapping"/>
      </w:r>
      <w:r>
        <w:rPr>
          <w:rFonts w:eastAsia="Georgia" w:cs="Georgia" w:ascii="Georgia" w:hAnsi="Georgia"/>
        </w:rPr>
        <w:t xml:space="preserve">6. Cadre aérodynamique.</w:t>
      </w:r>
      <w:r>
        <w:rPr/>
        <w:br w:type="textWrapping"/>
      </w:r>
      <w:r>
        <w:rPr>
          <w:rFonts w:eastAsia="Georgia" w:cs="Georgia" w:ascii="Georgia" w:hAnsi="Georgia"/>
        </w:rPr>
        <w:t xml:space="preserve">a) Proposer une estimation de l'ordre de grandeur du nombre de Reynolds relatif à l'écoulement de l'air autour d'une pale d'éolienne. Caractériser le régime d'écoulement correspondant.</w:t>
      </w:r>
      <w:r>
        <w:rPr/>
        <w:br w:type="textWrapping"/>
      </w:r>
      <w:r>
        <w:rPr>
          <w:rFonts w:eastAsia="Georgia" w:cs="Georgia" w:ascii="Georgia" w:hAnsi="Georgia"/>
        </w:rPr>
        <w:t xml:space="preserve">b) Rappeler la forme sous laquelle on exprime la traînée (force de frottement fluide), dans ce régime, pour un écoulement autour d'un objet sphérique (on précisera les éventuelles notations introduites). Avancer un argument qui justifie cette expression. En déduire l'ordre de grandeur du coefficient de traînée qui intervient.</w:t>
      </w:r>
      <w:r>
        <w:rPr/>
        <w:br w:type="textWrapping"/>
      </w:r>
      <w:r>
        <w:rPr>
          <w:rFonts w:eastAsia="Georgia" w:cs="Georgia" w:ascii="Georgia" w:hAnsi="Georgia"/>
        </w:rPr>
        <w:t xml:space="preserve">7. Lorsque l'écoulement du fluide autour du profil n'est pas symétrique, comme c'est notamment le cas pour une aile ou une pale, il apparait (généralement) une composante de force orthogonale à celle de traînée, appelée portance. La traînée </w:t>
      </w:r>
      <m:oMath>
        <m:r>
          <m:rPr>
            <m:sty m:val="i"/>
          </m:rPr>
          <m:t>T</m:t>
        </m:r>
      </m:oMath>
      <w:r>
        <w:rPr/>
        <w:t xml:space="preserve"> et la portance </w:t>
      </w:r>
      <m:oMath>
        <m:r>
          <m:rPr>
            <m:sty m:val="i"/>
          </m:rPr>
          <m:t>P</m:t>
        </m:r>
      </m:oMath>
      <w:r>
        <w:rPr>
          <w:rFonts w:eastAsia="Georgia" w:cs="Georgia" w:ascii="Georgia" w:hAnsi="Georgia"/>
        </w:rPr>
        <w:t xml:space="preserve"> s'écrivent sous la forme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T</m:t>
                    </m:r>
                    <m:r>
                      <m:rPr>
                        <m:sty m:val="p"/>
                      </m:rPr>
                      <m:t>=</m:t>
                    </m:r>
                    <m:r>
                      <m:rPr>
                        <m:sty m:val="p"/>
                      </m:rPr>
                      <m:t>(</m:t>
                    </m:r>
                    <m:r>
                      <m:rPr>
                        <m:sty m:val="p"/>
                      </m:rPr>
                      <m:t>1</m:t>
                    </m:r>
                    <m:r>
                      <m:rPr>
                        <m:sty m:val="p"/>
                      </m:rPr>
                      <m:t>/</m:t>
                    </m:r>
                    <m:r>
                      <m:rPr>
                        <m:sty m:val="p"/>
                      </m:rPr>
                      <m:t>2</m:t>
                    </m:r>
                    <m:r>
                      <m:rPr>
                        <m:sty m:val="p"/>
                      </m:rPr>
                      <m:t>)</m:t>
                    </m:r>
                    <m:sSub>
                      <m:sSubPr/>
                      <m:e>
                        <m:r>
                          <m:rPr>
                            <m:sty m:val="i"/>
                          </m:rPr>
                          <m:t>C</m:t>
                        </m:r>
                      </m:e>
                      <m:sub>
                        <m:r>
                          <m:rPr>
                            <m:sty m:val="i"/>
                          </m:rPr>
                          <m:t>T</m:t>
                        </m:r>
                      </m:sub>
                    </m:sSub>
                    <m:r>
                      <m:rPr>
                        <m:sty m:val="i"/>
                      </m:rPr>
                      <m:t>ρ</m:t>
                    </m:r>
                    <m:r>
                      <m:rPr>
                        <m:sty m:val="i"/>
                      </m:rPr>
                      <m:t>A</m:t>
                    </m:r>
                    <m:sSup>
                      <m:sSupPr/>
                      <m:e>
                        <m:r>
                          <m:rPr>
                            <m:sty m:val="i"/>
                          </m:rPr>
                          <m:t>W</m:t>
                        </m:r>
                      </m:e>
                      <m:sup>
                        <m:r>
                          <m:rPr>
                            <m:sty m:val="p"/>
                          </m:rPr>
                          <m:t>2</m:t>
                        </m:r>
                      </m:sup>
                    </m:sSup>
                  </m:e>
                </m:mr>
                <m:mr>
                  <m:e>
                    <m:r>
                      <m:rPr>
                        <m:sty m:val="i"/>
                      </m:rPr>
                      <m:t>P</m:t>
                    </m:r>
                    <m:r>
                      <m:rPr>
                        <m:sty m:val="p"/>
                      </m:rPr>
                      <m:t>=</m:t>
                    </m:r>
                    <m:r>
                      <m:rPr>
                        <m:sty m:val="p"/>
                      </m:rPr>
                      <m:t>(</m:t>
                    </m:r>
                    <m:r>
                      <m:rPr>
                        <m:sty m:val="p"/>
                      </m:rPr>
                      <m:t>1</m:t>
                    </m:r>
                    <m:r>
                      <m:rPr>
                        <m:sty m:val="p"/>
                      </m:rPr>
                      <m:t>/</m:t>
                    </m:r>
                    <m:r>
                      <m:rPr>
                        <m:sty m:val="p"/>
                      </m:rPr>
                      <m:t>2</m:t>
                    </m:r>
                    <m:r>
                      <m:rPr>
                        <m:sty m:val="p"/>
                      </m:rPr>
                      <m:t>)</m:t>
                    </m:r>
                    <m:sSub>
                      <m:sSubPr/>
                      <m:e>
                        <m:r>
                          <m:rPr>
                            <m:sty m:val="i"/>
                          </m:rPr>
                          <m:t>C</m:t>
                        </m:r>
                      </m:e>
                      <m:sub>
                        <m:r>
                          <m:rPr>
                            <m:sty m:val="i"/>
                          </m:rPr>
                          <m:t>P</m:t>
                        </m:r>
                      </m:sub>
                    </m:sSub>
                    <m:r>
                      <m:rPr>
                        <m:sty m:val="i"/>
                      </m:rPr>
                      <m:t>ρ</m:t>
                    </m:r>
                    <m:r>
                      <m:rPr>
                        <m:sty m:val="i"/>
                      </m:rPr>
                      <m:t>A</m:t>
                    </m:r>
                    <m:sSup>
                      <m:sSupPr/>
                      <m:e>
                        <m:r>
                          <m:rPr>
                            <m:sty m:val="i"/>
                          </m:rPr>
                          <m:t>W</m:t>
                        </m:r>
                      </m:e>
                      <m:sup>
                        <m:r>
                          <m:rPr>
                            <m:sty m:val="p"/>
                          </m:rPr>
                          <m:t>2</m:t>
                        </m:r>
                      </m:sup>
                    </m:sSup>
                  </m:e>
                </m:mr>
              </m:m>
            </m:e>
          </m:d>
        </m:oMath>
      </m:oMathPara>
    </w:p>
    <w:p>
      <w:pPr>
        <w:spacing w:after="220" w:lineRule="auto"/>
      </w:pPr>
      <w:r>
        <w:rPr>
          <w:rFonts w:eastAsia="Georgia" w:cs="Georgia" w:ascii="Georgia" w:hAnsi="Georgia"/>
        </w:rPr>
        <w:t xml:space="preserve">où </w:t>
      </w:r>
      <m:oMath>
        <m:r>
          <m:rPr>
            <m:sty m:val="i"/>
          </m:rPr>
          <m:t>W</m:t>
        </m:r>
      </m:oMath>
      <w:r>
        <w:rPr/>
        <w:t xml:space="preserve"> est le module de la vitesse relative </w:t>
      </w:r>
      <m:oMath>
        <m:acc>
          <m:accPr>
            <m:chr m:val="⃗"/>
          </m:accPr>
          <m:e>
            <m:r>
              <m:rPr>
                <m:sty m:val="i"/>
              </m:rPr>
              <m:t>W</m:t>
            </m:r>
          </m:e>
        </m:acc>
      </m:oMath>
      <w:r>
        <w:rPr>
          <w:rFonts w:eastAsia="Georgia" w:cs="Georgia" w:ascii="Georgia" w:hAnsi="Georgia"/>
        </w:rPr>
        <w:t xml:space="preserve"> de l'écoulement, loin en amont, par rapport au profil, </w:t>
      </w:r>
      <m:oMath>
        <m:r>
          <m:rPr>
            <m:sty m:val="i"/>
          </m:rPr>
          <m:t>A</m:t>
        </m:r>
      </m:oMath>
      <w:r>
        <w:rPr>
          <w:rFonts w:eastAsia="Georgia" w:cs="Georgia" w:ascii="Georgia" w:hAnsi="Georgia"/>
        </w:rPr>
        <w:t xml:space="preserve"> est la surface de référence de la pale (définie figure (2)). La traînée est la composante de la force selon le vecteur </w:t>
      </w:r>
      <m:oMath>
        <m:acc>
          <m:accPr>
            <m:chr m:val="⃗"/>
          </m:accPr>
          <m:e>
            <m:r>
              <m:rPr>
                <m:sty m:val="i"/>
              </m:rPr>
              <m:t>W</m:t>
            </m:r>
          </m:e>
        </m:acc>
        <m:r>
          <m:rPr>
            <m:sty m:val="p"/>
          </m:rPr>
          <m:t>/</m:t>
        </m:r>
        <m:r>
          <m:rPr>
            <m:sty m:val="i"/>
          </m:rPr>
          <m:t>W</m:t>
        </m:r>
      </m:oMath>
      <w:r>
        <w:rPr/>
        <w:t xml:space="preserve">.</w:t>
      </w:r>
      <w:r>
        <w:rPr/>
        <w:br w:type="textWrapping"/>
      </w:r>
      <w:r>
        <w:rPr>
          <w:rFonts w:eastAsia="Georgia" w:cs="Georgia" w:ascii="Georgia" w:hAnsi="Georgia"/>
        </w:rPr>
        <w:t xml:space="preserve">Préciser la dimension des coefficients </w:t>
      </w:r>
      <m:oMath>
        <m:sSub>
          <m:sSubPr/>
          <m:e>
            <m:r>
              <m:rPr>
                <m:sty m:val="i"/>
              </m:rPr>
              <m:t>C</m:t>
            </m:r>
          </m:e>
          <m:sub>
            <m:r>
              <m:rPr>
                <m:sty m:val="i"/>
              </m:rPr>
              <m:t>P</m:t>
            </m:r>
          </m:sub>
        </m:sSub>
      </m:oMath>
      <w:r>
        <w:rPr/>
        <w:t xml:space="preserve"> et </w:t>
      </w:r>
      <m:oMath>
        <m:sSub>
          <m:sSubPr/>
          <m:e>
            <m:r>
              <m:rPr>
                <m:sty m:val="i"/>
              </m:rPr>
              <m:t>C</m:t>
            </m:r>
          </m:e>
          <m:sub>
            <m:r>
              <m:rPr>
                <m:sty m:val="i"/>
              </m:rPr>
              <m:t>T</m:t>
            </m:r>
          </m:sub>
        </m:sSub>
      </m:oMath>
      <w:r>
        <w:rPr>
          <w:rFonts w:eastAsia="Georgia" w:cs="Georgia" w:ascii="Georgia" w:hAnsi="Georgia"/>
        </w:rPr>
        <w:t xml:space="preserve"> et indiquer les grandeurs dont ils dépendent.</w:t>
      </w:r>
      <w:r>
        <w:rPr/>
        <w:br w:type="textWrapping"/>
      </w:r>
      <w:r>
        <w:rPr>
          <w:rFonts w:eastAsia="Georgia" w:cs="Georgia" w:ascii="Georgia" w:hAnsi="Georgia"/>
        </w:rPr>
        <w:t xml:space="preserve">8. La vitesse du vent (par rapport au sol) est notée </w:t>
      </w:r>
      <m:oMath>
        <m:acc>
          <m:accPr>
            <m:chr m:val="⃗"/>
          </m:accPr>
          <m:e>
            <m:r>
              <m:rPr>
                <m:sty m:val="i"/>
              </m:rPr>
              <m:t>v</m:t>
            </m:r>
          </m:e>
        </m:acc>
        <m:r>
          <m:rPr>
            <m:sty m:val="p"/>
          </m:rPr>
          <m:t>=</m:t>
        </m:r>
        <m:r>
          <m:rPr>
            <m:sty m:val="i"/>
          </m:rPr>
          <m:t>v</m:t>
        </m:r>
        <m:sSub>
          <m:sSubPr/>
          <m:e>
            <m:acc>
              <m:accPr>
                <m:chr m:val="⃗"/>
              </m:accPr>
              <m:e>
                <m:r>
                  <m:rPr>
                    <m:sty m:val="i"/>
                  </m:rPr>
                  <m:t>e</m:t>
                </m:r>
              </m:e>
            </m:acc>
          </m:e>
          <m:sub>
            <m:r>
              <m:rPr>
                <m:sty m:val="i"/>
              </m:rPr>
              <m:t>x</m:t>
            </m:r>
          </m:sub>
        </m:sSub>
        <m:r>
          <m:rPr>
            <m:sty m:val="p"/>
          </m:rPr>
          <m:t>(</m:t>
        </m:r>
        <m:r>
          <m:rPr>
            <m:sty m:val="i"/>
          </m:rPr>
          <m:t>v</m:t>
        </m:r>
        <m:r>
          <m:rPr>
            <m:sty m:val="p"/>
          </m:rPr>
          <m:t>&gt;</m:t>
        </m:r>
        <m:r>
          <m:rPr>
            <m:sty m:val="p"/>
          </m:rPr>
          <m:t>0</m:t>
        </m:r>
        <m:r>
          <m:rPr>
            <m:sty m:val="p"/>
          </m:rPr>
          <m:t>)</m:t>
        </m:r>
      </m:oMath>
      <w:r>
        <w:rPr>
          <w:rFonts w:eastAsia="Georgia" w:cs="Georgia" w:ascii="Georgia" w:hAnsi="Georgia"/>
        </w:rPr>
        <w:t xml:space="preserve">, celle de la pale est notée </w:t>
      </w:r>
      <m:oMath>
        <m:acc>
          <m:accPr>
            <m:chr m:val="⃗"/>
          </m:accPr>
          <m:e>
            <m:r>
              <m:rPr>
                <m:sty m:val="i"/>
              </m:rPr>
              <m:t>U</m:t>
            </m:r>
          </m:e>
        </m:acc>
        <m:r>
          <m:rPr>
            <m:sty m:val="p"/>
          </m:rPr>
          <m:t>=</m:t>
        </m:r>
        <m:r>
          <m:rPr>
            <m:sty m:val="i"/>
          </m:rPr>
          <m:t>U</m:t>
        </m:r>
        <m:sSub>
          <m:sSubPr/>
          <m:e>
            <m:acc>
              <m:accPr>
                <m:chr m:val="⃗"/>
              </m:accPr>
              <m:e>
                <m:r>
                  <m:rPr>
                    <m:sty m:val="i"/>
                  </m:rPr>
                  <m:t>e</m:t>
                </m:r>
              </m:e>
            </m:acc>
          </m:e>
          <m:sub>
            <m:r>
              <m:rPr>
                <m:sty m:val="i"/>
              </m:rPr>
              <m:t>θ</m:t>
            </m:r>
          </m:sub>
        </m:sSub>
      </m:oMath>
      <w:r>
        <w:rPr>
          <w:rFonts w:eastAsia="Georgia" w:cs="Georgia" w:ascii="Georgia" w:hAnsi="Georgia"/>
        </w:rPr>
        <w:t xml:space="preserve"> (en un point situé à une distance </w:t>
      </w:r>
      <m:oMath>
        <m:r>
          <m:rPr>
            <m:sty m:val="i"/>
          </m:rPr>
          <m:t>r</m:t>
        </m:r>
      </m:oMath>
      <w:r>
        <w:rPr>
          <w:rFonts w:eastAsia="Georgia" w:cs="Georgia" w:ascii="Georgia" w:hAnsi="Georgia"/>
        </w:rPr>
        <w:t xml:space="preserve"> donnée de l'axe ( </w:t>
      </w:r>
      <m:oMath>
        <m:r>
          <m:rPr>
            <m:sty m:val="i"/>
          </m:rPr>
          <m:t>O</m:t>
        </m:r>
        <m:r>
          <m:rPr>
            <m:sty m:val="i"/>
          </m:rPr>
          <m:t>x</m:t>
        </m:r>
      </m:oMath>
      <w:r>
        <w:rPr/>
        <w:t xml:space="preserve"> ) du rotor). Nous orientons le vecteur unitaire </w:t>
      </w:r>
      <m:oMath>
        <m:sSub>
          <m:sSubPr/>
          <m:e>
            <m:acc>
              <m:accPr>
                <m:chr m:val="⃗"/>
              </m:accPr>
              <m:e>
                <m:r>
                  <m:rPr>
                    <m:sty m:val="i"/>
                  </m:rPr>
                  <m:t>e</m:t>
                </m:r>
              </m:e>
            </m:acc>
          </m:e>
          <m:sub>
            <m:r>
              <m:rPr>
                <m:sty m:val="i"/>
              </m:rPr>
              <m:t>θ</m:t>
            </m:r>
          </m:sub>
        </m:sSub>
      </m:oMath>
      <w:r>
        <w:rPr>
          <w:rFonts w:eastAsia="Georgia" w:cs="Georgia" w:ascii="Georgia" w:hAnsi="Georgia"/>
        </w:rPr>
        <w:t xml:space="preserve"> (orthogonal à </w:t>
      </w:r>
      <m:oMath>
        <m:sSub>
          <m:sSubPr/>
          <m:e>
            <m:acc>
              <m:accPr>
                <m:chr m:val="⃗"/>
              </m:accPr>
              <m:e>
                <m:r>
                  <m:rPr>
                    <m:sty m:val="i"/>
                  </m:rPr>
                  <m:t>e</m:t>
                </m:r>
              </m:e>
            </m:acc>
          </m:e>
          <m:sub>
            <m:r>
              <m:rPr>
                <m:sty m:val="i"/>
              </m:rPr>
              <m:t>x</m:t>
            </m:r>
          </m:sub>
        </m:sSub>
      </m:oMath>
      <w:r>
        <w:rPr/>
        <w:t xml:space="preserve"> ) dans le sens montant ( </w:t>
      </w:r>
      <m:oMath>
        <m:r>
          <m:rPr>
            <m:sty m:val="p"/>
          </m:rPr>
          <m:t>↑</m:t>
        </m:r>
      </m:oMath>
      <w:r>
        <w:rPr/>
        <w:t xml:space="preserve"> ).</w:t>
      </w:r>
      <w:r>
        <w:rPr/>
        <w:br w:type="textWrapping"/>
      </w:r>
      <w:r>
        <w:rPr>
          <w:rFonts w:eastAsia="Georgia" w:cs="Georgia" w:ascii="Georgia" w:hAnsi="Georgia"/>
        </w:rPr>
        <w:t xml:space="preserve">Sur un schéma, où la pale sera représentée simplement par sa corde (IJ), et pour </w:t>
      </w:r>
      <m:oMath>
        <m:r>
          <m:rPr>
            <m:sty m:val="i"/>
          </m:rPr>
          <m:t>U</m:t>
        </m:r>
        <m:r>
          <m:rPr>
            <m:sty m:val="p"/>
          </m:rPr>
          <m:t>=</m:t>
        </m:r>
        <m:r>
          <m:rPr>
            <m:sty m:val="p"/>
          </m:rPr>
          <m:t>4</m:t>
        </m:r>
        <m:r>
          <m:rPr>
            <m:sty m:val="i"/>
          </m:rPr>
          <m:t>v</m:t>
        </m:r>
      </m:oMath>
      <w:r>
        <w:rPr>
          <w:rFonts w:eastAsia="Georgia" w:cs="Georgia" w:ascii="Georgia" w:hAnsi="Georgia"/>
        </w:rPr>
        <w:t xml:space="preserve">, représenter la vitesse relative </w:t>
      </w:r>
      <m:oMath>
        <m:acc>
          <m:accPr>
            <m:chr m:val="⃗"/>
          </m:accPr>
          <m:e>
            <m:r>
              <m:rPr>
                <m:sty m:val="i"/>
              </m:rPr>
              <m:t>W</m:t>
            </m:r>
          </m:e>
        </m:acc>
      </m:oMath>
      <w:r>
        <w:rPr/>
        <w:t xml:space="preserve"> ainsi que la pale (selon une orientation plausible).</w:t>
      </w:r>
      <w:r>
        <w:rPr/>
        <w:br w:type="textWrapping"/>
      </w:r>
      <w:r>
        <w:rPr>
          <w:rFonts w:eastAsia="Georgia" w:cs="Georgia" w:ascii="Georgia" w:hAnsi="Georgia"/>
        </w:rPr>
        <w:t xml:space="preserve">9. Représenter également, sur cette figure, les composantes de traînée et de portance.</w:t>
      </w:r>
      <w:r>
        <w:rPr/>
        <w:br w:type="textWrapping"/>
      </w:r>
      <w:r>
        <w:rPr/>
        <w:t xml:space="preserve">10. Exprimer la composante de force surfacique </w:t>
      </w:r>
      <m:oMath>
        <m:sSub>
          <m:sSubPr/>
          <m:e>
            <m:r>
              <m:rPr>
                <m:sty m:val="i"/>
              </m:rPr>
              <m:t>f</m:t>
            </m:r>
          </m:e>
          <m:sub>
            <m:r>
              <m:rPr>
                <m:sty m:val="i"/>
              </m:rPr>
              <m:t>u</m:t>
            </m:r>
          </m:sub>
        </m:sSub>
      </m:oMath>
      <w:r>
        <w:rPr>
          <w:rFonts w:eastAsia="Georgia" w:cs="Georgia" w:ascii="Georgia" w:hAnsi="Georgia"/>
        </w:rPr>
        <w:t xml:space="preserve"> qui participe à l'entrainement de la pale (en fonction de </w:t>
      </w:r>
      <m:oMath>
        <m:d>
          <m:dPr>
            <m:begChr m:val=""/>
            <m:endChr m:val=")"/>
            <m:ctrlPr>
              <w:rPr>
                <w:rFonts w:ascii="Cambria Math" w:hAnsi="Cambria Math"/>
              </w:rPr>
            </m:ctrlPr>
          </m:dPr>
          <m:e>
            <m:r>
              <m:rPr>
                <m:sty m:val="i"/>
              </m:rPr>
              <m:t>ρ</m:t>
            </m:r>
            <m:r>
              <m:rPr>
                <m:sty m:val="p"/>
              </m:rPr>
              <m:t>,</m:t>
            </m:r>
            <m:sSub>
              <m:sSubPr/>
              <m:e>
                <m:r>
                  <m:rPr>
                    <m:sty m:val="i"/>
                  </m:rPr>
                  <m:t>C</m:t>
                </m:r>
              </m:e>
              <m:sub>
                <m:r>
                  <m:rPr>
                    <m:sty m:val="i"/>
                  </m:rPr>
                  <m:t>P</m:t>
                </m:r>
              </m:sub>
            </m:sSub>
            <m:r>
              <m:rPr>
                <m:sty m:val="p"/>
              </m:rPr>
              <m:t>,</m:t>
            </m:r>
            <m:sSub>
              <m:sSubPr/>
              <m:e>
                <m:r>
                  <m:rPr>
                    <m:sty m:val="i"/>
                  </m:rPr>
                  <m:t>C</m:t>
                </m:r>
              </m:e>
              <m:sub>
                <m:r>
                  <m:rPr>
                    <m:sty m:val="i"/>
                  </m:rPr>
                  <m:t>T</m:t>
                </m:r>
              </m:sub>
            </m:sSub>
            <m:r>
              <m:rPr>
                <m:sty m:val="p"/>
              </m:rPr>
              <m:t>,</m:t>
            </m:r>
            <m:r>
              <m:rPr>
                <m:sty m:val="i"/>
              </m:rPr>
              <m:t>v</m:t>
            </m:r>
            <m:r>
              <m:rPr>
                <m:sty m:val="p"/>
              </m:rPr>
              <m:t>,</m:t>
            </m:r>
            <m:r>
              <m:rPr>
                <m:sty m:val="i"/>
              </m:rPr>
              <m:t>U</m:t>
            </m:r>
            <m:r>
              <m:rPr>
                <m:sty m:val="p"/>
              </m:rPr>
              <m:t>,</m:t>
            </m:r>
            <m:r>
              <m:rPr>
                <m:sty m:val="i"/>
              </m:rPr>
              <m:t>W</m:t>
            </m:r>
          </m:e>
        </m:d>
      </m:oMath>
      <w:r>
        <w:rPr/>
        <w:t xml:space="preserve">.</w:t>
      </w:r>
      <w:r>
        <w:rPr/>
        <w:br w:type="textWrapping"/>
      </w:r>
      <w:r>
        <w:rPr>
          <w:rFonts w:eastAsia="Georgia" w:cs="Georgia" w:ascii="Georgia" w:hAnsi="Georgia"/>
        </w:rPr>
        <w:t xml:space="preserve">11. La figure (3) représente les évolutions corrélatives de </w:t>
      </w:r>
      <m:oMath>
        <m:sSub>
          <m:sSubPr/>
          <m:e>
            <m:r>
              <m:rPr>
                <m:sty m:val="i"/>
              </m:rPr>
              <m:t>C</m:t>
            </m:r>
          </m:e>
          <m:sub>
            <m:r>
              <m:rPr>
                <m:sty m:val="i"/>
              </m:rPr>
              <m:t>T</m:t>
            </m:r>
          </m:sub>
        </m:sSub>
      </m:oMath>
      <w:r>
        <w:rPr/>
        <w:t xml:space="preserve"> et </w:t>
      </w:r>
      <m:oMath>
        <m:sSub>
          <m:sSubPr/>
          <m:e>
            <m:r>
              <m:rPr>
                <m:sty m:val="i"/>
              </m:rPr>
              <m:t>C</m:t>
            </m:r>
          </m:e>
          <m:sub>
            <m:r>
              <m:rPr>
                <m:sty m:val="i"/>
              </m:rPr>
              <m:t>P</m:t>
            </m:r>
          </m:sub>
        </m:sSub>
      </m:oMath>
      <w:r>
        <w:rPr>
          <w:rFonts w:eastAsia="Georgia" w:cs="Georgia" w:ascii="Georgia" w:hAnsi="Georgia"/>
        </w:rPr>
        <w:t xml:space="preserve">, paramétrées par l'angle d'incidence </w:t>
      </w:r>
      <m:oMath>
        <m:r>
          <m:rPr>
            <m:sty m:val="i"/>
          </m:rPr>
          <m:t>i</m:t>
        </m:r>
      </m:oMath>
      <w:r>
        <w:rPr>
          <w:rFonts w:eastAsia="Georgia" w:cs="Georgia" w:ascii="Georgia" w:hAnsi="Georgia"/>
        </w:rPr>
        <w:t xml:space="preserve">. L'angle d'incidence, ou angle d'attaque, est l'angle formé entre la corde (IJ) du profil et la direction de la vitesse relative </w:t>
      </w:r>
      <m:oMath>
        <m:acc>
          <m:accPr>
            <m:chr m:val="⃗"/>
          </m:accPr>
          <m:e>
            <m:r>
              <m:rPr>
                <m:sty m:val="i"/>
              </m:rPr>
              <m:t>W</m:t>
            </m:r>
          </m:e>
        </m:acc>
      </m:oMath>
      <w:r>
        <w:rPr/>
        <w:t xml:space="preserve"> (voir figure (2)).</w:t>
      </w:r>
      <w:r>
        <w:rPr/>
        <w:br w:type="textWrapping"/>
      </w:r>
      <w:r>
        <w:rPr>
          <w:rFonts w:eastAsia="Georgia" w:cs="Georgia" w:ascii="Georgia" w:hAnsi="Georgia"/>
        </w:rPr>
        <w:t xml:space="preserve">a) Illustrer, sur deux graphiques distincts, les dépendances de </w:t>
      </w:r>
      <m:oMath>
        <m:sSub>
          <m:sSubPr/>
          <m:e>
            <m:r>
              <m:rPr>
                <m:sty m:val="i"/>
              </m:rPr>
              <m:t>C</m:t>
            </m:r>
          </m:e>
          <m:sub>
            <m:r>
              <m:rPr>
                <m:sty m:val="i"/>
              </m:rPr>
              <m:t>T</m:t>
            </m:r>
          </m:sub>
        </m:sSub>
      </m:oMath>
      <w:r>
        <w:rPr/>
        <w:t xml:space="preserve"> et </w:t>
      </w:r>
      <m:oMath>
        <m:sSub>
          <m:sSubPr/>
          <m:e>
            <m:r>
              <m:rPr>
                <m:sty m:val="i"/>
              </m:rPr>
              <m:t>C</m:t>
            </m:r>
          </m:e>
          <m:sub>
            <m:r>
              <m:rPr>
                <m:sty m:val="i"/>
              </m:rPr>
              <m:t>P</m:t>
            </m:r>
          </m:sub>
        </m:sSub>
      </m:oMath>
      <w:r>
        <w:rPr/>
        <w:t xml:space="preserve"> avec l'angle d'incidence </w:t>
      </w:r>
      <m:oMath>
        <m:r>
          <m:rPr>
            <m:sty m:val="i"/>
          </m:rPr>
          <m:t>i</m:t>
        </m:r>
      </m:oMath>
      <w:r>
        <w:rPr>
          <w:rFonts w:eastAsia="Georgia" w:cs="Georgia" w:ascii="Georgia" w:hAnsi="Georgia"/>
        </w:rPr>
        <w:t xml:space="preserve">, déduites de la figure (3).</w:t>
      </w:r>
      <w:r>
        <w:rPr/>
        <w:br w:type="textWrapping"/>
      </w:r>
      <w:r>
        <w:rPr>
          <w:rFonts w:eastAsia="Georgia" w:cs="Georgia" w:ascii="Georgia" w:hAnsi="Georgia"/>
        </w:rPr>
        <w:t xml:space="preserve">b) En s'inspirant de l'écoulement autour d'un objet sphérique, proposer une explication (qualitative) de la chute du coefficient de portance au-delà d'un certain angle d'incidence.</w:t>
      </w:r>
      <w:r>
        <w:rPr/>
        <w:br w:type="textWrapping"/>
      </w:r>
      <w:r>
        <w:rPr>
          <w:rFonts w:eastAsia="Georgia" w:cs="Georgia" w:ascii="Georgia" w:hAnsi="Georgia"/>
        </w:rPr>
        <w:t xml:space="preserve">c) Pour un fonctionnement optimal, on cale généralement les pales de telle façon à rendre le rapport </w:t>
      </w:r>
      <m:oMath>
        <m:sSub>
          <m:sSubPr/>
          <m:e>
            <m:r>
              <m:rPr>
                <m:sty m:val="i"/>
              </m:rPr>
              <m:t>C</m:t>
            </m:r>
          </m:e>
          <m:sub>
            <m:r>
              <m:rPr>
                <m:sty m:val="i"/>
              </m:rPr>
              <m:t>P</m:t>
            </m:r>
          </m:sub>
        </m:sSub>
        <m:r>
          <m:rPr>
            <m:sty m:val="p"/>
          </m:rPr>
          <m:t>/</m:t>
        </m:r>
        <m:sSub>
          <m:sSubPr/>
          <m:e>
            <m:r>
              <m:rPr>
                <m:sty m:val="i"/>
              </m:rPr>
              <m:t>C</m:t>
            </m:r>
          </m:e>
          <m:sub>
            <m:r>
              <m:rPr>
                <m:sty m:val="i"/>
              </m:rPr>
              <m:t>T</m:t>
            </m:r>
          </m:sub>
        </m:sSub>
      </m:oMath>
      <w:r>
        <w:rPr>
          <w:rFonts w:eastAsia="Georgia" w:cs="Georgia" w:ascii="Georgia" w:hAnsi="Georgia"/>
        </w:rPr>
        <w:t xml:space="preserve"> maximum. À partir de la figure (3), déterminer l'angle d'incidence </w:t>
      </w:r>
      <m:oMath>
        <m:sSup>
          <m:sSupPr/>
          <m:e>
            <m:r>
              <m:rPr>
                <m:sty m:val="i"/>
              </m:rPr>
              <m:t>i</m:t>
            </m:r>
          </m:e>
          <m:sup>
            <m:r>
              <m:rPr>
                <m:sty m:val="p"/>
              </m:rPr>
              <m:t>⋆</m:t>
            </m:r>
          </m:sup>
        </m:sSup>
      </m:oMath>
      <w:r>
        <w:rPr>
          <w:rFonts w:eastAsia="Georgia" w:cs="Georgia" w:ascii="Georgia" w:hAnsi="Georgia"/>
        </w:rPr>
        <w:t xml:space="preserve"> correspondant ainsi que les valeurs associées </w:t>
      </w:r>
      <m:oMath>
        <m:sSubSup>
          <m:sSubSupPr/>
          <m:e>
            <m:r>
              <m:rPr>
                <m:sty m:val="i"/>
              </m:rPr>
              <m:t>C</m:t>
            </m:r>
          </m:e>
          <m:sub>
            <m:r>
              <m:rPr>
                <m:sty m:val="i"/>
              </m:rPr>
              <m:t>P</m:t>
            </m:r>
          </m:sub>
          <m:sup>
            <m:r>
              <m:rPr>
                <m:sty m:val="p"/>
              </m:rPr>
              <m:t>⋆</m:t>
            </m:r>
          </m:sup>
        </m:sSubSup>
      </m:oMath>
      <w:r>
        <w:rPr/>
        <w:t xml:space="preserve"> et </w:t>
      </w:r>
      <m:oMath>
        <m:sSubSup>
          <m:sSubSupPr/>
          <m:e>
            <m:r>
              <m:rPr>
                <m:sty m:val="i"/>
              </m:rPr>
              <m:t>C</m:t>
            </m:r>
          </m:e>
          <m:sub>
            <m:r>
              <m:rPr>
                <m:sty m:val="i"/>
              </m:rPr>
              <m:t>T</m:t>
            </m:r>
          </m:sub>
          <m:sup>
            <m:r>
              <m:rPr>
                <m:sty m:val="p"/>
              </m:rPr>
              <m:t>⋆</m:t>
            </m:r>
          </m:sup>
        </m:sSubSup>
      </m:oMath>
      <w:r>
        <w:rPr>
          <w:rFonts w:eastAsia="Georgia" w:cs="Georgia" w:ascii="Georgia" w:hAnsi="Georgia"/>
        </w:rPr>
        <w:t xml:space="preserve">. On précisera la méthode adoptée.</w:t>
      </w:r>
      <w:r>
        <w:rPr/>
        <w:br w:type="textWrapping"/>
      </w:r>
      <w:r>
        <w:rPr>
          <w:rFonts w:eastAsia="Georgia" w:cs="Georgia" w:ascii="Georgia" w:hAnsi="Georgia"/>
        </w:rPr>
        <w:t xml:space="preserve">d) Indiquer la raison pour laquelle une pale d'éolienne est vrillée, de sa base à son extrémité.</w:t>
      </w:r>
    </w:p>
    <w:p>
      <w:pPr>
        <w:numPr>
          <w:ilvl w:val="0"/>
          <w:numId w:val="2"/>
        </w:numPr>
        <w:spacing w:lineRule="auto"/>
      </w:pPr>
      <w:r>
        <w:rPr>
          <w:rFonts w:eastAsia="Georgia" w:cs="Georgia" w:ascii="Georgia" w:hAnsi="Georgia"/>
        </w:rPr>
        <w:t xml:space="preserve">Ces profils sont générés à partir d'équations dont les paramètres permettent l'ajustement géométrique souhaité.</w:t>
      </w:r>
    </w:p>
    <w:p>
      <w:pPr>
        <w:spacing w:lineRule="auto"/>
        <w:jc w:val="center"/>
      </w:pPr>
      <w:r>
        <w:rPr/>
        <w:drawing>
          <wp:inline distB="0" distL="0" distR="0" distT="0">
            <wp:extent cx="5486400" cy="4332660"/>
            <wp:effectExtent b="0" l="0" r="0" t="0"/>
            <wp:docPr id="3" name="image-6e9413fc4c49cf3846c4f50a8881d5afc1a8957e.jpg"/>
            <a:graphic>
              <a:graphicData uri="http://schemas.openxmlformats.org/drawingml/2006/picture">
                <pic:pic>
                  <pic:nvPicPr>
                    <pic:cNvPr id="3" name="image-6e9413fc4c49cf3846c4f50a8881d5afc1a8957e.jpg" descr=""/>
                    <pic:cNvPicPr/>
                  </pic:nvPicPr>
                  <pic:blipFill>
                    <a:blip r:embed="rId7" cstate="print"/>
                    <a:srcRect b="0" l="0" r="0" t="0"/>
                    <a:stretch>
                      <a:fillRect/>
                    </a:stretch>
                  </pic:blipFill>
                  <pic:spPr>
                    <a:xfrm>
                      <a:off x="0" y="0"/>
                      <a:ext cx="5486400" cy="4332660"/>
                    </a:xfrm>
                    <a:prstGeom prst="rect"/>
                  </pic:spPr>
                </pic:pic>
              </a:graphicData>
            </a:graphic>
          </wp:inline>
        </w:drawing>
      </w:r>
    </w:p>
    <w:p>
      <w:pPr>
        <w:spacing w:lineRule="auto"/>
      </w:pPr>
      <w:r>
        <w:rPr/>
        <w:t xml:space="preserve">Figure 3 - Polaire d'une pale pour un angle d'incidence variant de </w:t>
      </w:r>
      <m:oMath>
        <m:r>
          <m:rPr>
            <m:sty m:val="p"/>
          </m:rPr>
          <m:t>−</m:t>
        </m:r>
        <m:sSup>
          <m:sSupPr/>
          <m:e>
            <m:r>
              <m:rPr>
                <m:sty m:val="p"/>
              </m:rPr>
              <m:t>5</m:t>
            </m:r>
          </m:e>
          <m:sup>
            <m:r>
              <m:rPr>
                <m:sty m:val="p"/>
              </m:rPr>
              <m:t>∘</m:t>
            </m:r>
          </m:sup>
        </m:sSup>
      </m:oMath>
      <w:r>
        <w:rPr>
          <w:rFonts w:eastAsia="Georgia" w:cs="Georgia" w:ascii="Georgia" w:hAnsi="Georgia"/>
        </w:rPr>
        <w:t xml:space="preserve"> à </w:t>
      </w:r>
      <m:oMath>
        <m:r>
          <m:rPr>
            <m:sty m:val="p"/>
          </m:rPr>
          <m:t>+</m:t>
        </m:r>
        <m:sSup>
          <m:sSupPr/>
          <m:e>
            <m:r>
              <m:rPr>
                <m:sty m:val="p"/>
              </m:rPr>
              <m:t>15</m:t>
            </m:r>
          </m:e>
          <m:sup>
            <m:r>
              <m:rPr>
                <m:sty m:val="p"/>
              </m:rPr>
              <m:t>∘</m:t>
            </m:r>
          </m:sup>
        </m:sSup>
      </m:oMath>
      <w:r>
        <w:rPr/>
        <w:t xml:space="preserve">, par pas de </w:t>
      </w:r>
      <m:oMath>
        <m:sSup>
          <m:sSupPr/>
          <m:e>
            <m:r>
              <m:rPr>
                <m:sty m:val="p"/>
              </m:rPr>
              <m:t>1</m:t>
            </m:r>
          </m:e>
          <m:sup>
            <m:r>
              <m:rPr>
                <m:sty m:val="p"/>
              </m:rPr>
              <m:t>∘</m:t>
            </m:r>
          </m:sup>
        </m:sSup>
        <m:r>
          <m:rPr>
            <m:sty m:val="p"/>
          </m:rPr>
          <m:t>(</m:t>
        </m:r>
        <m:r>
          <m:rPr>
            <m:sty m:val="p"/>
          </m:rPr>
          <m:t>21</m:t>
        </m:r>
      </m:oMath>
      <w:r>
        <w:rPr/>
        <w:t xml:space="preserve"> points).</w:t>
      </w:r>
    </w:p>
    <w:p>
      <w:pPr>
        <w:numPr>
          <w:ilvl w:val="0"/>
          <w:numId w:val="3"/>
        </w:numPr>
        <w:spacing w:lineRule="auto"/>
      </w:pPr>
      <w:r>
        <w:rPr>
          <w:rFonts w:eastAsia="Georgia" w:cs="Georgia" w:ascii="Georgia" w:hAnsi="Georgia"/>
        </w:rPr>
        <w:t xml:space="preserve">L'éolienne offshore Adwen 8MW (AREVA/GAMESA) comporte trois pales </w:t>
      </w:r>
      <m:oMath>
        <m:sSup>
          <m:sSupPr/>
          <m:e>
            <m:r>
              <m:t xml:space="preserve"> </m:t>
            </m:r>
          </m:e>
          <m:sup>
            <m:r>
              <m:rPr>
                <m:sty m:val="p"/>
              </m:rPr>
              <m:t>2</m:t>
            </m:r>
          </m:sup>
        </m:sSup>
      </m:oMath>
      <w:r>
        <w:rPr>
          <w:rFonts w:eastAsia="Georgia" w:cs="Georgia" w:ascii="Georgia" w:hAnsi="Georgia"/>
        </w:rPr>
        <w:t xml:space="preserve"> de 90 m qui tournent à </w:t>
      </w:r>
      <m:oMath>
        <m:r>
          <m:rPr>
            <m:sty m:val="p"/>
          </m:rPr>
          <m:t>9</m:t>
        </m:r>
        <m:r>
          <m:rPr>
            <m:sty m:val="p"/>
          </m:rPr>
          <m:t>tr</m:t>
        </m:r>
        <m:r>
          <m:rPr>
            <m:sty m:val="p"/>
          </m:rPr>
          <m:t>⋅</m:t>
        </m:r>
        <m:sSup>
          <m:sSupPr/>
          <m:e>
            <m:r>
              <m:rPr>
                <m:sty m:val="p"/>
              </m:rPr>
              <m:t>mn</m:t>
            </m:r>
          </m:e>
          <m:sup>
            <m:r>
              <m:rPr>
                <m:sty m:val="p"/>
              </m:rPr>
              <m:t>−</m:t>
            </m:r>
            <m:r>
              <m:rPr>
                <m:sty m:val="p"/>
              </m:rPr>
              <m:t>1</m:t>
            </m:r>
          </m:sup>
        </m:sSup>
      </m:oMath>
      <w:r>
        <w:rPr/>
        <w:t xml:space="preserve">. Elle peut fonctionner pour une vitesse de vent comprise entre 3 et </w:t>
      </w:r>
      <m:oMath>
        <m:r>
          <m:rPr>
            <m:sty m:val="p"/>
          </m:rPr>
          <m:t>30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La figure (4) représente la dépendance du couple (pour l'ensemble des trois pales), par unité de longueur de pale, avec la distance </w:t>
      </w:r>
      <m:oMath>
        <m:r>
          <m:rPr>
            <m:sty m:val="i"/>
          </m:rPr>
          <m:t>r</m:t>
        </m:r>
      </m:oMath>
      <w:r>
        <w:rPr>
          <w:rFonts w:eastAsia="Georgia" w:cs="Georgia" w:ascii="Georgia" w:hAnsi="Georgia"/>
        </w:rPr>
        <w:t xml:space="preserve"> à l'axe de rotation, pour une vitesse de vent de </w:t>
      </w:r>
      <m:oMath>
        <m:r>
          <m:rPr>
            <m:sty m:val="p"/>
          </m:rPr>
          <m:t>13</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 (situation nominale).</w:t>
      </w:r>
    </w:p>
    <w:p>
      <w:pPr>
        <w:spacing w:lineRule="auto"/>
        <w:jc w:val="center"/>
      </w:pPr>
      <w:r>
        <w:rPr/>
        <w:drawing>
          <wp:inline distB="0" distL="0" distR="0" distT="0">
            <wp:extent cx="5486400" cy="4237771"/>
            <wp:effectExtent b="0" l="0" r="0" t="0"/>
            <wp:docPr id="4" name="image-c32b2aa1bdb7af3026d59f7ed7fefa66b33ab6a6.jpg"/>
            <a:graphic>
              <a:graphicData uri="http://schemas.openxmlformats.org/drawingml/2006/picture">
                <pic:pic>
                  <pic:nvPicPr>
                    <pic:cNvPr id="4" name="image-c32b2aa1bdb7af3026d59f7ed7fefa66b33ab6a6.jpg" descr=""/>
                    <pic:cNvPicPr/>
                  </pic:nvPicPr>
                  <pic:blipFill>
                    <a:blip r:embed="rId8" cstate="print"/>
                    <a:srcRect b="0" l="0" r="0" t="0"/>
                    <a:stretch>
                      <a:fillRect/>
                    </a:stretch>
                  </pic:blipFill>
                  <pic:spPr>
                    <a:xfrm>
                      <a:off x="0" y="0"/>
                      <a:ext cx="5486400" cy="4237771"/>
                    </a:xfrm>
                    <a:prstGeom prst="rect"/>
                  </pic:spPr>
                </pic:pic>
              </a:graphicData>
            </a:graphic>
          </wp:inline>
        </w:drawing>
      </w:r>
    </w:p>
    <w:p>
      <w:pPr>
        <w:spacing w:lineRule="auto"/>
      </w:pPr>
      <w:r>
        <w:rPr>
          <w:rFonts w:eastAsia="Georgia" w:cs="Georgia" w:ascii="Georgia" w:hAnsi="Georgia"/>
        </w:rPr>
        <w:t xml:space="preserve">Figure 4 - Dépendance, selon la distance </w:t>
      </w:r>
      <m:oMath>
        <m:r>
          <m:rPr>
            <m:sty m:val="i"/>
          </m:rPr>
          <m:t>r</m:t>
        </m:r>
      </m:oMath>
      <w:r>
        <w:rPr>
          <w:rFonts w:eastAsia="Georgia" w:cs="Georgia" w:ascii="Georgia" w:hAnsi="Georgia"/>
        </w:rPr>
        <w:t xml:space="preserve"> à l'axe, du couple par unité de longueur de pale (pour l'ensemble des trois pales du rotor).</w:t>
      </w:r>
    </w:p>
    <w:p>
      <w:pPr>
        <w:spacing w:after="220" w:lineRule="auto"/>
      </w:pPr>
      <w:r>
        <w:rPr>
          <w:rFonts w:eastAsia="Georgia" w:cs="Georgia" w:ascii="Georgia" w:hAnsi="Georgia"/>
        </w:rPr>
        <w:t xml:space="preserve">Estimer, à partir des données et de la figure (4), la puissance </w:t>
      </w:r>
      <m:oMath>
        <m:r>
          <m:rPr>
            <m:sty m:val="i"/>
          </m:rPr>
          <m:t>P</m:t>
        </m:r>
      </m:oMath>
      <w:r>
        <w:rPr>
          <w:rFonts w:eastAsia="Georgia" w:cs="Georgia" w:ascii="Georgia" w:hAnsi="Georgia"/>
        </w:rPr>
        <w:t xml:space="preserve"> développée par l'éolienne. On présentera clairement les calculs effectués.</w:t>
      </w:r>
      <w:r>
        <w:rPr/>
        <w:br w:type="textWrapping"/>
      </w:r>
      <w:r>
        <w:rPr>
          <w:rFonts w:eastAsia="Georgia" w:cs="Georgia" w:ascii="Georgia" w:hAnsi="Georgia"/>
        </w:rPr>
        <w:t xml:space="preserve">13. Définir puis calculer le rendement </w:t>
      </w:r>
      <m:oMath>
        <m:sSub>
          <m:sSubPr/>
          <m:e>
            <m:r>
              <m:rPr>
                <m:sty m:val="i"/>
              </m:rPr>
              <m:t>η</m:t>
            </m:r>
          </m:e>
          <m:sub>
            <m:r>
              <m:rPr>
                <m:nor/>
              </m:rPr>
              <m:t>conv </m:t>
            </m:r>
          </m:sub>
        </m:sSub>
      </m:oMath>
      <w:r>
        <w:rPr>
          <w:rFonts w:eastAsia="Georgia" w:cs="Georgia" w:ascii="Georgia" w:hAnsi="Georgia"/>
        </w:rPr>
        <w:t xml:space="preserve"> de la conversion de puissance. Commenter ce résultat.</w:t>
      </w:r>
    </w:p>
    <w:p>
      <w:pPr>
        <w:spacing w:line="271" w:before="330" w:lineRule="auto"/>
      </w:pPr>
      <w:r>
        <w:rPr>
          <w:b/>
          <w:sz w:val="42"/>
        </w:rPr>
        <w:t xml:space="preserve">III Distribution de la vitesse du vent.</w:t>
      </w:r>
    </w:p>
    <w:p>
      <w:pPr>
        <w:spacing w:after="220" w:lineRule="auto"/>
      </w:pPr>
      <w:r>
        <w:rPr>
          <w:rFonts w:eastAsia="Georgia" w:cs="Georgia" w:ascii="Georgia" w:hAnsi="Georgia"/>
        </w:rPr>
        <w:t xml:space="preserve">Parallèlement aux exigences techniques portant sur la conception d'une éolienne, son site d'implantation doit être bien choisi. Le vent doit y être fréquent et d'intensité et de direction peu variables. Comme tout dispositif de conversion d'énergie, les performances d'une éolienne dépendent de ses conditions de fonctionnement. Elles sont donc construites pour répondre de manière optimale à leur cadre d'utilisation futur. En particulier, la connaissance de la distribution de la vitesse du vent, propre au lieu prévu d'implantation, est cruciale à une exploitation maîtrisée des aérogénérateurs.</w:t>
      </w:r>
    </w:p>
    <w:p>
      <w:pPr>
        <w:spacing w:after="220" w:lineRule="auto"/>
      </w:pPr>
      <w:r>
        <w:rPr>
          <w:rFonts w:eastAsia="Georgia" w:cs="Georgia" w:ascii="Georgia" w:hAnsi="Georgia"/>
        </w:rPr>
        <w:t xml:space="preserve">La figure (5) représente la durée cumulée relative </w:t>
      </w:r>
      <m:oMath>
        <m:r>
          <m:rPr>
            <m:sty m:val="i"/>
          </m:rPr>
          <m:t>τ</m:t>
        </m:r>
      </m:oMath>
      <w:r>
        <w:rPr>
          <w:rFonts w:eastAsia="Georgia" w:cs="Georgia" w:ascii="Georgia" w:hAnsi="Georgia"/>
        </w:rPr>
        <w:t xml:space="preserve"> (proportion d'une année) durant laquelle chacune des vitesses à été mesurée.</w:t>
      </w:r>
    </w:p>
    <w:p>
      <w:pPr>
        <w:spacing w:lineRule="auto"/>
        <w:jc w:val="center"/>
      </w:pPr>
      <w:r>
        <w:rPr/>
        <w:drawing>
          <wp:inline distB="0" distL="0" distR="0" distT="0">
            <wp:extent cx="5486400" cy="2805019"/>
            <wp:effectExtent b="0" l="0" r="0" t="0"/>
            <wp:docPr id="5" name="image-c8b5181f0b89e1f2492200477244407b9fb9bfab.jpg"/>
            <a:graphic>
              <a:graphicData uri="http://schemas.openxmlformats.org/drawingml/2006/picture">
                <pic:pic>
                  <pic:nvPicPr>
                    <pic:cNvPr id="5" name="image-c8b5181f0b89e1f2492200477244407b9fb9bfab.jpg" descr=""/>
                    <pic:cNvPicPr/>
                  </pic:nvPicPr>
                  <pic:blipFill>
                    <a:blip r:embed="rId9" cstate="print"/>
                    <a:srcRect b="0" l="0" r="0" t="0"/>
                    <a:stretch>
                      <a:fillRect/>
                    </a:stretch>
                  </pic:blipFill>
                  <pic:spPr>
                    <a:xfrm>
                      <a:off x="0" y="0"/>
                      <a:ext cx="5486400" cy="2805019"/>
                    </a:xfrm>
                    <a:prstGeom prst="rect"/>
                  </pic:spPr>
                </pic:pic>
              </a:graphicData>
            </a:graphic>
          </wp:inline>
        </w:drawing>
      </w:r>
    </w:p>
    <w:p>
      <w:pPr>
        <w:spacing w:lineRule="auto"/>
      </w:pPr>
      <w:r>
        <w:rPr>
          <w:rFonts w:eastAsia="Georgia" w:cs="Georgia" w:ascii="Georgia" w:hAnsi="Georgia"/>
        </w:rPr>
        <w:t xml:space="preserve">Figure 5 - Durée relative </w:t>
      </w:r>
      <m:oMath>
        <m:r>
          <m:rPr>
            <m:sty m:val="i"/>
          </m:rPr>
          <m:t>τ</m:t>
        </m:r>
      </m:oMath>
      <w:r>
        <w:rPr/>
        <w:t xml:space="preserve"> selon laquelle la vitesse du vent se distribue.</w:t>
      </w:r>
    </w:p>
    <w:p>
      <w:pPr>
        <w:numPr>
          <w:ilvl w:val="0"/>
          <w:numId w:val="4"/>
        </w:numPr>
        <w:spacing w:lineRule="auto"/>
      </w:pPr>
      <w:r>
        <w:rPr>
          <w:rFonts w:eastAsia="Georgia" w:cs="Georgia" w:ascii="Georgia" w:hAnsi="Georgia"/>
        </w:rPr>
        <w:t xml:space="preserve">Donner la valeur numérique de l'intégrale de la distribution de vitesse représentée figure (5).</w:t>
      </w:r>
    </w:p>
    <w:p>
      <w:pPr>
        <w:numPr>
          <w:ilvl w:val="0"/>
          <w:numId w:val="4"/>
        </w:numPr>
        <w:spacing w:lineRule="auto"/>
      </w:pPr>
      <w:r>
        <w:rPr>
          <w:rFonts w:eastAsia="Georgia" w:cs="Georgia" w:ascii="Georgia" w:hAnsi="Georgia"/>
        </w:rPr>
        <w:t xml:space="preserve">Afin de conduire plus aisément les calculs statistiques, nous cherchons à décrire la limite continue de cette distribution par une fonction </w:t>
      </w:r>
      <m:oMath>
        <m:r>
          <m:rPr>
            <m:sty m:val="i"/>
          </m:rPr>
          <m:t>f</m:t>
        </m:r>
      </m:oMath>
      <w:r>
        <w:rPr/>
        <w:t xml:space="preserve"> de la famille </w:t>
      </w:r>
      <m:oMath>
        <m:sSup>
          <m:sSupPr/>
          <m:e>
            <m:r>
              <m:t xml:space="preserve"> </m:t>
            </m:r>
          </m:e>
          <m:sup>
            <m:r>
              <m:rPr>
                <m:sty m:val="p"/>
              </m:rPr>
              <m:t>3</m:t>
            </m:r>
          </m:sup>
        </m:sSup>
      </m:oMath>
      <w:r>
        <w:rPr/>
        <w:t xml:space="preserve"> :</w:t>
      </w:r>
    </w:p>
    <w:p>
      <w:pPr>
        <w:spacing w:after="220" w:lineRule="auto"/>
      </w:pPr>
      <m:oMathPara>
        <m:oMath>
          <m:r>
            <m:rPr>
              <m:sty m:val="i"/>
            </m:rPr>
            <m:t>f</m:t>
          </m:r>
          <m:r>
            <m:rPr>
              <m:sty m:val="p"/>
            </m:rPr>
            <m:t>(</m:t>
          </m:r>
          <m:r>
            <m:rPr>
              <m:sty m:val="i"/>
            </m:rPr>
            <m:t>v</m:t>
          </m:r>
          <m:r>
            <m:rPr>
              <m:sty m:val="p"/>
            </m:rPr>
            <m:t>)</m:t>
          </m:r>
          <m:r>
            <m:rPr>
              <m:sty m:val="p"/>
            </m:rPr>
            <m:t>=</m:t>
          </m:r>
          <m:r>
            <m:rPr>
              <m:sty m:val="i"/>
            </m:rPr>
            <m:t>F</m:t>
          </m:r>
          <m:r>
            <m:rPr>
              <m:sty m:val="p"/>
            </m:rPr>
            <m:t>(</m:t>
          </m:r>
          <m:r>
            <m:rPr>
              <m:sty m:val="i"/>
            </m:rPr>
            <m:t>v</m:t>
          </m:r>
          <m:r>
            <m:rPr>
              <m:sty m:val="p"/>
            </m:rPr>
            <m:t>/</m:t>
          </m:r>
          <m:r>
            <m:rPr>
              <m:sty m:val="i"/>
            </m:rPr>
            <m:t>c</m:t>
          </m:r>
          <m:r>
            <m:rPr>
              <m:sty m:val="p"/>
            </m:rPr>
            <m:t>)</m:t>
          </m:r>
          <m:r>
            <m:rPr>
              <m:sty m:val="p"/>
            </m:rPr>
            <m:t xml:space="preserve"> </m:t>
          </m:r>
          <m:r>
            <m:rPr>
              <m:nor/>
            </m:rPr>
            <m:t> où </m:t>
          </m:r>
          <m:r>
            <m:rPr>
              <m:sty m:val="p"/>
            </m:rPr>
            <m:t xml:space="preserve"> </m:t>
          </m:r>
          <m:r>
            <m:rPr>
              <m:sty m:val="i"/>
            </m:rPr>
            <m:t>F</m:t>
          </m:r>
          <m:r>
            <m:rPr>
              <m:sty m:val="p"/>
            </m:rPr>
            <m:t>(</m:t>
          </m:r>
          <m:r>
            <m:rPr>
              <m:sty m:val="i"/>
            </m:rPr>
            <m:t>X</m:t>
          </m:r>
          <m:r>
            <m:rPr>
              <m:sty m:val="p"/>
            </m:rPr>
            <m:t>)</m:t>
          </m:r>
          <m:r>
            <m:rPr>
              <m:sty m:val="p"/>
            </m:rPr>
            <m:t>=</m:t>
          </m:r>
          <m:r>
            <m:rPr>
              <m:sty m:val="i"/>
            </m:rPr>
            <m:t>a</m:t>
          </m:r>
          <m:r>
            <m:rPr>
              <m:sty m:val="i"/>
            </m:rPr>
            <m:t>X</m:t>
          </m:r>
          <m:r>
            <m:rPr>
              <m:sty m:val="p"/>
            </m:rPr>
            <m:t>exp</m:t>
          </m:r>
          <m:r>
            <m:rPr>
              <m:sty m:val="p"/>
            </m:rPr>
            <m:t>⁡</m:t>
          </m:r>
          <m:d>
            <m:dPr>
              <m:begChr m:val="("/>
              <m:endChr m:val=")"/>
              <m:ctrlPr>
                <w:rPr>
                  <w:rFonts w:ascii="Cambria Math" w:hAnsi="Cambria Math"/>
                </w:rPr>
              </m:ctrlPr>
            </m:dPr>
            <m:e>
              <m:r>
                <m:rPr>
                  <m:sty m:val="p"/>
                </m:rPr>
                <m:t>−</m:t>
              </m:r>
              <m:sSup>
                <m:sSupPr/>
                <m:e>
                  <m:r>
                    <m:rPr>
                      <m:sty m:val="i"/>
                    </m:rPr>
                    <m:t>X</m:t>
                  </m:r>
                </m:e>
                <m:sup>
                  <m:r>
                    <m:rPr>
                      <m:sty m:val="p"/>
                    </m:rPr>
                    <m:t>2</m:t>
                  </m:r>
                </m:sup>
              </m:sSup>
            </m:e>
          </m:d>
        </m:oMath>
      </m:oMathPara>
    </w:p>
    <w:p>
      <w:pPr>
        <w:spacing w:after="220" w:lineRule="auto"/>
      </w:pPr>
      <w:r>
        <w:rPr>
          <w:rFonts w:eastAsia="Georgia" w:cs="Georgia" w:ascii="Georgia" w:hAnsi="Georgia"/>
        </w:rPr>
        <w:t xml:space="preserve">Les paramètres </w:t>
      </w:r>
      <m:oMath>
        <m:r>
          <m:rPr>
            <m:sty m:val="i"/>
          </m:rPr>
          <m:t>a</m:t>
        </m:r>
      </m:oMath>
      <w:r>
        <w:rPr/>
        <w:t xml:space="preserve"> et </w:t>
      </w:r>
      <m:oMath>
        <m:r>
          <m:rPr>
            <m:sty m:val="i"/>
          </m:rPr>
          <m:t>c</m:t>
        </m:r>
      </m:oMath>
      <w:r>
        <w:rPr>
          <w:rFonts w:eastAsia="Georgia" w:cs="Georgia" w:ascii="Georgia" w:hAnsi="Georgia"/>
        </w:rPr>
        <w:t xml:space="preserve"> sont à ajuster de telle manière que la fonction </w:t>
      </w:r>
      <m:oMath>
        <m:r>
          <m:rPr>
            <m:sty m:val="i"/>
          </m:rPr>
          <m:t>f</m:t>
        </m:r>
      </m:oMath>
      <w:r>
        <w:rPr>
          <w:rFonts w:eastAsia="Georgia" w:cs="Georgia" w:ascii="Georgia" w:hAnsi="Georgia"/>
        </w:rPr>
        <w:t xml:space="preserve"> vérifie (au mieux) </w:t>
      </w:r>
      <m:oMath>
        <m:r>
          <m:rPr>
            <m:sty m:val="i"/>
          </m:rPr>
          <m:t>f</m:t>
        </m:r>
        <m:d>
          <m:dPr>
            <m:begChr m:val="("/>
            <m:endChr m:val=")"/>
            <m:ctrlPr>
              <w:rPr>
                <w:rFonts w:ascii="Cambria Math" w:hAnsi="Cambria Math"/>
              </w:rPr>
            </m:ctrlPr>
          </m:dPr>
          <m:e>
            <m:sSub>
              <m:sSubPr/>
              <m:e>
                <m:r>
                  <m:rPr>
                    <m:sty m:val="i"/>
                  </m:rPr>
                  <m:t>v</m:t>
                </m:r>
              </m:e>
              <m:sub>
                <m:r>
                  <m:rPr>
                    <m:sty m:val="i"/>
                  </m:rPr>
                  <m:t>i</m:t>
                </m:r>
              </m:sub>
            </m:sSub>
          </m:e>
        </m:d>
        <m:r>
          <m:rPr>
            <m:sty m:val="p"/>
          </m:rPr>
          <m:t>=</m:t>
        </m:r>
        <m:sSub>
          <m:sSubPr/>
          <m:e>
            <m:r>
              <m:rPr>
                <m:sty m:val="i"/>
              </m:rPr>
              <m:t>τ</m:t>
            </m:r>
          </m:e>
          <m:sub>
            <m:r>
              <m:rPr>
                <m:sty m:val="i"/>
              </m:rPr>
              <m:t>i</m:t>
            </m:r>
          </m:sub>
        </m:sSub>
      </m:oMath>
      <w:r>
        <w:rPr>
          <w:rFonts w:eastAsia="Georgia" w:cs="Georgia" w:ascii="Georgia" w:hAnsi="Georgia"/>
        </w:rPr>
        <w:t xml:space="preserve">, sur la plage de données.</w:t>
      </w:r>
      <w:r>
        <w:rPr/>
        <w:br w:type="textWrapping"/>
      </w:r>
      <w:r>
        <w:rPr/>
        <w:t xml:space="preserve">a) Tracer l'allure de la fonction </w:t>
      </w:r>
      <m:oMath>
        <m:r>
          <m:rPr>
            <m:sty m:val="i"/>
          </m:rPr>
          <m:t>F</m:t>
        </m:r>
        <m:r>
          <m:rPr>
            <m:sty m:val="p"/>
          </m:rPr>
          <m:t>/</m:t>
        </m:r>
        <m:r>
          <m:rPr>
            <m:sty m:val="i"/>
          </m:rPr>
          <m:t>a</m:t>
        </m:r>
      </m:oMath>
      <w:r>
        <w:rPr>
          <w:rFonts w:eastAsia="Georgia" w:cs="Georgia" w:ascii="Georgia" w:hAnsi="Georgia"/>
        </w:rPr>
        <w:t xml:space="preserve"> et la comparer à celle de la distribution représentée figure (5).</w:t>
      </w:r>
      <w:r>
        <w:rPr/>
        <w:br w:type="textWrapping"/>
      </w:r>
      <w:r>
        <w:rPr>
          <w:rFonts w:eastAsia="Georgia" w:cs="Georgia" w:ascii="Georgia" w:hAnsi="Georgia"/>
        </w:rPr>
        <w:t xml:space="preserve">b) À partir du tracé précédent, illustrer, par une construction graphique simple, le passage de la représentation graphique de </w:t>
      </w:r>
      <m:oMath>
        <m:r>
          <m:rPr>
            <m:sty m:val="i"/>
          </m:rPr>
          <m:t>F</m:t>
        </m:r>
        <m:r>
          <m:rPr>
            <m:sty m:val="p"/>
          </m:rPr>
          <m:t>/</m:t>
        </m:r>
        <m:r>
          <m:rPr>
            <m:sty m:val="i"/>
          </m:rPr>
          <m:t>a</m:t>
        </m:r>
      </m:oMath>
      <w:r>
        <w:rPr>
          <w:rFonts w:eastAsia="Georgia" w:cs="Georgia" w:ascii="Georgia" w:hAnsi="Georgia"/>
        </w:rPr>
        <w:t xml:space="preserve"> à celle de </w:t>
      </w:r>
      <m:oMath>
        <m:r>
          <m:rPr>
            <m:sty m:val="i"/>
          </m:rPr>
          <m:t>f</m:t>
        </m:r>
        <m:r>
          <m:rPr>
            <m:sty m:val="p"/>
          </m:rPr>
          <m:t>/</m:t>
        </m:r>
        <m:r>
          <m:rPr>
            <m:sty m:val="i"/>
          </m:rPr>
          <m:t>a</m:t>
        </m:r>
      </m:oMath>
      <w:r>
        <w:rPr>
          <w:rFonts w:eastAsia="Georgia" w:cs="Georgia" w:ascii="Georgia" w:hAnsi="Georgia"/>
        </w:rPr>
        <w:t xml:space="preserve">. Caractériser le rôle joué par le paramètre </w:t>
      </w:r>
      <m:oMath>
        <m:r>
          <m:rPr>
            <m:sty m:val="i"/>
          </m:rPr>
          <m:t>c</m:t>
        </m:r>
      </m:oMath>
      <w:r>
        <w:rPr/>
        <w:t xml:space="preserve">.</w:t>
      </w:r>
      <w:r>
        <w:rPr/>
        <w:br w:type="textWrapping"/>
      </w:r>
      <w:r>
        <w:rPr/>
        <w:t xml:space="preserve">c) En supposant que la fonction </w:t>
      </w:r>
      <m:oMath>
        <m:r>
          <m:rPr>
            <m:sty m:val="i"/>
          </m:rPr>
          <m:t>f</m:t>
        </m:r>
      </m:oMath>
      <w:r>
        <w:rPr>
          <w:rFonts w:eastAsia="Georgia" w:cs="Georgia" w:ascii="Georgia" w:hAnsi="Georgia"/>
        </w:rPr>
        <w:t xml:space="preserve"> représente la limite continue de la distribution, exprimer le paramètre </w:t>
      </w:r>
      <m:oMath>
        <m:r>
          <m:rPr>
            <m:sty m:val="i"/>
          </m:rPr>
          <m:t>a</m:t>
        </m:r>
      </m:oMath>
      <w:r>
        <w:rPr/>
        <w:t xml:space="preserve"> en fonction de </w:t>
      </w:r>
      <m:oMath>
        <m:r>
          <m:rPr>
            <m:sty m:val="i"/>
          </m:rPr>
          <m:t>c</m:t>
        </m:r>
      </m:oMath>
      <w:r>
        <w:rPr/>
        <w:t xml:space="preserve">.</w:t>
      </w:r>
      <w:r>
        <w:rPr/>
        <w:br w:type="textWrapping"/>
      </w:r>
      <w:r>
        <w:rPr>
          <w:rFonts w:eastAsia="Georgia" w:cs="Georgia" w:ascii="Georgia" w:hAnsi="Georgia"/>
        </w:rPr>
        <w:t xml:space="preserve">d) En précisant la méthode choisie, déterminer la valeur du paramètre </w:t>
      </w:r>
      <m:oMath>
        <m:r>
          <m:rPr>
            <m:sty m:val="i"/>
          </m:rPr>
          <m:t>c</m:t>
        </m:r>
      </m:oMath>
      <w:r>
        <w:rPr/>
        <w:t xml:space="preserve">.</w:t>
      </w:r>
      <w:r>
        <w:rPr/>
        <w:br w:type="textWrapping"/>
      </w:r>
      <w:r>
        <w:rPr>
          <w:rFonts w:eastAsia="Georgia" w:cs="Georgia" w:ascii="Georgia" w:hAnsi="Georgia"/>
        </w:rPr>
        <w:t xml:space="preserve">e) Proposer un moyen d'évaluer (quantifier), globalement, la qualité de la représentation des données mesurées (figure (5)), par une fonction </w:t>
      </w:r>
      <m:oMath>
        <m:r>
          <m:rPr>
            <m:sty m:val="i"/>
          </m:rPr>
          <m:t>f</m:t>
        </m:r>
      </m:oMath>
      <w:r>
        <w:rPr>
          <w:rFonts w:eastAsia="Georgia" w:cs="Georgia" w:ascii="Georgia" w:hAnsi="Georgia"/>
        </w:rPr>
        <w:t xml:space="preserve">. On décrira la méthode choisie mais sans effectuer les calculs correspondants.</w:t>
      </w:r>
      <w:r>
        <w:rPr/>
        <w:br w:type="textWrapping"/>
      </w:r>
      <w:r>
        <w:rPr>
          <w:rFonts w:eastAsia="Georgia" w:cs="Georgia" w:ascii="Georgia" w:hAnsi="Georgia"/>
        </w:rPr>
        <w:t xml:space="preserve">16. Définir, exprimer (en fonction de </w:t>
      </w:r>
      <m:oMath>
        <m:r>
          <m:rPr>
            <m:sty m:val="i"/>
          </m:rPr>
          <m:t>c</m:t>
        </m:r>
      </m:oMath>
      <w:r>
        <w:rPr/>
        <w:t xml:space="preserve"> ), puis calculer la vitesse </w:t>
      </w:r>
      <m:oMath>
        <m:sSup>
          <m:sSupPr/>
          <m:e>
            <m:r>
              <m:rPr>
                <m:sty m:val="i"/>
              </m:rPr>
              <m:t>v</m:t>
            </m:r>
          </m:e>
          <m:sup>
            <m:r>
              <m:rPr>
                <m:sty m:val="p"/>
              </m:rPr>
              <m:t>⋆</m:t>
            </m:r>
          </m:sup>
        </m:sSup>
      </m:oMath>
      <w:r>
        <w:rPr>
          <w:rFonts w:eastAsia="Georgia" w:cs="Georgia" w:ascii="Georgia" w:hAnsi="Georgia"/>
        </w:rPr>
        <w:t xml:space="preserve"> représentative de la distribution vis-à-vis de la puissance éolienne potentiellement disponible.</w:t>
      </w:r>
      <w:r>
        <w:rPr/>
        <w:br w:type="textWrapping"/>
      </w:r>
      <w:r>
        <w:rPr>
          <w:rFonts w:eastAsia="Georgia" w:cs="Georgia" w:ascii="Georgia" w:hAnsi="Georgia"/>
        </w:rPr>
        <w:t xml:space="preserve">17. Nous considérons que la distribution de la vitesse du vent, sur les sites d'implantation de l'éolienne Adwen présentée en question (12), peut être décrite, dans sa limite continue, par une fonction du type (5). Quelle valeur du paramètre </w:t>
      </w:r>
      <m:oMath>
        <m:r>
          <m:rPr>
            <m:sty m:val="i"/>
          </m:rPr>
          <m:t>c</m:t>
        </m:r>
      </m:oMath>
      <w:r>
        <w:rPr>
          <w:rFonts w:eastAsia="Georgia" w:cs="Georgia" w:ascii="Georgia" w:hAnsi="Georgia"/>
        </w:rPr>
        <w:t xml:space="preserve"> suggère alors le choix de la valeur de </w:t>
      </w:r>
      <m:oMath>
        <m:r>
          <m:rPr>
            <m:sty m:val="i"/>
          </m:rPr>
          <m:t>v</m:t>
        </m:r>
        <m:r>
          <m:rPr>
            <m:sty m:val="p"/>
          </m:rPr>
          <m:t>=</m:t>
        </m:r>
        <m:r>
          <m:rPr>
            <m:sty m:val="p"/>
          </m:rPr>
          <m:t>13</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adoptée pour le calcul effectué de la puissance développée par l'éolienne?</w:t>
      </w:r>
      <w:r>
        <w:rPr/>
        <w:br w:type="textWrapping"/>
      </w:r>
      <w:r>
        <w:rPr>
          <w:rFonts w:eastAsia="Georgia" w:cs="Georgia" w:ascii="Georgia" w:hAnsi="Georgia"/>
        </w:rPr>
        <w:t xml:space="preserve">18. Indiquer comment est mesurée la vitesse du vent, en vue d'accéder à sa distribution. On argumentera le choix de la technique proposée et on en décrira le principe.</w:t>
      </w:r>
    </w:p>
    <w:p>
      <w:pPr>
        <w:spacing w:line="271" w:before="330" w:lineRule="auto"/>
      </w:pPr>
      <w:r>
        <w:rPr>
          <w:rFonts w:eastAsia="Georgia" w:cs="Georgia" w:ascii="Georgia" w:hAnsi="Georgia"/>
          <w:b/>
          <w:sz w:val="42"/>
        </w:rPr>
        <w:t xml:space="preserve">Partie Chimie : Une nouvelle génération de batteries</w:t>
      </w:r>
    </w:p>
    <w:p>
      <w:pPr>
        <w:spacing w:after="220" w:lineRule="auto"/>
      </w:pPr>
      <w:r>
        <w:rPr>
          <w:rFonts w:eastAsia="Georgia" w:cs="Georgia" w:ascii="Georgia" w:hAnsi="Georgia"/>
        </w:rPr>
        <w:t xml:space="preserve">Avertissement : Quelques réponses consistent, au moins en partie, à compléter ou renseigner une figure. Dans ce cas, la figure devra être reproduite (approximativement) sur la copie.</w:t>
      </w:r>
    </w:p>
    <w:p>
      <w:pPr>
        <w:spacing w:after="220" w:lineRule="auto"/>
      </w:pPr>
      <w:r>
        <w:rPr>
          <w:rFonts w:eastAsia="Georgia" w:cs="Georgia" w:ascii="Georgia" w:hAnsi="Georgia"/>
        </w:rPr>
        <w:t xml:space="preserve">Alors que les sources d'énergies intermittentes prennent une part de plus en plus importante (comme les panneaux solaires ou les éoliennes), il est devenu capital de stocker une grande quantité d'énergie. Les batteries solides ont un temps de décharge bien trop court pour être utilisées avec ce genre de source d'énergie. La solution est alors d'utiliser un accumulateur à flux liquide, où l'espèce électroactive circule entre un réservoir et la demi-cellule électrochimique où a lieu la réaction électrochimique. Un de ces accumulateurs prometteurs est la batterie brome/anthraquinone dont le schéma de fonctionnement est donné figure (1).</w:t>
      </w:r>
    </w:p>
    <w:p>
      <w:pPr>
        <w:spacing w:lineRule="auto"/>
        <w:jc w:val="center"/>
      </w:pPr>
      <w:r>
        <w:rPr/>
        <w:drawing>
          <wp:inline distB="0" distL="0" distR="0" distT="0">
            <wp:extent cx="5486400" cy="3038622"/>
            <wp:effectExtent b="0" l="0" r="0" t="0"/>
            <wp:docPr id="6" name="image-c0374e926e91194927db4126ec7146f3754980b9.jpg"/>
            <a:graphic>
              <a:graphicData uri="http://schemas.openxmlformats.org/drawingml/2006/picture">
                <pic:pic>
                  <pic:nvPicPr>
                    <pic:cNvPr id="6" name="image-c0374e926e91194927db4126ec7146f3754980b9.jpg" descr=""/>
                    <pic:cNvPicPr/>
                  </pic:nvPicPr>
                  <pic:blipFill>
                    <a:blip r:embed="rId10" cstate="print"/>
                    <a:srcRect b="0" l="0" r="0" t="0"/>
                    <a:stretch>
                      <a:fillRect/>
                    </a:stretch>
                  </pic:blipFill>
                  <pic:spPr>
                    <a:xfrm>
                      <a:off x="0" y="0"/>
                      <a:ext cx="5486400" cy="3038622"/>
                    </a:xfrm>
                    <a:prstGeom prst="rect"/>
                  </pic:spPr>
                </pic:pic>
              </a:graphicData>
            </a:graphic>
          </wp:inline>
        </w:drawing>
      </w:r>
    </w:p>
    <w:p>
      <w:pPr>
        <w:spacing w:lineRule="auto"/>
      </w:pPr>
      <w:r>
        <w:rPr>
          <w:rFonts w:eastAsia="Georgia" w:cs="Georgia" w:ascii="Georgia" w:hAnsi="Georgia"/>
        </w:rPr>
        <w:t xml:space="preserve">Figure 1 - Schéma du fonctionnement de l'accumulateur lors de la décharge</w:t>
      </w:r>
    </w:p>
    <w:p>
      <w:pPr>
        <w:spacing w:after="220" w:lineRule="auto"/>
      </w:pPr>
      <w:r>
        <w:rPr>
          <w:rFonts w:eastAsia="Georgia" w:cs="Georgia" w:ascii="Georgia" w:hAnsi="Georgia"/>
        </w:rPr>
        <w:t xml:space="preserve">Avant d'aborder plus en profondeur le fonctionnement de l'accumulateur, nous allons étudier les différentes espèces chimiques utilisées dans cet accumulateur. Nous nous intéresserons à la synthèse des réactifs utilisés dans ce réacteur, tout particulièrement à celle du dibrome à partir des ions bromure. Nous étudierons ensuite plus en détail la charge et la décharge de l'accumulateur et enfin l'évolution temporelle de la concentration dans le compartiment (1).</w:t>
      </w:r>
    </w:p>
    <w:p>
      <w:pPr>
        <w:spacing w:line="271" w:before="330" w:lineRule="auto"/>
      </w:pPr>
      <w:r>
        <w:rPr>
          <w:rFonts w:eastAsia="Georgia" w:cs="Georgia" w:ascii="Georgia" w:hAnsi="Georgia"/>
          <w:b/>
          <w:sz w:val="42"/>
        </w:rPr>
        <w:t xml:space="preserve">Données.</w:t>
      </w:r>
    </w:p>
    <w:p>
      <w:pPr>
        <w:numPr>
          <w:ilvl w:val="0"/>
          <w:numId w:val="5"/>
        </w:numPr>
        <w:spacing w:lineRule="auto"/>
      </w:pPr>
      <w:r>
        <w:rPr/>
        <w:t xml:space="preserve">Sur le brome :</w:t>
      </w:r>
      <w:r>
        <w:rPr/>
        <w:br w:type="textWrapping"/>
      </w:r>
      <m:oMathPara>
        <m:oMathParaPr>
          <m:jc m:val="left"/>
        </m:oMathParaPr>
        <m:oMath>
          <m:r>
            <m:rPr>
              <m:sty m:val="i"/>
            </m:rPr>
            <m:t>M</m:t>
          </m:r>
          <m:r>
            <m:rPr>
              <m:sty m:val="p"/>
            </m:rPr>
            <m:t>(</m:t>
          </m:r>
          <m:r>
            <m:rPr>
              <m:sty m:val="p"/>
            </m:rPr>
            <m:t>Br</m:t>
          </m:r>
          <m:r>
            <m:rPr>
              <m:sty m:val="p"/>
            </m:rPr>
            <m:t>)</m:t>
          </m:r>
          <m:r>
            <m:rPr>
              <m:sty m:val="p"/>
            </m:rPr>
            <m:t>=</m:t>
          </m:r>
          <m:r>
            <m:rPr>
              <m:sty m:val="p"/>
            </m:rPr>
            <m:t>79</m:t>
          </m:r>
          <m:r>
            <m:rPr>
              <m:sty m:val="p"/>
            </m:rPr>
            <m:t>,</m:t>
          </m:r>
          <m:r>
            <m:rPr>
              <m:sty m:val="p"/>
            </m:rPr>
            <m:t>904</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r>
        <w:rPr/>
        <w:br w:type="textWrapping"/>
      </w:r>
      <m:oMathPara>
        <m:oMathParaPr>
          <m:jc m:val="left"/>
        </m:oMathParaPr>
        <m:oMath>
          <m:sSup>
            <m:sSupPr/>
            <m:e>
              <m:r>
                <m:rPr>
                  <m:sty m:val="i"/>
                </m:rPr>
                <m:t>E</m:t>
              </m:r>
            </m:e>
            <m:sup>
              <m:r>
                <m:rPr>
                  <m:sty m:val="p"/>
                </m:rPr>
                <m:t>∘</m:t>
              </m:r>
            </m:sup>
          </m:sSup>
          <m:d>
            <m:dPr>
              <m:begChr m:val="("/>
              <m:endChr m:val=")"/>
              <m:ctrlPr>
                <w:rPr>
                  <w:rFonts w:ascii="Cambria Math" w:hAnsi="Cambria Math"/>
                </w:rPr>
              </m:ctrlPr>
            </m:dPr>
            <m:e>
              <m:sSub>
                <m:sSubPr/>
                <m:e>
                  <m:r>
                    <m:rPr>
                      <m:sty m:val="p"/>
                    </m:rPr>
                    <m:t>Br</m:t>
                  </m:r>
                </m:e>
                <m:sub>
                  <m:r>
                    <m:rPr>
                      <m:sty m:val="p"/>
                    </m:rPr>
                    <m:t>2</m:t>
                  </m:r>
                </m:sub>
              </m:sSub>
              <m:r>
                <m:rPr>
                  <m:sty m:val="p"/>
                </m:rPr>
                <m:t>/</m:t>
              </m:r>
              <m:sSup>
                <m:sSupPr/>
                <m:e>
                  <m:r>
                    <m:rPr>
                      <m:sty m:val="p"/>
                    </m:rPr>
                    <m:t>Br</m:t>
                  </m:r>
                </m:e>
                <m:sup>
                  <m:r>
                    <m:rPr>
                      <m:sty m:val="p"/>
                    </m:rPr>
                    <m:t>−</m:t>
                  </m:r>
                </m:sup>
              </m:sSup>
            </m:e>
          </m:d>
          <m:r>
            <m:rPr>
              <m:sty m:val="p"/>
            </m:rPr>
            <m:t>=</m:t>
          </m:r>
          <m:r>
            <m:rPr>
              <m:sty m:val="p"/>
            </m:rPr>
            <m:t>1</m:t>
          </m:r>
          <m:r>
            <m:rPr>
              <m:sty m:val="p"/>
            </m:rPr>
            <m:t>,</m:t>
          </m:r>
          <m:r>
            <m:rPr>
              <m:sty m:val="p"/>
            </m:rPr>
            <m:t>087</m:t>
          </m:r>
          <m:r>
            <m:rPr>
              <m:nor/>
            </m:rPr>
            <m:t xml:space="preserve"> </m:t>
          </m:r>
          <m:r>
            <m:rPr>
              <m:sty m:val="p"/>
            </m:rPr>
            <m:t>V</m:t>
          </m:r>
          <m:r>
            <m:rPr>
              <m:sty m:val="p"/>
            </m:rPr>
            <m:t>/</m:t>
          </m:r>
          <m:r>
            <m:rPr>
              <m:sty m:val="p"/>
            </m:rPr>
            <m:t>ESH</m:t>
          </m:r>
        </m:oMath>
      </m:oMathPara>
      <w:r>
        <w:rPr/>
        <w:br w:type="textWrapping"/>
      </w:r>
      <m:oMathPara>
        <m:oMathParaPr>
          <m:jc m:val="left"/>
        </m:oMathParaPr>
        <m:oMath>
          <m:sSub>
            <m:sSubPr/>
            <m:e>
              <m:r>
                <m:rPr>
                  <m:sty m:val="p"/>
                </m:rPr>
                <m:t>Δ</m:t>
              </m:r>
            </m:e>
            <m:sub>
              <m:r>
                <m:rPr>
                  <m:nor/>
                </m:rPr>
                <m:t>vap </m:t>
              </m:r>
            </m:sub>
          </m:sSub>
          <m:sSup>
            <m:sSupPr/>
            <m:e>
              <m:r>
                <m:rPr>
                  <m:sty m:val="i"/>
                </m:rPr>
                <m:t>G</m:t>
              </m:r>
            </m:e>
            <m:sup>
              <m:r>
                <m:rPr>
                  <m:sty m:val="p"/>
                </m:rPr>
                <m:t>∘</m:t>
              </m:r>
            </m:sup>
          </m:sSup>
          <m:d>
            <m:dPr>
              <m:begChr m:val="("/>
              <m:endChr m:val=")"/>
              <m:ctrlPr>
                <w:rPr>
                  <w:rFonts w:ascii="Cambria Math" w:hAnsi="Cambria Math"/>
                </w:rPr>
              </m:ctrlPr>
            </m:dPr>
            <m:e>
              <m:sSub>
                <m:sSubPr/>
                <m:e>
                  <m:r>
                    <m:rPr>
                      <m:sty m:val="p"/>
                    </m:rPr>
                    <m:t>Br</m:t>
                  </m:r>
                </m:e>
                <m:sub>
                  <m:r>
                    <m:rPr>
                      <m:sty m:val="p"/>
                    </m:rPr>
                    <m:t>2</m:t>
                  </m:r>
                </m:sub>
              </m:sSub>
            </m:e>
          </m:d>
          <m:r>
            <m:rPr>
              <m:sty m:val="p"/>
            </m:rPr>
            <m:t>=</m:t>
          </m:r>
          <m:r>
            <m:rPr>
              <m:sty m:val="p"/>
            </m:rPr>
            <m:t>3</m:t>
          </m:r>
          <m:r>
            <m:rPr>
              <m:sty m:val="p"/>
            </m:rPr>
            <m:t>,</m:t>
          </m:r>
          <m:r>
            <m:rPr>
              <m:sty m:val="p"/>
            </m:rPr>
            <m:t>0</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m:oMathPara>
    </w:p>
    <w:p>
      <w:pPr>
        <w:numPr>
          <w:ilvl w:val="0"/>
          <w:numId w:val="5"/>
        </w:numPr>
        <w:spacing w:lineRule="auto"/>
      </w:pPr>
      <w:r>
        <w:rPr>
          <w:rFonts w:eastAsia="Georgia" w:cs="Georgia" w:ascii="Georgia" w:hAnsi="Georgia"/>
        </w:rPr>
        <w:t xml:space="preserve">Sur l'anthraquinone et ses dérivées :</w:t>
      </w:r>
      <w:r>
        <w:rPr/>
        <w:br w:type="textWrapping"/>
      </w:r>
      <m:oMath>
        <m:r>
          <m:rPr>
            <m:sty m:val="i"/>
          </m:rPr>
          <m:t>M</m:t>
        </m:r>
        <m:r>
          <m:rPr>
            <m:sty m:val="p"/>
          </m:rPr>
          <m:t>(</m:t>
        </m:r>
      </m:oMath>
      <w:r>
        <w:rPr/>
        <w:t xml:space="preserve"> anthraquinone </w:t>
      </w:r>
      <m:oMath>
        <m:r>
          <m:rPr>
            <m:sty m:val="p"/>
          </m:rPr>
          <m:t>)</m:t>
        </m:r>
        <m:r>
          <m:rPr>
            <m:sty m:val="p"/>
          </m:rPr>
          <m:t>=</m:t>
        </m:r>
        <m:r>
          <m:rPr>
            <m:sty m:val="p"/>
          </m:rPr>
          <m:t>208</m:t>
        </m:r>
        <m:r>
          <m:rPr>
            <m:sty m:val="p"/>
          </m:rPr>
          <m:t>,</m:t>
        </m:r>
        <m:r>
          <m:rPr>
            <m:sty m:val="p"/>
          </m:rPr>
          <m:t>2121</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br w:type="textWrapping"/>
      </w:r>
      <m:oMathPara>
        <m:oMathParaPr>
          <m:jc m:val="left"/>
        </m:oMathParaPr>
        <m:oMath>
          <m:sSup>
            <m:sSupPr/>
            <m:e>
              <m:r>
                <m:rPr>
                  <m:sty m:val="i"/>
                </m:rPr>
                <m:t>E</m:t>
              </m:r>
            </m:e>
            <m:sup>
              <m:r>
                <m:rPr>
                  <m:sty m:val="p"/>
                </m:rPr>
                <m:t>∘</m:t>
              </m:r>
            </m:sup>
          </m:sSup>
          <m:d>
            <m:dPr>
              <m:begChr m:val="("/>
              <m:endChr m:val=")"/>
              <m:ctrlPr>
                <w:rPr>
                  <w:rFonts w:ascii="Cambria Math" w:hAnsi="Cambria Math"/>
                </w:rPr>
              </m:ctrlPr>
            </m:dPr>
            <m:e>
              <m:r>
                <m:rPr>
                  <m:sty m:val="p"/>
                </m:rPr>
                <m:t>A</m:t>
              </m:r>
              <m:r>
                <m:rPr>
                  <m:sty m:val="p"/>
                </m:rPr>
                <m:t>/</m:t>
              </m:r>
              <m:sSub>
                <m:sSubPr/>
                <m:e>
                  <m:r>
                    <m:rPr>
                      <m:sty m:val="p"/>
                    </m:rPr>
                    <m:t>AH</m:t>
                  </m:r>
                </m:e>
                <m:sub>
                  <m:r>
                    <m:rPr>
                      <m:sty m:val="p"/>
                    </m:rPr>
                    <m:t>2</m:t>
                  </m:r>
                </m:sub>
              </m:sSub>
            </m:e>
          </m:d>
          <m:r>
            <m:rPr>
              <m:sty m:val="p"/>
            </m:rPr>
            <m:t>=</m:t>
          </m:r>
          <m:r>
            <m:rPr>
              <m:sty m:val="p"/>
            </m:rPr>
            <m:t>0</m:t>
          </m:r>
          <m:r>
            <m:rPr>
              <m:sty m:val="p"/>
            </m:rPr>
            <m:t>,</m:t>
          </m:r>
          <m:r>
            <m:rPr>
              <m:sty m:val="p"/>
            </m:rPr>
            <m:t>21</m:t>
          </m:r>
          <m:r>
            <m:rPr>
              <m:nor/>
            </m:rPr>
            <m:t xml:space="preserve"> </m:t>
          </m:r>
          <m:r>
            <m:rPr>
              <m:sty m:val="p"/>
            </m:rPr>
            <m:t>V</m:t>
          </m:r>
          <m:r>
            <m:rPr>
              <m:sty m:val="p"/>
            </m:rPr>
            <m:t>/</m:t>
          </m:r>
          <m:r>
            <m:rPr>
              <m:sty m:val="p"/>
            </m:rPr>
            <m:t>ESH</m:t>
          </m:r>
        </m:oMath>
      </m:oMathPara>
      <w:r>
        <w:rPr/>
        <w:br w:type="textWrapping"/>
      </w:r>
      <w:r>
        <w:rPr/>
        <w:t xml:space="preserve">Les fonctions </w:t>
      </w:r>
      <m:oMath>
        <m:r>
          <m:rPr>
            <m:sty m:val="p"/>
          </m:rPr>
          <m:t>−</m:t>
        </m:r>
        <m:sSub>
          <m:sSubPr/>
          <m:e>
            <m:r>
              <m:rPr>
                <m:sty m:val="p"/>
              </m:rPr>
              <m:t>SO</m:t>
            </m:r>
          </m:e>
          <m:sub>
            <m:r>
              <m:rPr>
                <m:sty m:val="p"/>
              </m:rPr>
              <m:t>3</m:t>
            </m:r>
          </m:sub>
        </m:sSub>
        <m:r>
          <m:rPr>
            <m:sty m:val="p"/>
          </m:rPr>
          <m:t>H</m:t>
        </m:r>
      </m:oMath>
      <w:r>
        <w:rPr/>
        <w:t xml:space="preserve"> sont des acides forts dans l'eau. </w:t>
      </w:r>
      <m:oMath>
        <m:sSub>
          <m:sSubPr/>
          <m:e>
            <m:r>
              <m:rPr>
                <m:sty m:val="p"/>
              </m:rPr>
              <m:t>AH</m:t>
            </m:r>
          </m:e>
          <m:sub>
            <m:r>
              <m:rPr>
                <m:sty m:val="p"/>
              </m:rPr>
              <m:t>2</m:t>
            </m:r>
          </m:sub>
        </m:sSub>
      </m:oMath>
      <w:r>
        <w:rPr>
          <w:rFonts w:eastAsia="Georgia" w:cs="Georgia" w:ascii="Georgia" w:hAnsi="Georgia"/>
        </w:rPr>
        <w:t xml:space="preserve"> possèdent également deux acidités faibles dans l'eau dues aux fonctions -OH ( </w:t>
      </w:r>
      <m:oMath>
        <m:r>
          <m:rPr>
            <m:sty m:val="p"/>
          </m:rPr>
          <m:t>p</m:t>
        </m:r>
        <m:sSub>
          <m:sSubPr/>
          <m:e>
            <m:r>
              <m:rPr>
                <m:sty m:val="i"/>
              </m:rPr>
              <m:t>K</m:t>
            </m:r>
          </m:e>
          <m:sub>
            <m:r>
              <m:rPr>
                <m:sty m:val="p"/>
              </m:rPr>
              <m:t>a</m:t>
            </m:r>
          </m:sub>
        </m:sSub>
        <m:r>
          <m:rPr>
            <m:sty m:val="p"/>
          </m:rPr>
          <m:t>=</m:t>
        </m:r>
        <m:r>
          <m:rPr>
            <m:sty m:val="p"/>
          </m:rPr>
          <m:t>7</m:t>
        </m:r>
      </m:oMath>
      <w:r>
        <w:rPr/>
        <w:t xml:space="preserve"> et 11 respectivement)</w:t>
      </w:r>
    </w:p>
    <w:p>
      <w:pPr>
        <w:numPr>
          <w:ilvl w:val="0"/>
          <w:numId w:val="5"/>
        </w:numPr>
        <w:spacing w:lineRule="auto"/>
      </w:pPr>
      <w:r>
        <w:rPr/>
        <w:t xml:space="preserve">Constantes universelles :</w:t>
      </w:r>
      <w:r>
        <w:rPr/>
        <w:br w:type="textWrapping"/>
      </w:r>
      <m:oMathPara>
        <m:oMathParaPr>
          <m:jc m:val="left"/>
        </m:oMathParaPr>
        <m:oMath>
          <m:r>
            <m:rPr>
              <m:sty m:val="i"/>
            </m:rPr>
            <m:t>F</m:t>
          </m:r>
          <m:r>
            <m:rPr>
              <m:sty m:val="p"/>
            </m:rPr>
            <m:t>=</m:t>
          </m:r>
          <m:r>
            <m:rPr>
              <m:sty m:val="p"/>
            </m:rPr>
            <m:t>96485</m:t>
          </m:r>
          <m:r>
            <m:rPr>
              <m:sty m:val="p"/>
            </m:rPr>
            <m:t>C</m:t>
          </m:r>
          <m:r>
            <m:rPr>
              <m:sty m:val="p"/>
            </m:rPr>
            <m:t>⋅</m:t>
          </m:r>
          <m:sSup>
            <m:sSupPr/>
            <m:e>
              <m:r>
                <m:rPr>
                  <m:sty m:val="p"/>
                </m:rPr>
                <m:t>mol</m:t>
              </m:r>
            </m:e>
            <m:sup>
              <m:r>
                <m:rPr>
                  <m:sty m:val="p"/>
                </m:rPr>
                <m:t>−</m:t>
              </m:r>
              <m:r>
                <m:rPr>
                  <m:sty m:val="p"/>
                </m:rPr>
                <m:t>1</m:t>
              </m:r>
            </m:sup>
          </m:sSup>
        </m:oMath>
      </m:oMathPara>
      <w:r>
        <w:rPr/>
        <w:br w:type="textWrapping"/>
      </w:r>
      <m:oMathPara>
        <m:oMathParaPr>
          <m:jc m:val="left"/>
        </m:oMathParaPr>
        <m:oMath>
          <m:r>
            <m:rPr>
              <m:sty m:val="i"/>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m:oMathPara>
      <w:r>
        <w:rPr/>
        <w:br w:type="textWrapping"/>
      </w:r>
      <m:oMathPara>
        <m:oMathParaPr>
          <m:jc m:val="left"/>
        </m:oMathParaPr>
        <m:oMath>
          <m:r>
            <m:rPr>
              <m:sty m:val="p"/>
            </m:rPr>
            <m:t>ln</m:t>
          </m:r>
          <m:r>
            <m:rPr>
              <m:sty m:val="p"/>
            </m:rPr>
            <m:t>⁡</m:t>
          </m:r>
          <m:r>
            <m:rPr>
              <m:sty m:val="p"/>
            </m:rPr>
            <m:t>(</m:t>
          </m:r>
          <m:r>
            <m:rPr>
              <m:sty m:val="p"/>
            </m:rPr>
            <m:t>2</m:t>
          </m:r>
          <m:r>
            <m:rPr>
              <m:sty m:val="p"/>
            </m:rPr>
            <m:t>)</m:t>
          </m:r>
          <m:r>
            <m:rPr>
              <m:sty m:val="p"/>
            </m:rPr>
            <m:t>≈</m:t>
          </m:r>
          <m:r>
            <m:rPr>
              <m:sty m:val="p"/>
            </m:rPr>
            <m:t>0</m:t>
          </m:r>
          <m:r>
            <m:rPr>
              <m:sty m:val="p"/>
            </m:rPr>
            <m:t>,</m:t>
          </m:r>
          <m:r>
            <m:rPr>
              <m:sty m:val="p"/>
            </m:rPr>
            <m:t>7</m:t>
          </m:r>
        </m:oMath>
      </m:oMathPara>
    </w:p>
    <w:p>
      <w:pPr>
        <w:numPr>
          <w:ilvl w:val="0"/>
          <w:numId w:val="5"/>
        </w:numPr>
        <w:spacing w:lineRule="auto"/>
      </w:pPr>
      <m:oMathPara>
        <m:oMathParaPr>
          <m:jc m:val="left"/>
        </m:oMathParaPr>
        <m:oMath>
          <m:r>
            <m:rPr>
              <m:sty m:val="i"/>
            </m:rPr>
            <m:t>M</m:t>
          </m:r>
          <m:d>
            <m:dPr>
              <m:begChr m:val="("/>
              <m:endChr m:val=")"/>
              <m:ctrlPr>
                <w:rPr>
                  <w:rFonts w:ascii="Cambria Math" w:hAnsi="Cambria Math"/>
                </w:rPr>
              </m:ctrlPr>
            </m:dPr>
            <m:e>
              <m:sSub>
                <m:sSubPr/>
                <m:e>
                  <m:r>
                    <m:rPr>
                      <m:sty m:val="p"/>
                    </m:rPr>
                    <m:t>H</m:t>
                  </m:r>
                </m:e>
                <m:sub>
                  <m:r>
                    <m:rPr>
                      <m:sty m:val="p"/>
                    </m:rPr>
                    <m:t>2</m:t>
                  </m:r>
                </m:sub>
              </m:sSub>
              <m:r>
                <m:rPr>
                  <m:sty m:val="p"/>
                </m:rPr>
                <m:t>O</m:t>
              </m:r>
            </m:e>
          </m:d>
          <m:r>
            <m:rPr>
              <m:sty m:val="p"/>
            </m:rPr>
            <m:t>=</m:t>
          </m:r>
          <m:r>
            <m:rPr>
              <m:sty m:val="p"/>
            </m:rPr>
            <m:t>18</m:t>
          </m:r>
          <m:r>
            <m:rPr>
              <m:sty m:val="p"/>
            </m:rPr>
            <m:t>,</m:t>
          </m:r>
          <m:r>
            <m:rPr>
              <m:sty m:val="p"/>
            </m:rPr>
            <m:t>01528</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p>
      <w:pPr>
        <w:spacing w:line="271" w:before="330" w:lineRule="auto"/>
      </w:pPr>
      <w:r>
        <w:rPr>
          <w:rFonts w:eastAsia="Georgia" w:cs="Georgia" w:ascii="Georgia" w:hAnsi="Georgia"/>
          <w:b/>
          <w:sz w:val="42"/>
        </w:rPr>
        <w:t xml:space="preserve">I Étude de la synthèse des espèces chimiques intervenant dans l'accumulateur.</w:t>
      </w:r>
    </w:p>
    <w:p>
      <w:pPr>
        <w:spacing w:after="220" w:lineRule="auto"/>
      </w:pPr>
      <w:r>
        <w:rPr>
          <w:rFonts w:eastAsia="Georgia" w:cs="Georgia" w:ascii="Georgia" w:hAnsi="Georgia"/>
        </w:rPr>
        <w:t xml:space="preserve">Le premier couple intervenant dans l'accumulateur est le couple acide anthraquinone-2,7-disulphonique / acide 9,10-dihydroxyanthracène-2,7-disulphonique (noté dans la suite </w:t>
      </w:r>
      <m:oMath>
        <m:r>
          <m:rPr>
            <m:sty m:val="p"/>
          </m:rPr>
          <m:t>A</m:t>
        </m:r>
        <m:r>
          <m:rPr>
            <m:sty m:val="p"/>
          </m:rPr>
          <m:t>/</m:t>
        </m:r>
        <m:sSub>
          <m:sSubPr/>
          <m:e>
            <m:r>
              <m:rPr>
                <m:sty m:val="p"/>
              </m:rPr>
              <m:t>AH</m:t>
            </m:r>
          </m:e>
          <m:sub>
            <m:r>
              <m:rPr>
                <m:sty m:val="p"/>
              </m:rPr>
              <m:t>2</m:t>
            </m:r>
          </m:sub>
        </m:sSub>
      </m:oMath>
      <w:r>
        <w:rPr>
          <w:rFonts w:eastAsia="Georgia" w:cs="Georgia" w:ascii="Georgia" w:hAnsi="Georgia"/>
        </w:rPr>
        <w:t xml:space="preserve"> ) dont la demi-équation d'oxydoréduction est :</w:t>
      </w:r>
      <w:r>
        <w:rPr/>
        <w:br w:type="textWrapping"/>
      </w:r>
    </w:p>
    <w:p>
      <w:pPr>
        <w:spacing w:lineRule="auto"/>
        <w:jc w:val="center"/>
      </w:pPr>
      <w:r>
        <w:rPr/>
        <w:drawing>
          <wp:inline distB="0" distL="0" distR="0" distT="0">
            <wp:extent cx="5486400" cy="1343931"/>
            <wp:effectExtent b="0" l="0" r="0" t="0"/>
            <wp:docPr id="7" name="image-d567b1df814739cd775718886d35ccfab2dd839e.jpg"/>
            <a:graphic>
              <a:graphicData uri="http://schemas.openxmlformats.org/drawingml/2006/picture">
                <pic:pic>
                  <pic:nvPicPr>
                    <pic:cNvPr id="7" name="image-d567b1df814739cd775718886d35ccfab2dd839e.jpg" descr=""/>
                    <pic:cNvPicPr/>
                  </pic:nvPicPr>
                  <pic:blipFill>
                    <a:blip r:embed="rId11" cstate="print"/>
                    <a:srcRect b="0" l="0" r="0" t="0"/>
                    <a:stretch>
                      <a:fillRect/>
                    </a:stretch>
                  </pic:blipFill>
                  <pic:spPr>
                    <a:xfrm>
                      <a:off x="0" y="0"/>
                      <a:ext cx="5486400" cy="1343931"/>
                    </a:xfrm>
                    <a:prstGeom prst="rect"/>
                  </pic:spPr>
                </pic:pic>
              </a:graphicData>
            </a:graphic>
          </wp:inline>
        </w:drawing>
      </w:r>
    </w:p>
    <w:p>
      <w:pPr>
        <w:numPr>
          <w:ilvl w:val="0"/>
          <w:numId w:val="6"/>
        </w:numPr>
        <w:spacing w:lineRule="auto"/>
      </w:pPr>
      <w:r>
        <w:rPr>
          <w:rFonts w:eastAsia="Georgia" w:cs="Georgia" w:ascii="Georgia" w:hAnsi="Georgia"/>
        </w:rPr>
        <w:t xml:space="preserve">L'acide anthraquinone-2,7-disulphonique est un dérivé obtenu par réaction de l'anthraquinone avec l'acide sulfurique pour accroître la solubilité du composé dans l'eau :</w:t>
      </w:r>
      <w:r>
        <w:rPr/>
        <w:br w:type="textWrapping"/>
      </w:r>
      <w:r>
        <w:rPr/>
        <w:t xml:space="preserve">anthraquinone :</w:t>
      </w:r>
      <w:r>
        <w:rPr/>
        <w:br w:type="textWrapping"/>
      </w:r>
    </w:p>
    <w:p>
      <w:pPr>
        <w:spacing w:lineRule="auto"/>
      </w:pPr>
      <w:r>
        <w:rPr/>
        <w:drawing>
          <wp:inline distB="0" distL="0" distR="0" distT="0">
            <wp:extent cx="2362200" cy="1600200"/>
            <wp:effectExtent b="0" l="0" r="0" t="0"/>
            <wp:docPr id="8" name="image-svg-244628ce0e776383eb7ba8126fe0b79eaa086f7b.svg"/>
            <a:graphic>
              <a:graphicData uri="http://schemas.openxmlformats.org/drawingml/2006/picture">
                <pic:pic>
                  <pic:nvPicPr>
                    <pic:cNvPr id="8" name="image-svg-244628ce0e776383eb7ba8126fe0b79eaa086f7b.svg" descr=""/>
                    <pic:cNvPicPr/>
                  </pic:nvPicPr>
                  <pic:blipFill>
                    <a:blip r:embed="rId13" cstate="print">
                      <a:extLst>
                        <a:ext uri="">
                          <a14:useLocalDpi val="0"/>
                        </a:ext>
                        <a:ext uri="">
                          <asvg:svgBlip r:embed="rId12"/>
                        </a:ext>
                      </a:extLst>
                    </a:blip>
                    <a:srcRect b="0" l="0" r="0" t="0"/>
                    <a:stretch>
                      <a:fillRect/>
                    </a:stretch>
                  </pic:blipFill>
                  <pic:spPr>
                    <a:xfrm>
                      <a:off x="0" y="0"/>
                      <a:ext cx="2362200" cy="1600200"/>
                    </a:xfrm>
                    <a:prstGeom prst="rect"/>
                  </pic:spPr>
                </pic:pic>
              </a:graphicData>
            </a:graphic>
          </wp:inline>
        </w:drawing>
      </w:r>
    </w:p>
    <w:p>
      <w:pPr>
        <w:spacing w:after="220" w:lineRule="auto"/>
      </w:pPr>
      <w:r>
        <w:rPr>
          <w:rFonts w:eastAsia="Georgia" w:cs="Georgia" w:ascii="Georgia" w:hAnsi="Georgia"/>
        </w:rPr>
        <w:t xml:space="preserve">Justifier que l'acide anthraquinone-2,7-disulphonique est plus soluble dans l'eau que l'anthraquinone. On explicitera l'interaction intermoléculaire responsable de ce gain de solubilité.</w:t>
      </w:r>
    </w:p>
    <w:p>
      <w:pPr>
        <w:spacing w:after="220" w:lineRule="auto"/>
      </w:pPr>
      <w:r>
        <w:rPr>
          <w:rFonts w:eastAsia="Georgia" w:cs="Georgia" w:ascii="Georgia" w:hAnsi="Georgia"/>
        </w:rPr>
        <w:t xml:space="preserve">Le deuxième réservoir est un mélange du dibrome avec son réducteur associé qui est l'ion bromure. Le dibrome est, lui aussi, peu soluble en solution aqueuse. Afin d'accroître la solubilité du dibrome, le choix a été fait de travailler avec un excès d'ions bromure. On a alors la formation de l'ion tribromure </w:t>
      </w:r>
      <m:oMath>
        <m:sSubSup>
          <m:sSubSupPr/>
          <m:e>
            <m:r>
              <m:rPr>
                <m:sty m:val="p"/>
              </m:rPr>
              <m:t>Br</m:t>
            </m:r>
          </m:e>
          <m:sub>
            <m:r>
              <m:rPr>
                <m:sty m:val="p"/>
              </m:rPr>
              <m:t>3</m:t>
            </m:r>
          </m:sub>
          <m:sup>
            <m:r>
              <m:rPr>
                <m:sty m:val="p"/>
              </m:rPr>
              <m:t>−</m:t>
            </m:r>
          </m:sup>
        </m:sSubSup>
      </m:oMath>
      <w:r>
        <w:rPr>
          <w:rFonts w:eastAsia="Georgia" w:cs="Georgia" w:ascii="Georgia" w:hAnsi="Georgia"/>
        </w:rPr>
        <w:t xml:space="preserve">, selon l'équilibre :</w:t>
      </w:r>
    </w:p>
    <w:p>
      <w:pPr>
        <w:spacing w:after="220" w:lineRule="auto"/>
      </w:pPr>
      <m:oMathPara>
        <m:oMath>
          <m:sSub>
            <m:sSubPr/>
            <m:e>
              <m:r>
                <m:rPr>
                  <m:sty m:val="p"/>
                </m:rPr>
                <m:t>Br</m:t>
              </m:r>
            </m:e>
            <m:sub>
              <m:r>
                <m:rPr>
                  <m:sty m:val="p"/>
                </m:rPr>
                <m:t>2</m:t>
              </m:r>
            </m:sub>
          </m:sSub>
          <m:r>
            <m:rPr>
              <m:sty m:val="p"/>
            </m:rPr>
            <m:t>+</m:t>
          </m:r>
          <m:sSup>
            <m:sSupPr/>
            <m:e>
              <m:r>
                <m:rPr>
                  <m:sty m:val="p"/>
                </m:rPr>
                <m:t>Br</m:t>
              </m:r>
            </m:e>
            <m:sup>
              <m:r>
                <m:rPr>
                  <m:sty m:val="p"/>
                </m:rPr>
                <m:t>−</m:t>
              </m:r>
            </m:sup>
          </m:sSup>
          <m:r>
            <m:rPr>
              <m:sty m:val="p"/>
            </m:rPr>
            <m:t>=</m:t>
          </m:r>
          <m:sSubSup>
            <m:sSubSupPr/>
            <m:e>
              <m:r>
                <m:rPr>
                  <m:sty m:val="p"/>
                </m:rPr>
                <m:t>Br</m:t>
              </m:r>
            </m:e>
            <m:sub>
              <m:r>
                <m:rPr>
                  <m:sty m:val="p"/>
                </m:rPr>
                <m:t>3</m:t>
              </m:r>
            </m:sub>
            <m:sup>
              <m:r>
                <m:rPr>
                  <m:sty m:val="p"/>
                </m:rPr>
                <m:t>−</m:t>
              </m:r>
            </m:sup>
          </m:sSubSup>
          <m:r>
            <m:rPr>
              <m:sty m:val="p"/>
            </m:rPr>
            <m:t xml:space="preserve"> </m:t>
          </m:r>
          <m:sSubSup>
            <m:sSubSupPr/>
            <m:e>
              <m:r>
                <m:rPr>
                  <m:sty m:val="i"/>
                </m:rPr>
                <m:t>K</m:t>
              </m:r>
            </m:e>
            <m:sub>
              <m:r>
                <m:rPr>
                  <m:sty m:val="p"/>
                </m:rPr>
                <m:t>aq</m:t>
              </m:r>
            </m:sub>
            <m:sup>
              <m:r>
                <m:rPr>
                  <m:sty m:val="p"/>
                </m:rPr>
                <m:t>∘</m:t>
              </m:r>
            </m:sup>
          </m:sSubSup>
          <m:r>
            <m:rPr>
              <m:sty m:val="p"/>
            </m:rPr>
            <m:t>=</m:t>
          </m:r>
          <m:r>
            <m:rPr>
              <m:sty m:val="p"/>
            </m:rPr>
            <m:t>16</m:t>
          </m:r>
          <m:r>
            <m:rPr>
              <m:sty m:val="p"/>
            </m:rPr>
            <m:t>,</m:t>
          </m:r>
          <m:r>
            <m:rPr>
              <m:sty m:val="p"/>
            </m:rPr>
            <m:t>8</m:t>
          </m:r>
        </m:oMath>
      </m:oMathPara>
    </w:p>
    <w:p>
      <w:pPr>
        <w:spacing w:after="220" w:lineRule="auto"/>
      </w:pPr>
      <w:r>
        <w:rPr>
          <w:rFonts w:eastAsia="Georgia" w:cs="Georgia" w:ascii="Georgia" w:hAnsi="Georgia"/>
        </w:rPr>
        <w:t xml:space="preserve">On rappelle que le brome est le troisième élément de la famille des halogènes.</w:t>
      </w:r>
      <w:r>
        <w:rPr/>
        <w:br w:type="textWrapping"/>
      </w:r>
      <w:r>
        <w:rPr>
          <w:rFonts w:eastAsia="Georgia" w:cs="Georgia" w:ascii="Georgia" w:hAnsi="Georgia"/>
        </w:rPr>
        <w:t xml:space="preserve">2. Situer la famille des halogènes dans la classification périodique. Citer les trois autres éléments appartenant à cette famille (nom, symbole, numéro atomique).</w:t>
      </w:r>
      <w:r>
        <w:rPr/>
        <w:br w:type="textWrapping"/>
      </w:r>
      <w:r>
        <w:rPr>
          <w:rFonts w:eastAsia="Georgia" w:cs="Georgia" w:ascii="Georgia" w:hAnsi="Georgia"/>
        </w:rPr>
        <w:t xml:space="preserve">3. Donner la configuration électronique de l'élément brome ( </w:t>
      </w:r>
      <m:oMath>
        <m:r>
          <m:rPr>
            <m:sty m:val="i"/>
          </m:rPr>
          <m:t>Z</m:t>
        </m:r>
        <m:r>
          <m:rPr>
            <m:sty m:val="p"/>
          </m:rPr>
          <m:t>=</m:t>
        </m:r>
        <m:r>
          <m:rPr>
            <m:sty m:val="p"/>
          </m:rPr>
          <m:t>35</m:t>
        </m:r>
      </m:oMath>
      <w:r>
        <w:rPr>
          <w:rFonts w:eastAsia="Georgia" w:cs="Georgia" w:ascii="Georgia" w:hAnsi="Georgia"/>
        </w:rPr>
        <w:t xml:space="preserve"> ) dans son état fondamental. En déduire les nombres d'oxydation extrêmes accessibles pour l'élément brome.</w:t>
      </w:r>
      <w:r>
        <w:rPr/>
        <w:br w:type="textWrapping"/>
      </w:r>
      <w:r>
        <w:rPr>
          <w:rFonts w:eastAsia="Georgia" w:cs="Georgia" w:ascii="Georgia" w:hAnsi="Georgia"/>
        </w:rPr>
        <w:t xml:space="preserve">4. Exprimer la différence de potentiel standard </w:t>
      </w:r>
      <m:oMath>
        <m:sSup>
          <m:sSupPr/>
          <m:e>
            <m:r>
              <m:rPr>
                <m:sty m:val="i"/>
              </m:rPr>
              <m:t>E</m:t>
            </m:r>
          </m:e>
          <m:sup>
            <m:r>
              <m:rPr>
                <m:sty m:val="p"/>
              </m:rPr>
              <m:t>∘</m:t>
            </m:r>
          </m:sup>
        </m:sSup>
        <m:d>
          <m:dPr>
            <m:begChr m:val="("/>
            <m:endChr m:val=")"/>
            <m:ctrlPr>
              <w:rPr>
                <w:rFonts w:ascii="Cambria Math" w:hAnsi="Cambria Math"/>
              </w:rPr>
            </m:ctrlPr>
          </m:dPr>
          <m:e>
            <m:sSub>
              <m:sSubPr/>
              <m:e>
                <m:r>
                  <m:rPr>
                    <m:sty m:val="p"/>
                  </m:rPr>
                  <m:t>Br</m:t>
                </m:r>
              </m:e>
              <m:sub>
                <m:r>
                  <m:rPr>
                    <m:sty m:val="p"/>
                  </m:rPr>
                  <m:t>2</m:t>
                </m:r>
              </m:sub>
            </m:sSub>
            <m:r>
              <m:rPr>
                <m:sty m:val="p"/>
              </m:rPr>
              <m:t>/</m:t>
            </m:r>
            <m:sSup>
              <m:sSupPr/>
              <m:e>
                <m:r>
                  <m:rPr>
                    <m:sty m:val="p"/>
                  </m:rPr>
                  <m:t>Br</m:t>
                </m:r>
              </m:e>
              <m:sup>
                <m:r>
                  <m:rPr>
                    <m:sty m:val="p"/>
                  </m:rPr>
                  <m:t>−</m:t>
                </m:r>
              </m:sup>
            </m:sSup>
          </m:e>
        </m:d>
        <m:r>
          <m:rPr>
            <m:sty m:val="p"/>
          </m:rPr>
          <m:t>−</m:t>
        </m:r>
        <m:sSup>
          <m:sSupPr/>
          <m:e>
            <m:r>
              <m:rPr>
                <m:sty m:val="i"/>
              </m:rPr>
              <m:t>E</m:t>
            </m:r>
          </m:e>
          <m:sup>
            <m:r>
              <m:rPr>
                <m:sty m:val="p"/>
              </m:rPr>
              <m:t>∘</m:t>
            </m:r>
          </m:sup>
        </m:sSup>
        <m:d>
          <m:dPr>
            <m:begChr m:val="("/>
            <m:endChr m:val=")"/>
            <m:ctrlPr>
              <w:rPr>
                <w:rFonts w:ascii="Cambria Math" w:hAnsi="Cambria Math"/>
              </w:rPr>
            </m:ctrlPr>
          </m:dPr>
          <m:e>
            <m:sSubSup>
              <m:sSubSupPr/>
              <m:e>
                <m:r>
                  <m:rPr>
                    <m:sty m:val="p"/>
                  </m:rPr>
                  <m:t>Br</m:t>
                </m:r>
              </m:e>
              <m:sub>
                <m:r>
                  <m:rPr>
                    <m:sty m:val="p"/>
                  </m:rPr>
                  <m:t>3</m:t>
                </m:r>
              </m:sub>
              <m:sup>
                <m:r>
                  <m:rPr>
                    <m:sty m:val="p"/>
                  </m:rPr>
                  <m:t>−</m:t>
                </m:r>
              </m:sup>
            </m:sSubSup>
            <m:r>
              <m:rPr>
                <m:sty m:val="p"/>
              </m:rPr>
              <m:t>/</m:t>
            </m:r>
            <m:sSup>
              <m:sSupPr/>
              <m:e>
                <m:r>
                  <m:rPr>
                    <m:sty m:val="p"/>
                  </m:rPr>
                  <m:t>Br</m:t>
                </m:r>
              </m:e>
              <m:sup>
                <m:r>
                  <m:rPr>
                    <m:sty m:val="p"/>
                  </m:rPr>
                  <m:t>−</m:t>
                </m:r>
              </m:sup>
            </m:sSup>
          </m:e>
        </m:d>
      </m:oMath>
      <w:r>
        <w:rPr/>
        <w:t xml:space="preserve">. La formation de l'ion </w:t>
      </w:r>
      <m:oMath>
        <m:sSubSup>
          <m:sSubSupPr/>
          <m:e>
            <m:r>
              <m:rPr>
                <m:sty m:val="p"/>
              </m:rPr>
              <m:t>Br</m:t>
            </m:r>
          </m:e>
          <m:sub>
            <m:r>
              <m:rPr>
                <m:sty m:val="p"/>
              </m:rPr>
              <m:t>3</m:t>
            </m:r>
          </m:sub>
          <m:sup>
            <m:r>
              <m:rPr>
                <m:sty m:val="p"/>
              </m:rPr>
              <m:t>−</m:t>
            </m:r>
          </m:sup>
        </m:sSubSup>
      </m:oMath>
      <w:r>
        <w:rPr/>
        <w:t xml:space="preserve"> rend-t-elle le dibrome plus ou moins oxydant?</w:t>
      </w:r>
    </w:p>
    <w:p>
      <w:pPr>
        <w:spacing w:after="220" w:lineRule="auto"/>
      </w:pPr>
      <w:r>
        <w:rPr>
          <w:rFonts w:eastAsia="Georgia" w:cs="Georgia" w:ascii="Georgia" w:hAnsi="Georgia"/>
        </w:rPr>
        <w:t xml:space="preserve">L'intérêt d'utiliser le dibrome dans ce type de batterie est qu'il peut être produit en grande quantité et donc qu'il est peu onéreux. Le procédé de synthèse industrielle du dibrome, le diagramme ( </w:t>
      </w:r>
      <m:oMath>
        <m:r>
          <m:rPr>
            <m:sty m:val="i"/>
          </m:rPr>
          <m:t>p</m:t>
        </m:r>
        <m:r>
          <m:rPr>
            <m:sty m:val="p"/>
          </m:rPr>
          <m:t>,</m:t>
        </m:r>
        <m:r>
          <m:rPr>
            <m:sty m:val="i"/>
          </m:rPr>
          <m:t>T</m:t>
        </m:r>
      </m:oMath>
      <w:r>
        <w:rPr>
          <w:rFonts w:eastAsia="Georgia" w:cs="Georgia" w:ascii="Georgia" w:hAnsi="Georgia"/>
        </w:rPr>
        <w:t xml:space="preserve"> ) du dibrome et le diagramme d'équilibre liquide-vapeur isobare sont décrits dans les documents 1,2 et 3 .</w:t>
      </w:r>
    </w:p>
    <w:p>
      <w:pPr>
        <w:spacing w:lineRule="auto"/>
      </w:pPr>
      <w:r>
        <w:rPr>
          <w:rFonts w:eastAsia="Georgia" w:cs="Georgia" w:ascii="Georgia" w:hAnsi="Georgia"/>
        </w:rPr>
        <w:t xml:space="preserve">Document 1 - Procédé industriel de production du dibrome.</w:t>
      </w:r>
    </w:p>
    <w:p>
      <w:pPr>
        <w:spacing w:lineRule="auto"/>
        <w:jc w:val="center"/>
      </w:pPr>
      <w:r>
        <w:rPr/>
        <w:drawing>
          <wp:inline distB="0" distL="0" distR="0" distT="0">
            <wp:extent cx="5486400" cy="2965826"/>
            <wp:effectExtent b="0" l="0" r="0" t="0"/>
            <wp:docPr id="10" name="image-4efd9edf6e4cf1af33b6440869f894ab8d9ed10d.jpg"/>
            <a:graphic>
              <a:graphicData uri="http://schemas.openxmlformats.org/drawingml/2006/picture">
                <pic:pic>
                  <pic:nvPicPr>
                    <pic:cNvPr id="10" name="image-4efd9edf6e4cf1af33b6440869f894ab8d9ed10d.jpg" descr=""/>
                    <pic:cNvPicPr/>
                  </pic:nvPicPr>
                  <pic:blipFill>
                    <a:blip r:embed="rId14" cstate="print"/>
                    <a:srcRect b="0" l="0" r="0" t="0"/>
                    <a:stretch>
                      <a:fillRect/>
                    </a:stretch>
                  </pic:blipFill>
                  <pic:spPr>
                    <a:xfrm>
                      <a:off x="0" y="0"/>
                      <a:ext cx="5486400" cy="2965826"/>
                    </a:xfrm>
                    <a:prstGeom prst="rect"/>
                  </pic:spPr>
                </pic:pic>
              </a:graphicData>
            </a:graphic>
          </wp:inline>
        </w:drawing>
      </w:r>
    </w:p>
    <w:p>
      <w:pPr>
        <w:spacing w:lineRule="auto"/>
      </w:pPr>
      <w:r>
        <w:rPr/>
        <w:t xml:space="preserve">Document 2 - Diagramme de phase ( </w:t>
      </w:r>
      <m:oMath>
        <m:r>
          <m:rPr>
            <m:sty m:val="i"/>
          </m:rPr>
          <m:t>p</m:t>
        </m:r>
        <m:r>
          <m:rPr>
            <m:sty m:val="p"/>
          </m:rPr>
          <m:t>,</m:t>
        </m:r>
        <m:r>
          <m:rPr>
            <m:sty m:val="i"/>
          </m:rPr>
          <m:t>T</m:t>
        </m:r>
      </m:oMath>
      <w:r>
        <w:rPr/>
        <w:t xml:space="preserve"> ) du dibrome.</w:t>
      </w:r>
    </w:p>
    <w:p>
      <w:pPr>
        <w:spacing w:lineRule="auto"/>
        <w:jc w:val="center"/>
      </w:pPr>
      <w:r>
        <w:rPr/>
        <w:drawing>
          <wp:inline distB="0" distL="0" distR="0" distT="0">
            <wp:extent cx="5486400" cy="3631518"/>
            <wp:effectExtent b="0" l="0" r="0" t="0"/>
            <wp:docPr id="11" name="image-78fb15869f2fd691500fd91a606254532d3a1a14.jpg"/>
            <a:graphic>
              <a:graphicData uri="http://schemas.openxmlformats.org/drawingml/2006/picture">
                <pic:pic>
                  <pic:nvPicPr>
                    <pic:cNvPr id="11" name="image-78fb15869f2fd691500fd91a606254532d3a1a14.jpg" descr=""/>
                    <pic:cNvPicPr/>
                  </pic:nvPicPr>
                  <pic:blipFill>
                    <a:blip r:embed="rId15" cstate="print"/>
                    <a:srcRect b="0" l="0" r="0" t="0"/>
                    <a:stretch>
                      <a:fillRect/>
                    </a:stretch>
                  </pic:blipFill>
                  <pic:spPr>
                    <a:xfrm>
                      <a:off x="0" y="0"/>
                      <a:ext cx="5486400" cy="3631518"/>
                    </a:xfrm>
                    <a:prstGeom prst="rect"/>
                  </pic:spPr>
                </pic:pic>
              </a:graphicData>
            </a:graphic>
          </wp:inline>
        </w:drawing>
      </w:r>
    </w:p>
    <w:p>
      <w:pPr>
        <w:spacing w:line="271" w:before="330" w:lineRule="auto"/>
      </w:pPr>
      <w:r>
        <w:rPr>
          <w:rFonts w:eastAsia="Georgia" w:cs="Georgia" w:ascii="Georgia" w:hAnsi="Georgia"/>
          <w:b/>
          <w:sz w:val="42"/>
        </w:rPr>
        <w:t xml:space="preserve">Document 3 - Diagramme d'équilibre liquide-vapeur isobare d'un mélange de brome</w:t>
      </w:r>
    </w:p>
    <w:p>
      <w:pPr>
        <w:spacing w:after="220" w:lineRule="auto"/>
      </w:pPr>
      <w:r>
        <w:rPr/>
        <w:t xml:space="preserve">et de chlore.</w:t>
      </w:r>
      <w:r>
        <w:rPr/>
        <w:br w:type="textWrapping"/>
      </w:r>
      <w:r>
        <w:rPr>
          <w:rFonts w:eastAsia="Georgia" w:cs="Georgia" w:ascii="Georgia" w:hAnsi="Georgia"/>
        </w:rPr>
        <w:t xml:space="preserve">Lorsque le dibrome et le dichlore sont mélangés, il s'établit l'équilibre suivant :</w:t>
      </w:r>
    </w:p>
    <w:p>
      <w:pPr>
        <w:spacing w:after="220" w:lineRule="auto"/>
      </w:pPr>
      <m:oMathPara>
        <m:oMath>
          <m:sSub>
            <m:sSubPr/>
            <m:e>
              <m:r>
                <m:rPr>
                  <m:sty m:val="p"/>
                </m:rPr>
                <m:t>Br</m:t>
              </m:r>
            </m:e>
            <m:sub>
              <m:r>
                <m:rPr>
                  <m:sty m:val="p"/>
                </m:rPr>
                <m:t>2</m:t>
              </m:r>
            </m:sub>
          </m:sSub>
          <m:r>
            <m:rPr>
              <m:sty m:val="p"/>
            </m:rPr>
            <m:t>+</m:t>
          </m:r>
          <m:sSub>
            <m:sSubPr/>
            <m:e>
              <m:r>
                <m:rPr>
                  <m:sty m:val="p"/>
                </m:rPr>
                <m:t>Cl</m:t>
              </m:r>
            </m:e>
            <m:sub>
              <m:r>
                <m:rPr>
                  <m:sty m:val="p"/>
                </m:rPr>
                <m:t>2</m:t>
              </m:r>
            </m:sub>
          </m:sSub>
          <m:r>
            <m:rPr>
              <m:sty m:val="p"/>
            </m:rPr>
            <m:t>=</m:t>
          </m:r>
          <m:r>
            <m:rPr>
              <m:sty m:val="p"/>
            </m:rPr>
            <m:t>2</m:t>
          </m:r>
          <m:r>
            <m:rPr>
              <m:sty m:val="p"/>
            </m:rPr>
            <m:t>BrCl</m:t>
          </m:r>
        </m:oMath>
      </m:oMathPara>
    </w:p>
    <w:p>
      <w:pPr>
        <w:spacing w:after="220" w:lineRule="auto"/>
      </w:pPr>
      <w:r>
        <w:rPr>
          <w:rFonts w:eastAsia="Georgia" w:cs="Georgia" w:ascii="Georgia" w:hAnsi="Georgia"/>
        </w:rPr>
        <w:t xml:space="preserve">Il y a donc trois espèces dans le mélange liquide et en phase gaz. Par conséquent, au lieu d'avoir en abscisse la fraction molaire </w:t>
      </w:r>
      <m:oMath>
        <m:sSub>
          <m:sSubPr/>
          <m:e>
            <m:r>
              <m:rPr>
                <m:sty m:val="i"/>
              </m:rPr>
              <m:t>x</m:t>
            </m:r>
          </m:e>
          <m:sub>
            <m:sSub>
              <m:sSubPr/>
              <m:e>
                <m:r>
                  <m:rPr>
                    <m:sty m:val="p"/>
                  </m:rPr>
                  <m:t>Br</m:t>
                </m:r>
              </m:e>
              <m:sub>
                <m:r>
                  <m:rPr>
                    <m:sty m:val="p"/>
                  </m:rPr>
                  <m:t>2</m:t>
                </m:r>
              </m:sub>
            </m:sSub>
          </m:sub>
        </m:sSub>
      </m:oMath>
      <w:r>
        <w:rPr/>
        <w:t xml:space="preserve"> comme dans un diagramme binaire classique, on porte en abscisse la composition atomique totale </w:t>
      </w:r>
      <m:oMath>
        <m:sSub>
          <m:sSubPr/>
          <m:e>
            <m:r>
              <m:rPr>
                <m:sty m:val="i"/>
              </m:rPr>
              <m:t>z</m:t>
            </m:r>
          </m:e>
          <m:sub>
            <m:sSub>
              <m:sSubPr/>
              <m:e>
                <m:r>
                  <m:rPr>
                    <m:sty m:val="p"/>
                  </m:rPr>
                  <m:t>Br</m:t>
                </m:r>
              </m:e>
              <m:sub>
                <m:r>
                  <m:rPr>
                    <m:sty m:val="p"/>
                  </m:rPr>
                  <m:t>2</m:t>
                </m:r>
              </m:sub>
            </m:sSub>
          </m:sub>
        </m:sSub>
      </m:oMath>
      <w:r>
        <w:rPr>
          <w:rFonts w:eastAsia="Georgia" w:cs="Georgia" w:ascii="Georgia" w:hAnsi="Georgia"/>
        </w:rPr>
        <w:t xml:space="preserve"> définie par :</w:t>
      </w:r>
    </w:p>
    <w:p>
      <w:pPr>
        <w:spacing w:after="220" w:lineRule="auto"/>
      </w:pPr>
      <m:oMathPara>
        <m:oMath>
          <m:sSub>
            <m:sSubPr/>
            <m:e>
              <m:r>
                <m:rPr>
                  <m:sty m:val="i"/>
                </m:rPr>
                <m:t>z</m:t>
              </m:r>
            </m:e>
            <m:sub>
              <m:sSub>
                <m:sSubPr/>
                <m:e>
                  <m:r>
                    <m:rPr>
                      <m:sty m:val="p"/>
                    </m:rPr>
                    <m:t>Br</m:t>
                  </m:r>
                </m:e>
                <m:sub>
                  <m:r>
                    <m:rPr>
                      <m:sty m:val="p"/>
                    </m:rPr>
                    <m:t>2</m:t>
                  </m:r>
                </m:sub>
              </m:sSub>
            </m:sub>
          </m:sSub>
          <m:r>
            <m:rPr>
              <m:sty m:val="p"/>
            </m:rPr>
            <m:t>=</m:t>
          </m:r>
          <m:sSub>
            <m:sSubPr/>
            <m:e>
              <m:r>
                <m:rPr>
                  <m:sty m:val="i"/>
                </m:rPr>
                <m:t>x</m:t>
              </m:r>
            </m:e>
            <m:sub>
              <m:sSub>
                <m:sSubPr/>
                <m:e>
                  <m:r>
                    <m:rPr>
                      <m:sty m:val="p"/>
                    </m:rPr>
                    <m:t>Br</m:t>
                  </m:r>
                </m:e>
                <m:sub>
                  <m:r>
                    <m:rPr>
                      <m:sty m:val="p"/>
                    </m:rPr>
                    <m:t>2</m:t>
                  </m:r>
                </m:sub>
              </m:sSub>
            </m:sub>
          </m:sSub>
          <m:r>
            <m:rPr>
              <m:sty m:val="p"/>
            </m:rPr>
            <m:t>+</m:t>
          </m:r>
          <m:f>
            <m:fPr>
              <m:ctrlPr>
                <w:rPr>
                  <w:rFonts w:ascii="Cambria Math" w:hAnsi="Cambria Math"/>
                </w:rPr>
              </m:ctrlPr>
            </m:fPr>
            <m:num>
              <m:r>
                <m:rPr>
                  <m:sty m:val="p"/>
                </m:rPr>
                <m:t>1</m:t>
              </m:r>
            </m:num>
            <m:den>
              <m:r>
                <m:rPr>
                  <m:sty m:val="p"/>
                </m:rPr>
                <m:t>2</m:t>
              </m:r>
            </m:den>
          </m:f>
          <m:sSub>
            <m:sSubPr/>
            <m:e>
              <m:r>
                <m:rPr>
                  <m:sty m:val="i"/>
                </m:rPr>
                <m:t>x</m:t>
              </m:r>
            </m:e>
            <m:sub>
              <m:r>
                <m:rPr>
                  <m:sty m:val="p"/>
                </m:rPr>
                <m:t>BrCl</m:t>
              </m:r>
            </m:sub>
          </m:sSub>
        </m:oMath>
      </m:oMathPara>
    </w:p>
    <w:p>
      <w:pPr>
        <w:spacing w:after="220" w:lineRule="auto"/>
      </w:pPr>
      <w:r>
        <w:rPr/>
        <w:t xml:space="preserve">Comme pour un diagramme binaire, on a alors :</w:t>
      </w:r>
    </w:p>
    <w:p>
      <w:pPr>
        <w:spacing w:after="220" w:lineRule="auto"/>
      </w:pPr>
      <m:oMathPara>
        <m:oMath>
          <m:sSub>
            <m:sSubPr/>
            <m:e>
              <m:r>
                <m:rPr>
                  <m:sty m:val="i"/>
                </m:rPr>
                <m:t>z</m:t>
              </m:r>
            </m:e>
            <m:sub>
              <m:sSub>
                <m:sSubPr/>
                <m:e>
                  <m:r>
                    <m:rPr>
                      <m:sty m:val="p"/>
                    </m:rPr>
                    <m:t>Cl</m:t>
                  </m:r>
                </m:e>
                <m:sub>
                  <m:r>
                    <m:rPr>
                      <m:sty m:val="p"/>
                    </m:rPr>
                    <m:t>2</m:t>
                  </m:r>
                </m:sub>
              </m:sSub>
            </m:sub>
          </m:sSub>
          <m:r>
            <m:rPr>
              <m:sty m:val="p"/>
            </m:rPr>
            <m:t>=</m:t>
          </m:r>
          <m:sSub>
            <m:sSubPr/>
            <m:e>
              <m:r>
                <m:rPr>
                  <m:sty m:val="i"/>
                </m:rPr>
                <m:t>x</m:t>
              </m:r>
            </m:e>
            <m:sub>
              <m:sSub>
                <m:sSubPr/>
                <m:e>
                  <m:r>
                    <m:rPr>
                      <m:sty m:val="p"/>
                    </m:rPr>
                    <m:t>Cl</m:t>
                  </m:r>
                </m:e>
                <m:sub>
                  <m:r>
                    <m:rPr>
                      <m:sty m:val="p"/>
                    </m:rPr>
                    <m:t>2</m:t>
                  </m:r>
                </m:sub>
              </m:sSub>
            </m:sub>
          </m:sSub>
          <m:r>
            <m:rPr>
              <m:sty m:val="p"/>
            </m:rPr>
            <m:t>+</m:t>
          </m:r>
          <m:f>
            <m:fPr>
              <m:ctrlPr>
                <w:rPr>
                  <w:rFonts w:ascii="Cambria Math" w:hAnsi="Cambria Math"/>
                </w:rPr>
              </m:ctrlPr>
            </m:fPr>
            <m:num>
              <m:r>
                <m:rPr>
                  <m:sty m:val="p"/>
                </m:rPr>
                <m:t>1</m:t>
              </m:r>
            </m:num>
            <m:den>
              <m:r>
                <m:rPr>
                  <m:sty m:val="p"/>
                </m:rPr>
                <m:t>2</m:t>
              </m:r>
            </m:den>
          </m:f>
          <m:sSub>
            <m:sSubPr/>
            <m:e>
              <m:r>
                <m:rPr>
                  <m:sty m:val="i"/>
                </m:rPr>
                <m:t>x</m:t>
              </m:r>
            </m:e>
            <m:sub>
              <m:r>
                <m:rPr>
                  <m:sty m:val="p"/>
                </m:rPr>
                <m:t>BrCl</m:t>
              </m:r>
            </m:sub>
          </m:sSub>
          <m:r>
            <m:rPr>
              <m:sty m:val="p"/>
            </m:rPr>
            <m:t>=</m:t>
          </m:r>
          <m:r>
            <m:rPr>
              <m:sty m:val="p"/>
            </m:rPr>
            <m:t>1</m:t>
          </m:r>
          <m:r>
            <m:rPr>
              <m:sty m:val="p"/>
            </m:rPr>
            <m:t>−</m:t>
          </m:r>
          <m:sSub>
            <m:sSubPr/>
            <m:e>
              <m:r>
                <m:rPr>
                  <m:sty m:val="i"/>
                </m:rPr>
                <m:t>z</m:t>
              </m:r>
            </m:e>
            <m:sub>
              <m:sSub>
                <m:sSubPr/>
                <m:e>
                  <m:r>
                    <m:rPr>
                      <m:sty m:val="p"/>
                    </m:rPr>
                    <m:t>Br</m:t>
                  </m:r>
                </m:e>
                <m:sub>
                  <m:r>
                    <m:rPr>
                      <m:sty m:val="p"/>
                    </m:rPr>
                    <m:t>2</m:t>
                  </m:r>
                </m:sub>
              </m:sSub>
            </m:sub>
          </m:sSub>
        </m:oMath>
      </m:oMathPara>
    </w:p>
    <w:p>
      <w:pPr>
        <w:spacing w:after="220" w:lineRule="auto"/>
      </w:pPr>
      <w:r>
        <w:rPr>
          <w:rFonts w:eastAsia="Georgia" w:cs="Georgia" w:ascii="Georgia" w:hAnsi="Georgia"/>
        </w:rPr>
        <w:t xml:space="preserve">Le diagramme obtenu expérimentalement à partir des courbes d'analyse thermique est le suivant :</w:t>
      </w:r>
      <w:r>
        <w:rPr/>
        <w:br w:type="textWrapping"/>
      </w:r>
    </w:p>
    <w:p>
      <w:pPr>
        <w:spacing w:lineRule="auto"/>
        <w:jc w:val="center"/>
      </w:pPr>
      <w:r>
        <w:rPr/>
        <w:drawing>
          <wp:inline distB="0" distL="0" distR="0" distT="0">
            <wp:extent cx="5486400" cy="5519286"/>
            <wp:effectExtent b="0" l="0" r="0" t="0"/>
            <wp:docPr id="12" name="image-9a8d070cd56836fe59ececbf76d63e18587acc63.jpg"/>
            <a:graphic>
              <a:graphicData uri="http://schemas.openxmlformats.org/drawingml/2006/picture">
                <pic:pic>
                  <pic:nvPicPr>
                    <pic:cNvPr id="12" name="image-9a8d070cd56836fe59ececbf76d63e18587acc63.jpg" descr=""/>
                    <pic:cNvPicPr/>
                  </pic:nvPicPr>
                  <pic:blipFill>
                    <a:blip r:embed="rId16" cstate="print"/>
                    <a:srcRect b="0" l="0" r="0" t="0"/>
                    <a:stretch>
                      <a:fillRect/>
                    </a:stretch>
                  </pic:blipFill>
                  <pic:spPr>
                    <a:xfrm>
                      <a:off x="0" y="0"/>
                      <a:ext cx="5486400" cy="5519286"/>
                    </a:xfrm>
                    <a:prstGeom prst="rect"/>
                  </pic:spPr>
                </pic:pic>
              </a:graphicData>
            </a:graphic>
          </wp:inline>
        </w:drawing>
      </w:r>
    </w:p>
    <w:p>
      <w:pPr>
        <w:spacing w:after="220" w:lineRule="auto"/>
      </w:pPr>
      <w:r>
        <w:rPr>
          <w:rFonts w:eastAsia="Georgia" w:cs="Georgia" w:ascii="Georgia" w:hAnsi="Georgia"/>
        </w:rPr>
        <w:t xml:space="preserve">Les trois espèces sont miscibles à l'état liquide et à l'état gazeux.</w:t>
      </w:r>
      <w:r>
        <w:rPr/>
        <w:br w:type="textWrapping"/>
      </w:r>
      <w:r>
        <w:rPr>
          <w:rFonts w:eastAsia="Georgia" w:cs="Georgia" w:ascii="Georgia" w:hAnsi="Georgia"/>
        </w:rPr>
        <w:t xml:space="preserve">5. Déduire du document 1 l'équation de synthèse du dibrome. Justifier qualitativement que cette réaction est thermodynamiquement favorable.</w:t>
      </w:r>
    </w:p>
    <w:p>
      <w:pPr>
        <w:spacing w:after="220" w:lineRule="auto"/>
      </w:pPr>
      <w:r>
        <w:rPr>
          <w:rFonts w:eastAsia="Georgia" w:cs="Georgia" w:ascii="Georgia" w:hAnsi="Georgia"/>
        </w:rPr>
        <w:t xml:space="preserve">Nous allons nous intéresser à ce qui se passe dans le condenseur qui contient initialement du dibrome, du dichlore et de l'eau en phase gaz. Le but du condenseur est d'obtenir de l'eau liquide et du dibrome liquide tout en gardant le chlore sous forme gazeuse. L'eau étant légèrement soluble ( 34 mg d'eau dans 100 g ) dans le dibrome liquide, nous allons justifier que l'on peut toutefois utiliser, en première approximation, le diagramme ( </w:t>
      </w:r>
      <m:oMath>
        <m:r>
          <m:rPr>
            <m:sty m:val="i"/>
          </m:rPr>
          <m:t>p</m:t>
        </m:r>
        <m:r>
          <m:rPr>
            <m:sty m:val="p"/>
          </m:rPr>
          <m:t>,</m:t>
        </m:r>
        <m:r>
          <m:rPr>
            <m:sty m:val="i"/>
          </m:rPr>
          <m:t>T</m:t>
        </m:r>
      </m:oMath>
      <w:r>
        <w:rPr/>
        <w:t xml:space="preserve"> ) du dibrome.</w:t>
      </w:r>
    </w:p>
    <w:p>
      <w:pPr>
        <w:spacing w:after="220" w:lineRule="auto"/>
      </w:pPr>
      <w:r>
        <w:rPr>
          <w:rFonts w:eastAsia="Georgia" w:cs="Georgia" w:ascii="Georgia" w:hAnsi="Georgia"/>
        </w:rPr>
        <w:t xml:space="preserve">On considère tout d'abord un système à l'équilibre, comportant une solution de dibrome saturée en eau, en équilibre avec du dibrome en phase gaz.</w:t>
      </w:r>
      <w:r>
        <w:rPr/>
        <w:br w:type="textWrapping"/>
      </w:r>
      <w:r>
        <w:rPr/>
        <w:t xml:space="preserve">6. Calculer la fraction molaire de l'eau </w:t>
      </w:r>
      <m:oMath>
        <m:sSub>
          <m:sSubPr/>
          <m:e>
            <m:r>
              <m:rPr>
                <m:sty m:val="i"/>
              </m:rPr>
              <m:t>x</m:t>
            </m:r>
          </m:e>
          <m:sub>
            <m:r>
              <m:rPr>
                <m:sty m:val="i"/>
              </m:rPr>
              <m:t>l</m:t>
            </m:r>
          </m:sub>
        </m:sSub>
      </m:oMath>
      <w:r>
        <w:rPr/>
        <w:t xml:space="preserve"> dans la solution de dibrome.</w:t>
      </w:r>
      <w:r>
        <w:rPr/>
        <w:br w:type="textWrapping"/>
      </w:r>
      <w:r>
        <w:rPr>
          <w:rFonts w:eastAsia="Georgia" w:cs="Georgia" w:ascii="Georgia" w:hAnsi="Georgia"/>
        </w:rPr>
        <w:t xml:space="preserve">7. Estimer alors la différence de potentiel chimique :</w:t>
      </w:r>
    </w:p>
    <w:p>
      <w:pPr>
        <w:spacing w:after="220" w:lineRule="auto"/>
      </w:pPr>
      <m:oMathPara>
        <m:oMath>
          <m:r>
            <m:rPr>
              <m:sty m:val="p"/>
            </m:rPr>
            <m:t>Δ</m:t>
          </m:r>
          <m:r>
            <m:rPr>
              <m:sty m:val="i"/>
            </m:rPr>
            <m:t>μ</m:t>
          </m:r>
          <m:r>
            <m:rPr>
              <m:sty m:val="p"/>
            </m:rPr>
            <m:t>=</m:t>
          </m:r>
          <m:sSubSup>
            <m:sSubSupPr/>
            <m:e>
              <m:r>
                <m:rPr>
                  <m:sty m:val="i"/>
                </m:rPr>
                <m:t>μ</m:t>
              </m:r>
            </m:e>
            <m:sub>
              <m:sSub>
                <m:sSubPr/>
                <m:e>
                  <m:r>
                    <m:rPr>
                      <m:sty m:val="p"/>
                    </m:rPr>
                    <m:t>Br</m:t>
                  </m:r>
                </m:e>
                <m:sub>
                  <m:r>
                    <m:rPr>
                      <m:sty m:val="p"/>
                    </m:rPr>
                    <m:t>2</m:t>
                  </m:r>
                </m:sub>
              </m:sSub>
              <m:r>
                <m:rPr>
                  <m:sty m:val="p"/>
                </m:rPr>
                <m:t>,</m:t>
              </m:r>
              <m:r>
                <m:rPr>
                  <m:sty m:val="p"/>
                </m:rPr>
                <m:t>1</m:t>
              </m:r>
            </m:sub>
            <m:sup>
              <m:r>
                <m:rPr>
                  <m:sty m:val="p"/>
                </m:rPr>
                <m:t>sat</m:t>
              </m:r>
            </m:sup>
          </m:sSubSup>
          <m:r>
            <m:rPr>
              <m:sty m:val="p"/>
            </m:rPr>
            <m:t>−</m:t>
          </m:r>
          <m:sSubSup>
            <m:sSubSupPr/>
            <m:e>
              <m:r>
                <m:rPr>
                  <m:sty m:val="i"/>
                </m:rPr>
                <m:t>μ</m:t>
              </m:r>
            </m:e>
            <m:sub>
              <m:sSub>
                <m:sSubPr/>
                <m:e>
                  <m:r>
                    <m:rPr>
                      <m:sty m:val="p"/>
                    </m:rPr>
                    <m:t>Br</m:t>
                  </m:r>
                </m:e>
                <m:sub>
                  <m:r>
                    <m:rPr>
                      <m:sty m:val="p"/>
                    </m:rPr>
                    <m:t>2</m:t>
                  </m:r>
                </m:sub>
              </m:sSub>
              <m:r>
                <m:rPr>
                  <m:sty m:val="p"/>
                </m:rPr>
                <m:t>,</m:t>
              </m:r>
              <m:r>
                <m:rPr>
                  <m:sty m:val="p"/>
                </m:rPr>
                <m:t>1</m:t>
              </m:r>
            </m:sub>
            <m:sup>
              <m:r>
                <m:rPr>
                  <m:sty m:val="p"/>
                </m:rPr>
                <m:t>∗</m:t>
              </m:r>
            </m:sup>
          </m:sSubSup>
        </m:oMath>
      </m:oMathPara>
    </w:p>
    <w:p>
      <w:pPr>
        <w:spacing w:after="220" w:lineRule="auto"/>
      </w:pPr>
      <w:r>
        <w:rPr>
          <w:rFonts w:eastAsia="Georgia" w:cs="Georgia" w:ascii="Georgia" w:hAnsi="Georgia"/>
        </w:rPr>
        <w:t xml:space="preserve">où </w:t>
      </w:r>
      <m:oMath>
        <m:sSubSup>
          <m:sSubSupPr/>
          <m:e>
            <m:r>
              <m:rPr>
                <m:sty m:val="i"/>
              </m:rPr>
              <m:t>μ</m:t>
            </m:r>
          </m:e>
          <m:sub>
            <m:sSub>
              <m:sSubPr/>
              <m:e>
                <m:r>
                  <m:rPr>
                    <m:sty m:val="p"/>
                  </m:rPr>
                  <m:t>Br</m:t>
                </m:r>
              </m:e>
              <m:sub>
                <m:r>
                  <m:rPr>
                    <m:sty m:val="p"/>
                  </m:rPr>
                  <m:t>2</m:t>
                </m:r>
              </m:sub>
            </m:sSub>
            <m:r>
              <m:rPr>
                <m:sty m:val="p"/>
              </m:rPr>
              <m:t>,</m:t>
            </m:r>
            <m:r>
              <m:rPr>
                <m:sty m:val="p"/>
              </m:rPr>
              <m:t>1</m:t>
            </m:r>
          </m:sub>
          <m:sup>
            <m:r>
              <m:rPr>
                <m:sty m:val="p"/>
              </m:rPr>
              <m:t>sat</m:t>
            </m:r>
          </m:sup>
        </m:sSubSup>
      </m:oMath>
      <w:r>
        <w:rPr>
          <w:rFonts w:eastAsia="Georgia" w:cs="Georgia" w:ascii="Georgia" w:hAnsi="Georgia"/>
        </w:rPr>
        <w:t xml:space="preserve"> désigne le potentiel chimique du dibrome liquide saturé en eau et </w:t>
      </w:r>
      <m:oMath>
        <m:sSubSup>
          <m:sSubSupPr/>
          <m:e>
            <m:r>
              <m:rPr>
                <m:sty m:val="i"/>
              </m:rPr>
              <m:t>μ</m:t>
            </m:r>
          </m:e>
          <m:sub>
            <m:sSub>
              <m:sSubPr/>
              <m:e>
                <m:r>
                  <m:rPr>
                    <m:sty m:val="p"/>
                  </m:rPr>
                  <m:t>Br</m:t>
                </m:r>
              </m:e>
              <m:sub>
                <m:r>
                  <m:rPr>
                    <m:sty m:val="p"/>
                  </m:rPr>
                  <m:t>2</m:t>
                </m:r>
              </m:sub>
            </m:sSub>
            <m:r>
              <m:rPr>
                <m:sty m:val="p"/>
              </m:rPr>
              <m:t>,</m:t>
            </m:r>
            <m:r>
              <m:rPr>
                <m:sty m:val="p"/>
              </m:rPr>
              <m:t>1</m:t>
            </m:r>
          </m:sub>
          <m:sup>
            <m:r>
              <m:rPr>
                <m:sty m:val="p"/>
              </m:rPr>
              <m:t>∗</m:t>
            </m:r>
          </m:sup>
        </m:sSubSup>
      </m:oMath>
      <w:r>
        <w:rPr>
          <w:rFonts w:eastAsia="Georgia" w:cs="Georgia" w:ascii="Georgia" w:hAnsi="Georgia"/>
        </w:rPr>
        <w:t xml:space="preserve"> désigne le potentiel chimique du dibrome liquide pur.</w:t>
      </w:r>
      <w:r>
        <w:rPr/>
        <w:br w:type="textWrapping"/>
      </w:r>
      <w:r>
        <w:rPr/>
        <w:t xml:space="preserve">On pourra utiliser le fait que </w:t>
      </w:r>
      <m:oMath>
        <m:r>
          <m:rPr>
            <m:sty m:val="p"/>
          </m:rPr>
          <m:t>ln</m:t>
        </m:r>
        <m:r>
          <m:rPr>
            <m:sty m:val="p"/>
          </m:rPr>
          <m:t>⁡</m:t>
        </m:r>
        <m:r>
          <m:rPr>
            <m:sty m:val="p"/>
          </m:rPr>
          <m:t>(</m:t>
        </m:r>
        <m:r>
          <m:rPr>
            <m:sty m:val="p"/>
          </m:rPr>
          <m:t>1</m:t>
        </m:r>
        <m:r>
          <m:rPr>
            <m:sty m:val="p"/>
          </m:rPr>
          <m:t>+</m:t>
        </m:r>
        <m:r>
          <m:rPr>
            <m:sty m:val="i"/>
          </m:rPr>
          <m:t>u</m:t>
        </m:r>
        <m:r>
          <m:rPr>
            <m:sty m:val="p"/>
          </m:rPr>
          <m:t>)</m:t>
        </m:r>
        <m:r>
          <m:rPr>
            <m:sty m:val="p"/>
          </m:rPr>
          <m:t>≈</m:t>
        </m:r>
        <m:r>
          <m:rPr>
            <m:sty m:val="i"/>
          </m:rPr>
          <m:t>u</m:t>
        </m:r>
      </m:oMath>
      <w:r>
        <w:rPr/>
        <w:t xml:space="preserve"> lorsque </w:t>
      </w:r>
      <m:oMath>
        <m:r>
          <m:rPr>
            <m:sty m:val="p"/>
          </m:rPr>
          <m:t>|</m:t>
        </m:r>
        <m:r>
          <m:rPr>
            <m:sty m:val="i"/>
          </m:rPr>
          <m:t>u</m:t>
        </m:r>
        <m:r>
          <m:rPr>
            <m:sty m:val="p"/>
          </m:rPr>
          <m:t>|</m:t>
        </m:r>
      </m:oMath>
      <w:r>
        <w:rPr>
          <w:rFonts w:eastAsia="Georgia" w:cs="Georgia" w:ascii="Georgia" w:hAnsi="Georgia"/>
        </w:rPr>
        <w:t xml:space="preserve"> est petit devant l'unité.</w:t>
      </w:r>
      <w:r>
        <w:rPr/>
        <w:br w:type="textWrapping"/>
      </w:r>
      <w:r>
        <w:rPr>
          <w:rFonts w:eastAsia="Georgia" w:cs="Georgia" w:ascii="Georgia" w:hAnsi="Georgia"/>
        </w:rPr>
        <w:t xml:space="preserve">Cette différence étant négligeable devant l'enthalpie libre de vaporisation du dibrome, on peut assimiler le dibrome saturée en eau et le dibrome pur d'un point de vue thermodynamique. On peut ainsi utiliser le diagramme de phase du corps, en considérant en ordonnée, non plus la pression totale, mais la pression partielle en dibrome.</w:t>
      </w:r>
      <w:r>
        <w:rPr/>
        <w:br w:type="textWrapping"/>
      </w:r>
      <w:r>
        <w:rPr/>
        <w:t xml:space="preserve">8. Indiquer, sur le diagramme ( </w:t>
      </w:r>
      <m:oMath>
        <m:r>
          <m:rPr>
            <m:sty m:val="i"/>
          </m:rPr>
          <m:t>p</m:t>
        </m:r>
        <m:r>
          <m:rPr>
            <m:sty m:val="p"/>
          </m:rPr>
          <m:t>,</m:t>
        </m:r>
        <m:r>
          <m:rPr>
            <m:sty m:val="i"/>
          </m:rPr>
          <m:t>T</m:t>
        </m:r>
      </m:oMath>
      <w:r>
        <w:rPr>
          <w:rFonts w:eastAsia="Georgia" w:cs="Georgia" w:ascii="Georgia" w:hAnsi="Georgia"/>
        </w:rPr>
        <w:t xml:space="preserve"> ) du dibrome du document 2 , les différentes phases et les points caractéristiques.</w:t>
      </w:r>
      <w:r>
        <w:rPr/>
        <w:br w:type="textWrapping"/>
      </w:r>
      <w:r>
        <w:rPr/>
        <w:t xml:space="preserve">9. En utilisant le diagramme ( </w:t>
      </w:r>
      <m:oMath>
        <m:r>
          <m:rPr>
            <m:sty m:val="i"/>
          </m:rPr>
          <m:t>p</m:t>
        </m:r>
        <m:r>
          <m:rPr>
            <m:sty m:val="p"/>
          </m:rPr>
          <m:t>,</m:t>
        </m:r>
        <m:r>
          <m:rPr>
            <m:sty m:val="i"/>
          </m:rPr>
          <m:t>T</m:t>
        </m:r>
      </m:oMath>
      <w:r>
        <w:rPr>
          <w:rFonts w:eastAsia="Georgia" w:cs="Georgia" w:ascii="Georgia" w:hAnsi="Georgia"/>
        </w:rPr>
        <w:t xml:space="preserve"> ), déterminer la fraction molaire minimale de dibrome </w:t>
      </w:r>
      <m:oMath>
        <m:sSub>
          <m:sSubPr/>
          <m:e>
            <m:r>
              <m:rPr>
                <m:sty m:val="i"/>
              </m:rPr>
              <m:t>x</m:t>
            </m:r>
          </m:e>
          <m:sub>
            <m:r>
              <m:rPr>
                <m:sty m:val="i"/>
              </m:rPr>
              <m:t>g</m:t>
            </m:r>
          </m:sub>
        </m:sSub>
      </m:oMath>
      <w:r>
        <w:rPr>
          <w:rFonts w:eastAsia="Georgia" w:cs="Georgia" w:ascii="Georgia" w:hAnsi="Georgia"/>
        </w:rPr>
        <w:t xml:space="preserve"> en sortie de la tour de réaction pour obtenir du dibrome liquide, si le refroidissement dans le condenseur est assuré par une circulation d'eau à la température de </w:t>
      </w:r>
      <m:oMath>
        <m:sSup>
          <m:sSupPr/>
          <m:e>
            <m:r>
              <m:rPr>
                <m:sty m:val="p"/>
              </m:rPr>
              <m:t>20</m:t>
            </m:r>
          </m:e>
          <m:sup>
            <m:r>
              <m:rPr>
                <m:sty m:val="p"/>
              </m:rPr>
              <m:t>∘</m:t>
            </m:r>
          </m:sup>
        </m:sSup>
        <m:r>
          <m:rPr>
            <m:sty m:val="p"/>
          </m:rPr>
          <m:t>C</m:t>
        </m:r>
      </m:oMath>
      <w:r>
        <w:rPr/>
        <w:t xml:space="preserve"> sous une pression </w:t>
      </w:r>
      <m:oMath>
        <m:r>
          <m:rPr>
            <m:sty m:val="i"/>
          </m:rPr>
          <m:t>P</m:t>
        </m:r>
        <m:r>
          <m:rPr>
            <m:sty m:val="p"/>
          </m:rPr>
          <m:t>=</m:t>
        </m:r>
        <m:r>
          <m:rPr>
            <m:sty m:val="p"/>
          </m:rPr>
          <m:t>1</m:t>
        </m:r>
      </m:oMath>
      <w:r>
        <w:rPr/>
        <w:t xml:space="preserve"> bar.</w:t>
      </w:r>
    </w:p>
    <w:p>
      <w:pPr>
        <w:spacing w:after="220" w:lineRule="auto"/>
      </w:pPr>
      <w:r>
        <w:rPr>
          <w:rFonts w:eastAsia="Georgia" w:cs="Georgia" w:ascii="Georgia" w:hAnsi="Georgia"/>
        </w:rPr>
        <w:t xml:space="preserve">L'étape de séparation de la solution de dibrome de la solution aqueuse (cf. document 1) est l'étape qui suit directement l'étape de condensation.</w:t>
      </w:r>
      <w:r>
        <w:rPr/>
        <w:br w:type="textWrapping"/>
      </w:r>
      <w:r>
        <w:rPr>
          <w:rFonts w:eastAsia="Georgia" w:cs="Georgia" w:ascii="Georgia" w:hAnsi="Georgia"/>
        </w:rPr>
        <w:t xml:space="preserve">10. Comment appelle-t-on l'opération de séparation en deux phases: une solution aqueuse et une solution de dibrome liquide? Quel dispositif utilise-t-on au laboratoire pour faire cette opération?</w:t>
      </w:r>
    </w:p>
    <w:p>
      <w:pPr>
        <w:spacing w:after="220" w:lineRule="auto"/>
      </w:pPr>
      <w:r>
        <w:rPr>
          <w:rFonts w:eastAsia="Georgia" w:cs="Georgia" w:ascii="Georgia" w:hAnsi="Georgia"/>
        </w:rPr>
        <w:t xml:space="preserve">Nous allons maintenant nous intéresser à l'étape suivante qui est la purification par distillation de la solution de dibrome (cf. document 1). Pour cela nous allons étudier le diagramme d'équilibre du document 3.</w:t>
      </w:r>
      <w:r>
        <w:rPr/>
        <w:br w:type="textWrapping"/>
      </w:r>
      <w:r>
        <w:rPr/>
        <w:t xml:space="preserve">11. Justifier que la composition atomique totale </w:t>
      </w:r>
      <m:oMath>
        <m:sSub>
          <m:sSubPr/>
          <m:e>
            <m:r>
              <m:rPr>
                <m:sty m:val="i"/>
              </m:rPr>
              <m:t>z</m:t>
            </m:r>
          </m:e>
          <m:sub>
            <m:r>
              <m:rPr>
                <m:sty m:val="i"/>
              </m:rPr>
              <m:t>i</m:t>
            </m:r>
          </m:sub>
        </m:sSub>
      </m:oMath>
      <w:r>
        <w:rPr>
          <w:rFonts w:eastAsia="Georgia" w:cs="Georgia" w:ascii="Georgia" w:hAnsi="Georgia"/>
        </w:rPr>
        <w:t xml:space="preserve"> est indépendante de l'avancement de la réaction de formation de BrCl . Conclure quant à l'intérêt de reporter en abscisse </w:t>
      </w:r>
      <m:oMath>
        <m:sSub>
          <m:sSubPr/>
          <m:e>
            <m:r>
              <m:rPr>
                <m:sty m:val="i"/>
              </m:rPr>
              <m:t>z</m:t>
            </m:r>
          </m:e>
          <m:sub>
            <m:sSub>
              <m:sSubPr/>
              <m:e>
                <m:r>
                  <m:rPr>
                    <m:sty m:val="p"/>
                  </m:rPr>
                  <m:t>Br</m:t>
                </m:r>
              </m:e>
              <m:sub>
                <m:r>
                  <m:rPr>
                    <m:sty m:val="p"/>
                  </m:rPr>
                  <m:t>2</m:t>
                </m:r>
              </m:sub>
            </m:sSub>
          </m:sub>
        </m:sSub>
      </m:oMath>
      <w:r>
        <w:rPr>
          <w:rFonts w:eastAsia="Georgia" w:cs="Georgia" w:ascii="Georgia" w:hAnsi="Georgia"/>
        </w:rPr>
        <w:t xml:space="preserve"> plutôt que </w:t>
      </w:r>
      <m:oMath>
        <m:sSub>
          <m:sSubPr/>
          <m:e>
            <m:r>
              <m:rPr>
                <m:sty m:val="i"/>
              </m:rPr>
              <m:t>x</m:t>
            </m:r>
          </m:e>
          <m:sub>
            <m:sSub>
              <m:sSubPr/>
              <m:e>
                <m:r>
                  <m:rPr>
                    <m:sty m:val="p"/>
                  </m:rPr>
                  <m:t>Br</m:t>
                </m:r>
              </m:e>
              <m:sub>
                <m:r>
                  <m:rPr>
                    <m:sty m:val="p"/>
                  </m:rPr>
                  <m:t>2</m:t>
                </m:r>
              </m:sub>
            </m:sSub>
          </m:sub>
        </m:sSub>
      </m:oMath>
      <w:r>
        <w:rPr/>
        <w:t xml:space="preserve">.</w:t>
      </w:r>
      <w:r>
        <w:rPr/>
        <w:br w:type="textWrapping"/>
      </w:r>
      <w:r>
        <w:rPr>
          <w:rFonts w:eastAsia="Georgia" w:cs="Georgia" w:ascii="Georgia" w:hAnsi="Georgia"/>
        </w:rPr>
        <w:t xml:space="preserve">12. Compléter le diagramme d'équilibre liquide-vapeur en indiquant les différentes phases. On indiquera également le nom des courbes d'équilibre.</w:t>
      </w:r>
      <w:r>
        <w:rPr/>
        <w:br w:type="textWrapping"/>
      </w:r>
      <w:r>
        <w:rPr>
          <w:rFonts w:eastAsia="Georgia" w:cs="Georgia" w:ascii="Georgia" w:hAnsi="Georgia"/>
        </w:rPr>
        <w:t xml:space="preserve">13. Justifier que la variance pour le diagramme d'équilibre liquide-vapeur est la même que pour un diagramme binaire classique.</w:t>
      </w:r>
    </w:p>
    <w:p>
      <w:pPr>
        <w:spacing w:after="220" w:lineRule="auto"/>
      </w:pPr>
      <w:r>
        <w:rPr>
          <w:rFonts w:eastAsia="Georgia" w:cs="Georgia" w:ascii="Georgia" w:hAnsi="Georgia"/>
        </w:rPr>
        <w:t xml:space="preserve">L'utilisation de ce diagramme peut donc se faire de la même façon que pour un binaire classique. On admettra en particulier que les théorèmes sur les diagrammes binaires sont valables.</w:t>
      </w:r>
      <w:r>
        <w:rPr/>
        <w:br w:type="textWrapping"/>
      </w:r>
      <w:r>
        <w:rPr>
          <w:rFonts w:eastAsia="Georgia" w:cs="Georgia" w:ascii="Georgia" w:hAnsi="Georgia"/>
        </w:rPr>
        <w:t xml:space="preserve">14. En utilisant le diagramme d'équilibre liquide-vapeur, déterminer la température du palier de la colonne pour lequel la fraction molaire en phase gaz de dibrome </w:t>
      </w:r>
      <m:oMath>
        <m:sSub>
          <m:sSubPr/>
          <m:e>
            <m:r>
              <m:rPr>
                <m:sty m:val="i"/>
              </m:rPr>
              <m:t>x</m:t>
            </m:r>
          </m:e>
          <m:sub>
            <m:sSub>
              <m:sSubPr/>
              <m:e>
                <m:r>
                  <m:rPr>
                    <m:sty m:val="p"/>
                  </m:rPr>
                  <m:t>Br</m:t>
                </m:r>
              </m:e>
              <m:sub>
                <m:r>
                  <m:rPr>
                    <m:sty m:val="p"/>
                  </m:rPr>
                  <m:t>2</m:t>
                </m:r>
              </m:sub>
            </m:sSub>
          </m:sub>
        </m:sSub>
      </m:oMath>
      <w:r>
        <w:rPr/>
        <w:t xml:space="preserve"> et de dichlore </w:t>
      </w:r>
      <m:oMath>
        <m:sSub>
          <m:sSubPr/>
          <m:e>
            <m:r>
              <m:rPr>
                <m:sty m:val="i"/>
              </m:rPr>
              <m:t>x</m:t>
            </m:r>
          </m:e>
          <m:sub>
            <m:sSub>
              <m:sSubPr/>
              <m:e>
                <m:r>
                  <m:rPr>
                    <m:sty m:val="p"/>
                  </m:rPr>
                  <m:t>Cl</m:t>
                </m:r>
              </m:e>
              <m:sub>
                <m:r>
                  <m:rPr>
                    <m:sty m:val="p"/>
                  </m:rPr>
                  <m:t>2</m:t>
                </m:r>
              </m:sub>
            </m:sSub>
          </m:sub>
        </m:sSub>
      </m:oMath>
      <w:r>
        <w:rPr>
          <w:rFonts w:eastAsia="Georgia" w:cs="Georgia" w:ascii="Georgia" w:hAnsi="Georgia"/>
        </w:rPr>
        <w:t xml:space="preserve"> sont égales.</w:t>
      </w:r>
      <w:r>
        <w:rPr/>
        <w:br w:type="textWrapping"/>
      </w:r>
      <w:r>
        <w:rPr>
          <w:rFonts w:eastAsia="Georgia" w:cs="Georgia" w:ascii="Georgia" w:hAnsi="Georgia"/>
        </w:rPr>
        <w:t xml:space="preserve">15. Déterminer la fraction molaire </w:t>
      </w:r>
      <m:oMath>
        <m:sSub>
          <m:sSubPr/>
          <m:e>
            <m:r>
              <m:rPr>
                <m:sty m:val="i"/>
              </m:rPr>
              <m:t>x</m:t>
            </m:r>
          </m:e>
          <m:sub>
            <m:r>
              <m:rPr>
                <m:sty m:val="p"/>
              </m:rPr>
              <m:t>BrCl</m:t>
            </m:r>
          </m:sub>
        </m:sSub>
      </m:oMath>
      <w:r>
        <w:rPr>
          <w:rFonts w:eastAsia="Georgia" w:cs="Georgia" w:ascii="Georgia" w:hAnsi="Georgia"/>
        </w:rPr>
        <w:t xml:space="preserve"> en phase gaz à cette température. Commenter alors l'allure du diagramme d'équilibre liquide-vapeur autour de cette température.</w:t>
      </w:r>
      <w:r>
        <w:rPr/>
        <w:br w:type="textWrapping"/>
      </w:r>
      <w:r>
        <w:rPr>
          <w:rFonts w:eastAsia="Georgia" w:cs="Georgia" w:ascii="Georgia" w:hAnsi="Georgia"/>
        </w:rPr>
        <w:t xml:space="preserve">Donnée : À cette température, la constante d'équilibre de formation de </w:t>
      </w:r>
      <m:oMath>
        <m:r>
          <m:rPr>
            <m:sty m:val="p"/>
          </m:rPr>
          <m:t>BrCl</m:t>
        </m:r>
        <m:r>
          <m:rPr>
            <m:sty m:val="p"/>
          </m:rPr>
          <m:t>(</m:t>
        </m:r>
        <m:r>
          <m:rPr>
            <m:sty m:val="p"/>
          </m:rPr>
          <m:t>g</m:t>
        </m:r>
        <m:r>
          <m:rPr>
            <m:sty m:val="p"/>
          </m:rPr>
          <m:t>)</m:t>
        </m:r>
      </m:oMath>
      <w:r>
        <w:rPr/>
        <w:t xml:space="preserve"> vaut :</w:t>
      </w:r>
    </w:p>
    <w:p>
      <w:pPr>
        <w:spacing w:after="220" w:lineRule="auto"/>
      </w:pPr>
      <m:oMathPara>
        <m:oMath>
          <m:f>
            <m:fPr>
              <m:ctrlPr>
                <w:rPr>
                  <w:rFonts w:ascii="Cambria Math" w:hAnsi="Cambria Math"/>
                </w:rPr>
              </m:ctrlPr>
            </m:fPr>
            <m:num>
              <m:r>
                <m:rPr>
                  <m:sty m:val="p"/>
                </m:rPr>
                <m:t>1</m:t>
              </m:r>
            </m:num>
            <m:den>
              <m:r>
                <m:rPr>
                  <m:sty m:val="p"/>
                </m:rPr>
                <m:t>2</m:t>
              </m:r>
            </m:den>
          </m:f>
          <m:sSub>
            <m:sSubPr/>
            <m:e>
              <m:r>
                <m:rPr>
                  <m:sty m:val="p"/>
                </m:rPr>
                <m:t>Br</m:t>
              </m:r>
            </m:e>
            <m:sub>
              <m:r>
                <m:rPr>
                  <m:sty m:val="p"/>
                </m:rPr>
                <m:t>2</m:t>
              </m:r>
            </m:sub>
          </m:sSub>
          <m:r>
            <m:rPr>
              <m:sty m:val="p"/>
            </m:rPr>
            <m:t>(</m:t>
          </m:r>
          <m:r>
            <m:rPr>
              <m:nor/>
            </m:rPr>
            <m:t xml:space="preserve"> </m:t>
          </m:r>
          <m:r>
            <m:rPr>
              <m:sty m:val="p"/>
            </m:rPr>
            <m:t>g</m:t>
          </m:r>
          <m:r>
            <m:rPr>
              <m:sty m:val="p"/>
            </m:rPr>
            <m:t>)</m:t>
          </m:r>
          <m:r>
            <m:rPr>
              <m:sty m:val="p"/>
            </m:rPr>
            <m:t>+</m:t>
          </m:r>
          <m:f>
            <m:fPr>
              <m:ctrlPr>
                <w:rPr>
                  <w:rFonts w:ascii="Cambria Math" w:hAnsi="Cambria Math"/>
                </w:rPr>
              </m:ctrlPr>
            </m:fPr>
            <m:num>
              <m:r>
                <m:rPr>
                  <m:sty m:val="p"/>
                </m:rPr>
                <m:t>1</m:t>
              </m:r>
            </m:num>
            <m:den>
              <m:r>
                <m:rPr>
                  <m:sty m:val="p"/>
                </m:rPr>
                <m:t>2</m:t>
              </m:r>
            </m:den>
          </m:f>
          <m:sSub>
            <m:sSubPr/>
            <m:e>
              <m:r>
                <m:rPr>
                  <m:sty m:val="p"/>
                </m:rPr>
                <m:t>Cl</m:t>
              </m:r>
            </m:e>
            <m:sub>
              <m:r>
                <m:rPr>
                  <m:sty m:val="p"/>
                </m:rPr>
                <m:t>2</m:t>
              </m:r>
            </m:sub>
          </m:sSub>
          <m:r>
            <m:rPr>
              <m:sty m:val="p"/>
            </m:rPr>
            <m:t>(</m:t>
          </m:r>
          <m:r>
            <m:rPr>
              <m:nor/>
            </m:rPr>
            <m:t xml:space="preserve"> </m:t>
          </m:r>
          <m:r>
            <m:rPr>
              <m:sty m:val="p"/>
            </m:rPr>
            <m:t>g</m:t>
          </m:r>
          <m:r>
            <m:rPr>
              <m:sty m:val="p"/>
            </m:rPr>
            <m:t>)</m:t>
          </m:r>
          <m:r>
            <m:rPr>
              <m:sty m:val="p"/>
            </m:rPr>
            <m:t>=</m:t>
          </m:r>
          <m:r>
            <m:rPr>
              <m:sty m:val="p"/>
            </m:rPr>
            <m:t>BrCl</m:t>
          </m:r>
          <m:r>
            <m:rPr>
              <m:sty m:val="p"/>
            </m:rPr>
            <m:t>(</m:t>
          </m:r>
          <m:r>
            <m:rPr>
              <m:nor/>
            </m:rPr>
            <m:t xml:space="preserve"> </m:t>
          </m:r>
          <m:r>
            <m:rPr>
              <m:sty m:val="p"/>
            </m:rPr>
            <m:t>g</m:t>
          </m:r>
          <m:r>
            <m:rPr>
              <m:sty m:val="p"/>
            </m:rPr>
            <m:t>)</m:t>
          </m:r>
          <m:r>
            <m:rPr>
              <m:sty m:val="p"/>
            </m:rPr>
            <m:t xml:space="preserve"> </m:t>
          </m:r>
          <m:sSup>
            <m:sSupPr/>
            <m:e>
              <m:r>
                <m:rPr>
                  <m:sty m:val="i"/>
                </m:rPr>
                <m:t>K</m:t>
              </m:r>
            </m:e>
            <m:sup>
              <m:r>
                <m:rPr>
                  <m:sty m:val="p"/>
                </m:rPr>
                <m:t>∘</m:t>
              </m:r>
            </m:sup>
          </m:sSup>
          <m:r>
            <m:rPr>
              <m:sty m:val="p"/>
            </m:rPr>
            <m:t>=</m:t>
          </m:r>
          <m:r>
            <m:rPr>
              <m:sty m:val="p"/>
            </m:rPr>
            <m:t>3</m:t>
          </m:r>
        </m:oMath>
      </m:oMathPara>
    </w:p>
    <w:p>
      <w:pPr>
        <w:numPr>
          <w:ilvl w:val="0"/>
          <w:numId w:val="7"/>
        </w:numPr>
        <w:spacing w:lineRule="auto"/>
      </w:pPr>
      <w:r>
        <w:rPr>
          <w:rFonts w:eastAsia="Georgia" w:cs="Georgia" w:ascii="Georgia" w:hAnsi="Georgia"/>
        </w:rPr>
        <w:t xml:space="preserve">Justifier, à l'aide du diagramme d'équilibre liquide-vapeur, que le dichlore est obtenu en haut de la colonne de distillation et le dibrome en bas de la colonne.</w:t>
      </w:r>
    </w:p>
    <w:p>
      <w:pPr>
        <w:spacing w:line="271" w:before="330" w:lineRule="auto"/>
      </w:pPr>
      <w:r>
        <w:rPr>
          <w:rFonts w:eastAsia="Georgia" w:cs="Georgia" w:ascii="Georgia" w:hAnsi="Georgia"/>
          <w:b/>
          <w:sz w:val="42"/>
        </w:rPr>
        <w:t xml:space="preserve">II Étude du fonctionnement de l'accumulateur.</w:t>
      </w:r>
    </w:p>
    <w:p>
      <w:pPr>
        <w:spacing w:after="220" w:lineRule="auto"/>
      </w:pPr>
      <w:r>
        <w:rPr/>
        <w:t xml:space="preserve">Dans cette partie on note </w:t>
      </w:r>
      <m:oMath>
        <m:r>
          <m:rPr>
            <m:sty m:val="i"/>
          </m:rPr>
          <m:t>S</m:t>
        </m:r>
      </m:oMath>
      <w:r>
        <w:rPr>
          <w:rFonts w:eastAsia="Georgia" w:cs="Georgia" w:ascii="Georgia" w:hAnsi="Georgia"/>
        </w:rPr>
        <w:t xml:space="preserve">, l'état de la charge de l'accumulateur exprimé en pourcentage. Lorsque </w:t>
      </w:r>
      <m:oMath>
        <m:r>
          <m:rPr>
            <m:sty m:val="i"/>
          </m:rPr>
          <m:t>S</m:t>
        </m:r>
      </m:oMath>
      <w:r>
        <w:rPr>
          <w:rFonts w:eastAsia="Georgia" w:cs="Georgia" w:ascii="Georgia" w:hAnsi="Georgia"/>
        </w:rPr>
        <w:t xml:space="preserve"> vaut 0 , la batterie est totalement déchargée et lorsque </w:t>
      </w:r>
      <m:oMath>
        <m:r>
          <m:rPr>
            <m:sty m:val="i"/>
          </m:rPr>
          <m:t>S</m:t>
        </m:r>
      </m:oMath>
      <w:r>
        <w:rPr/>
        <w:t xml:space="preserve"> vaut </w:t>
      </w:r>
      <m:oMath>
        <m:r>
          <m:rPr>
            <m:sty m:val="p"/>
          </m:rPr>
          <m:t>100</m:t>
        </m:r>
        <m:r>
          <m:rPr>
            <m:sty m:val="p"/>
          </m:rPr>
          <m:t>%</m:t>
        </m:r>
      </m:oMath>
      <w:r>
        <w:rPr>
          <w:rFonts w:eastAsia="Georgia" w:cs="Georgia" w:ascii="Georgia" w:hAnsi="Georgia"/>
        </w:rPr>
        <w:t xml:space="preserve">, la batterie est totalement chargée. Les courbes représentant la tension en fonction de l'intensité appliquée pour différents états de la charge de la batterie sont données en figure (2).</w:t>
      </w:r>
    </w:p>
    <w:p>
      <w:pPr>
        <w:spacing w:after="220" w:lineRule="auto"/>
      </w:pPr>
      <w:r>
        <w:rPr>
          <w:rFonts w:eastAsia="Georgia" w:cs="Georgia" w:ascii="Georgia" w:hAnsi="Georgia"/>
        </w:rPr>
        <w:t xml:space="preserve">Le compartiment (1) est initialement rempli d'une solution d'anthraquinone A à la concentration </w:t>
      </w:r>
      <m:oMath>
        <m:r>
          <m:rPr>
            <m:sty m:val="p"/>
          </m:rPr>
          <m:t>1</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et le compartiment (2) est rempli d'un mélange de HBr à la concentration </w:t>
      </w:r>
      <m:oMath>
        <m:r>
          <m:rPr>
            <m:sty m:val="p"/>
          </m:rPr>
          <m:t>3</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et </w:t>
      </w:r>
      <m:oMath>
        <m:sSub>
          <m:sSubPr/>
          <m:e>
            <m:r>
              <m:rPr>
                <m:sty m:val="p"/>
              </m:rPr>
              <m:t>Br</m:t>
            </m:r>
          </m:e>
          <m:sub>
            <m:r>
              <m:rPr>
                <m:sty m:val="p"/>
              </m:rPr>
              <m:t>2</m:t>
            </m:r>
          </m:sub>
        </m:sSub>
      </m:oMath>
      <w:r>
        <w:rPr>
          <w:rFonts w:eastAsia="Georgia" w:cs="Georgia" w:ascii="Georgia" w:hAnsi="Georgia"/>
        </w:rPr>
        <w:t xml:space="preserve"> à </w:t>
      </w:r>
      <m:oMath>
        <m:r>
          <m:rPr>
            <m:sty m:val="p"/>
          </m:rPr>
          <m:t>0</m:t>
        </m:r>
        <m:r>
          <m:rPr>
            <m:sty m:val="p"/>
          </m:rPr>
          <m:t>,</m:t>
        </m:r>
        <m:r>
          <m:rPr>
            <m:sty m:val="p"/>
          </m:rPr>
          <m:t>5</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On rappelle que les deux couples d'oxydoréduction intervenant dans cet accumulateur sont </w:t>
      </w:r>
      <m:oMath>
        <m:r>
          <m:rPr>
            <m:sty m:val="p"/>
          </m:rPr>
          <m:t>A</m:t>
        </m:r>
        <m:r>
          <m:rPr>
            <m:sty m:val="p"/>
          </m:rPr>
          <m:t>/</m:t>
        </m:r>
        <m:sSub>
          <m:sSubPr/>
          <m:e>
            <m:r>
              <m:rPr>
                <m:sty m:val="p"/>
              </m:rPr>
              <m:t>AH</m:t>
            </m:r>
          </m:e>
          <m:sub>
            <m:r>
              <m:rPr>
                <m:sty m:val="p"/>
              </m:rPr>
              <m:t>2</m:t>
            </m:r>
          </m:sub>
        </m:sSub>
      </m:oMath>
      <w:r>
        <w:rPr/>
        <w:t xml:space="preserve"> et </w:t>
      </w:r>
      <m:oMath>
        <m:sSub>
          <m:sSubPr/>
          <m:e>
            <m:r>
              <m:rPr>
                <m:sty m:val="p"/>
              </m:rPr>
              <m:t>Br</m:t>
            </m:r>
          </m:e>
          <m:sub>
            <m:r>
              <m:rPr>
                <m:sty m:val="p"/>
              </m:rPr>
              <m:t>2</m:t>
            </m:r>
          </m:sub>
        </m:sSub>
        <m:r>
          <m:rPr>
            <m:sty m:val="p"/>
          </m:rPr>
          <m:t>/</m:t>
        </m:r>
        <m:sSup>
          <m:sSupPr/>
          <m:e>
            <m:r>
              <m:rPr>
                <m:sty m:val="p"/>
              </m:rPr>
              <m:t>Br</m:t>
            </m:r>
          </m:e>
          <m:sup>
            <m:r>
              <m:rPr>
                <m:sty m:val="p"/>
              </m:rPr>
              <m:t>−</m:t>
            </m:r>
          </m:sup>
        </m:sSup>
      </m:oMath>
      <w:r>
        <w:rPr/>
        <w:t xml:space="preserve">.</w:t>
      </w:r>
      <w:r>
        <w:rPr/>
        <w:br w:type="textWrapping"/>
      </w:r>
      <w:r>
        <w:rPr>
          <w:rFonts w:eastAsia="Georgia" w:cs="Georgia" w:ascii="Georgia" w:hAnsi="Georgia"/>
        </w:rPr>
        <w:t xml:space="preserve">17. Donner la nature anodique ou cathodique des compartiments (1) et (2) lors de la charge et de la décharge de l'accumulateur. Indiquer dans chaque cas l'équation de réaction résumant le fonctionnement de l'accumulateur.</w:t>
      </w:r>
    </w:p>
    <w:p>
      <w:pPr>
        <w:spacing w:after="220" w:lineRule="auto"/>
      </w:pPr>
      <w:r>
        <w:rPr>
          <w:rFonts w:eastAsia="Georgia" w:cs="Georgia" w:ascii="Georgia" w:hAnsi="Georgia"/>
        </w:rPr>
        <w:t xml:space="preserve">On a représenté en figure (3) l'allure des courbes courant-potentiel correspondant aux deux couples lorsque l'accumulateur est à moitié chargé ( </w:t>
      </w:r>
      <m:oMath>
        <m:r>
          <m:rPr>
            <m:sty m:val="i"/>
          </m:rPr>
          <m:t>S</m:t>
        </m:r>
        <m:r>
          <m:rPr>
            <m:sty m:val="p"/>
          </m:rPr>
          <m:t>=</m:t>
        </m:r>
        <m:r>
          <m:rPr>
            <m:sty m:val="p"/>
          </m:rPr>
          <m:t>50</m:t>
        </m:r>
        <m:r>
          <m:rPr>
            <m:sty m:val="p"/>
          </m:rPr>
          <m:t>%</m:t>
        </m:r>
      </m:oMath>
      <w:r>
        <w:rPr/>
        <w:t xml:space="preserve"> ).</w:t>
      </w:r>
    </w:p>
    <w:p>
      <w:pPr>
        <w:spacing w:lineRule="auto"/>
        <w:jc w:val="center"/>
      </w:pPr>
      <w:r>
        <w:rPr/>
        <w:drawing>
          <wp:inline distB="0" distL="0" distR="0" distT="0">
            <wp:extent cx="5486400" cy="3853086"/>
            <wp:effectExtent b="0" l="0" r="0" t="0"/>
            <wp:docPr id="13" name="image-7824d234b93a9826edd689e37912c95bb8d76fe4.jpg"/>
            <a:graphic>
              <a:graphicData uri="http://schemas.openxmlformats.org/drawingml/2006/picture">
                <pic:pic>
                  <pic:nvPicPr>
                    <pic:cNvPr id="13" name="image-7824d234b93a9826edd689e37912c95bb8d76fe4.jpg" descr=""/>
                    <pic:cNvPicPr/>
                  </pic:nvPicPr>
                  <pic:blipFill>
                    <a:blip r:embed="rId17" cstate="print"/>
                    <a:srcRect b="0" l="0" r="0" t="0"/>
                    <a:stretch>
                      <a:fillRect/>
                    </a:stretch>
                  </pic:blipFill>
                  <pic:spPr>
                    <a:xfrm>
                      <a:off x="0" y="0"/>
                      <a:ext cx="5486400" cy="3853086"/>
                    </a:xfrm>
                    <a:prstGeom prst="rect"/>
                  </pic:spPr>
                </pic:pic>
              </a:graphicData>
            </a:graphic>
          </wp:inline>
        </w:drawing>
      </w:r>
    </w:p>
    <w:p>
      <w:pPr>
        <w:spacing w:lineRule="auto"/>
      </w:pPr>
      <w:r>
        <w:rPr>
          <w:rFonts w:eastAsia="Georgia" w:cs="Georgia" w:ascii="Georgia" w:hAnsi="Georgia"/>
        </w:rPr>
        <w:t xml:space="preserve">Figure 2 - Courbes de charges et de décharges de l'accumulateur en fonction de l'état </w:t>
      </w:r>
      <m:oMath>
        <m:r>
          <m:rPr>
            <m:sty m:val="i"/>
          </m:rPr>
          <m:t>S</m:t>
        </m:r>
      </m:oMath>
      <w:r>
        <w:rPr/>
        <w:t xml:space="preserve"> de la charge.</w:t>
      </w:r>
    </w:p>
    <w:p>
      <w:pPr>
        <w:spacing w:lineRule="auto"/>
        <w:jc w:val="center"/>
      </w:pPr>
      <w:r>
        <w:rPr/>
        <w:drawing>
          <wp:inline distB="0" distL="0" distR="0" distT="0">
            <wp:extent cx="5486400" cy="2086550"/>
            <wp:effectExtent b="0" l="0" r="0" t="0"/>
            <wp:docPr id="14" name="image-6f11a2c4745064dcaf5b4e22918f7ad9e18f0bac.jpg"/>
            <a:graphic>
              <a:graphicData uri="http://schemas.openxmlformats.org/drawingml/2006/picture">
                <pic:pic>
                  <pic:nvPicPr>
                    <pic:cNvPr id="14" name="image-6f11a2c4745064dcaf5b4e22918f7ad9e18f0bac.jpg" descr=""/>
                    <pic:cNvPicPr/>
                  </pic:nvPicPr>
                  <pic:blipFill>
                    <a:blip r:embed="rId18" cstate="print"/>
                    <a:srcRect b="0" l="0" r="0" t="0"/>
                    <a:stretch>
                      <a:fillRect/>
                    </a:stretch>
                  </pic:blipFill>
                  <pic:spPr>
                    <a:xfrm>
                      <a:off x="0" y="0"/>
                      <a:ext cx="5486400" cy="2086550"/>
                    </a:xfrm>
                    <a:prstGeom prst="rect"/>
                  </pic:spPr>
                </pic:pic>
              </a:graphicData>
            </a:graphic>
          </wp:inline>
        </w:drawing>
      </w:r>
    </w:p>
    <w:p>
      <w:pPr>
        <w:spacing w:lineRule="auto"/>
      </w:pPr>
      <w:r>
        <w:rPr>
          <w:rFonts w:eastAsia="Georgia" w:cs="Georgia" w:ascii="Georgia" w:hAnsi="Georgia"/>
        </w:rPr>
        <w:t xml:space="preserve">Figure 3 - Courbes courant-potentiel pour un accumulateur à moitié chargé.</w:t>
      </w:r>
    </w:p>
    <w:p>
      <w:pPr>
        <w:numPr>
          <w:ilvl w:val="0"/>
          <w:numId w:val="8"/>
        </w:numPr>
        <w:spacing w:lineRule="auto"/>
      </w:pPr>
      <w:r>
        <w:rPr>
          <w:rFonts w:eastAsia="Georgia" w:cs="Georgia" w:ascii="Georgia" w:hAnsi="Georgia"/>
        </w:rPr>
        <w:t xml:space="preserve">Justifier la présence ou l'absence de palier pour chacun des couples considérés. Indiquer les facteurs dont dépend la hauteur de ces paliers.</w:t>
      </w:r>
    </w:p>
    <w:p>
      <w:pPr>
        <w:numPr>
          <w:ilvl w:val="0"/>
          <w:numId w:val="8"/>
        </w:numPr>
        <w:spacing w:lineRule="auto"/>
      </w:pPr>
      <w:r>
        <w:rPr>
          <w:rFonts w:eastAsia="Georgia" w:cs="Georgia" w:ascii="Georgia" w:hAnsi="Georgia"/>
        </w:rPr>
        <w:t xml:space="preserve">Indiquer sur les courbes courant-potentiel de la figure (3) la tension à vide de l'accumulateur. Justifier à l'aide de ces courbes que la partie gauche de la figure (2) correspond à la charge et que la partie droite correspond à la décharge.</w:t>
      </w:r>
    </w:p>
    <w:p>
      <w:pPr>
        <w:numPr>
          <w:ilvl w:val="0"/>
          <w:numId w:val="8"/>
        </w:numPr>
        <w:spacing w:lineRule="auto"/>
      </w:pPr>
      <w:r>
        <w:rPr>
          <w:rFonts w:eastAsia="Georgia" w:cs="Georgia" w:ascii="Georgia" w:hAnsi="Georgia"/>
        </w:rPr>
        <w:t xml:space="preserve">Pour chacun des deux couples, à quoi correspondent les potentiels </w:t>
      </w:r>
      <m:oMath>
        <m:r>
          <m:rPr>
            <m:sty m:val="i"/>
          </m:rPr>
          <m:t>E</m:t>
        </m:r>
        <m:r>
          <m:rPr>
            <m:sty m:val="p"/>
          </m:rPr>
          <m:t>(</m:t>
        </m:r>
        <m:r>
          <m:rPr>
            <m:sty m:val="i"/>
          </m:rPr>
          <m:t>I</m:t>
        </m:r>
        <m:r>
          <m:rPr>
            <m:sty m:val="p"/>
          </m:rPr>
          <m:t>=</m:t>
        </m:r>
        <m:r>
          <m:rPr>
            <m:sty m:val="p"/>
          </m:rPr>
          <m:t>0</m:t>
        </m:r>
        <m:r>
          <m:rPr>
            <m:sty m:val="p"/>
          </m:rPr>
          <m:t>)</m:t>
        </m:r>
      </m:oMath>
      <w:r>
        <w:rPr/>
        <w:t xml:space="preserve"> sur les courbes courantpotentiel? Donner leurs expressions.</w:t>
      </w:r>
    </w:p>
    <w:p>
      <w:pPr>
        <w:numPr>
          <w:ilvl w:val="0"/>
          <w:numId w:val="8"/>
        </w:numPr>
        <w:spacing w:lineRule="auto"/>
      </w:pPr>
      <w:r>
        <w:rPr>
          <w:rFonts w:eastAsia="Georgia" w:cs="Georgia" w:ascii="Georgia" w:hAnsi="Georgia"/>
        </w:rPr>
        <w:t xml:space="preserve">Justifier qualitativement que les courbes de charges et de décharges de la figure (2) se translatent vers les hauts potentiels lorsque l'état de la charge augmente.</w:t>
      </w:r>
    </w:p>
    <w:p>
      <w:pPr>
        <w:spacing w:after="220" w:lineRule="auto"/>
      </w:pPr>
      <w:r>
        <w:rPr>
          <w:rFonts w:eastAsia="Georgia" w:cs="Georgia" w:ascii="Georgia" w:hAnsi="Georgia"/>
        </w:rPr>
        <w:t xml:space="preserve">Les courbes courant-potentiel pour un état de la charge de </w:t>
      </w:r>
      <m:oMath>
        <m:r>
          <m:rPr>
            <m:sty m:val="p"/>
          </m:rPr>
          <m:t>100</m:t>
        </m:r>
        <m:r>
          <m:rPr>
            <m:sty m:val="p"/>
          </m:rPr>
          <m:t>%</m:t>
        </m:r>
      </m:oMath>
      <w:r>
        <w:rPr>
          <w:rFonts w:eastAsia="Georgia" w:cs="Georgia" w:ascii="Georgia" w:hAnsi="Georgia"/>
        </w:rPr>
        <w:t xml:space="preserve"> sont données en figure (4).</w:t>
      </w:r>
      <w:r>
        <w:rPr/>
        <w:br w:type="textWrapping"/>
      </w:r>
      <w:r>
        <w:rPr>
          <w:rFonts w:eastAsia="Georgia" w:cs="Georgia" w:ascii="Georgia" w:hAnsi="Georgia"/>
        </w:rPr>
        <w:t xml:space="preserve">22. Quel problème peut-on rencontrer lorsque l'on continue la charge de l'accumulateur au delà de </w:t>
      </w:r>
      <m:oMath>
        <m:r>
          <m:rPr>
            <m:sty m:val="p"/>
          </m:rPr>
          <m:t>100</m:t>
        </m:r>
        <m:r>
          <m:rPr>
            <m:sty m:val="p"/>
          </m:rPr>
          <m:t>%</m:t>
        </m:r>
      </m:oMath>
      <w:r>
        <w:rPr>
          <w:rFonts w:eastAsia="Georgia" w:cs="Georgia" w:ascii="Georgia" w:hAnsi="Georgia"/>
        </w:rPr>
        <w:t xml:space="preserve"> à l'aide d'un montage à courant imposé ? Proposer une méthode pour détecter que l'accumulateur est pleinement chargé. On pourra s'appuyer sur une comparaison des courbes courant-potentiel pour un état de la charge de </w:t>
      </w:r>
      <m:oMath>
        <m:r>
          <m:rPr>
            <m:sty m:val="p"/>
          </m:rPr>
          <m:t>100</m:t>
        </m:r>
        <m:r>
          <m:rPr>
            <m:sty m:val="p"/>
          </m:rPr>
          <m:t>%</m:t>
        </m:r>
      </m:oMath>
      <w:r>
        <w:rPr>
          <w:rFonts w:eastAsia="Georgia" w:cs="Georgia" w:ascii="Georgia" w:hAnsi="Georgia"/>
        </w:rPr>
        <w:t xml:space="preserve"> à celles pour un état de la charge inférieure à </w:t>
      </w:r>
      <m:oMath>
        <m:r>
          <m:rPr>
            <m:sty m:val="p"/>
          </m:rPr>
          <m:t>100</m:t>
        </m:r>
        <m:r>
          <m:rPr>
            <m:sty m:val="p"/>
          </m:rPr>
          <m:t>%</m:t>
        </m:r>
      </m:oMath>
      <w:r>
        <w:rPr/>
        <w:t xml:space="preserve">.</w:t>
      </w:r>
    </w:p>
    <w:p>
      <w:pPr>
        <w:spacing w:lineRule="auto"/>
        <w:jc w:val="center"/>
      </w:pPr>
      <w:r>
        <w:rPr/>
        <w:drawing>
          <wp:inline distB="0" distL="0" distR="0" distT="0">
            <wp:extent cx="5486400" cy="2138108"/>
            <wp:effectExtent b="0" l="0" r="0" t="0"/>
            <wp:docPr id="15" name="image-3153b82545684457e8c08fdf7d757ddaf9b03562.jpg"/>
            <a:graphic>
              <a:graphicData uri="http://schemas.openxmlformats.org/drawingml/2006/picture">
                <pic:pic>
                  <pic:nvPicPr>
                    <pic:cNvPr id="15" name="image-3153b82545684457e8c08fdf7d757ddaf9b03562.jpg" descr=""/>
                    <pic:cNvPicPr/>
                  </pic:nvPicPr>
                  <pic:blipFill>
                    <a:blip r:embed="rId19" cstate="print"/>
                    <a:srcRect b="0" l="0" r="0" t="0"/>
                    <a:stretch>
                      <a:fillRect/>
                    </a:stretch>
                  </pic:blipFill>
                  <pic:spPr>
                    <a:xfrm>
                      <a:off x="0" y="0"/>
                      <a:ext cx="5486400" cy="2138108"/>
                    </a:xfrm>
                    <a:prstGeom prst="rect"/>
                  </pic:spPr>
                </pic:pic>
              </a:graphicData>
            </a:graphic>
          </wp:inline>
        </w:drawing>
      </w:r>
    </w:p>
    <w:p>
      <w:pPr>
        <w:spacing w:lineRule="auto"/>
      </w:pPr>
      <w:r>
        <w:rPr>
          <w:rFonts w:eastAsia="Georgia" w:cs="Georgia" w:ascii="Georgia" w:hAnsi="Georgia"/>
        </w:rPr>
        <w:t xml:space="preserve">Figure 4 - Courbes courant potentiel théoriques pour un état de la charge de </w:t>
      </w:r>
      <m:oMath>
        <m:r>
          <m:rPr>
            <m:sty m:val="p"/>
          </m:rPr>
          <m:t>100</m:t>
        </m:r>
        <m:r>
          <m:rPr>
            <m:sty m:val="p"/>
          </m:rPr>
          <m:t>%</m:t>
        </m:r>
      </m:oMath>
      <w:r>
        <w:rPr/>
        <w:t xml:space="preserve">.</w:t>
      </w:r>
    </w:p>
    <w:p>
      <w:pPr>
        <w:spacing w:line="271" w:before="330" w:lineRule="auto"/>
      </w:pPr>
      <w:r>
        <w:rPr>
          <w:rFonts w:eastAsia="Georgia" w:cs="Georgia" w:ascii="Georgia" w:hAnsi="Georgia"/>
          <w:b/>
          <w:sz w:val="42"/>
        </w:rPr>
        <w:t xml:space="preserve">III Évolution temporelle de la concentration dans l'accumulateur.</w:t>
      </w:r>
    </w:p>
    <w:p>
      <w:pPr>
        <w:spacing w:after="220" w:lineRule="auto"/>
      </w:pPr>
      <w:r>
        <w:rPr>
          <w:rFonts w:eastAsia="Georgia" w:cs="Georgia" w:ascii="Georgia" w:hAnsi="Georgia"/>
        </w:rPr>
        <w:t xml:space="preserve">On modélise l'accumulateur comme un réservoir connecté avec un réacteur ouvert parfaitement agité où a lieu la réaction électrochimique. Le débit volumique </w:t>
      </w:r>
      <m:oMath>
        <m:r>
          <m:rPr>
            <m:sty m:val="i"/>
          </m:rPr>
          <m:t>D</m:t>
        </m:r>
      </m:oMath>
      <w:r>
        <w:rPr>
          <w:rFonts w:eastAsia="Georgia" w:cs="Georgia" w:ascii="Georgia" w:hAnsi="Georgia"/>
        </w:rPr>
        <w:t xml:space="preserve"> est imposé par la pompe à </w:t>
      </w:r>
      <m:oMath>
        <m:r>
          <m:rPr>
            <m:sty m:val="p"/>
          </m:rPr>
          <m:t>200</m:t>
        </m:r>
        <m:r>
          <m:rPr>
            <m:nor/>
          </m:rPr>
          <m:t xml:space="preserve"> </m:t>
        </m:r>
        <m:r>
          <m:rPr>
            <m:sty m:val="p"/>
          </m:rPr>
          <m:t>mL</m:t>
        </m:r>
        <m:r>
          <m:rPr>
            <m:sty m:val="p"/>
          </m:rPr>
          <m:t>⋅</m:t>
        </m:r>
        <m:sSup>
          <m:sSupPr/>
          <m:e>
            <m:r>
              <m:rPr>
                <m:nor/>
              </m:rPr>
              <m:t xml:space="preserve"> </m:t>
            </m:r>
            <m:r>
              <m:rPr>
                <m:sty m:val="p"/>
              </m:rPr>
              <m:t>min</m:t>
            </m:r>
          </m:e>
          <m:sup>
            <m:r>
              <m:rPr>
                <m:sty m:val="p"/>
              </m:rPr>
              <m:t>−</m:t>
            </m:r>
            <m:r>
              <m:rPr>
                <m:sty m:val="p"/>
              </m:rPr>
              <m:t>1</m:t>
            </m:r>
          </m:sup>
        </m:sSup>
      </m:oMath>
      <w:r>
        <w:rPr>
          <w:rFonts w:eastAsia="Georgia" w:cs="Georgia" w:ascii="Georgia" w:hAnsi="Georgia"/>
        </w:rPr>
        <w:t xml:space="preserve"> (figure (5)). Le débit d'entrée et le débit de sortie du réacteur sont supposés égaux. Le volume </w:t>
      </w:r>
      <m:oMath>
        <m:sSub>
          <m:sSubPr/>
          <m:e>
            <m:r>
              <m:rPr>
                <m:sty m:val="i"/>
              </m:rPr>
              <m:t>V</m:t>
            </m:r>
          </m:e>
          <m:sub>
            <m:r>
              <m:rPr>
                <m:nor/>
              </m:rPr>
              <m:t>reac </m:t>
            </m:r>
          </m:sub>
        </m:sSub>
      </m:oMath>
      <w:r>
        <w:rPr>
          <w:rFonts w:eastAsia="Georgia" w:cs="Georgia" w:ascii="Georgia" w:hAnsi="Georgia"/>
        </w:rPr>
        <w:t xml:space="preserve"> du réacteur est de 10 mL et le volume total de solution </w:t>
      </w:r>
      <m:oMath>
        <m:sSub>
          <m:sSubPr/>
          <m:e>
            <m:r>
              <m:rPr>
                <m:sty m:val="i"/>
              </m:rPr>
              <m:t>V</m:t>
            </m:r>
          </m:e>
          <m:sub>
            <m:r>
              <m:rPr>
                <m:nor/>
              </m:rPr>
              <m:t>tot </m:t>
            </m:r>
          </m:sub>
        </m:sSub>
      </m:oMath>
      <w:r>
        <w:rPr>
          <w:rFonts w:eastAsia="Georgia" w:cs="Georgia" w:ascii="Georgia" w:hAnsi="Georgia"/>
        </w:rPr>
        <w:t xml:space="preserve"> (réacteur + réservoir) est de 120 mL . Le réservoir a donc un volume </w:t>
      </w:r>
      <m:oMath>
        <m:sSub>
          <m:sSubPr/>
          <m:e>
            <m:r>
              <m:rPr>
                <m:sty m:val="i"/>
              </m:rPr>
              <m:t>V</m:t>
            </m:r>
          </m:e>
          <m:sub>
            <m:r>
              <m:rPr>
                <m:nor/>
              </m:rPr>
              <m:t>res </m:t>
            </m:r>
          </m:sub>
        </m:sSub>
        <m:r>
          <m:rPr>
            <m:sty m:val="p"/>
          </m:rPr>
          <m:t>=</m:t>
        </m:r>
        <m:sSub>
          <m:sSubPr/>
          <m:e>
            <m:r>
              <m:rPr>
                <m:sty m:val="i"/>
              </m:rPr>
              <m:t>V</m:t>
            </m:r>
          </m:e>
          <m:sub>
            <m:r>
              <m:rPr>
                <m:nor/>
              </m:rPr>
              <m:t>tot </m:t>
            </m:r>
          </m:sub>
        </m:sSub>
        <m:r>
          <m:rPr>
            <m:sty m:val="p"/>
          </m:rPr>
          <m:t>−</m:t>
        </m:r>
        <m:sSub>
          <m:sSubPr/>
          <m:e>
            <m:r>
              <m:rPr>
                <m:sty m:val="i"/>
              </m:rPr>
              <m:t>V</m:t>
            </m:r>
          </m:e>
          <m:sub>
            <m:r>
              <m:rPr>
                <m:nor/>
              </m:rPr>
              <m:t>reac </m:t>
            </m:r>
          </m:sub>
        </m:sSub>
      </m:oMath>
      <w:r>
        <w:rPr>
          <w:rFonts w:eastAsia="Georgia" w:cs="Georgia" w:ascii="Georgia" w:hAnsi="Georgia"/>
        </w:rPr>
        <w:t xml:space="preserve"> de 110 mL . On ne considère ici que le compartiment contenant l'anthraquinone noté A .</w:t>
      </w:r>
    </w:p>
    <w:p>
      <w:pPr>
        <w:spacing w:lineRule="auto"/>
        <w:jc w:val="center"/>
      </w:pPr>
      <w:r>
        <w:rPr/>
        <w:drawing>
          <wp:inline distB="0" distL="0" distR="0" distT="0">
            <wp:extent cx="5486400" cy="2846254"/>
            <wp:effectExtent b="0" l="0" r="0" t="0"/>
            <wp:docPr id="16" name="image-74dc20b8ede5d079ad147163fa99f1764c1b45a0.jpg"/>
            <a:graphic>
              <a:graphicData uri="http://schemas.openxmlformats.org/drawingml/2006/picture">
                <pic:pic>
                  <pic:nvPicPr>
                    <pic:cNvPr id="16" name="image-74dc20b8ede5d079ad147163fa99f1764c1b45a0.jpg" descr=""/>
                    <pic:cNvPicPr/>
                  </pic:nvPicPr>
                  <pic:blipFill>
                    <a:blip r:embed="rId20" cstate="print"/>
                    <a:srcRect b="0" l="0" r="0" t="0"/>
                    <a:stretch>
                      <a:fillRect/>
                    </a:stretch>
                  </pic:blipFill>
                  <pic:spPr>
                    <a:xfrm>
                      <a:off x="0" y="0"/>
                      <a:ext cx="5486400" cy="2846254"/>
                    </a:xfrm>
                    <a:prstGeom prst="rect"/>
                  </pic:spPr>
                </pic:pic>
              </a:graphicData>
            </a:graphic>
          </wp:inline>
        </w:drawing>
      </w:r>
    </w:p>
    <w:p>
      <w:pPr>
        <w:spacing w:lineRule="auto"/>
      </w:pPr>
      <w:r>
        <w:rPr>
          <w:rFonts w:eastAsia="Georgia" w:cs="Georgia" w:ascii="Georgia" w:hAnsi="Georgia"/>
        </w:rPr>
        <w:t xml:space="preserve">L'ensemble forme un réacteur fermé de volume : </w:t>
      </w:r>
      <m:oMath>
        <m:sSub>
          <m:sSubPr/>
          <m:e>
            <m:r>
              <m:rPr>
                <m:sty m:val="i"/>
              </m:rPr>
              <m:t>V</m:t>
            </m:r>
          </m:e>
          <m:sub>
            <m:r>
              <m:rPr>
                <m:nor/>
              </m:rPr>
              <m:t>tot </m:t>
            </m:r>
          </m:sub>
        </m:sSub>
        <m:r>
          <m:rPr>
            <m:sty m:val="p"/>
          </m:rPr>
          <m:t>=</m:t>
        </m:r>
        <m:sSub>
          <m:sSubPr/>
          <m:e>
            <m:r>
              <m:rPr>
                <m:sty m:val="i"/>
              </m:rPr>
              <m:t>V</m:t>
            </m:r>
          </m:e>
          <m:sub>
            <m:r>
              <m:rPr>
                <m:nor/>
              </m:rPr>
              <m:t>reac </m:t>
            </m:r>
          </m:sub>
        </m:sSub>
        <m:r>
          <m:rPr>
            <m:sty m:val="p"/>
          </m:rPr>
          <m:t>+</m:t>
        </m:r>
        <m:sSub>
          <m:sSubPr/>
          <m:e>
            <m:r>
              <m:rPr>
                <m:sty m:val="i"/>
              </m:rPr>
              <m:t>V</m:t>
            </m:r>
          </m:e>
          <m:sub>
            <m:r>
              <m:rPr>
                <m:nor/>
              </m:rPr>
              <m:t>res </m:t>
            </m:r>
          </m:sub>
        </m:sSub>
      </m:oMath>
    </w:p>
    <w:p>
      <w:pPr>
        <w:spacing w:after="220" w:lineRule="auto"/>
      </w:pPr>
      <w:r>
        <w:rPr>
          <w:rFonts w:eastAsia="Georgia" w:cs="Georgia" w:ascii="Georgia" w:hAnsi="Georgia"/>
        </w:rPr>
        <w:t xml:space="preserve">Figure 5 - Modélisation du compartiment de l'accumulateur comportant l'anthraquinone.</w:t>
      </w:r>
    </w:p>
    <w:p>
      <w:pPr>
        <w:spacing w:after="220" w:lineRule="auto"/>
      </w:pPr>
      <w:r>
        <w:rPr>
          <w:rFonts w:eastAsia="Georgia" w:cs="Georgia" w:ascii="Georgia" w:hAnsi="Georgia"/>
        </w:rPr>
        <w:t xml:space="preserve">On néglige le volume de solution contenue dans les tuyaux reliant le réservoir au réacteur.</w:t>
      </w:r>
      <w:r>
        <w:rPr/>
        <w:br w:type="textWrapping"/>
      </w:r>
      <w:r>
        <w:rPr>
          <w:rFonts w:eastAsia="Georgia" w:cs="Georgia" w:ascii="Georgia" w:hAnsi="Georgia"/>
        </w:rPr>
        <w:t xml:space="preserve">23. Calculer le temps de passage dans le réacteur </w:t>
      </w:r>
      <m:oMath>
        <m:sSub>
          <m:sSubPr/>
          <m:e>
            <m:r>
              <m:rPr>
                <m:sty m:val="i"/>
              </m:rPr>
              <m:t>τ</m:t>
            </m:r>
          </m:e>
          <m:sub>
            <m:r>
              <m:rPr>
                <m:nor/>
              </m:rPr>
              <m:t>reac </m:t>
            </m:r>
          </m:sub>
        </m:sSub>
      </m:oMath>
      <w:r>
        <w:rPr>
          <w:rFonts w:eastAsia="Georgia" w:cs="Georgia" w:ascii="Georgia" w:hAnsi="Georgia"/>
        </w:rPr>
        <w:t xml:space="preserve"> et celui dans le réservoir </w:t>
      </w:r>
      <m:oMath>
        <m:sSub>
          <m:sSubPr/>
          <m:e>
            <m:r>
              <m:rPr>
                <m:sty m:val="i"/>
              </m:rPr>
              <m:t>τ</m:t>
            </m:r>
          </m:e>
          <m:sub>
            <m:r>
              <m:rPr>
                <m:nor/>
              </m:rPr>
              <m:t>res </m:t>
            </m:r>
          </m:sub>
        </m:sSub>
      </m:oMath>
      <w:r>
        <w:rPr/>
        <w:t xml:space="preserve">.</w:t>
      </w:r>
    </w:p>
    <w:p>
      <w:pPr>
        <w:spacing w:after="220" w:lineRule="auto"/>
      </w:pPr>
      <w:r>
        <w:rPr/>
        <w:t xml:space="preserve">On notera </w:t>
      </w:r>
      <m:oMath>
        <m:sSub>
          <m:sSubPr/>
          <m:e>
            <m:r>
              <m:rPr>
                <m:sty m:val="i"/>
              </m:rPr>
              <m:t>c</m:t>
            </m:r>
          </m:e>
          <m:sub>
            <m:r>
              <m:rPr>
                <m:sty m:val="p"/>
              </m:rPr>
              <m:t>A</m:t>
            </m:r>
          </m:sub>
        </m:sSub>
        <m:r>
          <m:rPr>
            <m:sty m:val="p"/>
          </m:rPr>
          <m:t>(</m:t>
        </m:r>
        <m:r>
          <m:rPr>
            <m:sty m:val="i"/>
          </m:rPr>
          <m:t>t</m:t>
        </m:r>
        <m:r>
          <m:rPr>
            <m:sty m:val="p"/>
          </m:rPr>
          <m:t>)</m:t>
        </m:r>
      </m:oMath>
      <w:r>
        <w:rPr/>
        <w:t xml:space="preserve"> la concentration en anthraquinone A au cours du temps </w:t>
      </w:r>
      <m:oMath>
        <m:r>
          <m:rPr>
            <m:sty m:val="i"/>
          </m:rPr>
          <m:t>t</m:t>
        </m:r>
      </m:oMath>
      <w:r>
        <w:rPr>
          <w:rFonts w:eastAsia="Georgia" w:cs="Georgia" w:ascii="Georgia" w:hAnsi="Georgia"/>
        </w:rPr>
        <w:t xml:space="preserve">. On se place dans le cas où le réacteur ne contient initialement que le réducteur </w:t>
      </w:r>
      <m:oMath>
        <m:sSub>
          <m:sSubPr/>
          <m:e>
            <m:r>
              <m:rPr>
                <m:sty m:val="p"/>
              </m:rPr>
              <m:t>AH</m:t>
            </m:r>
          </m:e>
          <m:sub>
            <m:r>
              <m:rPr>
                <m:sty m:val="p"/>
              </m:rPr>
              <m:t>2</m:t>
            </m:r>
          </m:sub>
        </m:sSub>
      </m:oMath>
      <w:r>
        <w:rPr/>
        <w:t xml:space="preserve">, dont on notera la concentration initiale </w:t>
      </w:r>
      <m:oMath>
        <m:sSub>
          <m:sSubPr/>
          <m:e>
            <m:r>
              <m:rPr>
                <m:sty m:val="i"/>
              </m:rPr>
              <m:t>c</m:t>
            </m:r>
          </m:e>
          <m:sub>
            <m:r>
              <m:rPr>
                <m:sty m:val="p"/>
              </m:rPr>
              <m:t>0</m:t>
            </m:r>
          </m:sub>
        </m:sSub>
      </m:oMath>
      <w:r>
        <w:rPr/>
        <w:t xml:space="preserve">. Lorsque le courant </w:t>
      </w:r>
      <m:oMath>
        <m:r>
          <m:rPr>
            <m:sty m:val="i"/>
          </m:rPr>
          <m:t>I</m:t>
        </m:r>
      </m:oMath>
      <w:r>
        <w:rPr>
          <w:rFonts w:eastAsia="Georgia" w:cs="Georgia" w:ascii="Georgia" w:hAnsi="Georgia"/>
        </w:rPr>
        <w:t xml:space="preserve"> imposé est positif, la réaction se déroulant dans le réacteur est :</w:t>
      </w:r>
    </w:p>
    <w:p>
      <w:pPr>
        <w:spacing w:after="220" w:lineRule="auto"/>
      </w:pPr>
      <m:oMathPara>
        <m:oMath>
          <m:sSub>
            <m:sSubPr/>
            <m:e>
              <m:r>
                <m:rPr>
                  <m:sty m:val="p"/>
                </m:rPr>
                <m:t>AH</m:t>
              </m:r>
            </m:e>
            <m:sub>
              <m:r>
                <m:rPr>
                  <m:sty m:val="p"/>
                </m:rPr>
                <m:t>2</m:t>
              </m:r>
            </m:sub>
          </m:sSub>
          <m:r>
            <m:rPr>
              <m:sty m:val="p"/>
            </m:rPr>
            <m:t>→</m:t>
          </m:r>
          <m:r>
            <m:rPr>
              <m:nor/>
            </m:rPr>
            <m:t xml:space="preserve"> </m:t>
          </m:r>
          <m:r>
            <m:rPr>
              <m:sty m:val="p"/>
            </m:rPr>
            <m:t>A</m:t>
          </m:r>
          <m:r>
            <m:rPr>
              <m:sty m:val="p"/>
            </m:rPr>
            <m:t>+</m:t>
          </m:r>
          <m:r>
            <m:rPr>
              <m:sty m:val="p"/>
            </m:rPr>
            <m:t>2</m:t>
          </m:r>
          <m:sSup>
            <m:sSupPr/>
            <m:e>
              <m:r>
                <m:rPr>
                  <m:sty m:val="p"/>
                </m:rPr>
                <m:t>H</m:t>
              </m:r>
            </m:e>
            <m:sup>
              <m:r>
                <m:rPr>
                  <m:sty m:val="p"/>
                </m:rPr>
                <m:t>+</m:t>
              </m:r>
            </m:sup>
          </m:sSup>
          <m:r>
            <m:rPr>
              <m:sty m:val="p"/>
            </m:rPr>
            <m:t>+</m:t>
          </m:r>
          <m:r>
            <m:rPr>
              <m:sty m:val="p"/>
            </m:rPr>
            <m:t>2</m:t>
          </m:r>
          <m:sSup>
            <m:sSupPr/>
            <m:e>
              <m:r>
                <m:rPr>
                  <m:sty m:val="p"/>
                </m:rPr>
                <m:t>e</m:t>
              </m:r>
            </m:e>
            <m:sup>
              <m:r>
                <m:rPr>
                  <m:sty m:val="p"/>
                </m:rPr>
                <m:t>−</m:t>
              </m:r>
            </m:sup>
          </m:sSup>
        </m:oMath>
      </m:oMathPara>
    </w:p>
    <w:p>
      <w:pPr>
        <w:spacing w:after="220" w:lineRule="auto"/>
      </w:pPr>
      <w:r>
        <w:rPr>
          <w:rFonts w:eastAsia="Georgia" w:cs="Georgia" w:ascii="Georgia" w:hAnsi="Georgia"/>
        </w:rPr>
        <w:t xml:space="preserve">On supposera que le courant est intégralement utilisé pour cette réaction électrochimique et qu'il n'y a pas de réaction parasite. Le montage utilisé ici est un montage galvanostatique ( </w:t>
      </w:r>
      <m:oMath>
        <m:r>
          <m:rPr>
            <m:sty m:val="i"/>
          </m:rPr>
          <m:t>I</m:t>
        </m:r>
      </m:oMath>
      <w:r>
        <w:rPr>
          <w:rFonts w:eastAsia="Georgia" w:cs="Georgia" w:ascii="Georgia" w:hAnsi="Georgia"/>
        </w:rPr>
        <w:t xml:space="preserve"> constant indépendamment du temps </w:t>
      </w:r>
      <m:oMath>
        <m:r>
          <m:rPr>
            <m:sty m:val="i"/>
          </m:rPr>
          <m:t>t</m:t>
        </m:r>
      </m:oMath>
      <w:r>
        <w:rPr>
          <w:rFonts w:eastAsia="Georgia" w:cs="Georgia" w:ascii="Georgia" w:hAnsi="Georgia"/>
        </w:rPr>
        <w:t xml:space="preserve"> et donc de l'état de la charge dans l'accumulateur).</w:t>
      </w:r>
      <w:r>
        <w:rPr/>
        <w:br w:type="textWrapping"/>
      </w:r>
      <w:r>
        <w:rPr>
          <w:rFonts w:eastAsia="Georgia" w:cs="Georgia" w:ascii="Georgia" w:hAnsi="Georgia"/>
        </w:rPr>
        <w:t xml:space="preserve">24. Exprimer la durée totale d'électrolyse </w:t>
      </w:r>
      <m:oMath>
        <m:sSub>
          <m:sSubPr/>
          <m:e>
            <m:r>
              <m:rPr>
                <m:sty m:val="i"/>
              </m:rPr>
              <m:t>τ</m:t>
            </m:r>
          </m:e>
          <m:sub>
            <m:r>
              <m:rPr>
                <m:nor/>
              </m:rPr>
              <m:t>el </m:t>
            </m:r>
          </m:sub>
        </m:sSub>
      </m:oMath>
      <w:r>
        <w:rPr>
          <w:rFonts w:eastAsia="Georgia" w:cs="Georgia" w:ascii="Georgia" w:hAnsi="Georgia"/>
        </w:rPr>
        <w:t xml:space="preserve"> pour consommer tout le réducteur, en fonction de </w:t>
      </w:r>
      <m:oMath>
        <m:sSub>
          <m:sSubPr/>
          <m:e>
            <m:r>
              <m:rPr>
                <m:sty m:val="i"/>
              </m:rPr>
              <m:t>c</m:t>
            </m:r>
          </m:e>
          <m:sub>
            <m:r>
              <m:rPr>
                <m:sty m:val="p"/>
              </m:rPr>
              <m:t>0</m:t>
            </m:r>
          </m:sub>
        </m:sSub>
        <m:r>
          <m:rPr>
            <m:sty m:val="p"/>
          </m:rPr>
          <m:t>,</m:t>
        </m:r>
        <m:sSub>
          <m:sSubPr/>
          <m:e>
            <m:r>
              <m:rPr>
                <m:sty m:val="i"/>
              </m:rPr>
              <m:t>V</m:t>
            </m:r>
          </m:e>
          <m:sub>
            <m:r>
              <m:rPr>
                <m:nor/>
              </m:rPr>
              <m:t>tot </m:t>
            </m:r>
          </m:sub>
        </m:sSub>
        <m:r>
          <m:rPr>
            <m:sty m:val="p"/>
          </m:rPr>
          <m:t>,</m:t>
        </m:r>
        <m:r>
          <m:rPr>
            <m:sty m:val="i"/>
          </m:rPr>
          <m:t>F</m:t>
        </m:r>
      </m:oMath>
    </w:p>
    <w:p>
      <w:pPr>
        <w:spacing w:after="220" w:lineRule="auto"/>
      </w:pPr>
      <w:r>
        <w:rPr>
          <w:rFonts w:eastAsia="Georgia" w:cs="Georgia" w:ascii="Georgia" w:hAnsi="Georgia"/>
        </w:rPr>
        <w:t xml:space="preserve">Figure 6 - Modélisation du compartiment de l'accumulateur de l'anthraquinone lorsque les espèces chimiques dans le réservoir et le réacteur sont à des concentrations différentes.</w:t>
      </w:r>
    </w:p>
    <w:p>
      <w:pPr>
        <w:spacing w:after="220" w:lineRule="auto"/>
      </w:pPr>
      <w:r>
        <w:rPr>
          <w:rFonts w:eastAsia="Georgia" w:cs="Georgia" w:ascii="Georgia" w:hAnsi="Georgia"/>
        </w:rPr>
        <w:t xml:space="preserve">Le temps de passage dans le réacteur étant petit devant le temps d'électrolyse, les concentrations en entrée et en sortie ne varient pas lors de notre bilan instantanée. Le réacteur est alors en régime quasi-permanent.</w:t>
      </w:r>
      <w:r>
        <w:rPr/>
        <w:br w:type="textWrapping"/>
      </w:r>
      <w:r>
        <w:rPr>
          <w:rFonts w:eastAsia="Georgia" w:cs="Georgia" w:ascii="Georgia" w:hAnsi="Georgia"/>
        </w:rPr>
        <w:t xml:space="preserve">25. En faisant un bilan de matière instantané dans le réacteur, fonctionnant en régime permanent, exprimer la vitesse volumique de formation </w:t>
      </w:r>
      <m:oMath>
        <m:sSub>
          <m:sSubPr/>
          <m:e>
            <m:r>
              <m:rPr>
                <m:sty m:val="i"/>
              </m:rPr>
              <m:t>v</m:t>
            </m:r>
          </m:e>
          <m:sub>
            <m:r>
              <m:rPr>
                <m:sty m:val="i"/>
              </m:rPr>
              <m:t>f</m:t>
            </m:r>
          </m:sub>
        </m:sSub>
      </m:oMath>
      <w:r>
        <w:rPr>
          <w:rFonts w:eastAsia="Georgia" w:cs="Georgia" w:ascii="Georgia" w:hAnsi="Georgia"/>
        </w:rPr>
        <w:t xml:space="preserve"> de l'anthraquinone A, en fonction du temps de passage dans le réacteur </w:t>
      </w:r>
      <m:oMath>
        <m:sSub>
          <m:sSubPr/>
          <m:e>
            <m:r>
              <m:rPr>
                <m:sty m:val="i"/>
              </m:rPr>
              <m:t>τ</m:t>
            </m:r>
          </m:e>
          <m:sub>
            <m:r>
              <m:rPr>
                <m:nor/>
              </m:rPr>
              <m:t>reac </m:t>
            </m:r>
          </m:sub>
        </m:sSub>
      </m:oMath>
      <w:r>
        <w:rPr/>
        <w:t xml:space="preserve">, de </w:t>
      </w:r>
      <m:oMath>
        <m:sSubSup>
          <m:sSubSupPr/>
          <m:e>
            <m:r>
              <m:rPr>
                <m:sty m:val="i"/>
              </m:rPr>
              <m:t>c</m:t>
            </m:r>
          </m:e>
          <m:sub>
            <m:r>
              <m:rPr>
                <m:sty m:val="p"/>
              </m:rPr>
              <m:t>A</m:t>
            </m:r>
          </m:sub>
          <m:sup>
            <m:r>
              <m:rPr>
                <m:nor/>
              </m:rPr>
              <m:t>reac </m:t>
            </m:r>
          </m:sup>
        </m:sSubSup>
      </m:oMath>
      <w:r>
        <w:rPr/>
        <w:t xml:space="preserve"> et de </w:t>
      </w:r>
      <m:oMath>
        <m:sSubSup>
          <m:sSubSupPr/>
          <m:e>
            <m:r>
              <m:rPr>
                <m:sty m:val="i"/>
              </m:rPr>
              <m:t>c</m:t>
            </m:r>
          </m:e>
          <m:sub>
            <m:r>
              <m:rPr>
                <m:sty m:val="p"/>
              </m:rPr>
              <m:t>A</m:t>
            </m:r>
          </m:sub>
          <m:sup>
            <m:r>
              <m:rPr>
                <m:nor/>
              </m:rPr>
              <m:t>res </m:t>
            </m:r>
          </m:sup>
        </m:sSubSup>
      </m:oMath>
      <w:r>
        <w:rPr/>
        <w:t xml:space="preserve">.</w:t>
      </w:r>
    </w:p>
    <w:p>
      <w:pPr>
        <w:spacing w:after="220" w:lineRule="auto"/>
      </w:pPr>
      <w:r>
        <w:rPr>
          <w:rFonts w:eastAsia="Georgia" w:cs="Georgia" w:ascii="Georgia" w:hAnsi="Georgia"/>
        </w:rPr>
        <w:t xml:space="preserve">On rappelle que dans le cas d'une réaction électrochimique, la vitesse volumique de formation </w:t>
      </w:r>
      <m:oMath>
        <m:sSub>
          <m:sSubPr/>
          <m:e>
            <m:r>
              <m:rPr>
                <m:sty m:val="i"/>
              </m:rPr>
              <m:t>v</m:t>
            </m:r>
          </m:e>
          <m:sub>
            <m:r>
              <m:rPr>
                <m:sty m:val="i"/>
              </m:rPr>
              <m:t>f</m:t>
            </m:r>
          </m:sub>
        </m:sSub>
      </m:oMath>
      <w:r>
        <w:rPr>
          <w:rFonts w:eastAsia="Georgia" w:cs="Georgia" w:ascii="Georgia" w:hAnsi="Georgia"/>
        </w:rPr>
        <w:t xml:space="preserve"> de A , dans un réacteur de volume </w:t>
      </w:r>
      <m:oMath>
        <m:r>
          <m:rPr>
            <m:sty m:val="i"/>
          </m:rPr>
          <m:t>V</m:t>
        </m:r>
      </m:oMath>
      <w:r>
        <w:rPr>
          <w:rFonts w:eastAsia="Georgia" w:cs="Georgia" w:ascii="Georgia" w:hAnsi="Georgia"/>
        </w:rPr>
        <w:t xml:space="preserve">, est donnée par :</w:t>
      </w:r>
    </w:p>
    <w:p>
      <w:pPr>
        <w:spacing w:after="220" w:lineRule="auto"/>
      </w:pPr>
      <m:oMathPara>
        <m:oMath>
          <m:sSub>
            <m:sSubPr/>
            <m:e>
              <m:r>
                <m:rPr>
                  <m:sty m:val="i"/>
                </m:rPr>
                <m:t>v</m:t>
              </m:r>
            </m:e>
            <m:sub>
              <m:r>
                <m:rPr>
                  <m:sty m:val="i"/>
                </m:rPr>
                <m:t>f</m:t>
              </m:r>
            </m:sub>
          </m:sSub>
          <m:r>
            <m:rPr>
              <m:sty m:val="p"/>
            </m:rPr>
            <m:t>=</m:t>
          </m:r>
          <m:f>
            <m:fPr>
              <m:ctrlPr>
                <w:rPr>
                  <w:rFonts w:ascii="Cambria Math" w:hAnsi="Cambria Math"/>
                </w:rPr>
              </m:ctrlPr>
            </m:fPr>
            <m:num>
              <m:r>
                <m:rPr>
                  <m:sty m:val="p"/>
                </m:rPr>
                <m:t>1</m:t>
              </m:r>
            </m:num>
            <m:den>
              <m:r>
                <m:rPr>
                  <m:sty m:val="i"/>
                </m:rPr>
                <m:t>V</m:t>
              </m:r>
            </m:den>
          </m:f>
          <m:f>
            <m:fPr>
              <m:ctrlPr>
                <w:rPr>
                  <w:rFonts w:ascii="Cambria Math" w:hAnsi="Cambria Math"/>
                </w:rPr>
              </m:ctrlPr>
            </m:fPr>
            <m:num>
              <m:r>
                <m:rPr>
                  <m:sty m:val="i"/>
                </m:rPr>
                <m:t>I</m:t>
              </m:r>
            </m:num>
            <m:den>
              <m:r>
                <m:rPr>
                  <m:sty m:val="p"/>
                </m:rPr>
                <m:t>2</m:t>
              </m:r>
              <m:r>
                <m:rPr>
                  <m:sty m:val="i"/>
                </m:rPr>
                <m:t>F</m:t>
              </m:r>
            </m:den>
          </m:f>
        </m:oMath>
      </m:oMathPara>
    </w:p>
    <w:p>
      <w:pPr>
        <w:spacing w:after="220" w:lineRule="auto"/>
      </w:pPr>
      <w:r>
        <w:rPr/>
        <w:t xml:space="preserve">et </w:t>
      </w:r>
      <m:oMath>
        <m:r>
          <m:rPr>
            <m:sty m:val="i"/>
          </m:rPr>
          <m:t>I</m:t>
        </m:r>
      </m:oMath>
      <w:r>
        <w:rPr/>
        <w:t xml:space="preserve">.</w:t>
      </w:r>
      <w:r>
        <w:rPr/>
        <w:br w:type="textWrapping"/>
      </w:r>
      <w:r>
        <w:rPr>
          <w:rFonts w:eastAsia="Georgia" w:cs="Georgia" w:ascii="Georgia" w:hAnsi="Georgia"/>
        </w:rPr>
        <w:t xml:space="preserve">Application numérique : Calculer </w:t>
      </w:r>
      <m:oMath>
        <m:sSub>
          <m:sSubPr/>
          <m:e>
            <m:r>
              <m:rPr>
                <m:sty m:val="i"/>
              </m:rPr>
              <m:t>τ</m:t>
            </m:r>
          </m:e>
          <m:sub>
            <m:r>
              <m:rPr>
                <m:sty m:val="p"/>
              </m:rPr>
              <m:t>el</m:t>
            </m:r>
          </m:sub>
        </m:sSub>
      </m:oMath>
      <w:r>
        <w:rPr>
          <w:rFonts w:eastAsia="Georgia" w:cs="Georgia" w:ascii="Georgia" w:hAnsi="Georgia"/>
        </w:rPr>
        <w:t xml:space="preserve"> pour les conditions expérimentales </w:t>
      </w:r>
      <m:oMath>
        <m:sSub>
          <m:sSubPr/>
          <m:e>
            <m:r>
              <m:rPr>
                <m:sty m:val="i"/>
              </m:rPr>
              <m:t>c</m:t>
            </m:r>
          </m:e>
          <m:sub>
            <m:r>
              <m:rPr>
                <m:sty m:val="p"/>
              </m:rPr>
              <m:t>0</m:t>
            </m:r>
          </m:sub>
        </m:sSub>
        <m:r>
          <m:rPr>
            <m:sty m:val="p"/>
          </m:rPr>
          <m:t>=</m:t>
        </m:r>
        <m:r>
          <m:rPr>
            <m:sty m:val="p"/>
          </m:rPr>
          <m:t>1</m:t>
        </m:r>
        <m:r>
          <m:rPr>
            <m:sty m:val="p"/>
          </m:rPr>
          <m:t>,</m:t>
        </m:r>
        <m:r>
          <m:rPr>
            <m:sty m:val="p"/>
          </m:rPr>
          <m:t>0</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et </w:t>
      </w:r>
      <m:oMath>
        <m:r>
          <m:rPr>
            <m:sty m:val="i"/>
          </m:rPr>
          <m:t>I</m:t>
        </m:r>
        <m:r>
          <m:rPr>
            <m:sty m:val="p"/>
          </m:rPr>
          <m:t>=</m:t>
        </m:r>
        <m:r>
          <m:rPr>
            <m:sty m:val="p"/>
          </m:rPr>
          <m:t>0</m:t>
        </m:r>
        <m:r>
          <m:rPr>
            <m:sty m:val="p"/>
          </m:rPr>
          <m:t>,</m:t>
        </m:r>
        <m:r>
          <m:rPr>
            <m:sty m:val="p"/>
          </m:rPr>
          <m:t>5</m:t>
        </m:r>
        <m:r>
          <m:rPr>
            <m:nor/>
          </m:rPr>
          <m:t xml:space="preserve"> </m:t>
        </m:r>
        <m:r>
          <m:rPr>
            <m:sty m:val="p"/>
          </m:rPr>
          <m:t>A</m:t>
        </m:r>
      </m:oMath>
      <w:r>
        <w:rPr/>
        <w:t xml:space="preserve">.</w:t>
      </w:r>
    </w:p>
    <w:p>
      <w:pPr>
        <w:spacing w:lineRule="auto"/>
      </w:pPr>
      <w:r>
        <w:rPr>
          <w:rFonts w:eastAsia="Georgia" w:cs="Georgia" w:ascii="Georgia" w:hAnsi="Georgia"/>
        </w:rPr>
        <w:t xml:space="preserve">A priori, les concentrations dans le réacteur et dans le réservoir sont différentes. On notera dans le réservoir </w:t>
      </w:r>
      <m:oMath>
        <m:sSubSup>
          <m:sSubSupPr/>
          <m:e>
            <m:r>
              <m:rPr>
                <m:sty m:val="i"/>
              </m:rPr>
              <m:t>c</m:t>
            </m:r>
          </m:e>
          <m:sub>
            <m:r>
              <m:rPr>
                <m:sty m:val="p"/>
              </m:rPr>
              <m:t>A</m:t>
            </m:r>
          </m:sub>
          <m:sup>
            <m:r>
              <m:rPr>
                <m:nor/>
              </m:rPr>
              <m:t>res </m:t>
            </m:r>
          </m:sup>
        </m:sSubSup>
        <m:r>
          <m:rPr>
            <m:sty m:val="p"/>
          </m:rPr>
          <m:t>(</m:t>
        </m:r>
        <m:r>
          <m:rPr>
            <m:sty m:val="i"/>
          </m:rPr>
          <m:t>t</m:t>
        </m:r>
        <m:r>
          <m:rPr>
            <m:sty m:val="p"/>
          </m:rPr>
          <m:t>)</m:t>
        </m:r>
      </m:oMath>
      <w:r>
        <w:rPr>
          <w:rFonts w:eastAsia="Georgia" w:cs="Georgia" w:ascii="Georgia" w:hAnsi="Georgia"/>
        </w:rPr>
        <w:t xml:space="preserve"> et dans le réacteur </w:t>
      </w:r>
      <m:oMath>
        <m:sSubSup>
          <m:sSubSupPr/>
          <m:e>
            <m:r>
              <m:rPr>
                <m:sty m:val="i"/>
              </m:rPr>
              <m:t>c</m:t>
            </m:r>
          </m:e>
          <m:sub>
            <m:r>
              <m:rPr>
                <m:sty m:val="p"/>
              </m:rPr>
              <m:t>A</m:t>
            </m:r>
          </m:sub>
          <m:sup>
            <m:r>
              <m:rPr>
                <m:nor/>
              </m:rPr>
              <m:t>reac </m:t>
            </m:r>
          </m:sup>
        </m:sSubSup>
        <m:r>
          <m:rPr>
            <m:sty m:val="p"/>
          </m:rPr>
          <m:t>(</m:t>
        </m:r>
        <m:r>
          <m:rPr>
            <m:sty m:val="i"/>
          </m:rPr>
          <m:t>t</m:t>
        </m:r>
        <m:r>
          <m:rPr>
            <m:sty m:val="p"/>
          </m:rPr>
          <m:t>)</m:t>
        </m:r>
      </m:oMath>
      <w:r>
        <w:rPr>
          <w:rFonts w:eastAsia="Georgia" w:cs="Georgia" w:ascii="Georgia" w:hAnsi="Georgia"/>
        </w:rPr>
        <w:t xml:space="preserve"> la concentration en A (figure (6)). Nous allons, par la suite, estimer cette différence de concentration entre le réacteur et le réservoir.</w:t>
      </w:r>
      <w:r>
        <w:rPr/>
        <w:br w:type="textWrapping"/>
      </w:r>
      <w:r>
        <w:rPr>
          <w:rFonts w:eastAsia="Georgia" w:cs="Georgia" w:ascii="Georgia" w:hAnsi="Georgia"/>
        </w:rPr>
        <w:t xml:space="preserve">A priori, les concentrations dans le réacteur et dans le réservoir sont différentes. On notera dans le réservoir différence de concentration entre le réacteur et le réservoir.</w:t>
      </w:r>
    </w:p>
    <w:p>
      <w:pPr>
        <w:spacing w:lineRule="auto"/>
        <w:jc w:val="center"/>
      </w:pPr>
      <w:r>
        <w:rPr/>
        <w:drawing>
          <wp:inline distB="0" distL="0" distR="0" distT="0">
            <wp:extent cx="5486400" cy="2620800"/>
            <wp:effectExtent b="0" l="0" r="0" t="0"/>
            <wp:docPr id="17" name="image-f8cfc8a96984c2237f0c6f7a60bc0e64b27b6d76.jpg"/>
            <a:graphic>
              <a:graphicData uri="http://schemas.openxmlformats.org/drawingml/2006/picture">
                <pic:pic>
                  <pic:nvPicPr>
                    <pic:cNvPr id="17" name="image-f8cfc8a96984c2237f0c6f7a60bc0e64b27b6d76.jpg" descr=""/>
                    <pic:cNvPicPr/>
                  </pic:nvPicPr>
                  <pic:blipFill>
                    <a:blip r:embed="rId21" cstate="print"/>
                    <a:srcRect b="0" l="0" r="0" t="0"/>
                    <a:stretch>
                      <a:fillRect/>
                    </a:stretch>
                  </pic:blipFill>
                  <pic:spPr>
                    <a:xfrm>
                      <a:off x="0" y="0"/>
                      <a:ext cx="5486400" cy="2620800"/>
                    </a:xfrm>
                    <a:prstGeom prst="rect"/>
                  </pic:spPr>
                </pic:pic>
              </a:graphicData>
            </a:graphic>
          </wp:inline>
        </w:drawing>
      </w:r>
    </w:p>
    <w:p>
      <w:pPr>
        <w:numPr>
          <w:ilvl w:val="0"/>
          <w:numId w:val="9"/>
        </w:numPr>
        <w:spacing w:lineRule="auto"/>
      </w:pPr>
      <w:r>
        <w:rPr/>
        <w:t xml:space="preserve">En utilisant la relation (1), exprimer </w:t>
      </w:r>
      <m:oMath>
        <m:sSub>
          <m:sSubPr/>
          <m:e>
            <m:r>
              <m:rPr>
                <m:sty m:val="i"/>
              </m:rPr>
              <m:t>v</m:t>
            </m:r>
          </m:e>
          <m:sub>
            <m:r>
              <m:rPr>
                <m:sty m:val="i"/>
              </m:rPr>
              <m:t>f</m:t>
            </m:r>
          </m:sub>
        </m:sSub>
      </m:oMath>
      <w:r>
        <w:rPr/>
        <w:t xml:space="preserve"> en fonction de </w:t>
      </w:r>
      <m:oMath>
        <m:sSub>
          <m:sSubPr/>
          <m:e>
            <m:r>
              <m:rPr>
                <m:sty m:val="i"/>
              </m:rPr>
              <m:t>V</m:t>
            </m:r>
          </m:e>
          <m:sub>
            <m:r>
              <m:rPr>
                <m:nor/>
              </m:rPr>
              <m:t>reac </m:t>
            </m:r>
          </m:sub>
        </m:sSub>
        <m:r>
          <m:rPr>
            <m:sty m:val="p"/>
          </m:rPr>
          <m:t>,</m:t>
        </m:r>
        <m:sSub>
          <m:sSubPr/>
          <m:e>
            <m:r>
              <m:rPr>
                <m:sty m:val="i"/>
              </m:rPr>
              <m:t>c</m:t>
            </m:r>
          </m:e>
          <m:sub>
            <m:r>
              <m:rPr>
                <m:sty m:val="p"/>
              </m:rPr>
              <m:t>0</m:t>
            </m:r>
          </m:sub>
        </m:sSub>
      </m:oMath>
      <w:r>
        <w:rPr/>
        <w:t xml:space="preserve">, de </w:t>
      </w:r>
      <m:oMath>
        <m:sSub>
          <m:sSubPr/>
          <m:e>
            <m:r>
              <m:rPr>
                <m:sty m:val="i"/>
              </m:rPr>
              <m:t>V</m:t>
            </m:r>
          </m:e>
          <m:sub>
            <m:r>
              <m:rPr>
                <m:nor/>
              </m:rPr>
              <m:t>tot </m:t>
            </m:r>
          </m:sub>
        </m:sSub>
      </m:oMath>
      <w:r>
        <w:rPr/>
        <w:t xml:space="preserve"> et de </w:t>
      </w:r>
      <m:oMath>
        <m:sSub>
          <m:sSubPr/>
          <m:e>
            <m:r>
              <m:rPr>
                <m:sty m:val="i"/>
              </m:rPr>
              <m:t>τ</m:t>
            </m:r>
          </m:e>
          <m:sub>
            <m:r>
              <m:rPr>
                <m:nor/>
              </m:rPr>
              <m:t>el </m:t>
            </m:r>
          </m:sub>
        </m:sSub>
      </m:oMath>
      <w:r>
        <w:rPr/>
        <w:t xml:space="preserve"> puis en fonction de </w:t>
      </w:r>
      <m:oMath>
        <m:sSub>
          <m:sSubPr/>
          <m:e>
            <m:r>
              <m:rPr>
                <m:sty m:val="i"/>
              </m:rPr>
              <m:t>τ</m:t>
            </m:r>
          </m:e>
          <m:sub>
            <m:r>
              <m:rPr>
                <m:nor/>
              </m:rPr>
              <m:t>reac </m:t>
            </m:r>
          </m:sub>
        </m:sSub>
      </m:oMath>
      <w:r>
        <w:rPr/>
        <w:t xml:space="preserve">, </w:t>
      </w:r>
      <m:oMath>
        <m:sSub>
          <m:sSubPr/>
          <m:e>
            <m:r>
              <m:rPr>
                <m:sty m:val="i"/>
              </m:rPr>
              <m:t>τ</m:t>
            </m:r>
          </m:e>
          <m:sub>
            <m:r>
              <m:rPr>
                <m:nor/>
              </m:rPr>
              <m:t>res </m:t>
            </m:r>
          </m:sub>
        </m:sSub>
        <m:r>
          <m:rPr>
            <m:sty m:val="p"/>
          </m:rPr>
          <m:t>,</m:t>
        </m:r>
        <m:sSub>
          <m:sSubPr/>
          <m:e>
            <m:r>
              <m:rPr>
                <m:sty m:val="i"/>
              </m:rPr>
              <m:t>τ</m:t>
            </m:r>
          </m:e>
          <m:sub>
            <m:r>
              <m:rPr>
                <m:nor/>
              </m:rPr>
              <m:t>el </m:t>
            </m:r>
          </m:sub>
        </m:sSub>
      </m:oMath>
      <w:r>
        <w:rPr/>
        <w:t xml:space="preserve"> et </w:t>
      </w:r>
      <m:oMath>
        <m:sSub>
          <m:sSubPr/>
          <m:e>
            <m:r>
              <m:rPr>
                <m:sty m:val="i"/>
              </m:rPr>
              <m:t>c</m:t>
            </m:r>
          </m:e>
          <m:sub>
            <m:r>
              <m:rPr>
                <m:sty m:val="p"/>
              </m:rPr>
              <m:t>0</m:t>
            </m:r>
          </m:sub>
        </m:sSub>
      </m:oMath>
      <w:r>
        <w:rPr/>
        <w:t xml:space="preserve">.</w:t>
      </w:r>
    </w:p>
    <w:p>
      <w:pPr>
        <w:numPr>
          <w:ilvl w:val="0"/>
          <w:numId w:val="9"/>
        </w:numPr>
        <w:spacing w:lineRule="auto"/>
      </w:pPr>
      <w:r>
        <w:rPr/>
        <w:t xml:space="preserve">En utilisant les expressions de </w:t>
      </w:r>
      <m:oMath>
        <m:sSub>
          <m:sSubPr/>
          <m:e>
            <m:r>
              <m:rPr>
                <m:sty m:val="i"/>
              </m:rPr>
              <m:t>v</m:t>
            </m:r>
          </m:e>
          <m:sub>
            <m:r>
              <m:rPr>
                <m:sty m:val="i"/>
              </m:rPr>
              <m:t>f</m:t>
            </m:r>
          </m:sub>
        </m:sSub>
      </m:oMath>
      <w:r>
        <w:rPr/>
        <w:t xml:space="preserve"> des questions ( </w:t>
      </w:r>
      <m:oMath>
        <m:r>
          <m:rPr>
            <m:sty m:val="b"/>
          </m:rPr>
          <m:t>2</m:t>
        </m:r>
        <m:r>
          <m:rPr>
            <m:sty m:val="b"/>
          </m:rPr>
          <m:t>5</m:t>
        </m:r>
      </m:oMath>
      <w:r>
        <w:rPr/>
        <w:t xml:space="preserve"> ) et ( </w:t>
      </w:r>
      <m:oMath>
        <m:r>
          <m:rPr>
            <m:sty m:val="b"/>
          </m:rPr>
          <m:t>2</m:t>
        </m:r>
        <m:r>
          <m:rPr>
            <m:sty m:val="b"/>
          </m:rPr>
          <m:t>6</m:t>
        </m:r>
      </m:oMath>
      <w:r>
        <w:rPr/>
        <w:t xml:space="preserve"> ), montrer que:</w:t>
      </w:r>
    </w:p>
    <w:p>
      <w:pPr>
        <w:spacing w:after="220" w:lineRule="auto"/>
      </w:pPr>
      <m:oMathPara>
        <m:oMath>
          <m:f>
            <m:fPr>
              <m:ctrlPr>
                <w:rPr>
                  <w:rFonts w:ascii="Cambria Math" w:hAnsi="Cambria Math"/>
                </w:rPr>
              </m:ctrlPr>
            </m:fPr>
            <m:num>
              <m:sSubSup>
                <m:sSubSupPr/>
                <m:e>
                  <m:r>
                    <m:rPr>
                      <m:sty m:val="i"/>
                    </m:rPr>
                    <m:t>c</m:t>
                  </m:r>
                </m:e>
                <m:sub>
                  <m:r>
                    <m:rPr>
                      <m:sty m:val="p"/>
                    </m:rPr>
                    <m:t>A</m:t>
                  </m:r>
                </m:sub>
                <m:sup>
                  <m:r>
                    <m:rPr>
                      <m:nor/>
                    </m:rPr>
                    <m:t>reac </m:t>
                  </m:r>
                </m:sup>
              </m:sSubSup>
              <m:r>
                <m:rPr>
                  <m:sty m:val="p"/>
                </m:rPr>
                <m:t>−</m:t>
              </m:r>
              <m:sSubSup>
                <m:sSubSupPr/>
                <m:e>
                  <m:r>
                    <m:rPr>
                      <m:sty m:val="i"/>
                    </m:rPr>
                    <m:t>c</m:t>
                  </m:r>
                </m:e>
                <m:sub>
                  <m:r>
                    <m:rPr>
                      <m:sty m:val="p"/>
                    </m:rPr>
                    <m:t>A</m:t>
                  </m:r>
                </m:sub>
                <m:sup>
                  <m:r>
                    <m:rPr>
                      <m:nor/>
                    </m:rPr>
                    <m:t>res </m:t>
                  </m:r>
                </m:sup>
              </m:sSubSup>
            </m:num>
            <m:den>
              <m:sSub>
                <m:sSubPr/>
                <m:e>
                  <m:r>
                    <m:rPr>
                      <m:sty m:val="i"/>
                    </m:rPr>
                    <m:t>c</m:t>
                  </m:r>
                </m:e>
                <m:sub>
                  <m:r>
                    <m:rPr>
                      <m:sty m:val="p"/>
                    </m:rPr>
                    <m:t>0</m:t>
                  </m:r>
                </m:sub>
              </m:sSub>
            </m:den>
          </m:f>
          <m:r>
            <m:rPr>
              <m:sty m:val="p"/>
            </m:rPr>
            <m:t>=</m:t>
          </m:r>
          <m:f>
            <m:fPr>
              <m:ctrlPr>
                <w:rPr>
                  <w:rFonts w:ascii="Cambria Math" w:hAnsi="Cambria Math"/>
                </w:rPr>
              </m:ctrlPr>
            </m:fPr>
            <m:num>
              <m:sSub>
                <m:sSubPr/>
                <m:e>
                  <m:r>
                    <m:rPr>
                      <m:sty m:val="i"/>
                    </m:rPr>
                    <m:t>τ</m:t>
                  </m:r>
                </m:e>
                <m:sub>
                  <m:r>
                    <m:rPr>
                      <m:nor/>
                    </m:rPr>
                    <m:t>res </m:t>
                  </m:r>
                </m:sub>
              </m:sSub>
              <m:r>
                <m:rPr>
                  <m:sty m:val="p"/>
                </m:rPr>
                <m:t>+</m:t>
              </m:r>
              <m:sSub>
                <m:sSubPr/>
                <m:e>
                  <m:r>
                    <m:rPr>
                      <m:sty m:val="i"/>
                    </m:rPr>
                    <m:t>τ</m:t>
                  </m:r>
                </m:e>
                <m:sub>
                  <m:r>
                    <m:rPr>
                      <m:nor/>
                    </m:rPr>
                    <m:t>reac </m:t>
                  </m:r>
                </m:sub>
              </m:sSub>
            </m:num>
            <m:den>
              <m:sSub>
                <m:sSubPr/>
                <m:e>
                  <m:r>
                    <m:rPr>
                      <m:sty m:val="i"/>
                    </m:rPr>
                    <m:t>τ</m:t>
                  </m:r>
                </m:e>
                <m:sub>
                  <m:r>
                    <m:rPr>
                      <m:sty m:val="p"/>
                    </m:rPr>
                    <m:t>el</m:t>
                  </m:r>
                </m:sub>
              </m:sSub>
            </m:den>
          </m:f>
        </m:oMath>
      </m:oMathPara>
    </w:p>
    <w:p>
      <w:pPr>
        <w:spacing w:after="220" w:lineRule="auto"/>
      </w:pPr>
      <w:r>
        <w:rPr>
          <w:rFonts w:eastAsia="Georgia" w:cs="Georgia" w:ascii="Georgia" w:hAnsi="Georgia"/>
        </w:rPr>
        <w:t xml:space="preserve">Le terme de droite de cette expression étant quasiment nul, la relation précédente montre que la différence entre les concentrations dans le réacteur et dans le réservoir est négligeable.</w:t>
      </w:r>
      <w:r>
        <w:rPr/>
        <w:br w:type="textWrapping"/>
      </w:r>
      <w:r>
        <w:rPr/>
        <w:t xml:space="preserve">On notera donc simplement </w:t>
      </w:r>
      <m:oMath>
        <m:sSub>
          <m:sSubPr/>
          <m:e>
            <m:r>
              <m:rPr>
                <m:sty m:val="i"/>
              </m:rPr>
              <m:t>c</m:t>
            </m:r>
          </m:e>
          <m:sub>
            <m:r>
              <m:rPr>
                <m:sty m:val="p"/>
              </m:rPr>
              <m:t>A</m:t>
            </m:r>
          </m:sub>
        </m:sSub>
        <m:r>
          <m:rPr>
            <m:sty m:val="p"/>
          </m:rPr>
          <m:t>(</m:t>
        </m:r>
        <m:r>
          <m:rPr>
            <m:sty m:val="i"/>
          </m:rPr>
          <m:t>t</m:t>
        </m:r>
        <m:r>
          <m:rPr>
            <m:sty m:val="p"/>
          </m:rPr>
          <m:t>)</m:t>
        </m:r>
      </m:oMath>
      <w:r>
        <w:rPr>
          <w:rFonts w:eastAsia="Georgia" w:cs="Georgia" w:ascii="Georgia" w:hAnsi="Georgia"/>
        </w:rPr>
        <w:t xml:space="preserve"> la concentration dans la suite. Le compartiment peut alors être vu comme un réacteur fermé homogène parfaitement agité de volume </w:t>
      </w:r>
      <m:oMath>
        <m:sSub>
          <m:sSubPr/>
          <m:e>
            <m:r>
              <m:rPr>
                <m:sty m:val="i"/>
              </m:rPr>
              <m:t>V</m:t>
            </m:r>
          </m:e>
          <m:sub>
            <m:r>
              <m:rPr>
                <m:nor/>
              </m:rPr>
              <m:t>tot </m:t>
            </m:r>
          </m:sub>
        </m:sSub>
      </m:oMath>
      <w:r>
        <w:rPr>
          <w:rFonts w:eastAsia="Georgia" w:cs="Georgia" w:ascii="Georgia" w:hAnsi="Georgia"/>
        </w:rPr>
        <w:t xml:space="preserve"> où a lieu la réaction électrochimique comme indiqué en figure (7). Le montage utilisé ici reste un montage galvanostatique dont le courant imposé </w:t>
      </w:r>
      <m:oMath>
        <m:r>
          <m:rPr>
            <m:sty m:val="i"/>
          </m:rPr>
          <m:t>I</m:t>
        </m:r>
      </m:oMath>
      <w:r>
        <w:rPr>
          <w:rFonts w:eastAsia="Georgia" w:cs="Georgia" w:ascii="Georgia" w:hAnsi="Georgia"/>
        </w:rPr>
        <w:t xml:space="preserve"> est indépendant de l'état de la charge de l'accumulateur.</w:t>
      </w:r>
      <w:r>
        <w:rPr/>
        <w:br w:type="textWrapping"/>
      </w:r>
      <w:r>
        <w:rPr>
          <w:rFonts w:eastAsia="Georgia" w:cs="Georgia" w:ascii="Georgia" w:hAnsi="Georgia"/>
        </w:rPr>
        <w:t xml:space="preserve">28. On rappelle que la vitesse volumique de formation, dans le cas d'une réaction électrochimique, est donnée par l'expression (1). À quel ordre de réaction correspond cette expression dans le cadre de la cinétique formelle "classique" dans le cas de notre montage galvanostatique? Exprimer finalement la concentration </w:t>
      </w:r>
      <m:oMath>
        <m:sSub>
          <m:sSubPr/>
          <m:e>
            <m:r>
              <m:rPr>
                <m:sty m:val="i"/>
              </m:rPr>
              <m:t>c</m:t>
            </m:r>
          </m:e>
          <m:sub>
            <m:r>
              <m:rPr>
                <m:sty m:val="p"/>
              </m:rPr>
              <m:t>A</m:t>
            </m:r>
          </m:sub>
        </m:sSub>
        <m:r>
          <m:rPr>
            <m:sty m:val="p"/>
          </m:rPr>
          <m:t>(</m:t>
        </m:r>
        <m:r>
          <m:rPr>
            <m:sty m:val="i"/>
          </m:rPr>
          <m:t>t</m:t>
        </m:r>
        <m:r>
          <m:rPr>
            <m:sty m:val="p"/>
          </m:rPr>
          <m:t>)</m:t>
        </m:r>
      </m:oMath>
      <w:r>
        <w:rPr/>
        <w:t xml:space="preserve"> en fonction du temps </w:t>
      </w:r>
      <m:oMath>
        <m:r>
          <m:rPr>
            <m:sty m:val="i"/>
          </m:rPr>
          <m:t>t</m:t>
        </m:r>
      </m:oMath>
      <w:r>
        <w:rPr/>
        <w:t xml:space="preserve">, de </w:t>
      </w:r>
      <m:oMath>
        <m:sSub>
          <m:sSubPr/>
          <m:e>
            <m:r>
              <m:rPr>
                <m:sty m:val="i"/>
              </m:rPr>
              <m:t>c</m:t>
            </m:r>
          </m:e>
          <m:sub>
            <m:r>
              <m:rPr>
                <m:sty m:val="p"/>
              </m:rPr>
              <m:t>0</m:t>
            </m:r>
          </m:sub>
        </m:sSub>
      </m:oMath>
      <w:r>
        <w:rPr/>
        <w:t xml:space="preserve"> et de </w:t>
      </w:r>
      <m:oMath>
        <m:sSub>
          <m:sSubPr/>
          <m:e>
            <m:r>
              <m:rPr>
                <m:sty m:val="i"/>
              </m:rPr>
              <m:t>τ</m:t>
            </m:r>
          </m:e>
          <m:sub>
            <m:r>
              <m:rPr>
                <m:sty m:val="p"/>
              </m:rPr>
              <m:t>el</m:t>
            </m:r>
          </m:sub>
        </m:sSub>
      </m:oMath>
      <w:r>
        <w:rPr/>
        <w:t xml:space="preserve">.</w:t>
      </w:r>
      <w:r>
        <w:rPr/>
        <w:br w:type="textWrapping"/>
      </w:r>
      <w:r>
        <w:rPr>
          <w:rFonts w:eastAsia="Georgia" w:cs="Georgia" w:ascii="Georgia" w:hAnsi="Georgia"/>
        </w:rPr>
        <w:t xml:space="preserve">29. En déduire le temps nécessaire pour charger la moitié de la batterie. Pourquoi n'utilise-t-on pas un courant important pour diminuer ce temps de demi-charge? En déduire un des avantages de ce type d'accumulateur par rapport aux accumulateurs solides.</w:t>
      </w:r>
    </w:p>
    <w:p>
      <w:pPr>
        <w:spacing w:lineRule="auto"/>
        <w:jc w:val="center"/>
      </w:pPr>
      <w:r>
        <w:rPr/>
        <w:drawing>
          <wp:inline distB="0" distL="0" distR="0" distT="0">
            <wp:extent cx="4695825" cy="4057650"/>
            <wp:effectExtent b="0" l="0" r="0" t="0"/>
            <wp:docPr id="18" name="image-de0b29714dead339eefdf073fee625c2d3af88d1.jpg"/>
            <a:graphic>
              <a:graphicData uri="http://schemas.openxmlformats.org/drawingml/2006/picture">
                <pic:pic>
                  <pic:nvPicPr>
                    <pic:cNvPr id="18" name="image-de0b29714dead339eefdf073fee625c2d3af88d1.jpg" descr=""/>
                    <pic:cNvPicPr/>
                  </pic:nvPicPr>
                  <pic:blipFill>
                    <a:blip r:embed="rId22" cstate="print"/>
                    <a:srcRect b="0" l="0" r="0" t="0"/>
                    <a:stretch>
                      <a:fillRect/>
                    </a:stretch>
                  </pic:blipFill>
                  <pic:spPr>
                    <a:xfrm>
                      <a:off x="0" y="0"/>
                      <a:ext cx="4695825" cy="4057650"/>
                    </a:xfrm>
                    <a:prstGeom prst="rect"/>
                  </pic:spPr>
                </pic:pic>
              </a:graphicData>
            </a:graphic>
          </wp:inline>
        </w:drawing>
      </w:r>
    </w:p>
    <w:p>
      <w:pPr>
        <w:spacing w:lineRule="auto"/>
      </w:pPr>
      <w:r>
        <w:rPr>
          <w:rFonts w:eastAsia="Georgia" w:cs="Georgia" w:ascii="Georgia" w:hAnsi="Georgia"/>
        </w:rPr>
        <w:t xml:space="preserve">Figure 7 - Modélisation du compartiment comme un réacteur fermé de concentration homogène.</w:t>
      </w:r>
    </w:p>
    <w:p>
      <w:pPr>
        <w:spacing w:after="220" w:lineRule="auto"/>
      </w:pPr>
      <w:r>
        <w:rPr>
          <w:rFonts w:eastAsia="Georgia" w:cs="Georgia" w:ascii="Georgia" w:hAnsi="Georgia"/>
        </w:rPr>
        <w:t xml:space="preserve">On peut également charger cet accumulateur en utilisant un montage à potentiel imposé. Dans ce cas, l'intensité est proportionnelle à la concentration en hydroxyanthraquinone </w:t>
      </w:r>
      <m:oMath>
        <m:sSub>
          <m:sSubPr/>
          <m:e>
            <m:r>
              <m:rPr>
                <m:sty m:val="p"/>
              </m:rPr>
              <m:t>AH</m:t>
            </m:r>
          </m:e>
          <m:sub>
            <m:r>
              <m:rPr>
                <m:sty m:val="p"/>
              </m:rPr>
              <m:t>2</m:t>
            </m:r>
          </m:sub>
        </m:sSub>
      </m:oMath>
      <w:r>
        <w:rPr/>
        <w:t xml:space="preserve"> :</w:t>
      </w:r>
    </w:p>
    <w:p>
      <w:pPr>
        <w:spacing w:after="220" w:lineRule="auto"/>
      </w:pPr>
      <m:oMathPara>
        <m:oMath>
          <m:r>
            <m:rPr>
              <m:sty m:val="i"/>
            </m:rPr>
            <m:t>I</m:t>
          </m:r>
          <m:r>
            <m:rPr>
              <m:sty m:val="p"/>
            </m:rPr>
            <m:t>=</m:t>
          </m:r>
          <m:sSub>
            <m:sSubPr/>
            <m:e>
              <m:r>
                <m:rPr>
                  <m:sty m:val="i"/>
                </m:rPr>
                <m:t>R</m:t>
              </m:r>
            </m:e>
            <m:sub>
              <m:r>
                <m:rPr>
                  <m:sty m:val="i"/>
                </m:rPr>
                <m:t>t</m:t>
              </m:r>
            </m:sub>
          </m:sSub>
          <m:sSub>
            <m:sSubPr/>
            <m:e>
              <m:r>
                <m:rPr>
                  <m:sty m:val="i"/>
                </m:rPr>
                <m:t>c</m:t>
              </m:r>
            </m:e>
            <m:sub>
              <m:r>
                <m:rPr>
                  <m:sty m:val="p"/>
                </m:rPr>
                <m:t>R</m:t>
              </m:r>
            </m:sub>
          </m:sSub>
        </m:oMath>
      </m:oMathPara>
    </w:p>
    <w:p>
      <w:pPr>
        <w:spacing w:after="220" w:lineRule="auto"/>
      </w:pPr>
      <w:r>
        <w:rPr>
          <w:rFonts w:eastAsia="Georgia" w:cs="Georgia" w:ascii="Georgia" w:hAnsi="Georgia"/>
        </w:rPr>
        <w:t xml:space="preserve">où </w:t>
      </w:r>
      <m:oMath>
        <m:sSub>
          <m:sSubPr/>
          <m:e>
            <m:r>
              <m:rPr>
                <m:sty m:val="i"/>
              </m:rPr>
              <m:t>R</m:t>
            </m:r>
          </m:e>
          <m:sub>
            <m:r>
              <m:rPr>
                <m:sty m:val="i"/>
              </m:rPr>
              <m:t>t</m:t>
            </m:r>
          </m:sub>
        </m:sSub>
      </m:oMath>
      <w:r>
        <w:rPr/>
        <w:t xml:space="preserve"> est une constante valant </w:t>
      </w:r>
      <m:oMath>
        <m:r>
          <m:rPr>
            <m:sty m:val="p"/>
          </m:rPr>
          <m:t>1</m:t>
        </m:r>
        <m:r>
          <m:rPr>
            <m:sty m:val="p"/>
          </m:rPr>
          <m:t>,</m:t>
        </m:r>
        <m:r>
          <m:rPr>
            <m:sty m:val="p"/>
          </m:rPr>
          <m:t>1</m:t>
        </m:r>
        <m:r>
          <m:rPr>
            <m:nor/>
          </m:rPr>
          <m:t xml:space="preserve"> </m:t>
        </m:r>
        <m:r>
          <m:rPr>
            <m:sty m:val="p"/>
          </m:rPr>
          <m:t>A</m:t>
        </m:r>
        <m:r>
          <m:rPr>
            <m:sty m:val="p"/>
          </m:rPr>
          <m:t>⋅</m:t>
        </m:r>
        <m:r>
          <m:rPr>
            <m:nor/>
          </m:rPr>
          <m:t xml:space="preserve"> </m:t>
        </m:r>
        <m:r>
          <m:rPr>
            <m:sty m:val="p"/>
          </m:rPr>
          <m:t>L</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pour un potentiel imposé </w:t>
      </w:r>
      <m:oMath>
        <m:r>
          <m:rPr>
            <m:sty m:val="i"/>
          </m:rPr>
          <m:t>E</m:t>
        </m:r>
        <m:r>
          <m:rPr>
            <m:sty m:val="p"/>
          </m:rPr>
          <m:t>=</m:t>
        </m:r>
        <m:r>
          <m:rPr>
            <m:sty m:val="p"/>
          </m:rPr>
          <m:t>1</m:t>
        </m:r>
        <m:r>
          <m:rPr>
            <m:nor/>
          </m:rPr>
          <m:t xml:space="preserve"> </m:t>
        </m:r>
        <m:r>
          <m:rPr>
            <m:sty m:val="p"/>
          </m:rPr>
          <m:t>V</m:t>
        </m:r>
      </m:oMath>
      <w:r>
        <w:rPr/>
        <w:t xml:space="preserve"> et </w:t>
      </w:r>
      <m:oMath>
        <m:sSub>
          <m:sSubPr/>
          <m:e>
            <m:r>
              <m:rPr>
                <m:sty m:val="i"/>
              </m:rPr>
              <m:t>c</m:t>
            </m:r>
          </m:e>
          <m:sub>
            <m:r>
              <m:rPr>
                <m:sty m:val="p"/>
              </m:rPr>
              <m:t>R</m:t>
            </m:r>
          </m:sub>
        </m:sSub>
      </m:oMath>
      <w:r>
        <w:rPr/>
        <w:t xml:space="preserve"> est la concentration en </w:t>
      </w:r>
      <m:oMath>
        <m:sSub>
          <m:sSubPr/>
          <m:e>
            <m:r>
              <m:rPr>
                <m:sty m:val="p"/>
              </m:rPr>
              <m:t>AH</m:t>
            </m:r>
          </m:e>
          <m:sub>
            <m:r>
              <m:rPr>
                <m:sty m:val="p"/>
              </m:rPr>
              <m:t>2</m:t>
            </m:r>
          </m:sub>
        </m:sSub>
      </m:oMath>
      <w:r>
        <w:rPr>
          <w:rFonts w:eastAsia="Georgia" w:cs="Georgia" w:ascii="Georgia" w:hAnsi="Georgia"/>
        </w:rPr>
        <w:t xml:space="preserve"> dans le réacteur.</w:t>
      </w:r>
      <w:r>
        <w:rPr/>
        <w:br w:type="textWrapping"/>
      </w:r>
      <w:r>
        <w:rPr>
          <w:rFonts w:eastAsia="Georgia" w:cs="Georgia" w:ascii="Georgia" w:hAnsi="Georgia"/>
        </w:rPr>
        <w:t xml:space="preserve">30. Quel est alors l'ordre de la réaction? En déduire, par analogie avec la cinétique classique, le temps de demi-charge de l'accumulateur. Faire l'application numérique.</w:t>
      </w:r>
      <w:r>
        <w:rPr/>
        <w:br w:type="textWrapping"/>
      </w:r>
      <w:r>
        <w:rPr>
          <w:rFonts w:eastAsia="Georgia" w:cs="Georgia" w:ascii="Georgia" w:hAnsi="Georgia"/>
        </w:rPr>
        <w:t xml:space="preserve">31. Comparer les temps de demi-charge à potentiel imposé et à intensité imposée. Pourquoi préfère-t-on recharger un accumulateur à intensité imposée plutôt qu'à potentiel imposé?</w:t>
      </w:r>
    </w:p>
    <w:p>
      <w:pPr>
        <w:spacing w:lineRule="auto"/>
      </w:pPr>
      <w:r>
        <w:rPr>
          <w:noProof/>
        </w:rPr>
        <w:pict>
          <v:rect alt="" style="width:432pt;height:.05pt;mso-width-percent:0;mso-height-percent:0;mso-width-percent:0;mso-height-percent:0" o:hralign="center" o:hrstd="t" o:hr="t"/>
        </w:pict>
      </w:r>
    </w:p>
    <w:p>
      <w:pPr>
        <w:numPr>
          <w:ilvl w:val="1"/>
          <w:numId w:val="10"/>
        </w:numPr>
        <w:spacing w:lineRule="auto"/>
      </w:pPr>
      <w:r>
        <w:rPr>
          <w:rFonts w:eastAsia="Georgia" w:cs="Georgia" w:ascii="Georgia" w:hAnsi="Georgia"/>
        </w:rPr>
        <w:t xml:space="preserve">Pour des raisons d'ordre mécanique, la longueur de la corde varie, de façon sensiblement linéaire, de </w:t>
      </w:r>
      <m:oMath>
        <m:r>
          <m:rPr>
            <m:sty m:val="p"/>
          </m:rPr>
          <m:t>8</m:t>
        </m:r>
        <m:r>
          <m:rPr>
            <m:sty m:val="p"/>
          </m:rPr>
          <m:t>,</m:t>
        </m:r>
        <m:r>
          <m:rPr>
            <m:sty m:val="p"/>
          </m:rPr>
          <m:t>1</m:t>
        </m:r>
        <m:r>
          <m:rPr>
            <m:nor/>
          </m:rPr>
          <m:t xml:space="preserve"> </m:t>
        </m:r>
        <m:r>
          <m:rPr>
            <m:sty m:val="p"/>
          </m:rPr>
          <m:t>m</m:t>
        </m:r>
      </m:oMath>
      <w:r>
        <w:rPr>
          <w:rFonts w:eastAsia="Georgia" w:cs="Georgia" w:ascii="Georgia" w:hAnsi="Georgia"/>
        </w:rPr>
        <w:t xml:space="preserve"> à la base de la pale à 0 m à son extrémité. Son épaisseur suit une évolution comparable.</w:t>
      </w:r>
    </w:p>
    <w:p>
      <w:pPr>
        <w:numPr>
          <w:ilvl w:val="1"/>
          <w:numId w:val="10"/>
        </w:numPr>
        <w:spacing w:lineRule="auto"/>
      </w:pPr>
      <w:r>
        <w:rPr/>
        <w:t xml:space="preserve">Distribution de Rayleigh.</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decimal"/>
      <w:lvlText w:val="%1."/>
      <w:lvlJc w:val="left"/>
      <w:pPr>
        <w:tabs>
          <w:tab w:val="num" w:pos="1080"/>
        </w:tabs>
        <w:ind w:left="720" w:hanging="360"/>
      </w:pPr>
    </w:lvl>
  </w:abstractNum>
  <w:abstractNum w:abstractNumId="2">
    <w:multiLevelType w:val="hybridMultilevel"/>
    <w:lvl w:ilvl="0">
      <w:start w:val="1"/>
      <w:numFmt w:val="decimal"/>
      <w:lvlText w:val="%1."/>
      <w:lvlJc w:val="left"/>
      <w:pPr>
        <w:tabs>
          <w:tab w:val="num" w:pos="1080"/>
        </w:tabs>
        <w:ind w:left="720" w:hanging="360"/>
      </w:pPr>
    </w:lvl>
  </w:abstractNum>
  <w:abstractNum w:abstractNumId="3">
    <w:multiLevelType w:val="hybridMultilevel"/>
    <w:lvl w:ilvl="0">
      <w:start w:val="12"/>
      <w:numFmt w:val="decimal"/>
      <w:lvlText w:val="%1."/>
      <w:lvlJc w:val="left"/>
      <w:pPr>
        <w:tabs>
          <w:tab w:val="num" w:pos="1080"/>
        </w:tabs>
        <w:ind w:left="720" w:hanging="360"/>
      </w:pPr>
    </w:lvl>
  </w:abstractNum>
  <w:abstractNum w:abstractNumId="4">
    <w:multiLevelType w:val="hybridMultilevel"/>
    <w:lvl w:ilvl="0">
      <w:start w:val="14"/>
      <w:numFmt w:val="decimal"/>
      <w:lvlText w:val="%1."/>
      <w:lvlJc w:val="left"/>
      <w:pPr>
        <w:tabs>
          <w:tab w:val="num" w:pos="1080"/>
        </w:tabs>
        <w:ind w:left="720" w:hanging="360"/>
      </w:p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decimal"/>
      <w:lvlText w:val="%1."/>
      <w:lvlJc w:val="left"/>
      <w:pPr>
        <w:tabs>
          <w:tab w:val="num" w:pos="1080"/>
        </w:tabs>
        <w:ind w:left="720" w:hanging="360"/>
      </w:pPr>
    </w:lvl>
  </w:abstractNum>
  <w:abstractNum w:abstractNumId="7">
    <w:multiLevelType w:val="hybridMultilevel"/>
    <w:lvl w:ilvl="0">
      <w:start w:val="16"/>
      <w:numFmt w:val="decimal"/>
      <w:lvlText w:val="%1."/>
      <w:lvlJc w:val="left"/>
      <w:pPr>
        <w:tabs>
          <w:tab w:val="num" w:pos="1080"/>
        </w:tabs>
        <w:ind w:left="720" w:hanging="360"/>
      </w:pPr>
    </w:lvl>
  </w:abstractNum>
  <w:abstractNum w:abstractNumId="8">
    <w:multiLevelType w:val="hybridMultilevel"/>
    <w:lvl w:ilvl="0">
      <w:start w:val="18"/>
      <w:numFmt w:val="decimal"/>
      <w:lvlText w:val="%1."/>
      <w:lvlJc w:val="left"/>
      <w:pPr>
        <w:tabs>
          <w:tab w:val="num" w:pos="1080"/>
        </w:tabs>
        <w:ind w:left="720" w:hanging="360"/>
      </w:pPr>
    </w:lvl>
  </w:abstractNum>
  <w:abstractNum w:abstractNumId="9">
    <w:multiLevelType w:val="hybridMultilevel"/>
    <w:lvl w:ilvl="0">
      <w:start w:val="26"/>
      <w:numFmt w:val="decimal"/>
      <w:lvlText w:val="%1."/>
      <w:lvlJc w:val="left"/>
      <w:pPr>
        <w:tabs>
          <w:tab w:val="num" w:pos="1080"/>
        </w:tabs>
        <w:ind w:left="720" w:hanging="360"/>
      </w:pPr>
    </w:lvl>
  </w:abstractNum>
  <w:abstractNum w:abstractNumId="10">
    <w:multiLevelType w:val="hybridMultilevel"/>
    <w:lvl w:ilvl="1">
      <w:start w:val="1"/>
      <w:numFmt w:val="lowerLetter"/>
      <w:lvlText w:val="%2."/>
      <w:lvlJc w:val="left"/>
      <w:pPr>
        <w:tabs>
          <w:tab w:val="num" w:pos="1200"/>
        </w:tabs>
        <w:ind w:left="84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9db020be6636ebb941e6f68f0ecdf95f84b86a86.jpg" TargetMode="Internal"/><Relationship Id="rId6" Type="http://schemas.openxmlformats.org/officeDocument/2006/relationships/image" Target="media/image-4d1d4821fe6a75ac26f880ecb26cf200aa241c77.jpg" TargetMode="Internal"/><Relationship Id="rId7" Type="http://schemas.openxmlformats.org/officeDocument/2006/relationships/image" Target="media/image-6e9413fc4c49cf3846c4f50a8881d5afc1a8957e.jpg" TargetMode="Internal"/><Relationship Id="rId8" Type="http://schemas.openxmlformats.org/officeDocument/2006/relationships/image" Target="media/image-c32b2aa1bdb7af3026d59f7ed7fefa66b33ab6a6.jpg" TargetMode="Internal"/><Relationship Id="rId9" Type="http://schemas.openxmlformats.org/officeDocument/2006/relationships/image" Target="media/image-c8b5181f0b89e1f2492200477244407b9fb9bfab.jpg" TargetMode="Internal"/><Relationship Id="rId10" Type="http://schemas.openxmlformats.org/officeDocument/2006/relationships/image" Target="media/image-c0374e926e91194927db4126ec7146f3754980b9.jpg" TargetMode="Internal"/><Relationship Id="rId11" Type="http://schemas.openxmlformats.org/officeDocument/2006/relationships/image" Target="media/image-d567b1df814739cd775718886d35ccfab2dd839e.jpg" TargetMode="Internal"/><Relationship Id="rId12" Type="http://schemas.openxmlformats.org/officeDocument/2006/relationships/image" Target="media/image-svg-244628ce0e776383eb7ba8126fe0b79eaa086f7b.svg" TargetMode="Internal"/><Relationship Id="rId13" Type="http://schemas.openxmlformats.org/officeDocument/2006/relationships/image" Target="media/image-svg-244628ce0e776383eb7ba8126fe0b79eaa086f7b.png" TargetMode="Internal"/><Relationship Id="rId14" Type="http://schemas.openxmlformats.org/officeDocument/2006/relationships/image" Target="media/image-4efd9edf6e4cf1af33b6440869f894ab8d9ed10d.jpg" TargetMode="Internal"/><Relationship Id="rId15" Type="http://schemas.openxmlformats.org/officeDocument/2006/relationships/image" Target="media/image-78fb15869f2fd691500fd91a606254532d3a1a14.jpg" TargetMode="Internal"/><Relationship Id="rId16" Type="http://schemas.openxmlformats.org/officeDocument/2006/relationships/image" Target="media/image-9a8d070cd56836fe59ececbf76d63e18587acc63.jpg" TargetMode="Internal"/><Relationship Id="rId17" Type="http://schemas.openxmlformats.org/officeDocument/2006/relationships/image" Target="media/image-7824d234b93a9826edd689e37912c95bb8d76fe4.jpg" TargetMode="Internal"/><Relationship Id="rId18" Type="http://schemas.openxmlformats.org/officeDocument/2006/relationships/image" Target="media/image-6f11a2c4745064dcaf5b4e22918f7ad9e18f0bac.jpg" TargetMode="Internal"/><Relationship Id="rId19" Type="http://schemas.openxmlformats.org/officeDocument/2006/relationships/image" Target="media/image-3153b82545684457e8c08fdf7d757ddaf9b03562.jpg" TargetMode="Internal"/><Relationship Id="rId20" Type="http://schemas.openxmlformats.org/officeDocument/2006/relationships/image" Target="media/image-74dc20b8ede5d079ad147163fa99f1764c1b45a0.jpg" TargetMode="Internal"/><Relationship Id="rId21" Type="http://schemas.openxmlformats.org/officeDocument/2006/relationships/image" Target="media/image-f8cfc8a96984c2237f0c6f7a60bc0e64b27b6d76.jpg" TargetMode="Internal"/><Relationship Id="rId22" Type="http://schemas.openxmlformats.org/officeDocument/2006/relationships/image" Target="media/image-de0b29714dead339eefdf073fee625c2d3af88d1.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2025-09-04T21:11:13.222Z</dcterms:created>
  <dcterms:modified xsi:type="dcterms:W3CDTF">2025-09-04T21:11:13.222Z</dcterms:modified>
</cp:coreProperties>
</file>