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Ecole Nationale de l'Aviation Civile</w:t>
      </w:r>
    </w:p>
    <w:p>
      <w:pPr>
        <w:spacing w:after="220" w:lineRule="auto"/>
      </w:pPr>
      <w:r>
        <w:rPr/>
        <w:t xml:space="preserve">SESSION 2024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2 Heures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Coefficient :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d'avertissement,(recto-verso)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8 pages de texte. (Recto-verso) (Numérotées de 4 - 11)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 Dispositif ÉLECTRONIQUE EST INTERDIT (EN PARTICULIER L'USAGE DE LA CALCULATRICE)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informatiquement.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remplir ce QCM, vous devez utiliser un stylo à bille ou feutre, à encre foncée : bleue ou noire. Vous devez cocher lisiblement la case en vue de la lecture informatisée de votre QCM.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Votre QCM ne doit pas être souillé, froissé, plié, écorné ou porter des inscriptions superflues, sous peine d'être rejeté informatiquement et de ne pas être corrigé.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vous voulez modifier votre réponse, n'utilisez pas de correcteur mais indiquez la nouvelle réponse sur la </w:t>
      </w:r>
      <m:oMath>
        <m:r>
          <m:rPr>
            <m:sty m:val="p"/>
          </m:rPr>
          <m:t>2</m:t>
        </m:r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vous voulez annuler votre réponse, vous devez cocher la case «Ann». Dans ce cas-là, aucune réponse ne sera prise en compte.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Cette épreuve comporte 36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 : le logiciel de correction lira les réponses en séquence en partant de la ligne 1, et s'arrêtera de lire lorsqu'il aura détecté des réponses à 24 questions, quelle que soit la valeur de ces réponses.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question comporte au plus deux réponses exactes.</w:t>
      </w:r>
      <w:r>
        <w:rPr/>
        <w:br w:type="textWrapping"/>
      </w:r>
      <w:r>
        <w:rPr>
          <w:rFonts w:eastAsia="Georgia" w:cs="Georgia" w:ascii="Georgia" w:hAnsi="Georgia"/>
        </w:rPr>
        <w:t xml:space="preserve">6) A chaque question numérotée entre 1 et 36 , correspond sur la feuille-réponses une ligne de cases qui porte le même numéro (les lignes de 37 à 80 sont neutralisées).</w:t>
      </w:r>
      <w:r>
        <w:rPr/>
        <w:br w:type="textWrapping"/>
      </w:r>
      <w:r>
        <w:rPr/>
        <w:t xml:space="preserve">Chaque ligne comporte 5 cases A, B,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36 , vous vous trouvez en face de 4 possibilités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cocher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Ex: si vous pensez que la bonne réponse est </w:t>
      </w:r>
      <m:oMath>
        <m:r>
          <m:rPr>
            <m:sty m:val="i"/>
          </m:rPr>
          <m:t>B</m:t>
        </m:r>
      </m:oMath>
      <w:r>
        <w:rPr/>
        <w:t xml:space="preserve"> vous cochez la case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cocher deux des cases A, B, C, D et deux seulement.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Ex: si vous pensez que la bonne réponse est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vous cochez les cases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n'est bonne, vous devez alors cocher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Exemple 1: Question 1: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une mole de gaz réel :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, quelle que soit la nature du gaz.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quelles que soient les conditions de pression et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rapport des chaleurs massiques dépend de l'atomicité.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D) L'énergie interne ne dépend que de la température.</w:t>
      </w:r>
    </w:p>
    <w:p>
      <w:pPr>
        <w:spacing w:after="220" w:lineRule="auto"/>
      </w:pPr>
      <w:r>
        <w:rPr/>
        <w:t xml:space="preserve">Exemple II: Question 2 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conducteur ohmique de conductivité électrique </w:t>
      </w:r>
      <m:oMath>
        <m:r>
          <m:rPr>
            <m:sty m:val="i"/>
          </m:rPr>
          <m:t>σ</m:t>
        </m:r>
      </m:oMath>
      <w:r>
        <w:rPr/>
        <w:t xml:space="preserve">, la forme locale de la loi d'OHM est: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σ</m:t>
        </m:r>
      </m:oMath>
      <w:r>
        <w:rPr/>
        <w:br w:type="textWrapping"/>
      </w:r>
      <w:r>
        <w:rPr/>
        <w:t xml:space="preserve">B) </w:t>
      </w:r>
      <m:oMath>
        <m:r>
          <m:rPr>
            <m:sty m:val="b"/>
          </m:rPr>
          <m:t>j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</m:oMath>
    </w:p>
    <w:p>
      <w:pPr>
        <w:spacing w:after="220" w:lineRule="auto"/>
      </w:pPr>
      <w:r>
        <w:rPr/>
        <w:t xml:space="preserve">Exemple III : Question 3 :</w:t>
      </w:r>
      <w:r>
        <w:rPr/>
        <w:br w:type="textWrapping"/>
      </w:r>
      <w:r>
        <w:rPr>
          <w:rFonts w:eastAsia="Georgia" w:cs="Georgia" w:ascii="Georgia" w:hAnsi="Georgia"/>
        </w:rPr>
        <w:t xml:space="preserve">A) Le travail lors d'un cycle monotherme peut être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pompe à chaleur prélève de la chaleur à une source chaude et en restitue à la source froide.</w:t>
      </w:r>
      <w:r>
        <w:rPr/>
        <w:br w:type="textWrapping"/>
      </w:r>
      <w:r>
        <w:rPr/>
        <w:t xml:space="preserve">C) Le rendement du cycle de CARNOT est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phénomène de diffusion moléculaire est un phénomène réversible.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200650" cy="1990725"/>
            <wp:effectExtent b="0" l="0" r="0" t="0"/>
            <wp:docPr id="1" name="image-9a914d978ffdfcc7a7070195aa562180ead73971.jpg"/>
            <a:graphic>
              <a:graphicData uri="http://schemas.openxmlformats.org/drawingml/2006/picture">
                <pic:pic>
                  <pic:nvPicPr>
                    <pic:cNvPr id="1" name="image-9a914d978ffdfcc7a7070195aa562180ead73971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90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2 -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33875" cy="2000250"/>
            <wp:effectExtent b="0" l="0" r="0" t="0"/>
            <wp:docPr id="2" name="image-9326e1d8dc067d2da8750979723e30613d681c95.jpg"/>
            <a:graphic>
              <a:graphicData uri="http://schemas.openxmlformats.org/drawingml/2006/picture">
                <pic:pic>
                  <pic:nvPicPr>
                    <pic:cNvPr id="2" name="image-9326e1d8dc067d2da8750979723e30613d681c95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00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3 -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33875" cy="1971675"/>
            <wp:effectExtent b="0" l="0" r="0" t="0"/>
            <wp:docPr id="3" name="image-530d423abda581581c8fca0e74995b49702021df.jpg"/>
            <a:graphic>
              <a:graphicData uri="http://schemas.openxmlformats.org/drawingml/2006/picture">
                <pic:pic>
                  <pic:nvPicPr>
                    <pic:cNvPr id="3" name="image-530d423abda581581c8fca0e74995b49702021df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AVERTISSEMENTS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1 - Les résultats sont arrondis en respectant les règles habituelles; il est prudent d'éviter des arrondis trop imprécis sur les résultats intermédiaires.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2 - Les valeurs fausses proposées diffèrent suffisamment de la valeur exacte pour que d'éventuels écarts d'arrondi n'entraînent aucune ambiguïté sur la réponse.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utilisées sont celles en vigueur au niveau international. Ainsi, conformément à ces recommandations internationales, les vecteurs sont représentés en caractères gras et le produit vectoriel est noté par le symbole </w:t>
      </w:r>
      <m:oMath>
        <m:r>
          <m:rPr>
            <m:sty m:val="p"/>
          </m:rPr>
          <m:t>×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LIEES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Optique d'un périscope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Corpuscule dans le champ de pesanteur [ </w:t>
      </w:r>
      <m:oMath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12</m:t>
        </m:r>
      </m:oMath>
      <w:r>
        <w:rPr/>
        <w:t xml:space="preserve"> ]</w:t>
      </w:r>
      <w:r>
        <w:rPr/>
        <w:br w:type="textWrapping"/>
      </w:r>
      <w:r>
        <w:rPr/>
        <w:t xml:space="preserve">Tige rigide en rotation [13, 14, 15, 16, 17, 18]</w:t>
      </w:r>
      <w:r>
        <w:rPr/>
        <w:br w:type="textWrapping"/>
      </w:r>
      <w:r>
        <w:rPr/>
        <w:t xml:space="preserve">Thermodynamique </w:t>
      </w:r>
      <m:oMath>
        <m:r>
          <m:rPr>
            <m:sty m:val="p"/>
          </m:rPr>
          <m:t>[</m:t>
        </m:r>
        <m:r>
          <m:rPr>
            <m:sty m:val="p"/>
          </m:rPr>
          <m:t>19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21</m:t>
        </m:r>
        <m:r>
          <m:rPr>
            <m:sty m:val="p"/>
          </m:rPr>
          <m:t>,</m:t>
        </m:r>
        <m:r>
          <m:rPr>
            <m:sty m:val="p"/>
          </m:rPr>
          <m:t>22</m:t>
        </m:r>
        <m:r>
          <m:rPr>
            <m:sty m:val="p"/>
          </m:rPr>
          <m:t>,</m:t>
        </m:r>
        <m:r>
          <m:rPr>
            <m:sty m:val="p"/>
          </m:rPr>
          <m:t>23</m:t>
        </m:r>
        <m:r>
          <m:rPr>
            <m:sty m:val="p"/>
          </m:rPr>
          <m:t>,</m:t>
        </m:r>
        <m:r>
          <m:rPr>
            <m:sty m:val="p"/>
          </m:rPr>
          <m:t>24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Électrocinétique des régimes transitoires [25,26,27,28,29,30]</w:t>
      </w:r>
      <w:r>
        <w:rPr/>
        <w:br w:type="textWrapping"/>
      </w:r>
      <w:r>
        <w:rPr>
          <w:rFonts w:eastAsia="Georgia" w:cs="Georgia" w:ascii="Georgia" w:hAnsi="Georgia"/>
        </w:rPr>
        <w:t xml:space="preserve">Régime sinusoïdal forcé établi [31, 32, 33, 34, 35, 36]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Optique d'un périscope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L'entrée d'un périscope est constituée de deux miroirs plans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circulaires et de centres respectifs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(Fig. ci-après). Après réflexions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la lumière entre dans un système de deux lentilles,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assimilées à des lentilles minces de centres respectifs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Les miroirs sont inclinés d'un angle de </w:t>
      </w:r>
      <m:oMath>
        <m:sSup>
          <m:sSupPr/>
          <m:e>
            <m:r>
              <m:rPr>
                <m:sty m:val="p"/>
              </m:rP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par rapport à l'axe optique du système représenté en pointillés. L'orientation algébrique de l'axe optique ainsi que celle de l'axe transversal sont indiquées sur la figure (signes + ). Les distances focales images algébrisées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respectivement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125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. Un œil emmétrope (c'est-à-dire, sans défaut), est placé juste derrière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Le périscope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donc l'ensemble catadioptrique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On observe 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placé dans un plan transversal, en avant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introduit les distances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Dans tout l'exercice, on admet que les lentilles fonctionnent dans les conditions de Gauss.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24624"/>
            <wp:effectExtent b="0" l="0" r="0" t="0"/>
            <wp:docPr id="4" name="image-7759e3fce535173a2fe61f99cb777fa3de62c0dc.jpg"/>
            <a:graphic>
              <a:graphicData uri="http://schemas.openxmlformats.org/drawingml/2006/picture">
                <pic:pic>
                  <pic:nvPicPr>
                    <pic:cNvPr id="4" name="image-7759e3fce535173a2fe61f99cb777fa3de62c0dc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46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spacing w:lineRule="auto"/>
      </w:pPr>
      <w:r>
        <w:rPr/>
        <w:t xml:space="preserve">L'objet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placé à grande distance du périscope (suffisamment loin pour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puisse être considéré infini).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valeur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permettant à l'œil d'observer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travers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sans accommoder. Exprimer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L'objet étant encore à l'infini, on règle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telle sorte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ϵ</m:t>
        </m:r>
        <m:r>
          <m:rPr>
            <m:sty m:val="p"/>
          </m:rPr>
          <m:t>≪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Que peut-on affirmer?</w:t>
      </w:r>
      <w:r>
        <w:rPr/>
        <w:br w:type="textWrapping"/>
      </w:r>
      <w:r>
        <w:rPr/>
        <w:t xml:space="preserve">A) L'image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par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réelle.</w:t>
      </w:r>
      <w:r>
        <w:rPr/>
        <w:br w:type="textWrapping"/>
      </w:r>
      <w:r>
        <w:rPr/>
        <w:t xml:space="preserve">(B) L'image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par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virtuelle.</w:t>
      </w:r>
      <w:r>
        <w:rPr/>
        <w:br w:type="textWrapping"/>
      </w:r>
      <w:r>
        <w:rPr>
          <w:rFonts w:eastAsia="Georgia" w:cs="Georgia" w:ascii="Georgia" w:hAnsi="Georgia"/>
        </w:rPr>
        <w:t xml:space="preserve">(C) L'ceil peut observer une image nette à travers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L'œil ne peut pas observer d'image nette à travers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L'objet est maintenant placé à distance finie.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l'image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par le système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/>
        <w:t xml:space="preserve">. Exprimer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(B)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Quelle est alors la taille (grandeur algébrique)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de cette image intermédiaire?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</m:den>
        </m:f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</m:den>
        </m:f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den>
        </m:f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den>
        </m:f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</w:p>
    <w:p>
      <w:pPr>
        <w:numPr>
          <w:ilvl w:val="0"/>
          <w:numId w:val="6"/>
        </w:numPr>
        <w:spacing w:lineRule="auto"/>
      </w:pPr>
      <w:r>
        <w:rPr/>
        <w:t xml:space="preserve">L'image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par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se forme en avant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à une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On envisage que l'œil puisse désormais accommoder. En outre,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. On note </w:t>
      </w:r>
      <m:oMath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l'angle sous lequel l'image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par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vue par l'observateur (on rappelle que l'œil est derrière et à proximité immédiate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 Que peut-on affirmer?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θ</m:t>
        </m:r>
        <m:r>
          <m:rPr>
            <m:sty m:val="p"/>
          </m:rPr>
          <m:t>≈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rad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θ</m:t>
        </m:r>
        <m:r>
          <m:rPr>
            <m:sty m:val="p"/>
          </m:rPr>
          <m:t>≈</m:t>
        </m:r>
        <m:r>
          <m:rPr>
            <m:sty m:val="p"/>
          </m:rPr>
          <m:t>4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rad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L'image est ponctuelle pour l'œil.</w:t>
      </w:r>
      <w:r>
        <w:rPr/>
        <w:br w:type="textWrapping"/>
      </w:r>
      <w:r>
        <w:rPr>
          <w:rFonts w:eastAsia="Georgia" w:cs="Georgia" w:ascii="Georgia" w:hAnsi="Georgia"/>
        </w:rPr>
        <w:t xml:space="preserve">D) L'image est étendue pour l'œil.</w:t>
      </w:r>
    </w:p>
    <w:p>
      <w:pPr>
        <w:numPr>
          <w:ilvl w:val="0"/>
          <w:numId w:val="6"/>
        </w:numPr>
        <w:spacing w:lineRule="auto"/>
      </w:pPr>
      <w:r>
        <w:rPr/>
        <w:t xml:space="preserve">De quelle distance </w:t>
      </w:r>
      <m:oMath>
        <m:r>
          <m:rPr>
            <m:sty m:val="p"/>
          </m:rPr>
          <m:t>Δ</m:t>
        </m:r>
        <m:r>
          <m:rPr>
            <m:sty m:val="i"/>
          </m:rPr>
          <m:t>e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faut-il déplacer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depuis la position précédente pour retrouver le réglage initial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Corpuscule dans le champ de pesanteur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référentiel du laboratoire supposé galiléen, un projectile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assimilé à un corpuscule (i.e. point matériel), est tiré à l'instant initial dans un plan vertical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depuis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d'un repère cartésien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),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donnant le sens de la verticale ascendante. Le vecteur vitesse initiale </w:t>
      </w:r>
      <m:oMath>
        <m:sSub>
          <m:sSubPr/>
          <m:e>
            <m:r>
              <m:rPr>
                <m:sty m:val="b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, de norme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forme un angle </w:t>
      </w:r>
      <m:oMath>
        <m:r>
          <m:rPr>
            <m:sty m:val="i"/>
          </m:rPr>
          <m:t>θ</m:t>
        </m:r>
      </m:oMath>
      <w:r>
        <w:rPr/>
        <w:t xml:space="preserve"> avec l'axe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(Fig. ci-après). On désigne par </w:t>
      </w:r>
      <m:oMath>
        <m:r>
          <m:rPr>
            <m:sty m:val="b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g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le vecteur champ de pesanteur ( </w:t>
      </w:r>
      <m:oMath>
        <m:r>
          <m:rPr>
            <m:sty m:val="i"/>
          </m:rPr>
          <m:t>g</m:t>
        </m:r>
        <m:r>
          <m:rPr>
            <m:sty m:val="p"/>
          </m:rPr>
          <m:t>≈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) et on néglige tout frottement. On considère une cible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placée à la distance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à une hauteur </w:t>
      </w:r>
      <m:oMath>
        <m:r>
          <m:rPr>
            <m:sty m:val="i"/>
          </m:rPr>
          <m:t>h</m:t>
        </m:r>
      </m:oMath>
      <w:r>
        <w:rPr/>
        <w:t xml:space="preserve">, dans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894202"/>
            <wp:effectExtent b="0" l="0" r="0" t="0"/>
            <wp:docPr id="5" name="image-28265e02e852fd4565b06ef27ee5e068095e4755.jpg"/>
            <a:graphic>
              <a:graphicData uri="http://schemas.openxmlformats.org/drawingml/2006/picture">
                <pic:pic>
                  <pic:nvPicPr>
                    <pic:cNvPr id="5" name="image-28265e02e852fd4565b06ef27ee5e068095e4755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2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7. Quelle condition doivent satisfaire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 pour que l'altitude maximale,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atteinte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i"/>
          </m:rPr>
          <m:t>h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8. Quelle relation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 doivent-ils satisfaire pour que la cible soit atteinte?</w:t>
      </w:r>
      <w:r>
        <w:rPr/>
        <w:br w:type="textWrapping"/>
      </w:r>
      <w:r>
        <w:rPr/>
        <w:t xml:space="preserve">(A))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9. On fixe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(jusqu'à la fin de cet exercice),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devenant alors le seul paramètre variable. La cible n'est atteinte que lorsque: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tan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−</m:t>
          </m:r>
          <m:r>
            <m:rPr>
              <m:sty m:val="i"/>
            </m:rPr>
            <m:t>d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coefficients indépendants de </w:t>
      </w:r>
      <m:oMath>
        <m:r>
          <m:rPr>
            <m:sty m:val="i"/>
          </m:rPr>
          <m:t>θ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10. Exprimer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11. La cible peut être atteinte si son altitude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ne dépasse pas une altitude limite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i"/>
              </m:rPr>
              <m:t>g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12. La condition précédente étant respectée, combien de trajectoires contiennent la cible?</w:t>
      </w:r>
      <w:r>
        <w:rPr/>
        <w:br w:type="textWrapping"/>
      </w:r>
      <w:r>
        <w:rPr/>
        <w:t xml:space="preserve">A) Une seule trajectoire.</w:t>
      </w:r>
      <w:r>
        <w:rPr/>
        <w:br w:type="textWrapping"/>
      </w:r>
      <w:r>
        <w:rPr/>
        <w:t xml:space="preserve">B) Deux trajectoires (ou une seule dans un cas limite).</w:t>
      </w:r>
      <w:r>
        <w:rPr/>
        <w:br w:type="textWrapping"/>
      </w:r>
      <w:r>
        <w:rPr/>
        <w:t xml:space="preserve">C) Trois trajectoires (ou deux dans un cas limite).</w:t>
      </w:r>
      <w:r>
        <w:rPr/>
        <w:br w:type="textWrapping"/>
      </w:r>
      <w:r>
        <w:rPr>
          <w:rFonts w:eastAsia="Georgia" w:cs="Georgia" w:ascii="Georgia" w:hAnsi="Georgia"/>
        </w:rPr>
        <w:t xml:space="preserve">D) Une infinité de trajectoires.</w:t>
      </w:r>
    </w:p>
    <w:p>
      <w:pPr>
        <w:spacing w:line="271" w:before="330" w:lineRule="auto"/>
      </w:pPr>
      <w:r>
        <w:rPr>
          <w:b/>
          <w:sz w:val="42"/>
        </w:rPr>
        <w:t xml:space="preserve">Tige rigide en rotation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tige homogène </w:t>
      </w:r>
      <m:oMath>
        <m:r>
          <m:rPr>
            <m:scr m:val="script"/>
          </m:rPr>
          <m:t>T</m:t>
        </m:r>
      </m:oMath>
      <w:r>
        <w:rPr/>
        <w:t xml:space="preserve">, de masse </w:t>
      </w:r>
      <m:oMath>
        <m:r>
          <m:rPr>
            <m:sty m:val="i"/>
          </m:rPr>
          <m:t>m</m:t>
        </m:r>
      </m:oMath>
      <w:r>
        <w:rPr/>
        <w:t xml:space="preserve"> et de longueur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est initialement à l'équilibre avec une position horizontale dans le champ de pesanteur </w:t>
      </w:r>
      <m:oMath>
        <m:r>
          <m:rPr>
            <m:sty m:val="b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  <m:r>
          <m:rPr>
            <m:sty m:val="p"/>
          </m:rPr>
          <m:t>≈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un vecteur unitaire dirigé dans le sens de la verticale descendante. On l'astreint à tourner autour d'un axe horizontal ( </w:t>
      </w:r>
      <m:oMath>
        <m:r>
          <m:rPr>
            <m:sty m:val="i"/>
          </m:rPr>
          <m:t>K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) fixe dans le référentiel du laboratoire (supposé galiléen) et orthogonal à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et donc au plan de la figure (Fig. ci-après). L'axe de rotation, orienté positivement vers le lecteur, sépare la tige en deux parties de longueurs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Les frottements sont négligés. Le moment d'inertie de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p"/>
          </m:rPr>
          <m:t>Δ</m:t>
        </m:r>
      </m:oMath>
      <w:r>
        <w:rPr/>
        <w:t xml:space="preserve"> vaut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L'extrémité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(gauche) de la tige est fixée à un ressort vertical, de raideur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de longueur à vide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L'autre extrémité du ressort est solidaire d'un bâti, fixe dans le référentiel du laboratoire. La coordonnée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repérée par l'axe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 Initialement,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coüncide avec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du repère, et donc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24758"/>
            <wp:effectExtent b="0" l="0" r="0" t="0"/>
            <wp:docPr id="6" name="image-2862ff120bf2be08dd742a638f520e443dd1879c.jpg"/>
            <a:graphic>
              <a:graphicData uri="http://schemas.openxmlformats.org/drawingml/2006/picture">
                <pic:pic>
                  <pic:nvPicPr>
                    <pic:cNvPr id="6" name="image-2862ff120bf2be08dd742a638f520e443dd1879c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7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13. Exprimer le moment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(scalaire) du poids de la tige par rapport à l'axe orienté </w:t>
      </w:r>
      <m:oMath>
        <m:r>
          <m:rPr>
            <m:sty m:val="i"/>
          </m:rPr>
          <m:t>K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, à l'instant initial: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14. Exprimer la force </w:t>
      </w:r>
      <m:oMath>
        <m:r>
          <m:rPr>
            <m:sty m:val="b"/>
          </m:rPr>
          <m:t>F</m:t>
        </m:r>
      </m:oMath>
      <w:r>
        <w:rPr/>
        <w:t xml:space="preserve"> qu'exerce le ressort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l'instant initial:</w:t>
      </w:r>
      <w:r>
        <w:rPr/>
        <w:br w:type="textWrapping"/>
      </w:r>
      <w:r>
        <w:rPr/>
        <w:t xml:space="preserve">(A) </w:t>
      </w:r>
      <m:oMath>
        <m:r>
          <m:rPr>
            <m:sty m:val="b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b"/>
              </m:rPr>
              <m:t>g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b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b"/>
              </m:rPr>
              <m:t>g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b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b"/>
              </m:rPr>
              <m:t>g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15. Quelle est la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du ressort à l'instant initial?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(C)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16. On étudie désormais le régime dynamique au voisinage de la position horizontale de </w:t>
      </w:r>
      <m:oMath>
        <m:r>
          <m:rPr>
            <m:scr m:val="script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≪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Exprimer le moment scalaire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b"/>
          </m:rPr>
          <m:t>F</m:t>
        </m:r>
      </m:oMath>
      <w:r>
        <w:rPr>
          <w:rFonts w:eastAsia="Georgia" w:cs="Georgia" w:ascii="Georgia" w:hAnsi="Georgia"/>
        </w:rPr>
        <w:t xml:space="preserve"> par rapport à l'axe orienté </w:t>
      </w:r>
      <m:oMath>
        <m:r>
          <m:rPr>
            <m:sty m:val="i"/>
          </m:rPr>
          <m:t>K</m:t>
        </m:r>
        <m:r>
          <m:rPr>
            <m:sty m:val="p"/>
          </m:rPr>
          <m:t>Δ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17. L'équation différentielle d'évolution de l'abscisse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se met sous la forme suivante:</w:t>
      </w:r>
    </w:p>
    <w:p>
      <w:pPr>
        <w:spacing w:after="220" w:lineRule="auto"/>
      </w:pPr>
      <m:oMathPara>
        <m:oMath>
          <m:acc>
            <m:accPr>
              <m:chr m:val="¨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constante temporelle. Exprimer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18. Exprimer l'énergie cinétique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T</m:t>
        </m:r>
      </m:oMath>
      <w:r>
        <w:rPr/>
        <w:t xml:space="preserve">, au voisinage de sa position horizontale: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p>
              <m:sSupPr/>
              <m:e>
                <m:acc>
                  <m:accPr>
                    <m:chr m:val="˙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p>
              <m:sSupPr/>
              <m:e>
                <m:acc>
                  <m:accPr>
                    <m:chr m:val="˙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p>
              <m:sSupPr/>
              <m:e>
                <m:acc>
                  <m:accPr>
                    <m:chr m:val="˙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Thermodynamique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gaz, supposé parfait (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moles), suit le cycle de transformations réversibles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) suivantes (Fig. ci-après)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314950" cy="3114675"/>
            <wp:effectExtent b="0" l="0" r="0" t="0"/>
            <wp:docPr id="7" name="image-033bef58b75ac618959d2d55352cb9e383e0ea18.jpg"/>
            <a:graphic>
              <a:graphicData uri="http://schemas.openxmlformats.org/drawingml/2006/picture">
                <pic:pic>
                  <pic:nvPicPr>
                    <pic:cNvPr id="7" name="image-033bef58b75ac618959d2d55352cb9e383e0ea18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14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pressions, volumes et températures des états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 ou 4 . On note </w:t>
      </w:r>
      <m:oMath>
        <m:r>
          <m:rPr>
            <m:sty m:val="i"/>
          </m:rPr>
          <m:t>R</m:t>
        </m:r>
      </m:oMath>
      <w:r>
        <w:rPr/>
        <w:t xml:space="preserve"> la constante des gaz parfaits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le rapport de la capacité thermique molaire à pression constante sur la capacité thermique molaire à volume constant. On note respectivement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travail et la chaleur (transfert thermique) algébriquement reçu par le gaz lors de la transformation menant de l'état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à l'état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le travail algébriquement reçu par le gaz sur le cycle.</w:t>
      </w:r>
      <w:r>
        <w:rPr/>
        <w:br w:type="textWrapping"/>
      </w:r>
      <w:r>
        <w:rPr>
          <w:rFonts w:eastAsia="Georgia" w:cs="Georgia" w:ascii="Georgia" w:hAnsi="Georgia"/>
        </w:rPr>
        <w:t xml:space="preserve">Les températures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égales. On pose </w:t>
      </w:r>
      <m:oMath>
        <m:r>
          <m:rPr>
            <m:sty m:val="i"/>
          </m:rPr>
          <m:t>κ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 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κ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κ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κ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20.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(A.)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(C))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(3)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21.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23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bar>
          <m:barPr/>
          <m:e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ba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T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22.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κ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κ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κ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κ</m:t>
                </m:r>
              </m:num>
              <m:den>
                <m:r>
                  <m:rPr>
                    <m:sty m:val="i"/>
                  </m:rPr>
                  <m:t>κ</m:t>
                </m:r>
              </m:den>
            </m:f>
          </m:e>
        </m:d>
      </m:oMath>
      <w:r>
        <w:rPr/>
        <w:br w:type="textWrapping"/>
      </w:r>
      <w:r>
        <w:rPr/>
        <w:t xml:space="preserve">23. Que vaut </w:t>
      </w:r>
      <m:oMath>
        <m:r>
          <m:rPr>
            <m:sty m:val="i"/>
          </m:rPr>
          <m:t>W</m:t>
        </m:r>
      </m:oMath>
      <w:r>
        <w:rPr/>
        <w:t xml:space="preserve"> ?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κ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κ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κ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24. Quels sont les signes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34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34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34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(C))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Électrocinétique des régimes transitoires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associe, en dérivation,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condensateurs identiques de capacités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Le dipôle obtenu est alors monté en série avec un résistor de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un générateur de tension continue de force électromotrice (tension) </w:t>
      </w:r>
      <m:oMath>
        <m:r>
          <m:rPr>
            <m:sty m:val="i"/>
          </m:rPr>
          <m:t>E</m:t>
        </m:r>
      </m:oMath>
      <w:r>
        <w:rPr/>
        <w:t xml:space="preserve">, et un interrupteur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que l'on ferme à un instant pris comme origine temporelle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l'intensité du courant électrique débité par le générateur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allant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l'intensité du courant électrique dans 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ième condensateur (Fig. ci-après). On désigne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la tension aux bornes des condensateurs. Avant la fermeture de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la tension de charge des condensateurs.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893043"/>
            <wp:effectExtent b="0" l="0" r="0" t="0"/>
            <wp:docPr id="8" name="image-3c9459e518fc2cfe1d7ef4a9d46afbb89cfe1994.jpg"/>
            <a:graphic>
              <a:graphicData uri="http://schemas.openxmlformats.org/drawingml/2006/picture">
                <pic:pic>
                  <pic:nvPicPr>
                    <pic:cNvPr id="8" name="image-3c9459e518fc2cfe1d7ef4a9d46afbb89cfe1994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30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25. Que vaut l'énergie totale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emmagasinée par les condensateurs, avant la fermeture de </w:t>
      </w:r>
      <m:oMath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C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C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26. Que peut-on affirmer lorsque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τ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τ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τ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27. Comment évolue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après fermeture de </w:t>
      </w:r>
      <m:oMath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28. Que peut-on affirmer lorsque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29. Quel est le courant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débité par le générateur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30. Comment évolue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après fermeture de </w:t>
      </w:r>
      <m:oMath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Régime sinusoïdal forcé établi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filtre composé d'un résistor de résistance </w:t>
      </w:r>
      <m:oMath>
        <m:r>
          <m:rPr>
            <m:sty m:val="i"/>
          </m:rPr>
          <m:t>R</m:t>
        </m:r>
      </m:oMath>
      <w:r>
        <w:rPr/>
        <w:t xml:space="preserve">, d'une bobine d'inductance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de deux condensateurs identiques de capacités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est alimenté par une tension d'entrée sinusoïdale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pulsation </w:t>
      </w:r>
      <m:oMath>
        <m:r>
          <m:rPr>
            <m:sty m:val="i"/>
          </m:rPr>
          <m:t>ω</m:t>
        </m:r>
      </m:oMath>
      <w:r>
        <w:rPr/>
        <w:t xml:space="preserve">, et d'amplitude complexe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On se place en régime sinusoïdal forcé établi (i.e. permanent) et on prélève la tension de sortie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aux bornes du résistor. On désigne par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l'amplitude complexe de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 Deux interrupteurs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permettent de modifier la constitution du circuit (Fig. ci-après). On note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la fonction de transfert du filtre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l'unité imaginaire (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74084"/>
            <wp:effectExtent b="0" l="0" r="0" t="0"/>
            <wp:docPr id="9" name="image-39cda3b30fdc689f2bcbd8967bab5f8f2c495d2a.jpg"/>
            <a:graphic>
              <a:graphicData uri="http://schemas.openxmlformats.org/drawingml/2006/picture">
                <pic:pic>
                  <pic:nvPicPr>
                    <pic:cNvPr id="9" name="image-39cda3b30fdc689f2bcbd8967bab5f8f2c495d2a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40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31.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étant ouverts, la fonction de transfert se met sous la forme: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w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w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w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des constantes indépendantes de </w:t>
      </w:r>
      <m:oMath>
        <m:r>
          <m:rPr>
            <m:sty m:val="i"/>
          </m:rPr>
          <m:t>ω</m:t>
        </m:r>
      </m:oMath>
      <w:r>
        <w:rPr/>
        <w:t xml:space="preserve">. Que peut-on affirmer?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32.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fermé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ouvert. En notant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deux constantes positives indépendantes de </w:t>
      </w:r>
      <m:oMath>
        <m:r>
          <m:rPr>
            <m:sty m:val="i"/>
          </m:rPr>
          <m:t>ω</m:t>
        </m:r>
      </m:oMath>
      <w:r>
        <w:rPr/>
        <w:t xml:space="preserve">, et si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comment peut s'écrire la nouvelle expression </w:t>
      </w:r>
      <m:oMath>
        <m:r>
          <m:rPr>
            <m:scr m:val="script"/>
          </m:rPr>
          <m:t>H</m:t>
        </m:r>
      </m:oMath>
      <w:r>
        <w:rPr/>
        <w:t xml:space="preserve"> de la fonction de transfert?</w:t>
      </w:r>
      <w:r>
        <w:rPr/>
        <w:br w:type="textWrapping"/>
      </w:r>
      <w:r>
        <w:rPr/>
        <w:t xml:space="preserve">A)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33. Exprimer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L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den>
        </m:f>
      </m:oMath>
      <w:r>
        <w:rPr/>
        <w:br w:type="textWrapping"/>
      </w:r>
      <w:r>
        <w:rPr/>
        <w:t xml:space="preserve">34.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L</m:t>
                    </m:r>
                  </m:num>
                  <m:den>
                    <m:r>
                      <m:rPr>
                        <m:sty m:val="i"/>
                      </m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L</m:t>
                    </m:r>
                  </m:num>
                  <m:den>
                    <m:r>
                      <m:rPr>
                        <m:sty m:val="i"/>
                      </m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i"/>
                      </m:rPr>
                      <m:t>L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i"/>
                      </m:rPr>
                      <m:t>L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35.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tous les deux fermés.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constantes indépendantes de </w:t>
      </w:r>
      <m:oMath>
        <m:r>
          <m:rPr>
            <m:sty m:val="i"/>
          </m:rPr>
          <m:t>ω</m:t>
        </m:r>
      </m:oMath>
      <w:r>
        <w:rPr/>
        <w:t xml:space="preserve">, et si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que devient </w:t>
      </w:r>
      <m:oMath>
        <m:r>
          <m:rPr>
            <m:scr m:val="script"/>
          </m:rPr>
          <m:t>H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36.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a914d978ffdfcc7a7070195aa562180ead73971.jpg" TargetMode="Internal"/><Relationship Id="rId6" Type="http://schemas.openxmlformats.org/officeDocument/2006/relationships/image" Target="media/image-9326e1d8dc067d2da8750979723e30613d681c95.jpg" TargetMode="Internal"/><Relationship Id="rId7" Type="http://schemas.openxmlformats.org/officeDocument/2006/relationships/image" Target="media/image-530d423abda581581c8fca0e74995b49702021df.jpg" TargetMode="Internal"/><Relationship Id="rId8" Type="http://schemas.openxmlformats.org/officeDocument/2006/relationships/image" Target="media/image-7759e3fce535173a2fe61f99cb777fa3de62c0dc.jpg" TargetMode="Internal"/><Relationship Id="rId9" Type="http://schemas.openxmlformats.org/officeDocument/2006/relationships/image" Target="media/image-28265e02e852fd4565b06ef27ee5e068095e4755.jpg" TargetMode="Internal"/><Relationship Id="rId10" Type="http://schemas.openxmlformats.org/officeDocument/2006/relationships/image" Target="media/image-2862ff120bf2be08dd742a638f520e443dd1879c.jpg" TargetMode="Internal"/><Relationship Id="rId11" Type="http://schemas.openxmlformats.org/officeDocument/2006/relationships/image" Target="media/image-033bef58b75ac618959d2d55352cb9e383e0ea18.jpg" TargetMode="Internal"/><Relationship Id="rId12" Type="http://schemas.openxmlformats.org/officeDocument/2006/relationships/image" Target="media/image-3c9459e518fc2cfe1d7ef4a9d46afbb89cfe1994.jpg" TargetMode="Internal"/><Relationship Id="rId13" Type="http://schemas.openxmlformats.org/officeDocument/2006/relationships/image" Target="media/image-39cda3b30fdc689f2bcbd8967bab5f8f2c495d2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2025-09-04T19:41:40.363Z</dcterms:created>
  <dcterms:modified xsi:type="dcterms:W3CDTF">2025-09-04T19:41:40.363Z</dcterms:modified>
</cp:coreProperties>
</file>