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quatre exercices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/>
        <w:t xml:space="preserve">Dans tout l'exercice, </w:t>
      </w:r>
      <m:oMath>
        <m:r>
          <m:rPr>
            <m:sty m:val="i"/>
          </m:rPr>
          <m:t>I</m:t>
        </m:r>
      </m:oMath>
      <w:r>
        <w:rPr/>
        <w:t xml:space="preserve"> est le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i"/>
          </m:rPr>
          <m:t>I</m:t>
        </m:r>
      </m:oMath>
      <w:r>
        <w:rPr/>
        <w:t xml:space="preserve"> par : </w:t>
      </w:r>
      <m:oMath>
        <m:r>
          <m:rPr>
            <m:sty m:val="i"/>
          </m:rPr>
          <m:t>x</m:t>
        </m:r>
        <m:r>
          <m:rPr>
            <m:sty m:val="p"/>
          </m:rPr>
          <m:t>⟼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x</m:t>
                      </m:r>
                    </m:sup>
                  </m:sSup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≠</m:t>
                  </m:r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définies sur </w:t>
      </w:r>
      <m:oMath>
        <m:r>
          <m:rPr>
            <m:sty m:val="i"/>
          </m:rPr>
          <m:t>I</m:t>
        </m:r>
      </m:oMath>
      <w:r>
        <w:rPr/>
        <w:t xml:space="preserve"> par :</w:t>
      </w:r>
    </w:p>
    <w:p>
      <w:pPr>
        <w:numPr>
          <w:ilvl w:val="0"/>
          <w:numId w:val="2"/>
        </w:numPr>
        <w:spacing w:lineRule="auto"/>
      </w:pPr>
      <m:oMathPara>
        <m:oMathParaPr>
          <m:jc m:val="left"/>
        </m:oMathParaPr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numPr>
          <w:ilvl w:val="0"/>
          <w:numId w:val="2"/>
        </w:numPr>
        <w:spacing w:lineRule="auto"/>
      </w:pPr>
      <m:oMathPara>
        <m:oMathParaPr>
          <m:jc m:val="left"/>
        </m:oMathParaPr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</m:sup>
                        </m:sSup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!</m:t>
                        </m:r>
                      </m:den>
                    </m:f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/>
        <w:t xml:space="preserve"> et toutes les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continues sur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considère la série de fonctions </w:t>
      </w:r>
      <m:oMath>
        <m:sSub>
          <m:sSub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cette série de fonctions converge simplement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vers une fonction que l'on déterminera.</w:t>
      </w:r>
      <w:r>
        <w:rPr/>
        <w:br w:type="textWrapping"/>
      </w:r>
      <w:r>
        <w:rPr>
          <w:rFonts w:eastAsia="Georgia" w:cs="Georgia" w:ascii="Georgia" w:hAnsi="Georgia"/>
        </w:rPr>
        <w:t xml:space="preserve">3. Étudier les variations de la fonction </w:t>
      </w:r>
      <m:oMath>
        <m:r>
          <m:rPr>
            <m:sty m:val="i"/>
          </m:rPr>
          <m:t>φ</m:t>
        </m:r>
      </m:oMath>
      <w:r>
        <w:rPr/>
        <w:t xml:space="preserve"> continue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définie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par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Représenter graphiquement la fonction </w:t>
      </w:r>
      <m:oMath>
        <m:r>
          <m:rPr>
            <m:sty m:val="i"/>
          </m:rPr>
          <m:t>φ</m:t>
        </m:r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en précisant les tangentes aux bornes.</w:t>
      </w:r>
      <w:r>
        <w:rPr/>
        <w:br w:type="textWrapping"/>
      </w:r>
      <w:r>
        <w:rPr>
          <w:rFonts w:eastAsia="Georgia" w:cs="Georgia" w:ascii="Georgia" w:hAnsi="Georgia"/>
        </w:rPr>
        <w:t xml:space="preserve">5. Démontrer que la série de fonctions </w:t>
      </w:r>
      <m:oMath>
        <m:sSub>
          <m:sSub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normalement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 On pose pour tout réel </w:t>
      </w:r>
      <m:oMath>
        <m:r>
          <m:rPr>
            <m:sty m:val="i"/>
          </m:rPr>
          <m:t>x</m:t>
        </m:r>
      </m:oMath>
      <w:r>
        <w:rPr/>
        <w:t xml:space="preserve"> et lorsque cela est possible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6.1. Déterminer l'ensemble de définition de la fonction </w:t>
      </w:r>
      <m:oMath>
        <m:r>
          <m:rPr>
            <m:sty m:val="p"/>
          </m:rPr>
          <m:t>Γ</m:t>
        </m:r>
      </m:oMath>
      <w:r>
        <w:rPr/>
        <w:t xml:space="preserve">.</w:t>
      </w:r>
      <w:r>
        <w:rPr/>
        <w:br w:type="textWrapping"/>
      </w:r>
      <w:r>
        <w:rPr/>
        <w:t xml:space="preserve">6.2.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Calculer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7.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Calculer l'intégrale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 On pourra effectuer le changement de variable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8. On pose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 Montrer que l'on a :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9. Trouver un rang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pour lequel la somme partielle d'ordre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sera une valeur approchée de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6</m:t>
            </m:r>
          </m:sup>
        </m:sSup>
      </m:oMath>
      <w:r>
        <w:rPr>
          <w:rFonts w:eastAsia="Georgia" w:cs="Georgia" w:ascii="Georgia" w:hAnsi="Georgia"/>
        </w:rPr>
        <w:t xml:space="preserve"> près.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supérieur ou égal à 2 et </w:t>
      </w:r>
      <m:oMath>
        <m:r>
          <m:rPr>
            <m:sty m:val="i"/>
          </m:rPr>
          <m:t>E</m:t>
        </m:r>
      </m:oMath>
      <w:r>
        <w:rPr/>
        <w:t xml:space="preserve"> un espace euclidien de dimension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dont le produit scalaire est noté ( </w:t>
      </w:r>
      <m:oMath>
        <m:r>
          <m:rPr>
            <m:sty m:val="p"/>
          </m:rPr>
          <m:t>∣</m:t>
        </m:r>
      </m:oMath>
      <w:r>
        <w:rPr/>
        <w:t xml:space="preserve"> ) et la norme </w:t>
      </w:r>
      <m:oMath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/>
        <w:t xml:space="preserve">On note id </w:t>
      </w:r>
      <m:oMath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l'endomorphisme identité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θ</m:t>
        </m:r>
      </m:oMath>
      <w:r>
        <w:rPr/>
        <w:t xml:space="preserve"> l'endomorphisme nul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endomorphisme symétrique de </w:t>
      </w:r>
      <m:oMath>
        <m:r>
          <m:rPr>
            <m:sty m:val="i"/>
          </m:rPr>
          <m:t>E</m:t>
        </m:r>
      </m:oMath>
      <w:r>
        <w:rPr/>
        <w:t xml:space="preserve"> que l'on suppose non inversible et non nul.</w:t>
      </w:r>
    </w:p>
    <w:p>
      <w:pPr>
        <w:spacing w:line="271" w:before="240" w:lineRule="auto"/>
      </w:pPr>
      <w:r>
        <w:rPr>
          <w:rFonts w:eastAsia="Georgia" w:cs="Georgia" w:ascii="Georgia" w:hAnsi="Georgia"/>
          <w:b/>
          <w:sz w:val="33"/>
        </w:rPr>
        <w:t xml:space="preserve">1.1. Citer le théorème spectral.</w:t>
      </w:r>
    </w:p>
    <w:p>
      <w:pPr>
        <w:spacing w:after="220" w:lineRule="auto"/>
      </w:pPr>
      <w:r>
        <w:rPr/>
        <w:t xml:space="preserve">1.2. Montrer que 0 est valeur propre de </w:t>
      </w:r>
      <m:oMath>
        <m:r>
          <m:rPr>
            <m:sty m:val="i"/>
          </m:rPr>
          <m:t>f</m:t>
        </m:r>
      </m:oMath>
      <w:r>
        <w:rPr/>
        <w:t xml:space="preserve"> et que </w:t>
      </w:r>
      <m:oMath>
        <m:r>
          <m:rPr>
            <m:sty m:val="i"/>
          </m:rPr>
          <m:t>f</m:t>
        </m:r>
      </m:oMath>
      <w:r>
        <w:rPr/>
        <w:t xml:space="preserve"> admet au moins une valeur propre non nulle.</w:t>
      </w:r>
      <w:r>
        <w:rPr/>
        <w:br w:type="textWrapping"/>
      </w:r>
      <w:r>
        <w:rPr/>
        <w:t xml:space="preserve">1.3. Montrer que les sous-espaces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sont orthogonaux.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Sont-ils supplémentaires? On justifiera la réponse.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désormais et jusqu'à la fin de l'exercice que </w:t>
      </w:r>
      <m:oMath>
        <m:r>
          <m:rPr>
            <m:sty m:val="i"/>
          </m:rPr>
          <m:t>f</m:t>
        </m:r>
      </m:oMath>
      <w:r>
        <w:rPr/>
        <w:t xml:space="preserve"> admet exactement </w:t>
      </w:r>
      <m:oMath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valeurs propres deux à deux distinctes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avec :</w:t>
      </w:r>
    </w:p>
    <w:p>
      <w:pPr>
        <w:spacing w:after="220" w:lineRule="auto"/>
      </w:pPr>
      <m:oMathPara>
        <m:oMath>
          <m:r>
            <m:rPr>
              <m:sty m:val="i"/>
            </m:rPr>
            <m:t>k</m:t>
          </m:r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nor/>
            </m:rPr>
            <m:t> et </m:t>
          </m:r>
          <m:r>
            <m:rPr>
              <m:sty m:val="p"/>
            </m:rPr>
            <m:t>0</m:t>
          </m:r>
          <m:r>
            <m:rPr>
              <m:sty m:val="p"/>
            </m:rPr>
            <m:t>&lt;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⩽</m:t>
          </m:r>
          <m:r>
            <m:rPr>
              <m:sty m:val="p"/>
            </m:rPr>
            <m:t>⋯</m:t>
          </m:r>
          <m:r>
            <m:rPr>
              <m:sty m:val="p"/>
            </m:rPr>
            <m:t>⩽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le sous-espace propre associé à la valeur propre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le projecteur orthogonal sur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1.4. Montrer que </w:t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1.5. Prouver que l'on a 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k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1.6. Démontrer que :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1.7. Soit </w:t>
      </w:r>
      <m:oMath>
        <m:r>
          <m:rPr>
            <m:sty m:val="i"/>
          </m:rPr>
          <m:t>p</m:t>
        </m:r>
      </m:oMath>
      <w:r>
        <w:rPr/>
        <w:t xml:space="preserve"> le projecteur orthogonal sur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 Montrer que l'on a :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note alors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/>
        <w:t xml:space="preserve"> l'endomorphisme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 par :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den>
        </m:f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, appelé inverse généralisé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2. Quelques propriétés de l'inverse généralisé</w:t>
      </w:r>
    </w:p>
    <w:p>
      <w:pPr>
        <w:spacing w:after="220" w:lineRule="auto"/>
      </w:pPr>
      <w:r>
        <w:rPr/>
        <w:t xml:space="preserve">2.1. Montrer que l'on a : </w:t>
      </w:r>
      <m:oMath>
        <m:r>
          <m:rPr>
            <m:sty m:val="i"/>
          </m:rPr>
          <m:t>f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⟺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Ker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2.2. Soit </w:t>
      </w:r>
      <m:oMath>
        <m:r>
          <m:rPr>
            <m:sty m:val="i"/>
          </m:rPr>
          <m:t>y</m:t>
        </m:r>
      </m:oMath>
      <w:r>
        <w:rPr/>
        <w:t xml:space="preserve"> un vecteur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l'on a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‖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p"/>
                  </m:rPr>
                  <m:t>Inf</m:t>
                </m:r>
              </m:e>
              <m:sub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i"/>
                  </m:rPr>
                  <m:t>E</m:t>
                </m:r>
              </m:sub>
            </m:sSub>
            <m:r>
              <m:rPr>
                <m:sty m:val="p"/>
              </m:rPr>
              <m:t>‖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⟺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Ker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3. Application à un exemple</w:t>
      </w:r>
    </w:p>
    <w:p>
      <w:pPr>
        <w:spacing w:after="220" w:lineRule="auto"/>
      </w:pPr>
      <w:r>
        <w:rPr/>
        <w:t xml:space="preserve">On prend </w:t>
      </w:r>
      <m:oMath>
        <m:r>
          <m:rPr>
            <m:sty m:val="i"/>
          </m:rPr>
          <m:t>E</m:t>
        </m:r>
      </m:oMath>
      <w:r>
        <w:rPr/>
        <w:t xml:space="preserve"> un espace euclidien de dimension 4 et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 une base orthonormale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r>
          <m:rPr>
            <m:sty m:val="i"/>
          </m:rPr>
          <m:t>E</m:t>
        </m:r>
      </m:oMath>
      <w:r>
        <w:rPr/>
        <w:t xml:space="preserve"> dont la matrice dans </w:t>
      </w:r>
      <m:oMath>
        <m:r>
          <m:rPr>
            <m:scr m:val="script"/>
          </m:rPr>
          <m:t>B</m:t>
        </m:r>
      </m:oMath>
      <w:r>
        <w:rPr/>
        <w:t xml:space="preserve"> est :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3.1. Justifier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endomorphisme symétrique, non nul et non inversible.</w:t>
      </w:r>
      <w:r>
        <w:rPr/>
        <w:br w:type="textWrapping"/>
      </w:r>
      <w:r>
        <w:rPr/>
        <w:t xml:space="preserve">3.2. Montrer que 2 est valeur propre double de la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3.3. En déduire que </w:t>
      </w:r>
      <m:oMath>
        <m:r>
          <m:rPr>
            <m:sty m:val="i"/>
          </m:rPr>
          <m:t>f</m:t>
        </m:r>
      </m:oMath>
      <w:r>
        <w:rPr/>
        <w:t xml:space="preserve"> admet exactement 3 valeurs propres :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note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la matrice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3.4. Justifier que l'on peut écrire </w:t>
      </w:r>
      <m:oMath>
        <m:r>
          <m:rPr>
            <m:sty m:val="i"/>
          </m:rPr>
          <m:t>A</m:t>
        </m:r>
      </m:oMath>
      <w:r>
        <w:rPr/>
        <w:t xml:space="preserve"> sous la forme :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4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3.5. 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de dimension 1 et déterminer un vecteur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tel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3.6. Démontrer que: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3.7. Déterminer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En déduire la matrice associée à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cr m:val="script"/>
          </m:rPr>
          <m:t>B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deux variables aléatoires indépendantes à valeurs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définies sur un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/>
        <w:t xml:space="preserve"> ).</w:t>
      </w:r>
      <w:r>
        <w:rPr/>
        <w:br w:type="textWrapping"/>
      </w:r>
      <w:r>
        <w:rPr/>
        <w:t xml:space="preserve">Pour </w:t>
      </w:r>
      <m:oMath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définit les fonctions génératrices de </w:t>
      </w:r>
      <m:oMath>
        <m:r>
          <m:rPr>
            <m:sty m:val="i"/>
          </m:rPr>
          <m:t>X</m:t>
        </m:r>
      </m:oMath>
      <w:r>
        <w:rPr/>
        <w:t xml:space="preserve"> et de </w:t>
      </w:r>
      <m:oMath>
        <m:r>
          <m:rPr>
            <m:sty m:val="i"/>
          </m:rPr>
          <m:t>Y</m:t>
        </m:r>
      </m:oMath>
      <w:r>
        <w:rPr/>
        <w:t xml:space="preserve"> respectivement par :</w:t>
      </w:r>
    </w:p>
    <w:p>
      <w:pPr>
        <w:numPr>
          <w:ilvl w:val="0"/>
          <w:numId w:val="5"/>
        </w:numPr>
        <w:spacing w:lineRule="auto"/>
      </w:pP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den>
        </m:f>
      </m:oMath>
      <w:r>
        <w:rPr/>
        <w:t xml:space="preserve">,</w:t>
      </w:r>
    </w:p>
    <w:p>
      <w:pPr>
        <w:numPr>
          <w:ilvl w:val="0"/>
          <w:numId w:val="5"/>
        </w:numPr>
        <w:spacing w:lineRule="auto"/>
      </w:pP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e>
        </m:rad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Déterminer le développement en série entière de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Donner le terme d'ordre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du développement en série entière de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En déduire le développement en série entière de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calculer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Déterminer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6. Calculs d'espérances et de variances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6.1. Justifier que la variable aléatoire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suit une loi géométrique dont on déterminera le paramètre.</w:t>
      </w:r>
      <w:r>
        <w:rPr/>
        <w:br w:type="textWrapping"/>
      </w:r>
      <w:r>
        <w:rPr>
          <w:rFonts w:eastAsia="Georgia" w:cs="Georgia" w:ascii="Georgia" w:hAnsi="Georgia"/>
        </w:rPr>
        <w:t xml:space="preserve">6.2. En déduire l'espérance et la variance de la variable aléatoire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6.3. Déterminer à l'aide de la fonction génératrice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l'espérance des variables aléatoires </w:t>
      </w:r>
      <m:oMath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6.4. En déduire la variance de la variable aléatoire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6.5. Déterminer l'espérance et la variance de la variable aléatoire </w:t>
      </w:r>
      <m:oMath>
        <m:r>
          <m:rPr>
            <m:sty m:val="i"/>
          </m:rPr>
          <m:t>S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4</w:t>
      </w:r>
    </w:p>
    <w:p>
      <w:pPr>
        <w:spacing w:after="220" w:lineRule="auto"/>
      </w:pPr>
      <w:r>
        <w:rPr/>
        <w:t xml:space="preserve">Dans tout l'exercice, </w:t>
      </w:r>
      <m:oMath>
        <m:r>
          <m:rPr>
            <m:sty m:val="i"/>
          </m:rPr>
          <m:t>n</m:t>
        </m:r>
      </m:oMath>
      <w:r>
        <w:rPr/>
        <w:t xml:space="preserve"> est un entier naturel non nul.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l'application qui à tout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associe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Généralités sur </w:t>
      </w:r>
      <m:oMath>
        <m:r>
          <m:rPr>
            <m:sty m:val="i"/>
          </m:rPr>
          <m:t>φ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2.1. Démontrer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une forme linéaire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2.2. Déterminer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/>
        <w:t xml:space="preserve"> et la dimension du noyau de </w:t>
      </w:r>
      <m:oMath>
        <m:r>
          <m:rPr>
            <m:sty m:val="i"/>
          </m:rPr>
          <m:t>φ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On considère alors l'application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qui à tout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associe le polynôme </w:t>
      </w:r>
      <m:oMath>
        <m:r>
          <m:rPr>
            <m:sty m:val="i"/>
          </m:rPr>
          <m:t>Q</m:t>
        </m:r>
      </m:oMath>
      <w:r>
        <w:rPr/>
        <w:t xml:space="preserve"> tel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3.1. Justifier que l'application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est linéaire.</w:t>
      </w:r>
      <w:r>
        <w:rPr/>
        <w:br w:type="textWrapping"/>
      </w:r>
      <w:r>
        <w:rPr>
          <w:rFonts w:eastAsia="Georgia" w:cs="Georgia" w:ascii="Georgia" w:hAnsi="Georgia"/>
        </w:rPr>
        <w:t xml:space="preserve">3.2. Démontrer que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ψ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3.3. Démontrer que :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)</m:t>
        </m:r>
        <m:r>
          <m:rPr>
            <m:sty m:val="p"/>
          </m:rPr>
          <m:t>⟺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3.4. Donner alors une base de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4. On note </w:t>
      </w:r>
      <m:oMath>
        <m:r>
          <m:rPr>
            <m:scr m:val="script"/>
          </m:rPr>
          <m:t>H</m:t>
        </m:r>
        <m:r>
          <m:rPr>
            <m:sty m:val="p"/>
          </m:rPr>
          <m:t>=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,</m:t>
            </m:r>
            <m:r>
              <m:rPr>
                <m:scr m:val="double-struck"/>
              </m:rPr>
              <m:t>R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4.1. Donner la dimension de </w:t>
      </w:r>
      <m:oMath>
        <m:r>
          <m:rPr>
            <m:scr m:val="script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4.2.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soit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la forme linéaire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qui à tout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associe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ψ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ψ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base de </w:t>
      </w:r>
      <m:oMath>
        <m:r>
          <m:rPr>
            <m:scr m:val="script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4.3. Déterminer les composantes de </w:t>
      </w:r>
      <m:oMath>
        <m:r>
          <m:rPr>
            <m:sty m:val="i"/>
          </m:rPr>
          <m:t>φ</m:t>
        </m:r>
      </m:oMath>
      <w:r>
        <w:rPr/>
        <w:t xml:space="preserve"> dans cette base.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2025-08-29T16:04:47.435Z</dcterms:created>
  <dcterms:modified xsi:type="dcterms:W3CDTF">2025-08-29T16:04:47.435Z</dcterms:modified>
</cp:coreProperties>
</file>