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Différentes méthodes de conservation des aliments</w:t>
      </w:r>
    </w:p>
    <w:p>
      <w:pPr>
        <w:spacing w:after="220" w:lineRule="auto"/>
      </w:pPr>
      <w:r>
        <w:rPr>
          <w:rFonts w:eastAsia="Georgia" w:cs="Georgia" w:ascii="Georgia" w:hAnsi="Georgia"/>
        </w:rPr>
        <w:t xml:space="preserve">Ce sujet se propose d'étudier des moyens de conservation des aliments par des méthodes physiques (réfrigération) et chimiques (utilisation d'antioxydants et de conservateurs).</w:t>
      </w:r>
      <w:r>
        <w:rPr/>
        <w:br w:type="textWrapping"/>
      </w:r>
      <w:r>
        <w:rPr>
          <w:rFonts w:eastAsia="Georgia" w:cs="Georgia" w:ascii="Georgia" w:hAnsi="Georgia"/>
        </w:rPr>
        <w:t xml:space="preserve">Certaines données numériques sont regroupées en fin d'énoncé.</w:t>
      </w:r>
    </w:p>
    <w:p>
      <w:pPr>
        <w:spacing w:line="271" w:before="330" w:lineRule="auto"/>
      </w:pPr>
      <w:r>
        <w:rPr>
          <w:rFonts w:eastAsia="Georgia" w:cs="Georgia" w:ascii="Georgia" w:hAnsi="Georgia"/>
          <w:b/>
          <w:sz w:val="42"/>
        </w:rPr>
        <w:t xml:space="preserve">I Machine frigorifique à absorption</w:t>
      </w:r>
    </w:p>
    <w:p>
      <w:pPr>
        <w:spacing w:after="220" w:lineRule="auto"/>
      </w:pPr>
      <w:r>
        <w:rPr>
          <w:rFonts w:eastAsia="Georgia" w:cs="Georgia" w:ascii="Georgia" w:hAnsi="Georgia"/>
        </w:rPr>
        <w:t xml:space="preserve">De l'avis de l'historien Hugo Obermaier (1877-1946), dès le paléolithique inférieur (100 000 ans avant JésusChrist), les hommes ont commencé à utiliser le froid existant dans les grottes pour conserver le gibier. Sans comprendre ces phénomènes, ces hommes utilisaient sans doute l'abaissement de température produit en partie par l'évaporation de l'eau, en partie par la détente de l'air dans les crevasses communiquant avec l'extérieur.</w:t>
      </w:r>
      <w:r>
        <w:rPr/>
        <w:br w:type="textWrapping"/>
      </w:r>
      <w:r>
        <w:rPr>
          <w:rFonts w:eastAsia="Georgia" w:cs="Georgia" w:ascii="Georgia" w:hAnsi="Georgia"/>
        </w:rPr>
        <w:t xml:space="preserve">Q 1. À partir de considérations simples, expliquer ces deux hypothèses. On pourra raisonner sur l'humidité de l'air et préciser le modèle de détente.</w:t>
      </w:r>
      <w:r>
        <w:rPr/>
        <w:br w:type="textWrapping"/>
      </w:r>
      <w:r>
        <w:rPr>
          <w:rFonts w:eastAsia="Georgia" w:cs="Georgia" w:ascii="Georgia" w:hAnsi="Georgia"/>
        </w:rPr>
        <w:t xml:space="preserve">Au début du xix </w:t>
      </w:r>
      <m:oMath>
        <m:sSup>
          <m:sSupPr/>
          <m:e>
            <m:r>
              <m:t xml:space="preserve"> </m:t>
            </m:r>
          </m:e>
          <m:sup>
            <m:r>
              <m:rPr>
                <m:sty m:val="p"/>
              </m:rPr>
              <m:t>e</m:t>
            </m:r>
          </m:sup>
        </m:sSup>
      </m:oMath>
      <w:r>
        <w:rPr>
          <w:rFonts w:eastAsia="Georgia" w:cs="Georgia" w:ascii="Georgia" w:hAnsi="Georgia"/>
        </w:rPr>
        <w:t xml:space="preserve"> siècle, des procédés d'obtention de froid artificiel ont vu le jour. La première machine à atteindre une importance industrielle généralisée fut celle du français Ferdinand Carré qui, en 1859, déposa un brevet pour un réfrigérateur à absorption utilisant l'ammoniac comme fluide frigorigène. Son principe est schématisé figure 1.</w:t>
      </w:r>
    </w:p>
    <w:p>
      <w:pPr>
        <w:spacing w:lineRule="auto"/>
        <w:jc w:val="center"/>
      </w:pPr>
      <w:r>
        <w:rPr/>
        <w:drawing>
          <wp:inline distB="0" distL="0" distR="0" distT="0">
            <wp:extent cx="5486400" cy="4348480"/>
            <wp:effectExtent b="0" l="0" r="0" t="0"/>
            <wp:docPr id="1" name="image-29bcbff8b40b281a4111ddfbd900da1a021f8c6a.jpg"/>
            <a:graphic>
              <a:graphicData uri="http://schemas.openxmlformats.org/drawingml/2006/picture">
                <pic:pic>
                  <pic:nvPicPr>
                    <pic:cNvPr id="1" name="image-29bcbff8b40b281a4111ddfbd900da1a021f8c6a.jpg" descr=""/>
                    <pic:cNvPicPr/>
                  </pic:nvPicPr>
                  <pic:blipFill>
                    <a:blip r:embed="rId5" cstate="print"/>
                    <a:srcRect b="0" l="0" r="0" t="0"/>
                    <a:stretch>
                      <a:fillRect/>
                    </a:stretch>
                  </pic:blipFill>
                  <pic:spPr>
                    <a:xfrm>
                      <a:off x="0" y="0"/>
                      <a:ext cx="5486400" cy="4348480"/>
                    </a:xfrm>
                    <a:prstGeom prst="rect"/>
                  </pic:spPr>
                </pic:pic>
              </a:graphicData>
            </a:graphic>
          </wp:inline>
        </w:drawing>
      </w:r>
    </w:p>
    <w:p>
      <w:pPr>
        <w:spacing w:lineRule="auto"/>
      </w:pPr>
      <w:r>
        <w:rPr/>
        <w:t xml:space="preserve">Figure 1</w:t>
      </w:r>
    </w:p>
    <w:p>
      <w:pPr>
        <w:spacing w:after="220" w:lineRule="auto"/>
      </w:pPr>
      <w:r>
        <w:rPr>
          <w:rFonts w:eastAsia="Georgia" w:cs="Georgia" w:ascii="Georgia" w:hAnsi="Georgia"/>
        </w:rPr>
        <w:t xml:space="preserve">Une réfrigérateur à absorption est un récepteur thermique fonctionnant par contact avec trois «thermostats», sans recevoir de travail mécanique. La source chaude à la température </w:t>
      </w:r>
      <m:oMath>
        <m:sSub>
          <m:sSubPr/>
          <m:e>
            <m:r>
              <m:rPr>
                <m:sty m:val="i"/>
              </m:rPr>
              <m:t>T</m:t>
            </m:r>
          </m:e>
          <m:sub>
            <m:r>
              <m:rPr>
                <m:sty m:val="p"/>
              </m:rPr>
              <m:t>1</m:t>
            </m:r>
          </m:sub>
        </m:sSub>
      </m:oMath>
      <w:r>
        <w:rPr>
          <w:rFonts w:eastAsia="Georgia" w:cs="Georgia" w:ascii="Georgia" w:hAnsi="Georgia"/>
        </w:rPr>
        <w:t xml:space="preserve"> est constituée par le système de chauffage de la machine (un brûleur par exemple). La source tiède à la température </w:t>
      </w:r>
      <m:oMath>
        <m:sSub>
          <m:sSubPr/>
          <m:e>
            <m:r>
              <m:rPr>
                <m:sty m:val="i"/>
              </m:rPr>
              <m:t>T</m:t>
            </m:r>
          </m:e>
          <m:sub>
            <m:r>
              <m:rPr>
                <m:sty m:val="p"/>
              </m:rPr>
              <m:t>2</m:t>
            </m:r>
          </m:sub>
        </m:sSub>
      </m:oMath>
      <w:r>
        <w:rPr>
          <w:rFonts w:eastAsia="Georgia" w:cs="Georgia" w:ascii="Georgia" w:hAnsi="Georgia"/>
        </w:rPr>
        <w:t xml:space="preserve"> est constituée par la salle dans laquelle se trouve la machine. La source froide à la température </w:t>
      </w:r>
      <m:oMath>
        <m:sSub>
          <m:sSubPr/>
          <m:e>
            <m:r>
              <m:rPr>
                <m:sty m:val="i"/>
              </m:rPr>
              <m:t>T</m:t>
            </m:r>
          </m:e>
          <m:sub>
            <m:r>
              <m:rPr>
                <m:sty m:val="p"/>
              </m:rPr>
              <m:t>3</m:t>
            </m:r>
          </m:sub>
        </m:sSub>
      </m:oMath>
      <w:r>
        <w:rPr>
          <w:rFonts w:eastAsia="Georgia" w:cs="Georgia" w:ascii="Georgia" w:hAnsi="Georgia"/>
        </w:rPr>
        <w:t xml:space="preserve"> est constituée par l'enceinte à refroidir. On a </w:t>
      </w:r>
      <m:oMath>
        <m:sSub>
          <m:sSubPr/>
          <m:e>
            <m:r>
              <m:rPr>
                <m:sty m:val="i"/>
              </m:rPr>
              <m:t>T</m:t>
            </m:r>
          </m:e>
          <m:sub>
            <m:r>
              <m:rPr>
                <m:sty m:val="p"/>
              </m:rPr>
              <m:t>1</m:t>
            </m:r>
          </m:sub>
        </m:sSub>
        <m:r>
          <m:rPr>
            <m:sty m:val="p"/>
          </m:rPr>
          <m:t>&gt;</m:t>
        </m:r>
        <m:sSub>
          <m:sSubPr/>
          <m:e>
            <m:r>
              <m:rPr>
                <m:sty m:val="i"/>
              </m:rPr>
              <m:t>T</m:t>
            </m:r>
          </m:e>
          <m:sub>
            <m:r>
              <m:rPr>
                <m:sty m:val="p"/>
              </m:rPr>
              <m:t>2</m:t>
            </m:r>
          </m:sub>
        </m:sSub>
        <m:r>
          <m:rPr>
            <m:sty m:val="p"/>
          </m:rPr>
          <m:t>&gt;</m:t>
        </m:r>
        <m:sSub>
          <m:sSubPr/>
          <m:e>
            <m:r>
              <m:rPr>
                <m:sty m:val="i"/>
              </m:rPr>
              <m:t>T</m:t>
            </m:r>
          </m:e>
          <m:sub>
            <m:r>
              <m:rPr>
                <m:sty m:val="p"/>
              </m:rPr>
              <m:t>3</m:t>
            </m:r>
          </m:sub>
        </m:sSub>
      </m:oMath>
      <w:r>
        <w:rPr/>
        <w:t xml:space="preserve">.</w:t>
      </w:r>
      <w:r>
        <w:rPr/>
        <w:br w:type="textWrapping"/>
      </w:r>
      <w:r>
        <w:rPr>
          <w:rFonts w:eastAsia="Georgia" w:cs="Georgia" w:ascii="Georgia" w:hAnsi="Georgia"/>
        </w:rPr>
        <w:t xml:space="preserve">On désigne par </w:t>
      </w:r>
      <m:oMath>
        <m:sSub>
          <m:sSubPr/>
          <m:e>
            <m:r>
              <m:rPr>
                <m:sty m:val="i"/>
              </m:rPr>
              <m:t>Q</m:t>
            </m:r>
          </m:e>
          <m:sub>
            <m:r>
              <m:rPr>
                <m:sty m:val="p"/>
              </m:rPr>
              <m:t>1</m:t>
            </m:r>
          </m:sub>
        </m:sSub>
        <m:r>
          <m:rPr>
            <m:sty m:val="p"/>
          </m:rPr>
          <m:t>,</m:t>
        </m:r>
        <m:sSub>
          <m:sSubPr/>
          <m:e>
            <m:r>
              <m:rPr>
                <m:sty m:val="i"/>
              </m:rPr>
              <m:t>Q</m:t>
            </m:r>
          </m:e>
          <m:sub>
            <m:r>
              <m:rPr>
                <m:sty m:val="p"/>
              </m:rPr>
              <m:t>2</m:t>
            </m:r>
          </m:sub>
        </m:sSub>
      </m:oMath>
      <w:r>
        <w:rPr/>
        <w:t xml:space="preserve"> et </w:t>
      </w:r>
      <m:oMath>
        <m:sSub>
          <m:sSubPr/>
          <m:e>
            <m:r>
              <m:rPr>
                <m:sty m:val="i"/>
              </m:rPr>
              <m:t>Q</m:t>
            </m:r>
          </m:e>
          <m:sub>
            <m:r>
              <m:rPr>
                <m:sty m:val="p"/>
              </m:rPr>
              <m:t>3</m:t>
            </m:r>
          </m:sub>
        </m:sSub>
      </m:oMath>
      <w:r>
        <w:rPr>
          <w:rFonts w:eastAsia="Georgia" w:cs="Georgia" w:ascii="Georgia" w:hAnsi="Georgia"/>
        </w:rPr>
        <w:t xml:space="preserve"> les transferts thermiques reçus par le fluide au cours d'un cycle de la machine, respectivement lors des contacts avec les sources chaude, tiède et froide.</w:t>
      </w:r>
      <w:r>
        <w:rPr/>
        <w:br w:type="textWrapping"/>
      </w:r>
      <w:r>
        <w:rPr>
          <w:rFonts w:eastAsia="Georgia" w:cs="Georgia" w:ascii="Georgia" w:hAnsi="Georgia"/>
        </w:rPr>
        <w:t xml:space="preserve">Q 2. Déterminer les signes des transferts thermiques </w:t>
      </w:r>
      <m:oMath>
        <m:sSub>
          <m:sSubPr/>
          <m:e>
            <m:r>
              <m:rPr>
                <m:sty m:val="i"/>
              </m:rPr>
              <m:t>Q</m:t>
            </m:r>
          </m:e>
          <m:sub>
            <m:r>
              <m:rPr>
                <m:sty m:val="p"/>
              </m:rPr>
              <m:t>1</m:t>
            </m:r>
          </m:sub>
        </m:sSub>
        <m:r>
          <m:rPr>
            <m:sty m:val="p"/>
          </m:rPr>
          <m:t>,</m:t>
        </m:r>
        <m:sSub>
          <m:sSubPr/>
          <m:e>
            <m:r>
              <m:rPr>
                <m:sty m:val="i"/>
              </m:rPr>
              <m:t>Q</m:t>
            </m:r>
          </m:e>
          <m:sub>
            <m:r>
              <m:rPr>
                <m:sty m:val="p"/>
              </m:rPr>
              <m:t>2</m:t>
            </m:r>
          </m:sub>
        </m:sSub>
      </m:oMath>
      <w:r>
        <w:rPr/>
        <w:t xml:space="preserve"> et </w:t>
      </w:r>
      <m:oMath>
        <m:sSub>
          <m:sSubPr/>
          <m:e>
            <m:r>
              <m:rPr>
                <m:sty m:val="i"/>
              </m:rPr>
              <m:t>Q</m:t>
            </m:r>
          </m:e>
          <m:sub>
            <m:r>
              <m:rPr>
                <m:sty m:val="p"/>
              </m:rPr>
              <m:t>3</m:t>
            </m:r>
          </m:sub>
        </m:sSub>
      </m:oMath>
      <w:r>
        <w:rPr/>
        <w:t xml:space="preserve">.</w:t>
      </w:r>
      <w:r>
        <w:rPr/>
        <w:br w:type="textWrapping"/>
      </w:r>
      <w:r>
        <w:rPr/>
        <w:t xml:space="preserve">Q 3. Comparer les valeurs absolues </w:t>
      </w:r>
      <m:oMath>
        <m:d>
          <m:dPr>
            <m:begChr m:val="|"/>
            <m:endChr m:val="|"/>
            <m:ctrlPr>
              <w:rPr>
                <w:rFonts w:ascii="Cambria Math" w:hAnsi="Cambria Math"/>
              </w:rPr>
            </m:ctrlPr>
          </m:dPr>
          <m:e>
            <m:sSub>
              <m:sSubPr/>
              <m:e>
                <m:r>
                  <m:rPr>
                    <m:sty m:val="i"/>
                  </m:rPr>
                  <m:t>Q</m:t>
                </m:r>
              </m:e>
              <m:sub>
                <m:r>
                  <m:rPr>
                    <m:sty m:val="p"/>
                  </m:rPr>
                  <m:t>1</m:t>
                </m:r>
              </m:sub>
            </m:sSub>
          </m:e>
        </m:d>
      </m:oMath>
      <w:r>
        <w:rPr/>
        <w:t xml:space="preserve"> et </w:t>
      </w:r>
      <m:oMath>
        <m:d>
          <m:dPr>
            <m:begChr m:val="|"/>
            <m:endChr m:val="|"/>
            <m:ctrlPr>
              <w:rPr>
                <w:rFonts w:ascii="Cambria Math" w:hAnsi="Cambria Math"/>
              </w:rPr>
            </m:ctrlPr>
          </m:dPr>
          <m:e>
            <m:sSub>
              <m:sSubPr/>
              <m:e>
                <m:r>
                  <m:rPr>
                    <m:sty m:val="i"/>
                  </m:rPr>
                  <m:t>Q</m:t>
                </m:r>
              </m:e>
              <m:sub>
                <m:r>
                  <m:rPr>
                    <m:sty m:val="p"/>
                  </m:rPr>
                  <m:t>2</m:t>
                </m:r>
              </m:sub>
            </m:sSub>
          </m:e>
        </m:d>
      </m:oMath>
      <w:r>
        <w:rPr/>
        <w:t xml:space="preserve">. Commenter.</w:t>
      </w:r>
      <w:r>
        <w:rPr/>
        <w:br w:type="textWrapping"/>
      </w:r>
      <w:r>
        <w:rPr>
          <w:rFonts w:eastAsia="Georgia" w:cs="Georgia" w:ascii="Georgia" w:hAnsi="Georgia"/>
        </w:rPr>
        <w:t xml:space="preserve">Q 4. Définir le coefficient de performance (noté COP ) de cette machine et donner son expression littérale.</w:t>
      </w:r>
      <w:r>
        <w:rPr/>
        <w:br w:type="textWrapping"/>
      </w:r>
      <w:r>
        <w:rPr/>
        <w:t xml:space="preserve">Q 5. En utilisant les deux principes de la thermodynamique sur un cycle, montrer que </w:t>
      </w:r>
      <m:oMath>
        <m:r>
          <m:rPr>
            <m:sty m:val="p"/>
          </m:rPr>
          <m:t>COP</m:t>
        </m:r>
        <m:r>
          <m:rPr>
            <m:sty m:val="p"/>
          </m:rPr>
          <m:t>⩽</m:t>
        </m:r>
        <m:sSub>
          <m:sSubPr/>
          <m:e>
            <m:r>
              <m:rPr>
                <m:sty m:val="p"/>
              </m:rPr>
              <m:t>COP</m:t>
            </m:r>
          </m:e>
          <m:sub>
            <m:r>
              <m:rPr>
                <m:sty m:val="p"/>
              </m:rPr>
              <m:t>max</m:t>
            </m:r>
          </m:sub>
        </m:sSub>
      </m:oMath>
      <w:r>
        <w:rPr/>
        <w:t xml:space="preserve">. On exprimera </w:t>
      </w:r>
      <m:oMath>
        <m:sSub>
          <m:sSubPr/>
          <m:e>
            <m:r>
              <m:rPr>
                <m:sty m:val="p"/>
              </m:rPr>
              <m:t>COP</m:t>
            </m:r>
          </m:e>
          <m:sub>
            <m:r>
              <m:rPr>
                <m:nor/>
              </m:rPr>
              <m:t>max </m:t>
            </m:r>
          </m:sub>
        </m:sSub>
      </m:oMath>
      <w:r>
        <w:rPr/>
        <w:t xml:space="preserve"> en fonction de </w:t>
      </w:r>
      <m:oMath>
        <m:sSub>
          <m:sSubPr/>
          <m:e>
            <m:r>
              <m:rPr>
                <m:sty m:val="i"/>
              </m:rPr>
              <m:t>T</m:t>
            </m:r>
          </m:e>
          <m:sub>
            <m:r>
              <m:rPr>
                <m:sty m:val="p"/>
              </m:rPr>
              <m:t>1</m:t>
            </m:r>
          </m:sub>
        </m:sSub>
        <m:r>
          <m:rPr>
            <m:sty m:val="p"/>
          </m:rPr>
          <m:t>,</m:t>
        </m:r>
        <m:sSub>
          <m:sSubPr/>
          <m:e>
            <m:r>
              <m:rPr>
                <m:sty m:val="i"/>
              </m:rPr>
              <m:t>T</m:t>
            </m:r>
          </m:e>
          <m:sub>
            <m:r>
              <m:rPr>
                <m:sty m:val="p"/>
              </m:rPr>
              <m:t>2</m:t>
            </m:r>
          </m:sub>
        </m:sSub>
      </m:oMath>
      <w:r>
        <w:rPr/>
        <w:t xml:space="preserve"> et </w:t>
      </w:r>
      <m:oMath>
        <m:sSub>
          <m:sSubPr/>
          <m:e>
            <m:r>
              <m:rPr>
                <m:sty m:val="i"/>
              </m:rPr>
              <m:t>T</m:t>
            </m:r>
          </m:e>
          <m:sub>
            <m:r>
              <m:rPr>
                <m:sty m:val="p"/>
              </m:rPr>
              <m:t>3</m:t>
            </m:r>
          </m:sub>
        </m:sSub>
      </m:oMath>
      <w:r>
        <w:rPr/>
        <w:t xml:space="preserve">.</w:t>
      </w:r>
      <w:r>
        <w:rPr/>
        <w:br w:type="textWrapping"/>
      </w:r>
      <w:r>
        <w:rPr>
          <w:rFonts w:eastAsia="Georgia" w:cs="Georgia" w:ascii="Georgia" w:hAnsi="Georgia"/>
        </w:rPr>
        <w:t xml:space="preserve">Q 6. Étudier la limite de </w:t>
      </w:r>
      <m:oMath>
        <m:sSub>
          <m:sSubPr/>
          <m:e>
            <m:r>
              <m:rPr>
                <m:sty m:val="p"/>
              </m:rPr>
              <m:t>COP</m:t>
            </m:r>
          </m:e>
          <m:sub>
            <m:r>
              <m:rPr>
                <m:nor/>
              </m:rPr>
              <m:t>max </m:t>
            </m:r>
          </m:sub>
        </m:sSub>
      </m:oMath>
      <w:r>
        <w:rPr>
          <w:rFonts w:eastAsia="Georgia" w:cs="Georgia" w:ascii="Georgia" w:hAnsi="Georgia"/>
        </w:rPr>
        <w:t xml:space="preserve"> lorsque la température </w:t>
      </w:r>
      <m:oMath>
        <m:sSub>
          <m:sSubPr/>
          <m:e>
            <m:r>
              <m:rPr>
                <m:sty m:val="i"/>
              </m:rPr>
              <m:t>T</m:t>
            </m:r>
          </m:e>
          <m:sub>
            <m:r>
              <m:rPr>
                <m:sty m:val="p"/>
              </m:rPr>
              <m:t>1</m:t>
            </m:r>
          </m:sub>
        </m:sSub>
      </m:oMath>
      <w:r>
        <w:rPr>
          <w:rFonts w:eastAsia="Georgia" w:cs="Georgia" w:ascii="Georgia" w:hAnsi="Georgia"/>
        </w:rPr>
        <w:t xml:space="preserve"> du système de chauffage de la machine devient très grande. Interpréter l'expression obtenue.</w:t>
      </w:r>
      <w:r>
        <w:rPr/>
        <w:br w:type="textWrapping"/>
      </w:r>
      <w:r>
        <w:rPr>
          <w:rFonts w:eastAsia="Georgia" w:cs="Georgia" w:ascii="Georgia" w:hAnsi="Georgia"/>
        </w:rPr>
        <w:t xml:space="preserve">Q 7. Quel avantage de ce type de machine peut-on prévoir par rapport à une machine à compression de fluide?</w:t>
      </w:r>
      <w:r>
        <w:rPr/>
        <w:br w:type="textWrapping"/>
      </w:r>
      <w:r>
        <w:rPr>
          <w:rFonts w:eastAsia="Georgia" w:cs="Georgia" w:ascii="Georgia" w:hAnsi="Georgia"/>
        </w:rPr>
        <w:t xml:space="preserve">À partir de 1885, le système à compression de vapeurs liquéfiables commença à prendre le net avantage qui est devenu éclatant au cours du xx </w:t>
      </w:r>
      <m:oMath>
        <m:sSup>
          <m:sSupPr/>
          <m:e>
            <m:r>
              <m:t xml:space="preserve"> </m:t>
            </m:r>
          </m:e>
          <m:sup>
            <m:r>
              <m:rPr>
                <m:nor/>
              </m:rPr>
              <m:t>e </m:t>
            </m:r>
          </m:sup>
        </m:sSup>
      </m:oMath>
      <w:r>
        <w:rPr>
          <w:rFonts w:eastAsia="Georgia" w:cs="Georgia" w:ascii="Georgia" w:hAnsi="Georgia"/>
        </w:rPr>
        <w:t xml:space="preserve"> siècle.</w:t>
      </w:r>
    </w:p>
    <w:p>
      <w:pPr>
        <w:spacing w:line="271" w:before="330" w:lineRule="auto"/>
      </w:pPr>
      <w:r>
        <w:rPr>
          <w:rFonts w:eastAsia="Georgia" w:cs="Georgia" w:ascii="Georgia" w:hAnsi="Georgia"/>
          <w:b/>
          <w:sz w:val="42"/>
        </w:rPr>
        <w:t xml:space="preserve">II Machine frigorifique à compression de vapeur</w:t>
      </w:r>
    </w:p>
    <w:p>
      <w:pPr>
        <w:spacing w:after="220" w:lineRule="auto"/>
      </w:pPr>
      <w:r>
        <w:rPr>
          <w:rFonts w:eastAsia="Georgia" w:cs="Georgia" w:ascii="Georgia" w:hAnsi="Georgia"/>
        </w:rPr>
        <w:t xml:space="preserve">On considère une machine frigorifique constituée d'un compresseur, d'un condenseur, d'un détendeur et d'un évaporateur, dans lesquels circule un fluide frigorigène R134a.</w:t>
      </w:r>
      <w:r>
        <w:rPr/>
        <w:br w:type="textWrapping"/>
      </w:r>
      <w:r>
        <w:rPr>
          <w:rFonts w:eastAsia="Georgia" w:cs="Georgia" w:ascii="Georgia" w:hAnsi="Georgia"/>
        </w:rPr>
        <w:t xml:space="preserve">Q 8. Sur un schéma de principe, identifier les différents transferts énergétiques qui interviennent au sein de la machine entre les différents éléments schématisés figure 2 et donner leur signe.</w:t>
      </w:r>
    </w:p>
    <w:p>
      <w:pPr>
        <w:spacing w:lineRule="auto"/>
        <w:jc w:val="center"/>
      </w:pPr>
      <w:r>
        <w:rPr/>
        <w:drawing>
          <wp:inline distB="0" distL="0" distR="0" distT="0">
            <wp:extent cx="5486400" cy="1106905"/>
            <wp:effectExtent b="0" l="0" r="0" t="0"/>
            <wp:docPr id="2" name="image-d4df5ff69ab5ce3b5dd0bb431ffbf16dfb759b64.jpg"/>
            <a:graphic>
              <a:graphicData uri="http://schemas.openxmlformats.org/drawingml/2006/picture">
                <pic:pic>
                  <pic:nvPicPr>
                    <pic:cNvPr id="2" name="image-d4df5ff69ab5ce3b5dd0bb431ffbf16dfb759b64.jpg" descr=""/>
                    <pic:cNvPicPr/>
                  </pic:nvPicPr>
                  <pic:blipFill>
                    <a:blip r:embed="rId6" cstate="print"/>
                    <a:srcRect b="0" l="0" r="0" t="0"/>
                    <a:stretch>
                      <a:fillRect/>
                    </a:stretch>
                  </pic:blipFill>
                  <pic:spPr>
                    <a:xfrm>
                      <a:off x="0" y="0"/>
                      <a:ext cx="5486400" cy="1106905"/>
                    </a:xfrm>
                    <a:prstGeom prst="rect"/>
                  </pic:spPr>
                </pic:pic>
              </a:graphicData>
            </a:graphic>
          </wp:inline>
        </w:drawing>
      </w:r>
    </w:p>
    <w:p>
      <w:pPr>
        <w:spacing w:lineRule="auto"/>
      </w:pPr>
      <w:r>
        <w:rPr/>
        <w:t xml:space="preserve">Figure 2</w:t>
      </w:r>
    </w:p>
    <w:p>
      <w:pPr>
        <w:spacing w:after="220" w:lineRule="auto"/>
      </w:pPr>
      <w:r>
        <w:rPr>
          <w:rFonts w:eastAsia="Georgia" w:cs="Georgia" w:ascii="Georgia" w:hAnsi="Georgia"/>
        </w:rPr>
        <w:t xml:space="preserve">Q 9. Quel est le rôle du condenseur et au contact de quel élément de la figure 2 doit-il être mis ?</w:t>
      </w:r>
      <w:r>
        <w:rPr/>
        <w:br w:type="textWrapping"/>
      </w:r>
      <w:r>
        <w:rPr>
          <w:rFonts w:eastAsia="Georgia" w:cs="Georgia" w:ascii="Georgia" w:hAnsi="Georgia"/>
        </w:rPr>
        <w:t xml:space="preserve">Q 10. Quel est le rôle de l'évaporateur et au contact de quel élément doit-il être mis ?</w:t>
      </w:r>
      <w:r>
        <w:rPr/>
        <w:br w:type="textWrapping"/>
      </w:r>
      <w:r>
        <w:rPr>
          <w:rFonts w:eastAsia="Georgia" w:cs="Georgia" w:ascii="Georgia" w:hAnsi="Georgia"/>
        </w:rPr>
        <w:t xml:space="preserve">Q 11. Définir le coefficient de performance (COP) de cette machine puis exprimer le coefficient de performance de la machine de Carnot correspondante.</w:t>
      </w:r>
    </w:p>
    <w:p>
      <w:pPr>
        <w:spacing w:after="220" w:lineRule="auto"/>
      </w:pPr>
      <w:r>
        <w:rPr>
          <w:rFonts w:eastAsia="Georgia" w:cs="Georgia" w:ascii="Georgia" w:hAnsi="Georgia"/>
        </w:rPr>
        <w:t xml:space="preserve">Pour toute la suite, on néglige toute variation d'énergie cinétique massique et d'énergie potentielle massique. De plus, on suppose un régime d'écoulement permanent au débit massique </w:t>
      </w:r>
      <m:oMath>
        <m:sSub>
          <m:sSubPr/>
          <m:e>
            <m:r>
              <m:rPr>
                <m:sty m:val="i"/>
              </m:rPr>
              <m:t>D</m:t>
            </m:r>
          </m:e>
          <m:sub>
            <m:r>
              <m:rPr>
                <m:sty m:val="i"/>
              </m:rPr>
              <m:t>m</m:t>
            </m:r>
          </m:sub>
        </m:sSub>
        <m:r>
          <m:rPr>
            <m:sty m:val="p"/>
          </m:rPr>
          <m:t>=</m:t>
        </m:r>
        <m:r>
          <m:rPr>
            <m:sty m:val="p"/>
          </m:rPr>
          <m:t>0</m:t>
        </m:r>
        <m:r>
          <m:rPr>
            <m:sty m:val="p"/>
          </m:rPr>
          <m:t>,</m:t>
        </m:r>
        <m:r>
          <m:rPr>
            <m:sty m:val="p"/>
          </m:rPr>
          <m:t>2</m:t>
        </m:r>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Pour simplifier, on considère la compression adiabatique et réversible. Le détendeur D , calorifugé et sans parties mobiles, permet une chute de pression. L'évaporateur EV et le condenseur CD sont des échangeurs thermiques isobares. Les notations des états du fluide sont précisées sur la figure 3.</w:t>
      </w:r>
    </w:p>
    <w:p>
      <w:pPr>
        <w:spacing w:lineRule="auto"/>
        <w:jc w:val="center"/>
      </w:pPr>
      <w:r>
        <w:rPr/>
        <w:drawing>
          <wp:inline distB="0" distL="0" distR="0" distT="0">
            <wp:extent cx="5486400" cy="3026791"/>
            <wp:effectExtent b="0" l="0" r="0" t="0"/>
            <wp:docPr id="3" name="image-5496ebd88fb8bdfd5a22a9f8537b92bfdf7de7a5.jpg"/>
            <a:graphic>
              <a:graphicData uri="http://schemas.openxmlformats.org/drawingml/2006/picture">
                <pic:pic>
                  <pic:nvPicPr>
                    <pic:cNvPr id="3" name="image-5496ebd88fb8bdfd5a22a9f8537b92bfdf7de7a5.jpg" descr=""/>
                    <pic:cNvPicPr/>
                  </pic:nvPicPr>
                  <pic:blipFill>
                    <a:blip r:embed="rId7" cstate="print"/>
                    <a:srcRect b="0" l="0" r="0" t="0"/>
                    <a:stretch>
                      <a:fillRect/>
                    </a:stretch>
                  </pic:blipFill>
                  <pic:spPr>
                    <a:xfrm>
                      <a:off x="0" y="0"/>
                      <a:ext cx="5486400" cy="3026791"/>
                    </a:xfrm>
                    <a:prstGeom prst="rect"/>
                  </pic:spPr>
                </pic:pic>
              </a:graphicData>
            </a:graphic>
          </wp:inline>
        </w:drawing>
      </w:r>
    </w:p>
    <w:p>
      <w:pPr>
        <w:spacing w:lineRule="auto"/>
      </w:pPr>
      <w:r>
        <w:rPr/>
        <w:t xml:space="preserve">Figure 3</w:t>
      </w:r>
    </w:p>
    <w:p>
      <w:pPr>
        <w:spacing w:after="220" w:lineRule="auto"/>
      </w:pPr>
      <w:r>
        <w:rPr>
          <w:rFonts w:eastAsia="Georgia" w:cs="Georgia" w:ascii="Georgia" w:hAnsi="Georgia"/>
        </w:rPr>
        <w:t xml:space="preserve">Q 12. Établir le premier principe pour un kilogramme de fluide frigorifique en écoulement stationnaire unidimensionnel dans un système à une entrée et une sortie. On notera </w:t>
      </w:r>
      <m:oMath>
        <m:r>
          <m:rPr>
            <m:sty m:val="i"/>
          </m:rPr>
          <m:t>h</m:t>
        </m:r>
      </m:oMath>
      <w:r>
        <w:rPr/>
        <w:t xml:space="preserve"> l'enthalpie massique, </w:t>
      </w:r>
      <m:oMath>
        <m:sSub>
          <m:sSubPr/>
          <m:e>
            <m:r>
              <m:rPr>
                <m:sty m:val="i"/>
              </m:rPr>
              <m:t>w</m:t>
            </m:r>
          </m:e>
          <m:sub>
            <m:r>
              <m:rPr>
                <m:sty m:val="i"/>
              </m:rPr>
              <m:t>i</m:t>
            </m:r>
          </m:sub>
        </m:sSub>
      </m:oMath>
      <w:r>
        <w:rPr>
          <w:rFonts w:eastAsia="Georgia" w:cs="Georgia" w:ascii="Georgia" w:hAnsi="Georgia"/>
        </w:rPr>
        <w:t xml:space="preserve"> le travail indiqué massique recu de la part des parties mobiles de la machine et </w:t>
      </w:r>
      <m:oMath>
        <m:r>
          <m:rPr>
            <m:sty m:val="i"/>
          </m:rPr>
          <m:t>q</m:t>
        </m:r>
      </m:oMath>
      <w:r>
        <w:rPr>
          <w:rFonts w:eastAsia="Georgia" w:cs="Georgia" w:ascii="Georgia" w:hAnsi="Georgia"/>
        </w:rPr>
        <w:t xml:space="preserve"> le transfert thermique massique reçu.</w:t>
      </w:r>
      <w:r>
        <w:rPr/>
        <w:br w:type="textWrapping"/>
      </w:r>
      <w:r>
        <w:rPr>
          <w:rFonts w:eastAsia="Georgia" w:cs="Georgia" w:ascii="Georgia" w:hAnsi="Georgia"/>
        </w:rPr>
        <w:t xml:space="preserve">Q 13. Montrer que le fluide subit une détente isenthalpique dans D.</w:t>
      </w:r>
      <w:r>
        <w:rPr/>
        <w:br w:type="textWrapping"/>
      </w:r>
      <w:r>
        <w:rPr>
          <w:rFonts w:eastAsia="Georgia" w:cs="Georgia" w:ascii="Georgia" w:hAnsi="Georgia"/>
        </w:rPr>
        <w:t xml:space="preserve">La figure A du document réponse (à rendre avec la copie) représente l'allure du cycle décrit par le fluide dans le diagramme dit «des frigoristes » enthalpie massique </w:t>
      </w:r>
      <m:oMath>
        <m:r>
          <m:rPr>
            <m:sty m:val="i"/>
          </m:rPr>
          <m:t>h</m:t>
        </m:r>
        <m:d>
          <m:dPr>
            <m:begChr m:val="("/>
            <m:endChr m:val=")"/>
            <m:ctrlPr>
              <w:rPr>
                <w:rFonts w:ascii="Cambria Math" w:hAnsi="Cambria Math"/>
              </w:rPr>
            </m:ctrlPr>
          </m:dPr>
          <m:e>
            <m:r>
              <m:rPr>
                <m:sty m:val="p"/>
              </m:rPr>
              <m:t>en</m:t>
            </m:r>
            <m:r>
              <m:rPr>
                <m:sty m:val="p"/>
              </m:rPr>
              <m:t>kJ</m:t>
            </m:r>
            <m:r>
              <m:rPr>
                <m:sty m:val="p"/>
              </m:rPr>
              <m:t>⋅</m:t>
            </m:r>
            <m:sSup>
              <m:sSupPr/>
              <m:e>
                <m:r>
                  <m:rPr>
                    <m:sty m:val="p"/>
                  </m:rPr>
                  <m:t>kg</m:t>
                </m:r>
              </m:e>
              <m:sup>
                <m:r>
                  <m:rPr>
                    <m:sty m:val="p"/>
                  </m:rPr>
                  <m:t>−</m:t>
                </m:r>
                <m:r>
                  <m:rPr>
                    <m:sty m:val="p"/>
                  </m:rPr>
                  <m:t>1</m:t>
                </m:r>
              </m:sup>
            </m:sSup>
          </m:e>
        </m:d>
      </m:oMath>
      <w:r>
        <w:rPr/>
        <w:t xml:space="preserve"> en abscisse, pression </w:t>
      </w:r>
      <m:oMath>
        <m:r>
          <m:rPr>
            <m:sty m:val="i"/>
          </m:rPr>
          <m:t>P</m:t>
        </m:r>
        <m:r>
          <m:rPr>
            <m:sty m:val="p"/>
          </m:rPr>
          <m:t>(</m:t>
        </m:r>
      </m:oMath>
      <w:r>
        <w:rPr/>
        <w:t xml:space="preserve"> en bar </w:t>
      </w:r>
      <m:oMath>
        <m:r>
          <m:rPr>
            <m:sty m:val="p"/>
          </m:rPr>
          <m:t>)</m:t>
        </m:r>
      </m:oMath>
      <w:r>
        <w:rPr>
          <w:rFonts w:eastAsia="Georgia" w:cs="Georgia" w:ascii="Georgia" w:hAnsi="Georgia"/>
        </w:rPr>
        <w:t xml:space="preserve"> en ordonnée, avec échelle logarithmique. Aucune connaissance préalable de ce diagramme n'est requise.</w:t>
      </w:r>
      <w:r>
        <w:rPr/>
        <w:br w:type="textWrapping"/>
      </w:r>
      <w:r>
        <w:rPr>
          <w:rFonts w:eastAsia="Georgia" w:cs="Georgia" w:ascii="Georgia" w:hAnsi="Georgia"/>
        </w:rPr>
        <w:t xml:space="preserve">Seul le point 1, à l'entrée du compresseur, est mentionné sur ce diagramme.</w:t>
      </w:r>
      <w:r>
        <w:rPr/>
        <w:br w:type="textWrapping"/>
      </w:r>
      <w:r>
        <w:rPr>
          <w:rFonts w:eastAsia="Georgia" w:cs="Georgia" w:ascii="Georgia" w:hAnsi="Georgia"/>
        </w:rPr>
        <w:t xml:space="preserve">Q 14. En repérant la courbe de saturation et les abaques de température, noter sur le diagramme les domaines où le fluide est à l'état liquide, vapeur sèche et vapeur-humide (ou mélange liquide-vapeur)</w:t>
      </w:r>
      <w:r>
        <w:rPr/>
        <w:br w:type="textWrapping"/>
      </w:r>
      <w:r>
        <w:rPr>
          <w:rFonts w:eastAsia="Georgia" w:cs="Georgia" w:ascii="Georgia" w:hAnsi="Georgia"/>
        </w:rPr>
        <w:t xml:space="preserve">Q 15. Dans quel sens est parcouru le cycle ? Lorsqu'un cycle est parcouru dans le sens trigonométrique sur un diagramme de Clapeyron, la quantité de chaleur reçue par cycle est négative et donc fournie à l'extérieur. En est-il de même sur ce cycle dans le diagramme des frigoristes ? sur tout cycle ?</w:t>
      </w:r>
      <w:r>
        <w:rPr/>
        <w:br w:type="textWrapping"/>
      </w:r>
      <w:r>
        <w:rPr>
          <w:rFonts w:eastAsia="Georgia" w:cs="Georgia" w:ascii="Georgia" w:hAnsi="Georgia"/>
        </w:rPr>
        <w:t xml:space="preserve">Q 16. Quelle est la forme des isothermes à l'intérieur de la courbe de saturation ? Justifier.</w:t>
      </w:r>
      <w:r>
        <w:rPr/>
        <w:br w:type="textWrapping"/>
      </w:r>
      <w:r>
        <w:rPr>
          <w:rFonts w:eastAsia="Georgia" w:cs="Georgia" w:ascii="Georgia" w:hAnsi="Georgia"/>
        </w:rPr>
        <w:t xml:space="preserve">Q 17. Quelle est la forme des isothermes dans le domaine de la vapeur sèche ? Justifier lorsque l'on peut assimiler la vapeur sèche à un gaz parfait.</w:t>
      </w:r>
      <w:r>
        <w:rPr/>
        <w:br w:type="textWrapping"/>
      </w:r>
      <w:r>
        <w:rPr>
          <w:rFonts w:eastAsia="Georgia" w:cs="Georgia" w:ascii="Georgia" w:hAnsi="Georgia"/>
        </w:rPr>
        <w:t xml:space="preserve">Q 18. Porter le numéro de chaque état du fluide ( 2,3 et 4 ) dans chaque case prévue.</w:t>
      </w:r>
      <w:r>
        <w:rPr/>
        <w:br w:type="textWrapping"/>
      </w:r>
      <w:r>
        <w:rPr>
          <w:rFonts w:eastAsia="Georgia" w:cs="Georgia" w:ascii="Georgia" w:hAnsi="Georgia"/>
        </w:rPr>
        <w:t xml:space="preserve">Q 19. Noter sur le diagramme, pour chacune des quatre transformations, la nature de la transformation et l'organe (compresseur, condenseur, détendeur, évaporateur) traversé par le fluide.</w:t>
      </w:r>
      <w:r>
        <w:rPr/>
        <w:br w:type="textWrapping"/>
      </w:r>
      <w:r>
        <w:rPr>
          <w:rFonts w:eastAsia="Georgia" w:cs="Georgia" w:ascii="Georgia" w:hAnsi="Georgia"/>
        </w:rPr>
        <w:t xml:space="preserve">Q 20. Compléter le tableau du document réponse en s'aidant du diagramme.</w:t>
      </w:r>
      <w:r>
        <w:rPr/>
        <w:br w:type="textWrapping"/>
      </w:r>
      <w:r>
        <w:rPr>
          <w:rFonts w:eastAsia="Georgia" w:cs="Georgia" w:ascii="Georgia" w:hAnsi="Georgia"/>
        </w:rPr>
        <w:t xml:space="preserve">Q 21. Exprimer, puis calculer, le travail massique indiqué </w:t>
      </w:r>
      <m:oMath>
        <m:sSub>
          <m:sSubPr/>
          <m:e>
            <m:r>
              <m:rPr>
                <m:sty m:val="i"/>
              </m:rPr>
              <m:t>w</m:t>
            </m:r>
          </m:e>
          <m:sub>
            <m:r>
              <m:rPr>
                <m:sty m:val="i"/>
              </m:rPr>
              <m:t>i</m:t>
            </m:r>
            <m:r>
              <m:rPr>
                <m:sty m:val="i"/>
              </m:rPr>
              <m:t>c</m:t>
            </m:r>
          </m:sub>
        </m:sSub>
      </m:oMath>
      <w:r>
        <w:rPr>
          <w:rFonts w:eastAsia="Georgia" w:cs="Georgia" w:ascii="Georgia" w:hAnsi="Georgia"/>
        </w:rPr>
        <w:t xml:space="preserve"> reçu par le fluide dans le compresseur.</w:t>
      </w:r>
    </w:p>
    <w:p>
      <w:pPr>
        <w:spacing w:after="220" w:lineRule="auto"/>
      </w:pPr>
      <w:r>
        <w:rPr/>
        <w:t xml:space="preserve">Q 22. Exprimer, puis calculer, le transfert thermique massique </w:t>
      </w:r>
      <m:oMath>
        <m:sSub>
          <m:sSubPr/>
          <m:e>
            <m:r>
              <m:rPr>
                <m:sty m:val="i"/>
              </m:rPr>
              <m:t>q</m:t>
            </m:r>
          </m:e>
          <m:sub>
            <m:r>
              <m:rPr>
                <m:sty m:val="i"/>
              </m:rPr>
              <m:t>f</m:t>
            </m:r>
          </m:sub>
        </m:sSub>
      </m:oMath>
      <w:r>
        <w:rPr>
          <w:rFonts w:eastAsia="Georgia" w:cs="Georgia" w:ascii="Georgia" w:hAnsi="Georgia"/>
        </w:rPr>
        <w:t xml:space="preserve"> reçu par le fluide dans l'évaporateur.</w:t>
      </w:r>
      <w:r>
        <w:rPr/>
        <w:br w:type="textWrapping"/>
      </w:r>
      <w:r>
        <w:rPr>
          <w:rFonts w:eastAsia="Georgia" w:cs="Georgia" w:ascii="Georgia" w:hAnsi="Georgia"/>
        </w:rPr>
        <w:t xml:space="preserve">Q 23. En utilisant le débit massique, exprimer puis calculer la puissance frigorifique </w:t>
      </w:r>
      <m:oMath>
        <m:sSub>
          <m:sSubPr/>
          <m:e>
            <m:r>
              <m:rPr>
                <m:sty m:val="i"/>
              </m:rPr>
              <m:t>P</m:t>
            </m:r>
          </m:e>
          <m:sub>
            <m:r>
              <m:rPr>
                <m:sty m:val="i"/>
              </m:rPr>
              <m:t>f</m:t>
            </m:r>
          </m:sub>
        </m:sSub>
      </m:oMath>
      <w:r>
        <w:rPr/>
        <w:t xml:space="preserve"> de cette machine.</w:t>
      </w:r>
      <w:r>
        <w:rPr/>
        <w:br w:type="textWrapping"/>
      </w:r>
      <w:r>
        <w:rPr>
          <w:rFonts w:eastAsia="Georgia" w:cs="Georgia" w:ascii="Georgia" w:hAnsi="Georgia"/>
        </w:rPr>
        <w:t xml:space="preserve">Q 24. Exprimer, puis calculer, le coefficient de performance de cette installation frigorifique. Le comparer au coefficient de performance de la machine de Carnot correspondante et interpréter la différence observée.</w:t>
      </w:r>
      <w:r>
        <w:rPr/>
        <w:br w:type="textWrapping"/>
      </w:r>
      <w:r>
        <w:rPr>
          <w:rFonts w:eastAsia="Georgia" w:cs="Georgia" w:ascii="Georgia" w:hAnsi="Georgia"/>
        </w:rPr>
        <w:t xml:space="preserve">Q 25. On souhaite améliorer la puissance frigorifique de </w:t>
      </w:r>
      <m:oMath>
        <m:r>
          <m:rPr>
            <m:sty m:val="p"/>
          </m:rPr>
          <m:t>5</m:t>
        </m:r>
        <m:r>
          <m:rPr>
            <m:sty m:val="p"/>
          </m:rPr>
          <m:t>%</m:t>
        </m:r>
      </m:oMath>
      <w:r>
        <w:rPr>
          <w:rFonts w:eastAsia="Georgia" w:cs="Georgia" w:ascii="Georgia" w:hAnsi="Georgia"/>
        </w:rPr>
        <w:t xml:space="preserve"> en sous-refroidissant jusqu'à </w:t>
      </w:r>
      <m:oMath>
        <m:sSubSup>
          <m:sSubSupPr/>
          <m:e>
            <m:r>
              <m:rPr>
                <m:sty m:val="i"/>
              </m:rPr>
              <m:t>T</m:t>
            </m:r>
          </m:e>
          <m:sub>
            <m:r>
              <m:rPr>
                <m:sty m:val="p"/>
              </m:rPr>
              <m:t>3</m:t>
            </m:r>
          </m:sub>
          <m:sup>
            <m:r>
              <m:rPr>
                <m:sty m:val="i"/>
              </m:rPr>
              <m:t>′</m:t>
            </m:r>
          </m:sup>
        </m:sSubSup>
      </m:oMath>
      <w:r>
        <w:rPr>
          <w:rFonts w:eastAsia="Georgia" w:cs="Georgia" w:ascii="Georgia" w:hAnsi="Georgia"/>
        </w:rPr>
        <w:t xml:space="preserve"> le fluide lors de la condensation isobare. En déduire </w:t>
      </w:r>
      <m:oMath>
        <m:sSubSup>
          <m:sSubSupPr/>
          <m:e>
            <m:r>
              <m:rPr>
                <m:sty m:val="i"/>
              </m:rPr>
              <m:t>h</m:t>
            </m:r>
          </m:e>
          <m:sub>
            <m:r>
              <m:rPr>
                <m:sty m:val="p"/>
              </m:rPr>
              <m:t>3</m:t>
            </m:r>
          </m:sub>
          <m:sup>
            <m:r>
              <m:rPr>
                <m:sty m:val="i"/>
              </m:rPr>
              <m:t>′</m:t>
            </m:r>
          </m:sup>
        </m:sSubSup>
      </m:oMath>
      <w:r>
        <w:rPr>
          <w:rFonts w:eastAsia="Georgia" w:cs="Georgia" w:ascii="Georgia" w:hAnsi="Georgia"/>
        </w:rPr>
        <w:t xml:space="preserve"> et placer le point 3 ' sur le diagramme. En déduire </w:t>
      </w:r>
      <m:oMath>
        <m:sSubSup>
          <m:sSubSupPr/>
          <m:e>
            <m:r>
              <m:rPr>
                <m:sty m:val="i"/>
              </m:rPr>
              <m:t>T</m:t>
            </m:r>
          </m:e>
          <m:sub>
            <m:r>
              <m:rPr>
                <m:sty m:val="p"/>
              </m:rPr>
              <m:t>3</m:t>
            </m:r>
          </m:sub>
          <m:sup>
            <m:r>
              <m:rPr>
                <m:sty m:val="i"/>
              </m:rPr>
              <m:t>′</m:t>
            </m:r>
          </m:sup>
        </m:sSubSup>
      </m:oMath>
      <w:r>
        <w:rPr/>
        <w:t xml:space="preserve"> et la valeur du sous-refroidissement </w:t>
      </w:r>
      <m:oMath>
        <m:r>
          <m:rPr>
            <m:sty m:val="p"/>
          </m:rPr>
          <m:t>Δ</m:t>
        </m:r>
        <m:r>
          <m:rPr>
            <m:sty m:val="i"/>
          </m:rPr>
          <m:t>T</m:t>
        </m:r>
      </m:oMath>
      <w:r>
        <w:rPr/>
        <w:t xml:space="preserve">.</w:t>
      </w:r>
      <w:r>
        <w:rPr/>
        <w:br w:type="textWrapping"/>
      </w:r>
      <w:r>
        <w:rPr>
          <w:rFonts w:eastAsia="Georgia" w:cs="Georgia" w:ascii="Georgia" w:hAnsi="Georgia"/>
        </w:rPr>
        <w:t xml:space="preserve">Les fluides utilisés dans les systèmes précédents sont malheureusement des gaz à effet de serre, qui contribuent au réchauffement climatique. Des recherches sont menées pour tenter de trouver de nouveaux gaz frigorifiques moins polluants. Parallèlement, de nouvelles technologies sont à l'étude, pour réaliser des systèmes à haute efficacité énergétique, tout en ayant un impact environnemental faible.</w:t>
      </w:r>
    </w:p>
    <w:p>
      <w:pPr>
        <w:spacing w:line="271" w:before="330" w:lineRule="auto"/>
      </w:pPr>
      <w:r>
        <w:rPr>
          <w:rFonts w:eastAsia="Georgia" w:cs="Georgia" w:ascii="Georgia" w:hAnsi="Georgia"/>
          <w:b/>
          <w:sz w:val="42"/>
        </w:rPr>
        <w:t xml:space="preserve">III Réfrigération magnétique</w:t>
      </w:r>
    </w:p>
    <w:p>
      <w:pPr>
        <w:spacing w:after="220" w:lineRule="auto"/>
      </w:pPr>
      <w:r>
        <w:rPr>
          <w:rFonts w:eastAsia="Georgia" w:cs="Georgia" w:ascii="Georgia" w:hAnsi="Georgia"/>
        </w:rPr>
        <w:t xml:space="preserve">Technologie émergente, la réfrigération magnétique exploite une propriété de certains matériaux : l'effet magnétocalorique. Celui-ci se traduit par un échauffement ou refroidissement du matériau lorsqu'il est aimanté ou désaimanté de manière adiabatique. En 1996, l'Américain Zimm et son groupe de recherche ont développé un réfrigérateur produisant entre 500 et 600 W de puissance frigorifique sous un champ magnétique de 5 T . Le matériau utilisé était du gadolinium (Gd). La figure 4 présente le principe de l'effet magnétocalorique.</w:t>
      </w:r>
    </w:p>
    <w:p>
      <w:pPr>
        <w:spacing w:lineRule="auto"/>
        <w:jc w:val="center"/>
      </w:pPr>
      <w:r>
        <w:rPr/>
        <w:drawing>
          <wp:inline distB="0" distL="0" distR="0" distT="0">
            <wp:extent cx="5486400" cy="2413426"/>
            <wp:effectExtent b="0" l="0" r="0" t="0"/>
            <wp:docPr id="4" name="image-0ab32e4cb6ff9629fa737a6c8cf2af2bb36a9a32.jpg"/>
            <a:graphic>
              <a:graphicData uri="http://schemas.openxmlformats.org/drawingml/2006/picture">
                <pic:pic>
                  <pic:nvPicPr>
                    <pic:cNvPr id="4" name="image-0ab32e4cb6ff9629fa737a6c8cf2af2bb36a9a32.jpg" descr=""/>
                    <pic:cNvPicPr/>
                  </pic:nvPicPr>
                  <pic:blipFill>
                    <a:blip r:embed="rId8" cstate="print"/>
                    <a:srcRect b="0" l="0" r="0" t="0"/>
                    <a:stretch>
                      <a:fillRect/>
                    </a:stretch>
                  </pic:blipFill>
                  <pic:spPr>
                    <a:xfrm>
                      <a:off x="0" y="0"/>
                      <a:ext cx="5486400" cy="2413426"/>
                    </a:xfrm>
                    <a:prstGeom prst="rect"/>
                  </pic:spPr>
                </pic:pic>
              </a:graphicData>
            </a:graphic>
          </wp:inline>
        </w:drawing>
      </w:r>
    </w:p>
    <w:p>
      <w:pPr>
        <w:spacing w:lineRule="auto"/>
      </w:pPr>
      <w:r>
        <w:rPr>
          <w:rFonts w:eastAsia="Georgia" w:cs="Georgia" w:ascii="Georgia" w:hAnsi="Georgia"/>
        </w:rPr>
        <w:t xml:space="preserve">Figure 4 Principe de l'effet magnétocalorique - Aimantation à gauche, désaimantation à droite</w:t>
      </w:r>
    </w:p>
    <w:p>
      <w:pPr>
        <w:spacing w:after="220" w:lineRule="auto"/>
      </w:pPr>
      <w:r>
        <w:rPr/>
        <w:t xml:space="preserve">L'entropie totale </w:t>
      </w:r>
      <m:oMath>
        <m:r>
          <m:rPr>
            <m:sty m:val="i"/>
          </m:rPr>
          <m:t>S</m:t>
        </m:r>
      </m:oMath>
      <w:r>
        <w:rPr>
          <w:rFonts w:eastAsia="Georgia" w:cs="Georgia" w:ascii="Georgia" w:hAnsi="Georgia"/>
        </w:rPr>
        <w:t xml:space="preserve"> du matériau est la somme de l'entropie magnétique </w:t>
      </w:r>
      <m:oMath>
        <m:sSub>
          <m:sSubPr/>
          <m:e>
            <m:r>
              <m:rPr>
                <m:sty m:val="i"/>
              </m:rPr>
              <m:t>S</m:t>
            </m:r>
          </m:e>
          <m:sub>
            <m:r>
              <m:rPr>
                <m:sty m:val="i"/>
              </m:rPr>
              <m:t>m</m:t>
            </m:r>
          </m:sub>
        </m:sSub>
      </m:oMath>
      <w:r>
        <w:rPr>
          <w:rFonts w:eastAsia="Georgia" w:cs="Georgia" w:ascii="Georgia" w:hAnsi="Georgia"/>
        </w:rPr>
        <w:t xml:space="preserve"> (qui dépend du champ magnétique appliqué) et de l'entropie </w:t>
      </w:r>
      <m:oMath>
        <m:sSub>
          <m:sSubPr/>
          <m:e>
            <m:r>
              <m:rPr>
                <m:sty m:val="i"/>
              </m:rPr>
              <m:t>S</m:t>
            </m:r>
          </m:e>
          <m:sub>
            <m:r>
              <m:rPr>
                <m:sty m:val="i"/>
              </m:rPr>
              <m:t>r</m:t>
            </m:r>
          </m:sub>
        </m:sSub>
      </m:oMath>
      <w:r>
        <w:rPr>
          <w:rFonts w:eastAsia="Georgia" w:cs="Georgia" w:ascii="Georgia" w:hAnsi="Georgia"/>
        </w:rPr>
        <w:t xml:space="preserve"> du réseau cristallin (qui dépend de la température </w:t>
      </w:r>
      <m:oMath>
        <m:r>
          <m:rPr>
            <m:sty m:val="i"/>
          </m:rPr>
          <m:t>T</m:t>
        </m:r>
      </m:oMath>
      <w:r>
        <w:rPr>
          <w:rFonts w:eastAsia="Georgia" w:cs="Georgia" w:ascii="Georgia" w:hAnsi="Georgia"/>
        </w:rPr>
        <w:t xml:space="preserve"> ). On rappelle que l'entropie d'un système est d'autant plus élevée que celui-ci est «désordonné ».</w:t>
      </w:r>
      <w:r>
        <w:rPr/>
        <w:br w:type="textWrapping"/>
      </w:r>
      <w:r>
        <w:rPr>
          <w:rFonts w:eastAsia="Georgia" w:cs="Georgia" w:ascii="Georgia" w:hAnsi="Georgia"/>
        </w:rPr>
        <w:t xml:space="preserve">Q 26. Sous l'action d'un champ magnétique (phase d'aimantation), les moments magnétiques du matériau s'alignent. En déduire le sens de variation de l'entropie magnétique </w:t>
      </w:r>
      <m:oMath>
        <m:sSub>
          <m:sSubPr/>
          <m:e>
            <m:r>
              <m:rPr>
                <m:sty m:val="i"/>
              </m:rPr>
              <m:t>S</m:t>
            </m:r>
          </m:e>
          <m:sub>
            <m:r>
              <m:rPr>
                <m:sty m:val="i"/>
              </m:rPr>
              <m:t>m</m:t>
            </m:r>
          </m:sub>
        </m:sSub>
      </m:oMath>
      <w:r>
        <w:rPr>
          <w:rFonts w:eastAsia="Georgia" w:cs="Georgia" w:ascii="Georgia" w:hAnsi="Georgia"/>
        </w:rPr>
        <w:t xml:space="preserve"> du matériau.</w:t>
      </w:r>
      <w:r>
        <w:rPr/>
        <w:br w:type="textWrapping"/>
      </w:r>
      <w:r>
        <w:rPr>
          <w:rFonts w:eastAsia="Georgia" w:cs="Georgia" w:ascii="Georgia" w:hAnsi="Georgia"/>
        </w:rPr>
        <w:t xml:space="preserve">Q 27. Si l'on suppose le processus adiabatique et réversible, exprimer la variation </w:t>
      </w:r>
      <m:oMath>
        <m:r>
          <m:rPr>
            <m:sty m:val="p"/>
          </m:rPr>
          <m:t>Δ</m:t>
        </m:r>
        <m:r>
          <m:rPr>
            <m:sty m:val="i"/>
          </m:rPr>
          <m:t>S</m:t>
        </m:r>
      </m:oMath>
      <w:r>
        <w:rPr>
          <w:rFonts w:eastAsia="Georgia" w:cs="Georgia" w:ascii="Georgia" w:hAnsi="Georgia"/>
        </w:rPr>
        <w:t xml:space="preserve"> de l'entropie totale du matériau. En déduire que l'entropie </w:t>
      </w:r>
      <m:oMath>
        <m:sSub>
          <m:sSubPr/>
          <m:e>
            <m:r>
              <m:rPr>
                <m:sty m:val="i"/>
              </m:rPr>
              <m:t>S</m:t>
            </m:r>
          </m:e>
          <m:sub>
            <m:r>
              <m:rPr>
                <m:sty m:val="i"/>
              </m:rPr>
              <m:t>r</m:t>
            </m:r>
          </m:sub>
        </m:sSub>
      </m:oMath>
      <w:r>
        <w:rPr>
          <w:rFonts w:eastAsia="Georgia" w:cs="Georgia" w:ascii="Georgia" w:hAnsi="Georgia"/>
        </w:rPr>
        <w:t xml:space="preserve"> du réseau cristallin augmente ; ce qui se traduit par une élévation de température.</w:t>
      </w:r>
      <w:r>
        <w:rPr/>
        <w:br w:type="textWrapping"/>
      </w:r>
      <w:r>
        <w:rPr>
          <w:rFonts w:eastAsia="Georgia" w:cs="Georgia" w:ascii="Georgia" w:hAnsi="Georgia"/>
        </w:rPr>
        <w:t xml:space="preserve">Q 28. Expliquer comment la désaimantation du matériau peut permettre un refroidissement de celui-ci.</w:t>
      </w:r>
      <w:r>
        <w:rPr/>
        <w:br w:type="textWrapping"/>
      </w:r>
      <w:r>
        <w:rPr>
          <w:rFonts w:eastAsia="Georgia" w:cs="Georgia" w:ascii="Georgia" w:hAnsi="Georgia"/>
        </w:rPr>
        <w:t xml:space="preserve">On peut montrer que la variation de température </w:t>
      </w:r>
      <m:oMath>
        <m:r>
          <m:rPr>
            <m:sty m:val="p"/>
          </m:rPr>
          <m:t>Δ</m:t>
        </m:r>
        <m:r>
          <m:rPr>
            <m:sty m:val="i"/>
          </m:rPr>
          <m:t>T</m:t>
        </m:r>
      </m:oMath>
      <w:r>
        <w:rPr>
          <w:rFonts w:eastAsia="Georgia" w:cs="Georgia" w:ascii="Georgia" w:hAnsi="Georgia"/>
        </w:rPr>
        <w:t xml:space="preserve"> (appelée également effet magnétocalorique, EMC) s'exprime en fonction de la variation d'entropie magnétique molaire </w:t>
      </w:r>
      <m:oMath>
        <m:r>
          <m:rPr>
            <m:sty m:val="p"/>
          </m:rPr>
          <m:t>Δ</m:t>
        </m:r>
        <m:sSub>
          <m:sSubPr/>
          <m:e>
            <m:acc>
              <m:accPr>
                <m:chr m:val="˜"/>
              </m:accPr>
              <m:e>
                <m:r>
                  <m:rPr>
                    <m:sty m:val="i"/>
                  </m:rPr>
                  <m:t>S</m:t>
                </m:r>
              </m:e>
            </m:acc>
          </m:e>
          <m:sub>
            <m:r>
              <m:rPr>
                <m:sty m:val="i"/>
              </m:rPr>
              <m:t>m</m:t>
            </m:r>
          </m:sub>
        </m:sSub>
      </m:oMath>
      <w:r>
        <w:rPr/>
        <w:t xml:space="preserve"> par</w:t>
      </w:r>
    </w:p>
    <w:p>
      <w:pPr>
        <w:spacing w:after="220" w:lineRule="auto"/>
      </w:pPr>
      <m:oMathPara>
        <m:oMath>
          <m:r>
            <m:rPr>
              <m:sty m:val="p"/>
            </m:rPr>
            <m:t>Δ</m:t>
          </m:r>
          <m:r>
            <m:rPr>
              <m:sty m:val="i"/>
            </m:rPr>
            <m:t>T</m:t>
          </m:r>
          <m:r>
            <m:rPr>
              <m:sty m:val="p"/>
            </m:rPr>
            <m:t>=</m:t>
          </m:r>
          <m:r>
            <m:rPr>
              <m:sty m:val="p"/>
            </m:rPr>
            <m:t>−</m:t>
          </m:r>
          <m:f>
            <m:fPr>
              <m:ctrlPr>
                <w:rPr>
                  <w:rFonts w:ascii="Cambria Math" w:hAnsi="Cambria Math"/>
                </w:rPr>
              </m:ctrlPr>
            </m:fPr>
            <m:num>
              <m:r>
                <m:rPr>
                  <m:sty m:val="i"/>
                </m:rPr>
                <m:t>T</m:t>
              </m:r>
            </m:num>
            <m:den>
              <m:sSub>
                <m:sSubPr/>
                <m:e>
                  <m:r>
                    <m:rPr>
                      <m:sty m:val="i"/>
                    </m:rPr>
                    <m:t>C</m:t>
                  </m:r>
                </m:e>
                <m:sub>
                  <m:r>
                    <m:rPr>
                      <m:sty m:val="i"/>
                    </m:rPr>
                    <m:t>p</m:t>
                  </m:r>
                </m:sub>
              </m:sSub>
            </m:den>
          </m:f>
          <m:r>
            <m:rPr>
              <m:sty m:val="p"/>
            </m:rPr>
            <m:t>Δ</m:t>
          </m:r>
          <m:sSub>
            <m:sSubPr/>
            <m:e>
              <m:acc>
                <m:accPr>
                  <m:chr m:val="˜"/>
                </m:accPr>
                <m:e>
                  <m:r>
                    <m:rPr>
                      <m:sty m:val="i"/>
                    </m:rPr>
                    <m:t>S</m:t>
                  </m:r>
                </m:e>
              </m:acc>
            </m:e>
            <m:sub>
              <m:r>
                <m:rPr>
                  <m:sty m:val="i"/>
                </m:rPr>
                <m:t>m</m:t>
              </m:r>
            </m:sub>
          </m:sSub>
        </m:oMath>
      </m:oMathPara>
    </w:p>
    <w:p>
      <w:pPr>
        <w:spacing w:after="220" w:lineRule="auto"/>
      </w:pPr>
      <w:r>
        <w:rPr>
          <w:rFonts w:eastAsia="Georgia" w:cs="Georgia" w:ascii="Georgia" w:hAnsi="Georgia"/>
        </w:rPr>
        <w:t xml:space="preserve">où </w:t>
      </w:r>
      <m:oMath>
        <m:sSub>
          <m:sSubPr/>
          <m:e>
            <m:r>
              <m:rPr>
                <m:sty m:val="i"/>
              </m:rPr>
              <m:t>C</m:t>
            </m:r>
          </m:e>
          <m:sub>
            <m:r>
              <m:rPr>
                <m:sty m:val="i"/>
              </m:rPr>
              <m:t>p</m:t>
            </m:r>
          </m:sub>
        </m:sSub>
      </m:oMath>
      <w:r>
        <w:rPr>
          <w:rFonts w:eastAsia="Georgia" w:cs="Georgia" w:ascii="Georgia" w:hAnsi="Georgia"/>
        </w:rPr>
        <w:t xml:space="preserve"> est la capacité thermique molaire à pression constante du matériau et </w:t>
      </w:r>
      <m:oMath>
        <m:r>
          <m:rPr>
            <m:sty m:val="i"/>
          </m:rPr>
          <m:t>T</m:t>
        </m:r>
      </m:oMath>
      <w:r>
        <w:rPr>
          <w:rFonts w:eastAsia="Georgia" w:cs="Georgia" w:ascii="Georgia" w:hAnsi="Georgia"/>
        </w:rPr>
        <w:t xml:space="preserve"> sa température initiale.</w:t>
      </w:r>
      <w:r>
        <w:rPr/>
        <w:br w:type="textWrapping"/>
      </w:r>
      <w:r>
        <w:rPr>
          <w:rFonts w:eastAsia="Georgia" w:cs="Georgia" w:ascii="Georgia" w:hAnsi="Georgia"/>
        </w:rPr>
        <w:t xml:space="preserve">Q 29. Montrer que cette relation est en accord avec la conclusion obtenue à la question précédente.</w:t>
      </w:r>
      <w:r>
        <w:rPr/>
        <w:br w:type="textWrapping"/>
      </w:r>
      <w:r>
        <w:rPr>
          <w:rFonts w:eastAsia="Georgia" w:cs="Georgia" w:ascii="Georgia" w:hAnsi="Georgia"/>
        </w:rPr>
        <w:t xml:space="preserve">Q 30. La figure 5 représente la variation d'entropie magnétique </w:t>
      </w:r>
      <m:oMath>
        <m:r>
          <m:rPr>
            <m:sty m:val="p"/>
          </m:rPr>
          <m:t>Δ</m:t>
        </m:r>
        <m:sSub>
          <m:sSubPr/>
          <m:e>
            <m:acc>
              <m:accPr>
                <m:chr m:val="˜"/>
              </m:accPr>
              <m:e>
                <m:r>
                  <m:rPr>
                    <m:sty m:val="i"/>
                  </m:rPr>
                  <m:t>S</m:t>
                </m:r>
              </m:e>
            </m:acc>
          </m:e>
          <m:sub>
            <m:r>
              <m:rPr>
                <m:sty m:val="i"/>
              </m:rPr>
              <m:t>m</m:t>
            </m:r>
          </m:sub>
        </m:sSub>
      </m:oMath>
      <w:r>
        <w:rPr>
          <w:rFonts w:eastAsia="Georgia" w:cs="Georgia" w:ascii="Georgia" w:hAnsi="Georgia"/>
        </w:rPr>
        <w:t xml:space="preserve"> du gadolinium en fonction de la température pour trois valeurs de champs magnétiques appliqués. Quelle valeur du champ magnétique faut-il choisir pour un refroidissement important autour de la température ambiante ?</w:t>
      </w:r>
      <w:r>
        <w:rPr/>
        <w:br w:type="textWrapping"/>
      </w:r>
      <w:r>
        <w:rPr/>
        <w:t xml:space="preserve">Pour le gadolinium, </w:t>
      </w:r>
      <m:oMath>
        <m:sSub>
          <m:sSubPr/>
          <m:e>
            <m:r>
              <m:rPr>
                <m:sty m:val="i"/>
              </m:rPr>
              <m:t>C</m:t>
            </m:r>
          </m:e>
          <m:sub>
            <m:r>
              <m:rPr>
                <m:sty m:val="i"/>
              </m:rPr>
              <m:t>p</m:t>
            </m:r>
          </m:sub>
        </m:sSub>
        <m:r>
          <m:rPr>
            <m:sty m:val="p"/>
          </m:rPr>
          <m:t>=</m:t>
        </m:r>
        <m:r>
          <m:rPr>
            <m:sty m:val="p"/>
          </m:rPr>
          <m:t>36</m:t>
        </m:r>
        <m:r>
          <m:rPr>
            <m:sty m:val="p"/>
          </m:rPr>
          <m:t>,</m:t>
        </m:r>
        <m:r>
          <m:rPr>
            <m:sty m:val="p"/>
          </m:rPr>
          <m:t>1</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Le maximum de la courbe à 5 T est obtenu pour </w:t>
      </w:r>
      <m:oMath>
        <m:r>
          <m:rPr>
            <m:sty m:val="i"/>
          </m:rPr>
          <m:t>T</m:t>
        </m:r>
        <m:r>
          <m:rPr>
            <m:sty m:val="p"/>
          </m:rPr>
          <m:t>=</m:t>
        </m:r>
        <m:r>
          <m:rPr>
            <m:sty m:val="p"/>
          </m:rPr>
          <m:t>294</m:t>
        </m:r>
        <m:r>
          <m:rPr>
            <m:nor/>
          </m:rPr>
          <m:t xml:space="preserve"> </m:t>
        </m:r>
        <m:r>
          <m:rPr>
            <m:sty m:val="p"/>
          </m:rPr>
          <m:t>K</m:t>
        </m:r>
      </m:oMath>
      <w:r>
        <w:rPr/>
        <w:t xml:space="preserve">.</w:t>
      </w:r>
      <w:r>
        <w:rPr/>
        <w:br w:type="textWrapping"/>
      </w:r>
      <w:r>
        <w:rPr>
          <w:rFonts w:eastAsia="Georgia" w:cs="Georgia" w:ascii="Georgia" w:hAnsi="Georgia"/>
        </w:rPr>
        <w:t xml:space="preserve">Q 31. Calculer le refroidissement magnétocalorique du gadolinium autour de </w:t>
      </w:r>
      <m:oMath>
        <m:r>
          <m:rPr>
            <m:sty m:val="i"/>
          </m:rPr>
          <m:t>T</m:t>
        </m:r>
        <m:r>
          <m:rPr>
            <m:sty m:val="p"/>
          </m:rPr>
          <m:t>=</m:t>
        </m:r>
        <m:r>
          <m:rPr>
            <m:sty m:val="p"/>
          </m:rPr>
          <m:t>294</m:t>
        </m:r>
        <m:r>
          <m:rPr>
            <m:nor/>
          </m:rPr>
          <m:t xml:space="preserve"> </m:t>
        </m:r>
        <m:r>
          <m:rPr>
            <m:sty m:val="p"/>
          </m:rPr>
          <m:t>K</m:t>
        </m:r>
      </m:oMath>
      <w:r>
        <w:rPr>
          <w:rFonts w:eastAsia="Georgia" w:cs="Georgia" w:ascii="Georgia" w:hAnsi="Georgia"/>
        </w:rPr>
        <w:t xml:space="preserve">, pour un champ magnétique de 5 T .</w:t>
      </w:r>
    </w:p>
    <w:p>
      <w:pPr>
        <w:spacing w:lineRule="auto"/>
        <w:jc w:val="center"/>
      </w:pPr>
      <w:r>
        <w:rPr/>
        <w:drawing>
          <wp:inline distB="0" distL="0" distR="0" distT="0">
            <wp:extent cx="5486400" cy="3475856"/>
            <wp:effectExtent b="0" l="0" r="0" t="0"/>
            <wp:docPr id="5" name="image-67e1bcc9390d5690a7e60100dcaae62befa5cc6a.jpg"/>
            <a:graphic>
              <a:graphicData uri="http://schemas.openxmlformats.org/drawingml/2006/picture">
                <pic:pic>
                  <pic:nvPicPr>
                    <pic:cNvPr id="5" name="image-67e1bcc9390d5690a7e60100dcaae62befa5cc6a.jpg" descr=""/>
                    <pic:cNvPicPr/>
                  </pic:nvPicPr>
                  <pic:blipFill>
                    <a:blip r:embed="rId9" cstate="print"/>
                    <a:srcRect b="0" l="0" r="0" t="0"/>
                    <a:stretch>
                      <a:fillRect/>
                    </a:stretch>
                  </pic:blipFill>
                  <pic:spPr>
                    <a:xfrm>
                      <a:off x="0" y="0"/>
                      <a:ext cx="5486400" cy="3475856"/>
                    </a:xfrm>
                    <a:prstGeom prst="rect"/>
                  </pic:spPr>
                </pic:pic>
              </a:graphicData>
            </a:graphic>
          </wp:inline>
        </w:drawing>
      </w:r>
    </w:p>
    <w:p>
      <w:pPr>
        <w:spacing w:lineRule="auto"/>
      </w:pPr>
      <w:r>
        <w:rPr/>
        <w:t xml:space="preserve">Figure 5</w:t>
      </w:r>
    </w:p>
    <w:p>
      <w:pPr>
        <w:spacing w:after="220" w:lineRule="auto"/>
      </w:pPr>
      <w:r>
        <w:rPr>
          <w:rFonts w:eastAsia="Georgia" w:cs="Georgia" w:ascii="Georgia" w:hAnsi="Georgia"/>
        </w:rPr>
        <w:t xml:space="preserve">Sachant que le gadolinium est l'un des meilleurs matériaux magnétocalorique disponible actuellement, cet EMC correspond à la valeur absolue maximale entre le réservoir chaud et le réservoir froid.</w:t>
      </w:r>
      <w:r>
        <w:rPr/>
        <w:br w:type="textWrapping"/>
      </w:r>
      <w:r>
        <w:rPr>
          <w:rFonts w:eastAsia="Georgia" w:cs="Georgia" w:ascii="Georgia" w:hAnsi="Georgia"/>
        </w:rPr>
        <w:t xml:space="preserve">Q 32. Est-il possible d'imaginer l'exploitation de cet EMC dans la plupart des applications de réfrigération ?</w:t>
      </w:r>
    </w:p>
    <w:p>
      <w:pPr>
        <w:spacing w:line="271" w:before="330" w:lineRule="auto"/>
      </w:pPr>
      <w:r>
        <w:rPr>
          <w:b/>
          <w:sz w:val="42"/>
        </w:rPr>
        <w:t xml:space="preserve">IV Utilisation d'un anti-oxydant</w:t>
      </w:r>
    </w:p>
    <w:p>
      <w:pPr>
        <w:spacing w:after="220" w:lineRule="auto"/>
      </w:pPr>
      <w:r>
        <w:rPr>
          <w:rFonts w:eastAsia="Georgia" w:cs="Georgia" w:ascii="Georgia" w:hAnsi="Georgia"/>
        </w:rPr>
        <w:t xml:space="preserve">Pour protéger les aliments d'une attaque bactérienne (lutte contre le pourrissement), l'industrie agroalimentaire utilise un conservateur. Pour éviter l'oxydation (changement de couleur des aliments, altération, rancissement), elle emploie un anti-oxydant.</w:t>
      </w:r>
      <w:r>
        <w:rPr/>
        <w:br w:type="textWrapping"/>
      </w:r>
      <w:r>
        <w:rPr>
          <w:rFonts w:eastAsia="Georgia" w:cs="Georgia" w:ascii="Georgia" w:hAnsi="Georgia"/>
        </w:rPr>
        <w:t xml:space="preserve">Les antioxydants sont des espèces chimiques qui évitent l'oxydation des aliments. Dans la classification agroalimentaire, les antioxydants sont numérotés de E300 à E337.</w:t>
      </w:r>
      <w:r>
        <w:rPr/>
        <w:br w:type="textWrapping"/>
      </w:r>
      <w:r>
        <w:rPr>
          <w:rFonts w:eastAsia="Georgia" w:cs="Georgia" w:ascii="Georgia" w:hAnsi="Georgia"/>
        </w:rPr>
        <w:t xml:space="preserve">Q 33. Lorsqu'on laisse une tranche de pomme à l'air libre, au bout de quelques minutes elle brunit. Si préalablement, cette tranche a été arrosée de jus de citron ou d'orange, le brunissement n'a plus lieu. En outre, une tranche d'orange garde sa couleur. Conclure sur la composition des agrumes.</w:t>
      </w:r>
      <w:r>
        <w:rPr/>
        <w:br w:type="textWrapping"/>
      </w:r>
      <w:r>
        <w:rPr>
          <w:rFonts w:eastAsia="Georgia" w:cs="Georgia" w:ascii="Georgia" w:hAnsi="Georgia"/>
        </w:rPr>
        <w:t xml:space="preserve">La vitamine C (ou acide ascorbique), qui a pour code E300, est utilisée comme agent antioxydant pour la conservation de certains aliments. Elle est présente dans le jus d'orange. On se propose de titrer la vitamine C de formule brute </w:t>
      </w:r>
      <m:oMath>
        <m:sSub>
          <m:sSubPr/>
          <m:e>
            <m:r>
              <m:rPr>
                <m:sty m:val="p"/>
              </m:rPr>
              <m:t>C</m:t>
            </m:r>
          </m:e>
          <m:sub>
            <m:r>
              <m:rPr>
                <m:sty m:val="p"/>
              </m:rPr>
              <m:t>6</m:t>
            </m:r>
          </m:sub>
        </m:sSub>
        <m:sSub>
          <m:sSubPr/>
          <m:e>
            <m:r>
              <m:rPr>
                <m:sty m:val="p"/>
              </m:rPr>
              <m:t>H</m:t>
            </m:r>
          </m:e>
          <m:sub>
            <m:r>
              <m:rPr>
                <m:sty m:val="p"/>
              </m:rPr>
              <m:t>8</m:t>
            </m:r>
          </m:sub>
        </m:sSub>
        <m:sSub>
          <m:sSubPr/>
          <m:e>
            <m:r>
              <m:rPr>
                <m:sty m:val="p"/>
              </m:rPr>
              <m:t>O</m:t>
            </m:r>
          </m:e>
          <m:sub>
            <m:r>
              <m:rPr>
                <m:sty m:val="p"/>
              </m:rPr>
              <m:t>6</m:t>
            </m:r>
          </m:sub>
        </m:sSub>
      </m:oMath>
      <w:r>
        <w:rPr>
          <w:rFonts w:eastAsia="Georgia" w:cs="Georgia" w:ascii="Georgia" w:hAnsi="Georgia"/>
        </w:rPr>
        <w:t xml:space="preserve">, notée </w:t>
      </w:r>
      <m:oMath>
        <m:sSub>
          <m:sSubPr/>
          <m:e>
            <m:r>
              <m:rPr>
                <m:sty m:val="p"/>
              </m:rPr>
              <m:t>AscH</m:t>
            </m:r>
          </m:e>
          <m:sub>
            <m:r>
              <m:rPr>
                <m:sty m:val="p"/>
              </m:rPr>
              <m:t>2</m:t>
            </m:r>
          </m:sub>
        </m:sSub>
      </m:oMath>
      <w:r>
        <w:rPr>
          <w:rFonts w:eastAsia="Georgia" w:cs="Georgia" w:ascii="Georgia" w:hAnsi="Georgia"/>
        </w:rPr>
        <w:t xml:space="preserve"> dans du jus d'orange à l'aide d'une méthode indirecte par iodométrie.</w:t>
      </w:r>
    </w:p>
    <w:p>
      <w:pPr>
        <w:numPr>
          <w:ilvl w:val="0"/>
          <w:numId w:val="1"/>
        </w:numPr>
        <w:spacing w:lineRule="auto"/>
      </w:pPr>
      <w:r>
        <w:rPr>
          <w:rFonts w:eastAsia="Georgia" w:cs="Georgia" w:ascii="Georgia" w:hAnsi="Georgia"/>
        </w:rPr>
        <w:t xml:space="preserve">Étape 1 - Presser une orange et filtrer le jus. Prélever </w:t>
      </w:r>
      <m:oMath>
        <m:sSub>
          <m:sSubPr/>
          <m:e>
            <m:r>
              <m:rPr>
                <m:sty m:val="i"/>
              </m:rPr>
              <m:t>V</m:t>
            </m:r>
          </m:e>
          <m:sub>
            <m:r>
              <m:rPr>
                <m:sty m:val="p"/>
              </m:rPr>
              <m:t>0</m:t>
            </m:r>
          </m:sub>
        </m:sSub>
        <m:r>
          <m:rPr>
            <m:sty m:val="p"/>
          </m:rPr>
          <m:t>=</m:t>
        </m:r>
        <m:r>
          <m:rPr>
            <m:sty m:val="p"/>
          </m:rPr>
          <m:t>10</m:t>
        </m:r>
        <m:r>
          <m:rPr>
            <m:sty m:val="p"/>
          </m:rPr>
          <m:t>,</m:t>
        </m:r>
        <m:r>
          <m:rPr>
            <m:sty m:val="p"/>
          </m:rPr>
          <m:t>0</m:t>
        </m:r>
        <m:r>
          <m:rPr>
            <m:nor/>
          </m:rPr>
          <m:t xml:space="preserve"> </m:t>
        </m:r>
        <m:r>
          <m:rPr>
            <m:sty m:val="p"/>
          </m:rPr>
          <m:t>mL</m:t>
        </m:r>
      </m:oMath>
      <w:r>
        <w:rPr/>
        <w:t xml:space="preserve"> de ce jus et les introduire dans un erlenmeyer de 100 mL .</w:t>
      </w:r>
    </w:p>
    <w:p>
      <w:pPr>
        <w:numPr>
          <w:ilvl w:val="0"/>
          <w:numId w:val="1"/>
        </w:numPr>
        <w:spacing w:lineRule="auto"/>
      </w:pPr>
      <w:r>
        <w:rPr>
          <w:rFonts w:eastAsia="Georgia" w:cs="Georgia" w:ascii="Georgia" w:hAnsi="Georgia"/>
        </w:rPr>
        <w:t xml:space="preserve">Étape 2 - Verser environ </w:t>
      </w:r>
      <m:oMath>
        <m:sSub>
          <m:sSubPr/>
          <m:e>
            <m:r>
              <m:rPr>
                <m:sty m:val="i"/>
              </m:rPr>
              <m:t>V</m:t>
            </m:r>
          </m:e>
          <m:sub>
            <m:r>
              <m:rPr>
                <m:sty m:val="p"/>
              </m:rPr>
              <m:t>1</m:t>
            </m:r>
          </m:sub>
        </m:sSub>
        <m:r>
          <m:rPr>
            <m:sty m:val="p"/>
          </m:rPr>
          <m:t>≈</m:t>
        </m:r>
        <m:r>
          <m:rPr>
            <m:sty m:val="p"/>
          </m:rPr>
          <m:t>10</m:t>
        </m:r>
        <m:r>
          <m:rPr>
            <m:nor/>
          </m:rPr>
          <m:t xml:space="preserve"> </m:t>
        </m:r>
        <m:r>
          <m:rPr>
            <m:sty m:val="p"/>
          </m:rPr>
          <m:t>mL</m:t>
        </m:r>
      </m:oMath>
      <w:r>
        <w:rPr/>
        <w:t xml:space="preserve"> d'acide phosphorique </w:t>
      </w:r>
      <m:oMath>
        <m:sSub>
          <m:sSubPr/>
          <m:e>
            <m:r>
              <m:rPr>
                <m:sty m:val="p"/>
              </m:rPr>
              <m:t>H</m:t>
            </m:r>
          </m:e>
          <m:sub>
            <m:r>
              <m:rPr>
                <m:sty m:val="p"/>
              </m:rPr>
              <m:t>3</m:t>
            </m:r>
          </m:sub>
        </m:sSub>
        <m:sSub>
          <m:sSubPr/>
          <m:e>
            <m:r>
              <m:rPr>
                <m:sty m:val="p"/>
              </m:rPr>
              <m:t>PO</m:t>
            </m:r>
          </m:e>
          <m:sub>
            <m:r>
              <m:rPr>
                <m:sty m:val="p"/>
              </m:rPr>
              <m:t>4</m:t>
            </m:r>
          </m:sub>
        </m:sSub>
      </m:oMath>
      <w:r>
        <w:rPr>
          <w:rFonts w:eastAsia="Georgia" w:cs="Georgia" w:ascii="Georgia" w:hAnsi="Georgia"/>
        </w:rPr>
        <w:t xml:space="preserve"> à </w:t>
      </w:r>
      <m:oMath>
        <m:r>
          <m:rPr>
            <m:sty m:val="p"/>
          </m:rPr>
          <m:t>10</m:t>
        </m:r>
        <m:r>
          <m:rPr>
            <m:sty m:val="p"/>
          </m:rPr>
          <m:t>%</m:t>
        </m:r>
      </m:oMath>
      <w:r>
        <w:rPr/>
        <w:t xml:space="preserve"> dans l'erlenmeyer.</w:t>
      </w:r>
    </w:p>
    <w:p>
      <w:pPr>
        <w:numPr>
          <w:ilvl w:val="0"/>
          <w:numId w:val="1"/>
        </w:numPr>
        <w:spacing w:lineRule="auto"/>
      </w:pPr>
      <w:r>
        <w:rPr>
          <w:rFonts w:eastAsia="Georgia" w:cs="Georgia" w:ascii="Georgia" w:hAnsi="Georgia"/>
        </w:rPr>
        <w:t xml:space="preserve">Étape 3 - Introduire dans l'erlenmeyer </w:t>
      </w:r>
      <m:oMath>
        <m:sSub>
          <m:sSubPr/>
          <m:e>
            <m:r>
              <m:rPr>
                <m:sty m:val="i"/>
              </m:rPr>
              <m:t>V</m:t>
            </m:r>
          </m:e>
          <m:sub>
            <m:r>
              <m:rPr>
                <m:sty m:val="p"/>
              </m:rPr>
              <m:t>2</m:t>
            </m:r>
          </m:sub>
        </m:sSub>
        <m:r>
          <m:rPr>
            <m:sty m:val="p"/>
          </m:rPr>
          <m:t>=</m:t>
        </m:r>
        <m:r>
          <m:rPr>
            <m:sty m:val="p"/>
          </m:rPr>
          <m:t>20</m:t>
        </m:r>
        <m:r>
          <m:rPr>
            <m:sty m:val="p"/>
          </m:rPr>
          <m:t>,</m:t>
        </m:r>
        <m:r>
          <m:rPr>
            <m:sty m:val="p"/>
          </m:rPr>
          <m:t>0</m:t>
        </m:r>
        <m:r>
          <m:rPr>
            <m:nor/>
          </m:rPr>
          <m:t xml:space="preserve"> </m:t>
        </m:r>
        <m:r>
          <m:rPr>
            <m:sty m:val="p"/>
          </m:rPr>
          <m:t>mL</m:t>
        </m:r>
      </m:oMath>
      <w:r>
        <w:rPr/>
        <w:t xml:space="preserve"> de solution de diiode </w:t>
      </w:r>
      <m:oMath>
        <m:sSub>
          <m:sSubPr/>
          <m:e>
            <m:r>
              <m:rPr>
                <m:sty m:val="p"/>
              </m:rPr>
              <m:t>I</m:t>
            </m:r>
          </m:e>
          <m:sub>
            <m:r>
              <m:rPr>
                <m:sty m:val="p"/>
              </m:rPr>
              <m:t>2</m:t>
            </m:r>
          </m:sub>
        </m:sSub>
      </m:oMath>
      <w:r>
        <w:rPr>
          <w:rFonts w:eastAsia="Georgia" w:cs="Georgia" w:ascii="Georgia" w:hAnsi="Georgia"/>
        </w:rPr>
        <w:t xml:space="preserve"> à </w:t>
      </w:r>
      <m:oMath>
        <m:sSub>
          <m:sSubPr/>
          <m:e>
            <m:r>
              <m:rPr>
                <m:sty m:val="i"/>
              </m:rPr>
              <m:t>C</m:t>
            </m:r>
          </m:e>
          <m:sub>
            <m:sSub>
              <m:sSubPr/>
              <m:e>
                <m:r>
                  <m:rPr>
                    <m:sty m:val="p"/>
                  </m:rPr>
                  <m:t>I</m:t>
                </m:r>
              </m:e>
              <m:sub>
                <m:r>
                  <m:rPr>
                    <m:sty m:val="p"/>
                  </m:rPr>
                  <m:t>2</m:t>
                </m:r>
              </m:sub>
            </m:sSub>
          </m:sub>
        </m:sSub>
        <m:r>
          <m:rPr>
            <m:sty m:val="p"/>
          </m:rPr>
          <m:t>=</m:t>
        </m:r>
        <m:r>
          <m:rPr>
            <m:sty m:val="p"/>
          </m:rPr>
          <m:t>5</m:t>
        </m:r>
        <m:r>
          <m:rPr>
            <m:sty m:val="p"/>
          </m:rPr>
          <m:t>,</m:t>
        </m:r>
        <m:r>
          <m:rPr>
            <m:sty m:val="p"/>
          </m:rPr>
          <m:t>00</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Le diiode </w:t>
      </w:r>
      <m:oMath>
        <m:sSub>
          <m:sSubPr/>
          <m:e>
            <m:r>
              <m:rPr>
                <m:sty m:val="p"/>
              </m:rPr>
              <m:t>I</m:t>
            </m:r>
          </m:e>
          <m:sub>
            <m:r>
              <m:rPr>
                <m:sty m:val="p"/>
              </m:rPr>
              <m:t>2</m:t>
            </m:r>
          </m:sub>
        </m:sSub>
      </m:oMath>
      <w:r>
        <w:rPr>
          <w:rFonts w:eastAsia="Georgia" w:cs="Georgia" w:ascii="Georgia" w:hAnsi="Georgia"/>
        </w:rPr>
        <w:t xml:space="preserve"> est placé en large en excès. Agiter. Attendre environ 20 minutes.</w:t>
      </w:r>
    </w:p>
    <w:p>
      <w:pPr>
        <w:numPr>
          <w:ilvl w:val="0"/>
          <w:numId w:val="1"/>
        </w:numPr>
        <w:spacing w:lineRule="auto"/>
      </w:pPr>
      <w:r>
        <w:rPr>
          <w:rFonts w:eastAsia="Georgia" w:cs="Georgia" w:ascii="Georgia" w:hAnsi="Georgia"/>
        </w:rPr>
        <w:t xml:space="preserve">Étape 4 - Titrer la solution avec une solution de thiosulfate de sodium à </w:t>
      </w:r>
      <m:oMath>
        <m:sSub>
          <m:sSubPr/>
          <m:e>
            <m:r>
              <m:rPr>
                <m:sty m:val="i"/>
              </m:rPr>
              <m:t>C</m:t>
            </m:r>
          </m:e>
          <m:sub>
            <m:r>
              <m:rPr>
                <m:sty m:val="i"/>
              </m:rPr>
              <m:t>s</m:t>
            </m:r>
          </m:sub>
        </m:sSub>
        <m:r>
          <m:rPr>
            <m:sty m:val="p"/>
          </m:rPr>
          <m:t>=</m:t>
        </m:r>
        <m:r>
          <m:rPr>
            <m:sty m:val="p"/>
          </m:rPr>
          <m:t>1</m:t>
        </m:r>
        <m:r>
          <m:rPr>
            <m:sty m:val="p"/>
          </m:rPr>
          <m:t>,</m:t>
        </m:r>
        <m:r>
          <m:rPr>
            <m:sty m:val="p"/>
          </m:rPr>
          <m:t>00</m:t>
        </m:r>
        <m:r>
          <m:rPr>
            <m:sty m:val="p"/>
          </m:rPr>
          <m:t>×</m:t>
        </m:r>
        <m:sSup>
          <m:sSupPr/>
          <m:e>
            <m:r>
              <m:rPr>
                <m:sty m:val="p"/>
              </m:rPr>
              <m:t>10</m:t>
            </m:r>
          </m:e>
          <m:sup>
            <m:r>
              <m:rPr>
                <m:sty m:val="p"/>
              </m:rPr>
              <m:t>−</m:t>
            </m:r>
            <m:r>
              <m:rPr>
                <m:sty m:val="p"/>
              </m:rPr>
              <m:t>2</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Lors de la décoloration de la solution, le volume versé de solution titrante est </w:t>
      </w:r>
      <m:oMath>
        <m:sSub>
          <m:sSubPr/>
          <m:e>
            <m:r>
              <m:rPr>
                <m:sty m:val="i"/>
              </m:rPr>
              <m:t>V</m:t>
            </m:r>
          </m:e>
          <m:sub>
            <m:r>
              <m:rPr>
                <m:sty m:val="i"/>
              </m:rPr>
              <m:t>e</m:t>
            </m:r>
          </m:sub>
        </m:sSub>
        <m:r>
          <m:rPr>
            <m:sty m:val="p"/>
          </m:rPr>
          <m:t>=</m:t>
        </m:r>
        <m:r>
          <m:rPr>
            <m:sty m:val="p"/>
          </m:rPr>
          <m:t>12</m:t>
        </m:r>
        <m:r>
          <m:rPr>
            <m:sty m:val="p"/>
          </m:rPr>
          <m:t>,</m:t>
        </m:r>
        <m:r>
          <m:rPr>
            <m:sty m:val="p"/>
          </m:rPr>
          <m:t>4</m:t>
        </m:r>
        <m:r>
          <m:rPr>
            <m:nor/>
          </m:rPr>
          <m:t xml:space="preserve"> </m:t>
        </m:r>
        <m:r>
          <m:rPr>
            <m:sty m:val="p"/>
          </m:rPr>
          <m:t>mL</m:t>
        </m:r>
      </m:oMath>
      <w:r>
        <w:rPr/>
        <w:t xml:space="preserve">.</w:t>
      </w:r>
    </w:p>
    <w:p>
      <w:pPr>
        <w:spacing w:line="271" w:before="330" w:lineRule="auto"/>
      </w:pPr>
      <w:r>
        <w:rPr>
          <w:b/>
          <w:sz w:val="42"/>
        </w:rPr>
        <w:t xml:space="preserve">IV.A - Diagramme </w:t>
      </w:r>
      <m:oMath>
        <m:r>
          <m:rPr>
            <m:sty m:val="bi"/>
          </m:rPr>
          <w:rPr>
            <w:sz w:val="42"/>
          </w:rPr>
          <m:t>E</m:t>
        </m:r>
      </m:oMath>
      <w:r>
        <w:rPr>
          <w:b/>
          <w:sz w:val="42"/>
        </w:rPr>
        <w:t xml:space="preserve"> - </w:t>
      </w:r>
      <m:oMath>
        <m:r>
          <m:rPr>
            <m:sty m:val="bi"/>
          </m:rPr>
          <w:rPr>
            <w:sz w:val="42"/>
          </w:rPr>
          <m:t>p</m:t>
        </m:r>
        <m:r>
          <m:rPr>
            <m:sty m:val="bi"/>
          </m:rPr>
          <w:rPr>
            <w:sz w:val="42"/>
          </w:rPr>
          <m:t>H</m:t>
        </m:r>
      </m:oMath>
      <w:r>
        <w:rPr>
          <w:b/>
          <w:sz w:val="42"/>
        </w:rPr>
        <w:t xml:space="preserve"> de l'iode et de la vitamine </w:t>
      </w:r>
      <m:oMath>
        <m:r>
          <m:rPr>
            <m:sty m:val="bi"/>
          </m:rPr>
          <w:rPr>
            <w:sz w:val="42"/>
          </w:rPr>
          <m:t>C</m:t>
        </m:r>
      </m:oMath>
    </w:p>
    <w:p>
      <w:pPr>
        <w:spacing w:after="220" w:lineRule="auto"/>
      </w:pPr>
      <w:r>
        <w:rPr>
          <w:rFonts w:eastAsia="Georgia" w:cs="Georgia" w:ascii="Georgia" w:hAnsi="Georgia"/>
        </w:rPr>
        <w:t xml:space="preserve">Le diagramme E-pH simplifié de l'élément iode I (trait continu) est donné figure 6. Il est tracé pour une concentration atomique en élément iode de </w:t>
      </w:r>
      <m:oMath>
        <m:r>
          <m:rPr>
            <m:sty m:val="p"/>
          </m:rPr>
          <m:t>5</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Les espèces à considérer pour l'élément iode sont </w:t>
      </w:r>
      <m:oMath>
        <m:sSubSup>
          <m:sSubSupPr/>
          <m:e>
            <m:r>
              <m:rPr>
                <m:sty m:val="p"/>
              </m:rPr>
              <m:t>IO</m:t>
            </m:r>
          </m:e>
          <m:sub>
            <m:r>
              <m:rPr>
                <m:sty m:val="p"/>
              </m:rPr>
              <m:t>3</m:t>
            </m:r>
            <m:r>
              <m:rPr>
                <m:sty m:val="p"/>
              </m:rPr>
              <m:t>(</m:t>
            </m:r>
            <m:r>
              <m:rPr>
                <m:sty m:val="p"/>
              </m:rPr>
              <m:t>aq</m:t>
            </m:r>
            <m:r>
              <m:rPr>
                <m:sty m:val="p"/>
              </m:rPr>
              <m:t>)</m:t>
            </m:r>
          </m:sub>
          <m:sup>
            <m:r>
              <m:rPr>
                <m:sty m:val="p"/>
              </m:rPr>
              <m:t>−</m:t>
            </m:r>
          </m:sup>
        </m:sSubSup>
        <m:r>
          <m:rPr>
            <m:sty m:val="p"/>
          </m:rPr>
          <m:t>,</m:t>
        </m:r>
        <m:sSub>
          <m:sSubPr/>
          <m:e>
            <m:r>
              <m:rPr>
                <m:sty m:val="p"/>
              </m:rPr>
              <m:t>I</m:t>
            </m:r>
          </m:e>
          <m:sub>
            <m:r>
              <m:rPr>
                <m:sty m:val="p"/>
              </m:rPr>
              <m:t>2</m:t>
            </m:r>
            <m:r>
              <m:rPr>
                <m:sty m:val="p"/>
              </m:rPr>
              <m:t>(</m:t>
            </m:r>
            <m:r>
              <m:rPr>
                <m:sty m:val="p"/>
              </m:rPr>
              <m:t>aq</m:t>
            </m:r>
            <m:r>
              <m:rPr>
                <m:sty m:val="p"/>
              </m:rPr>
              <m:t>)</m:t>
            </m:r>
          </m:sub>
        </m:sSub>
      </m:oMath>
      <w:r>
        <w:rPr/>
        <w:t xml:space="preserve"> et </w:t>
      </w:r>
      <m:oMath>
        <m:sSubSup>
          <m:sSubSupPr/>
          <m:e>
            <m:r>
              <m:rPr>
                <m:sty m:val="p"/>
              </m:rPr>
              <m:t>I</m:t>
            </m:r>
          </m:e>
          <m:sub>
            <m:r>
              <m:rPr>
                <m:sty m:val="p"/>
              </m:rPr>
              <m:t>(</m:t>
            </m:r>
            <m:r>
              <m:rPr>
                <m:sty m:val="p"/>
              </m:rPr>
              <m:t>aq</m:t>
            </m:r>
            <m:r>
              <m:rPr>
                <m:sty m:val="p"/>
              </m:rPr>
              <m:t>)</m:t>
            </m:r>
          </m:sub>
          <m:sup>
            <m:r>
              <m:rPr>
                <m:sty m:val="p"/>
              </m:rPr>
              <m:t>−</m:t>
            </m:r>
          </m:sup>
        </m:sSubSup>
      </m:oMath>
      <w:r>
        <w:rPr/>
        <w:t xml:space="preserve">.</w:t>
      </w:r>
      <w:r>
        <w:rPr/>
        <w:br w:type="textWrapping"/>
      </w:r>
      <w:r>
        <w:rPr>
          <w:rFonts w:eastAsia="Georgia" w:cs="Georgia" w:ascii="Georgia" w:hAnsi="Georgia"/>
        </w:rPr>
        <w:t xml:space="preserve">Sur la frontière entre deux espèces solubles, on admettra l'égalité des concentrations atomiques de l'élément considéré.</w:t>
      </w:r>
      <w:r>
        <w:rPr/>
        <w:br w:type="textWrapping"/>
      </w:r>
      <w:r>
        <w:rPr>
          <w:rFonts w:eastAsia="Georgia" w:cs="Georgia" w:ascii="Georgia" w:hAnsi="Georgia"/>
        </w:rPr>
        <w:t xml:space="preserve">Le diagramme de la vitamine C (trait discontinu) est superposé à celui de l'iode. La vitamine C est un diacide. Les espèces considérées pour ce diagramme sont </w:t>
      </w:r>
      <m:oMath>
        <m:sSub>
          <m:sSubPr/>
          <m:e>
            <m:r>
              <m:rPr>
                <m:sty m:val="p"/>
              </m:rPr>
              <m:t>AscH</m:t>
            </m:r>
          </m:e>
          <m:sub>
            <m:r>
              <m:rPr>
                <m:sty m:val="p"/>
              </m:rPr>
              <m:t>2</m:t>
            </m:r>
          </m:sub>
        </m:sSub>
        <m:d>
          <m:dPr>
            <m:begChr m:val="("/>
            <m:endChr m:val=")"/>
            <m:ctrlPr>
              <w:rPr>
                <w:rFonts w:ascii="Cambria Math" w:hAnsi="Cambria Math"/>
              </w:rPr>
            </m:ctrlPr>
          </m:dPr>
          <m:e>
            <m:sSub>
              <m:sSubPr/>
              <m:e>
                <m:r>
                  <m:rPr>
                    <m:sty m:val="p"/>
                  </m:rPr>
                  <m:t>C</m:t>
                </m:r>
              </m:e>
              <m:sub>
                <m:r>
                  <m:rPr>
                    <m:sty m:val="p"/>
                  </m:rPr>
                  <m:t>6</m:t>
                </m:r>
              </m:sub>
            </m:sSub>
            <m:sSub>
              <m:sSubPr/>
              <m:e>
                <m:r>
                  <m:rPr>
                    <m:sty m:val="p"/>
                  </m:rPr>
                  <m:t>H</m:t>
                </m:r>
              </m:e>
              <m:sub>
                <m:r>
                  <m:rPr>
                    <m:sty m:val="p"/>
                  </m:rPr>
                  <m:t>8</m:t>
                </m:r>
              </m:sub>
            </m:sSub>
            <m:sSub>
              <m:sSubPr/>
              <m:e>
                <m:r>
                  <m:rPr>
                    <m:sty m:val="p"/>
                  </m:rPr>
                  <m:t>O</m:t>
                </m:r>
              </m:e>
              <m:sub>
                <m:r>
                  <m:rPr>
                    <m:sty m:val="p"/>
                  </m:rPr>
                  <m:t>6</m:t>
                </m:r>
              </m:sub>
            </m:sSub>
          </m:e>
        </m:d>
      </m:oMath>
      <w:r>
        <w:rPr/>
        <w:t xml:space="preserve">, </w:t>
      </w:r>
      <m:oMath>
        <m:sSup>
          <m:sSupPr/>
          <m:e>
            <m:r>
              <m:rPr>
                <m:sty m:val="p"/>
              </m:rPr>
              <m:t>AscH</m:t>
            </m:r>
          </m:e>
          <m:sup>
            <m:r>
              <m:rPr>
                <m:sty m:val="p"/>
              </m:rPr>
              <m:t>−</m:t>
            </m:r>
          </m:sup>
        </m:sSup>
        <m:d>
          <m:dPr>
            <m:begChr m:val="("/>
            <m:endChr m:val=")"/>
            <m:ctrlPr>
              <w:rPr>
                <w:rFonts w:ascii="Cambria Math" w:hAnsi="Cambria Math"/>
              </w:rPr>
            </m:ctrlPr>
          </m:dPr>
          <m:e>
            <m:sSub>
              <m:sSubPr/>
              <m:e>
                <m:r>
                  <m:rPr>
                    <m:sty m:val="p"/>
                  </m:rPr>
                  <m:t>C</m:t>
                </m:r>
              </m:e>
              <m:sub>
                <m:r>
                  <m:rPr>
                    <m:sty m:val="p"/>
                  </m:rPr>
                  <m:t>6</m:t>
                </m:r>
              </m:sub>
            </m:sSub>
            <m:sSub>
              <m:sSubPr/>
              <m:e>
                <m:r>
                  <m:rPr>
                    <m:sty m:val="p"/>
                  </m:rPr>
                  <m:t>H</m:t>
                </m:r>
              </m:e>
              <m:sub>
                <m:r>
                  <m:rPr>
                    <m:sty m:val="p"/>
                  </m:rPr>
                  <m:t>7</m:t>
                </m:r>
              </m:sub>
            </m:sSub>
            <m:sSubSup>
              <m:sSubSupPr/>
              <m:e>
                <m:r>
                  <m:rPr>
                    <m:sty m:val="p"/>
                  </m:rPr>
                  <m:t>O</m:t>
                </m:r>
              </m:e>
              <m:sub>
                <m:r>
                  <m:rPr>
                    <m:sty m:val="p"/>
                  </m:rPr>
                  <m:t>6</m:t>
                </m:r>
              </m:sub>
              <m:sup>
                <m:r>
                  <m:rPr>
                    <m:sty m:val="p"/>
                  </m:rPr>
                  <m:t>−</m:t>
                </m:r>
              </m:sup>
            </m:sSubSup>
          </m:e>
        </m:d>
      </m:oMath>
      <w:r>
        <w:rPr/>
        <w:t xml:space="preserve">, </w:t>
      </w:r>
      <m:oMath>
        <m:sSup>
          <m:sSupPr/>
          <m:e>
            <m:r>
              <m:rPr>
                <m:sty m:val="p"/>
              </m:rPr>
              <m:t>Asc</m:t>
            </m:r>
          </m:e>
          <m:sup>
            <m:r>
              <m:rPr>
                <m:sty m:val="p"/>
              </m:rPr>
              <m:t>2</m:t>
            </m:r>
            <m:r>
              <m:rPr>
                <m:sty m:val="p"/>
              </m:rPr>
              <m:t>−</m:t>
            </m:r>
          </m:sup>
        </m:sSup>
        <m:d>
          <m:dPr>
            <m:begChr m:val="("/>
            <m:endChr m:val=")"/>
            <m:ctrlPr>
              <w:rPr>
                <w:rFonts w:ascii="Cambria Math" w:hAnsi="Cambria Math"/>
              </w:rPr>
            </m:ctrlPr>
          </m:dPr>
          <m:e>
            <m:sSub>
              <m:sSubPr/>
              <m:e>
                <m:r>
                  <m:rPr>
                    <m:sty m:val="p"/>
                  </m:rPr>
                  <m:t>C</m:t>
                </m:r>
              </m:e>
              <m:sub>
                <m:r>
                  <m:rPr>
                    <m:sty m:val="p"/>
                  </m:rPr>
                  <m:t>6</m:t>
                </m:r>
              </m:sub>
            </m:sSub>
            <m:sSub>
              <m:sSubPr/>
              <m:e>
                <m:r>
                  <m:rPr>
                    <m:sty m:val="p"/>
                  </m:rPr>
                  <m:t>H</m:t>
                </m:r>
              </m:e>
              <m:sub>
                <m:r>
                  <m:rPr>
                    <m:sty m:val="p"/>
                  </m:rPr>
                  <m:t>6</m:t>
                </m:r>
              </m:sub>
            </m:sSub>
            <m:sSubSup>
              <m:sSubSupPr/>
              <m:e>
                <m:r>
                  <m:rPr>
                    <m:sty m:val="p"/>
                  </m:rPr>
                  <m:t>O</m:t>
                </m:r>
              </m:e>
              <m:sub>
                <m:r>
                  <m:rPr>
                    <m:sty m:val="p"/>
                  </m:rPr>
                  <m:t>6</m:t>
                </m:r>
              </m:sub>
              <m:sup>
                <m:r>
                  <m:rPr>
                    <m:sty m:val="p"/>
                  </m:rPr>
                  <m:t>2</m:t>
                </m:r>
                <m:r>
                  <m:rPr>
                    <m:sty m:val="p"/>
                  </m:rPr>
                  <m:t>−</m:t>
                </m:r>
              </m:sup>
            </m:sSubSup>
          </m:e>
        </m:d>
      </m:oMath>
      <w:r>
        <w:rPr>
          <w:rFonts w:eastAsia="Georgia" w:cs="Georgia" w:ascii="Georgia" w:hAnsi="Georgia"/>
        </w:rPr>
        <w:t xml:space="preserve"> et l'acide déshydroascorbique de formule brute </w:t>
      </w:r>
      <m:oMath>
        <m:sSub>
          <m:sSubPr/>
          <m:e>
            <m:r>
              <m:rPr>
                <m:sty m:val="p"/>
              </m:rPr>
              <m:t>C</m:t>
            </m:r>
          </m:e>
          <m:sub>
            <m:r>
              <m:rPr>
                <m:sty m:val="p"/>
              </m:rPr>
              <m:t>6</m:t>
            </m:r>
          </m:sub>
        </m:sSub>
        <m:sSub>
          <m:sSubPr/>
          <m:e>
            <m:r>
              <m:rPr>
                <m:sty m:val="p"/>
              </m:rPr>
              <m:t>H</m:t>
            </m:r>
          </m:e>
          <m:sub>
            <m:r>
              <m:rPr>
                <m:sty m:val="p"/>
              </m:rPr>
              <m:t>6</m:t>
            </m:r>
          </m:sub>
        </m:sSub>
        <m:sSub>
          <m:sSubPr/>
          <m:e>
            <m:r>
              <m:rPr>
                <m:sty m:val="p"/>
              </m:rPr>
              <m:t>O</m:t>
            </m:r>
          </m:e>
          <m:sub>
            <m:r>
              <m:rPr>
                <m:sty m:val="p"/>
              </m:rPr>
              <m:t>6</m:t>
            </m:r>
          </m:sub>
        </m:sSub>
      </m:oMath>
      <w:r>
        <w:rPr>
          <w:rFonts w:eastAsia="Georgia" w:cs="Georgia" w:ascii="Georgia" w:hAnsi="Georgia"/>
        </w:rPr>
        <w:t xml:space="preserve"> noté ADA.</w:t>
      </w:r>
      <w:r>
        <w:rPr/>
        <w:br w:type="textWrapping"/>
      </w:r>
      <w:r>
        <w:rPr>
          <w:rFonts w:eastAsia="Georgia" w:cs="Georgia" w:ascii="Georgia" w:hAnsi="Georgia"/>
        </w:rPr>
        <w:t xml:space="preserve">La frontière entre le couple </w:t>
      </w:r>
      <m:oMath>
        <m:sSub>
          <m:sSubPr/>
          <m:e>
            <m:r>
              <m:rPr>
                <m:sty m:val="p"/>
              </m:rPr>
              <m:t>S</m:t>
            </m:r>
          </m:e>
          <m:sub>
            <m:r>
              <m:rPr>
                <m:sty m:val="p"/>
              </m:rPr>
              <m:t>4</m:t>
            </m:r>
          </m:sub>
        </m:sSub>
        <m:sSubSup>
          <m:sSubSupPr/>
          <m:e>
            <m:r>
              <m:rPr>
                <m:sty m:val="p"/>
              </m:rPr>
              <m:t>O</m:t>
            </m:r>
          </m:e>
          <m:sub>
            <m:r>
              <m:rPr>
                <m:sty m:val="p"/>
              </m:rPr>
              <m:t>6</m:t>
            </m:r>
            <m:r>
              <m:rPr>
                <m:sty m:val="p"/>
              </m:rPr>
              <m:t>(</m:t>
            </m:r>
            <m:r>
              <m:rPr>
                <m:sty m:val="p"/>
              </m:rPr>
              <m:t>aq</m:t>
            </m:r>
            <m:r>
              <m:rPr>
                <m:sty m:val="p"/>
              </m:rPr>
              <m:t>)</m:t>
            </m:r>
          </m:sub>
          <m:sup>
            <m:r>
              <m:rPr>
                <m:sty m:val="p"/>
              </m:rPr>
              <m:t>2</m:t>
            </m:r>
            <m:r>
              <m:rPr>
                <m:sty m:val="p"/>
              </m:rPr>
              <m:t>−</m:t>
            </m:r>
          </m:sup>
        </m:sSubSup>
        <m:r>
          <m:rPr>
            <m:sty m:val="p"/>
          </m:rPr>
          <m:t>/</m:t>
        </m:r>
        <m:sSub>
          <m:sSubPr/>
          <m:e>
            <m:r>
              <m:rPr>
                <m:sty m:val="p"/>
              </m:rPr>
              <m:t>S</m:t>
            </m:r>
          </m:e>
          <m:sub>
            <m:r>
              <m:rPr>
                <m:sty m:val="p"/>
              </m:rPr>
              <m:t>2</m:t>
            </m:r>
          </m:sub>
        </m:sSub>
        <m:sSubSup>
          <m:sSubSupPr/>
          <m:e>
            <m:r>
              <m:rPr>
                <m:sty m:val="p"/>
              </m:rPr>
              <m:t>O</m:t>
            </m:r>
          </m:e>
          <m:sub>
            <m:r>
              <m:rPr>
                <m:sty m:val="p"/>
              </m:rPr>
              <m:t>3</m:t>
            </m:r>
            <m:r>
              <m:rPr>
                <m:sty m:val="p"/>
              </m:rPr>
              <m:t>(</m:t>
            </m:r>
            <m:r>
              <m:rPr>
                <m:sty m:val="p"/>
              </m:rPr>
              <m:t>aq</m:t>
            </m:r>
            <m:r>
              <m:rPr>
                <m:sty m:val="p"/>
              </m:rPr>
              <m:t>)</m:t>
            </m:r>
          </m:sub>
          <m:sup>
            <m:r>
              <m:rPr>
                <m:sty m:val="p"/>
              </m:rPr>
              <m:t>2</m:t>
            </m:r>
            <m:r>
              <m:rPr>
                <m:sty m:val="p"/>
              </m:rPr>
              <m:t>−</m:t>
            </m:r>
          </m:sup>
        </m:sSubSup>
      </m:oMath>
      <w:r>
        <w:rPr>
          <w:rFonts w:eastAsia="Georgia" w:cs="Georgia" w:ascii="Georgia" w:hAnsi="Georgia"/>
        </w:rPr>
        <w:t xml:space="preserve"> figure également (trait pointillé) sur ce même diagramme.</w:t>
      </w:r>
    </w:p>
    <w:p>
      <w:pPr>
        <w:spacing w:lineRule="auto"/>
        <w:jc w:val="center"/>
      </w:pPr>
      <w:r>
        <w:rPr/>
        <w:drawing>
          <wp:inline distB="0" distL="0" distR="0" distT="0">
            <wp:extent cx="5486400" cy="2512345"/>
            <wp:effectExtent b="0" l="0" r="0" t="0"/>
            <wp:docPr id="6" name="image-f564f8eea2867daddece543ebbdf9a81ff1f0b55.jpg"/>
            <a:graphic>
              <a:graphicData uri="http://schemas.openxmlformats.org/drawingml/2006/picture">
                <pic:pic>
                  <pic:nvPicPr>
                    <pic:cNvPr id="6" name="image-f564f8eea2867daddece543ebbdf9a81ff1f0b55.jpg" descr=""/>
                    <pic:cNvPicPr/>
                  </pic:nvPicPr>
                  <pic:blipFill>
                    <a:blip r:embed="rId10" cstate="print"/>
                    <a:srcRect b="0" l="0" r="0" t="0"/>
                    <a:stretch>
                      <a:fillRect/>
                    </a:stretch>
                  </pic:blipFill>
                  <pic:spPr>
                    <a:xfrm>
                      <a:off x="0" y="0"/>
                      <a:ext cx="5486400" cy="2512345"/>
                    </a:xfrm>
                    <a:prstGeom prst="rect"/>
                  </pic:spPr>
                </pic:pic>
              </a:graphicData>
            </a:graphic>
          </wp:inline>
        </w:drawing>
      </w:r>
    </w:p>
    <w:p>
      <w:pPr>
        <w:spacing w:lineRule="auto"/>
      </w:pPr>
      <w:r>
        <w:rPr>
          <w:rFonts w:eastAsia="Georgia" w:cs="Georgia" w:ascii="Georgia" w:hAnsi="Georgia"/>
        </w:rPr>
        <w:t xml:space="preserve">Figure 6 Diagrammes E-pH simplifiés de l'iode ( </w:t>
      </w:r>
      <m:oMath>
        <m:r>
          <m:rPr>
            <m:sty m:val="p"/>
          </m:rPr>
          <m:t>5</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 de la vitamine </w:t>
      </w:r>
      <m:oMath>
        <m:r>
          <m:rPr>
            <m:sty m:val="p"/>
          </m:rPr>
          <m:t>C</m:t>
        </m:r>
        <m:d>
          <m:dPr>
            <m:begChr m:val="("/>
            <m:endChr m:val=")"/>
            <m:ctrlPr>
              <w:rPr>
                <w:rFonts w:ascii="Cambria Math" w:hAnsi="Cambria Math"/>
              </w:rPr>
            </m:ctrlPr>
          </m:dPr>
          <m:e>
            <m:r>
              <m:rPr>
                <m:sty m:val="p"/>
              </m:rPr>
              <m:t>1</m:t>
            </m:r>
            <m:r>
              <m:rPr>
                <m:sty m:val="p"/>
              </m:rPr>
              <m:t>×</m:t>
            </m:r>
            <m:sSup>
              <m:sSupPr/>
              <m:e>
                <m:r>
                  <m:rPr>
                    <m:sty m:val="p"/>
                  </m:rPr>
                  <m:t>10</m:t>
                </m:r>
              </m:e>
              <m:sup>
                <m:r>
                  <m:rPr>
                    <m:sty m:val="p"/>
                  </m:rPr>
                  <m:t>−</m:t>
                </m:r>
                <m:r>
                  <m:rPr>
                    <m:sty m:val="p"/>
                  </m:rPr>
                  <m:t>2</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e>
        </m:d>
      </m:oMath>
      <w:r>
        <w:rPr/>
        <w:t xml:space="preserve"> et du couple </w:t>
      </w:r>
      <m:oMath>
        <m:sSub>
          <m:sSubPr/>
          <m:e>
            <m:r>
              <m:rPr>
                <m:sty m:val="p"/>
              </m:rPr>
              <m:t>S</m:t>
            </m:r>
          </m:e>
          <m:sub>
            <m:r>
              <m:rPr>
                <m:sty m:val="p"/>
              </m:rPr>
              <m:t>4</m:t>
            </m:r>
          </m:sub>
        </m:sSub>
        <m:sSubSup>
          <m:sSubSupPr/>
          <m:e>
            <m:r>
              <m:rPr>
                <m:sty m:val="p"/>
              </m:rPr>
              <m:t>O</m:t>
            </m:r>
          </m:e>
          <m:sub>
            <m:r>
              <m:rPr>
                <m:sty m:val="p"/>
              </m:rPr>
              <m:t>6</m:t>
            </m:r>
            <m:r>
              <m:rPr>
                <m:sty m:val="p"/>
              </m:rPr>
              <m:t>(</m:t>
            </m:r>
            <m:r>
              <m:rPr>
                <m:nor/>
              </m:rPr>
              <m:t> aq </m:t>
            </m:r>
            <m:r>
              <m:rPr>
                <m:sty m:val="p"/>
              </m:rPr>
              <m:t>)</m:t>
            </m:r>
          </m:sub>
          <m:sup>
            <m:r>
              <m:rPr>
                <m:sty m:val="p"/>
              </m:rPr>
              <m:t>2</m:t>
            </m:r>
            <m:r>
              <m:rPr>
                <m:sty m:val="p"/>
              </m:rPr>
              <m:t>−</m:t>
            </m:r>
          </m:sup>
        </m:sSubSup>
        <m:r>
          <m:rPr>
            <m:sty m:val="p"/>
          </m:rPr>
          <m:t>/</m:t>
        </m:r>
        <m:sSub>
          <m:sSubPr/>
          <m:e>
            <m:r>
              <m:rPr>
                <m:sty m:val="p"/>
              </m:rPr>
              <m:t>S</m:t>
            </m:r>
          </m:e>
          <m:sub>
            <m:r>
              <m:rPr>
                <m:sty m:val="p"/>
              </m:rPr>
              <m:t>2</m:t>
            </m:r>
          </m:sub>
        </m:sSub>
        <m:sSubSup>
          <m:sSubSupPr/>
          <m:e>
            <m:r>
              <m:rPr>
                <m:sty m:val="p"/>
              </m:rPr>
              <m:t>O</m:t>
            </m:r>
          </m:e>
          <m:sub>
            <m:r>
              <m:rPr>
                <m:sty m:val="p"/>
              </m:rPr>
              <m:t>3</m:t>
            </m:r>
            <m:r>
              <m:rPr>
                <m:sty m:val="p"/>
              </m:rPr>
              <m:t>(</m:t>
            </m:r>
            <m:r>
              <m:rPr>
                <m:nor/>
              </m:rPr>
              <m:t> aq </m:t>
            </m:r>
            <m:r>
              <m:rPr>
                <m:sty m:val="p"/>
              </m:rPr>
              <m:t>)</m:t>
            </m:r>
          </m:sub>
          <m:sup>
            <m:r>
              <m:rPr>
                <m:sty m:val="p"/>
              </m:rPr>
              <m:t>2</m:t>
            </m:r>
            <m:r>
              <m:rPr>
                <m:sty m:val="p"/>
              </m:rPr>
              <m:t>−</m:t>
            </m:r>
          </m:sup>
        </m:sSubSup>
        <m:d>
          <m:dPr>
            <m:begChr m:val="("/>
            <m:endChr m:val=")"/>
            <m:ctrlPr>
              <w:rPr>
                <w:rFonts w:ascii="Cambria Math" w:hAnsi="Cambria Math"/>
              </w:rPr>
            </m:ctrlPr>
          </m:dPr>
          <m:e>
            <m:r>
              <m:rPr>
                <m:sty m:val="p"/>
              </m:rPr>
              <m:t>1</m:t>
            </m:r>
            <m:r>
              <m:rPr>
                <m:sty m:val="p"/>
              </m:rPr>
              <m:t>×</m:t>
            </m:r>
            <m:sSup>
              <m:sSupPr/>
              <m:e>
                <m:r>
                  <m:rPr>
                    <m:sty m:val="p"/>
                  </m:rPr>
                  <m:t>10</m:t>
                </m:r>
              </m:e>
              <m:sup>
                <m:r>
                  <m:rPr>
                    <m:sty m:val="p"/>
                  </m:rPr>
                  <m:t>−</m:t>
                </m:r>
                <m:r>
                  <m:rPr>
                    <m:sty m:val="p"/>
                  </m:rPr>
                  <m:t>2</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e>
        </m:d>
      </m:oMath>
    </w:p>
    <w:p>
      <w:pPr>
        <w:spacing w:after="220" w:lineRule="auto"/>
      </w:pPr>
      <w:r>
        <w:rPr/>
        <w:t xml:space="preserve">Q 34. Justifier que le domaine B correspond au diiode </w:t>
      </w:r>
      <m:oMath>
        <m:sSub>
          <m:sSubPr/>
          <m:e>
            <m:r>
              <m:rPr>
                <m:sty m:val="p"/>
              </m:rPr>
              <m:t>I</m:t>
            </m:r>
          </m:e>
          <m:sub>
            <m:r>
              <m:rPr>
                <m:sty m:val="p"/>
              </m:rPr>
              <m:t>2</m:t>
            </m:r>
          </m:sub>
        </m:sSub>
      </m:oMath>
      <w:r>
        <w:rPr>
          <w:rFonts w:eastAsia="Georgia" w:cs="Georgia" w:ascii="Georgia" w:hAnsi="Georgia"/>
        </w:rPr>
        <w:t xml:space="preserve"> et identifier les espèces chimiques décrivant les domaines A et C .</w:t>
      </w:r>
      <w:r>
        <w:rPr/>
        <w:br w:type="textWrapping"/>
      </w:r>
      <w:r>
        <w:rPr>
          <w:rFonts w:eastAsia="Georgia" w:cs="Georgia" w:ascii="Georgia" w:hAnsi="Georgia"/>
        </w:rPr>
        <w:t xml:space="preserve">Q 35. Déterminer, par le calcul, la pente de la frontière entre les domaines </w:t>
      </w:r>
      <m:oMath>
        <m:sSubSup>
          <m:sSubSupPr/>
          <m:e>
            <m:r>
              <m:rPr>
                <m:sty m:val="p"/>
              </m:rPr>
              <m:t>IO</m:t>
            </m:r>
          </m:e>
          <m:sub>
            <m:r>
              <m:rPr>
                <m:sty m:val="p"/>
              </m:rPr>
              <m:t>3</m:t>
            </m:r>
            <m:r>
              <m:rPr>
                <m:sty m:val="p"/>
              </m:rPr>
              <m:t>(</m:t>
            </m:r>
            <m:r>
              <m:rPr>
                <m:sty m:val="p"/>
              </m:rPr>
              <m:t>aq</m:t>
            </m:r>
            <m:r>
              <m:rPr>
                <m:sty m:val="p"/>
              </m:rPr>
              <m:t>)</m:t>
            </m:r>
          </m:sub>
          <m:sup>
            <m:r>
              <m:rPr>
                <m:sty m:val="p"/>
              </m:rPr>
              <m:t>−</m:t>
            </m:r>
          </m:sup>
        </m:sSubSup>
      </m:oMath>
      <w:r>
        <w:rPr/>
        <w:t xml:space="preserve">et </w:t>
      </w:r>
      <m:oMath>
        <m:sSub>
          <m:sSubPr/>
          <m:e>
            <m:r>
              <m:rPr>
                <m:sty m:val="p"/>
              </m:rPr>
              <m:t>I</m:t>
            </m:r>
          </m:e>
          <m:sub>
            <m:r>
              <m:rPr>
                <m:sty m:val="p"/>
              </m:rPr>
              <m:t>2</m:t>
            </m:r>
            <m:r>
              <m:rPr>
                <m:sty m:val="p"/>
              </m:rPr>
              <m:t>(</m:t>
            </m:r>
            <m:r>
              <m:rPr>
                <m:sty m:val="p"/>
              </m:rPr>
              <m:t>aq</m:t>
            </m:r>
            <m:r>
              <m:rPr>
                <m:sty m:val="p"/>
              </m:rPr>
              <m:t>)</m:t>
            </m:r>
          </m:sub>
        </m:sSub>
      </m:oMath>
      <w:r>
        <w:rPr/>
        <w:t xml:space="preserve">.</w:t>
      </w:r>
      <w:r>
        <w:rPr/>
        <w:br w:type="textWrapping"/>
      </w:r>
      <w:r>
        <w:rPr>
          <w:rFonts w:eastAsia="Georgia" w:cs="Georgia" w:ascii="Georgia" w:hAnsi="Georgia"/>
        </w:rPr>
        <w:t xml:space="preserve">Q 36. À l'aide du diagramme E-pH, déterminer la valeur du </w:t>
      </w:r>
      <m:oMath>
        <m:r>
          <m:rPr>
            <m:sty m:val="p"/>
          </m:rPr>
          <m:t>p</m:t>
        </m:r>
        <m:sSub>
          <m:sSubPr/>
          <m:e>
            <m:r>
              <m:rPr>
                <m:sty m:val="i"/>
              </m:rPr>
              <m:t>K</m:t>
            </m:r>
          </m:e>
          <m:sub>
            <m:r>
              <m:rPr>
                <m:sty m:val="i"/>
              </m:rPr>
              <m:t>a</m:t>
            </m:r>
          </m:sub>
        </m:sSub>
      </m:oMath>
      <w:r>
        <w:rPr/>
        <w:t xml:space="preserve"> du couple </w:t>
      </w:r>
      <m:oMath>
        <m:sSub>
          <m:sSubPr/>
          <m:e>
            <m:r>
              <m:rPr>
                <m:sty m:val="p"/>
              </m:rPr>
              <m:t>AscH</m:t>
            </m:r>
          </m:e>
          <m:sub>
            <m:r>
              <m:rPr>
                <m:sty m:val="p"/>
              </m:rPr>
              <m:t>2</m:t>
            </m:r>
          </m:sub>
        </m:sSub>
        <m:r>
          <m:rPr>
            <m:sty m:val="p"/>
          </m:rPr>
          <m:t>/</m:t>
        </m:r>
        <m:sSup>
          <m:sSupPr/>
          <m:e>
            <m:r>
              <m:rPr>
                <m:sty m:val="p"/>
              </m:rPr>
              <m:t>AscH</m:t>
            </m:r>
          </m:e>
          <m:sup>
            <m:r>
              <m:rPr>
                <m:sty m:val="p"/>
              </m:rPr>
              <m:t>−</m:t>
            </m:r>
          </m:sup>
        </m:sSup>
      </m:oMath>
      <w:r>
        <w:rPr/>
        <w:t xml:space="preserve">.</w:t>
      </w:r>
    </w:p>
    <w:p>
      <w:pPr>
        <w:spacing w:line="271" w:before="330" w:lineRule="auto"/>
      </w:pPr>
      <w:r>
        <w:rPr>
          <w:rFonts w:eastAsia="Georgia" w:cs="Georgia" w:ascii="Georgia" w:hAnsi="Georgia"/>
          <w:b/>
          <w:sz w:val="42"/>
        </w:rPr>
        <w:t xml:space="preserve">IV.B - Analyse des différentes étapes</w:t>
      </w:r>
    </w:p>
    <w:p>
      <w:pPr>
        <w:spacing w:after="220" w:lineRule="auto"/>
      </w:pPr>
      <w:r>
        <w:rPr>
          <w:rFonts w:eastAsia="Georgia" w:cs="Georgia" w:ascii="Georgia" w:hAnsi="Georgia"/>
        </w:rPr>
        <w:t xml:space="preserve">Q 37. À l'aide du digramme E-pH de l'iode, expliquer pourquoi dans l'étape 2, on ajoute de l'acide phosphorique avant d'ajouter le diiode. Donner le type de réaction faisant intervenir le diiode </w:t>
      </w:r>
      <m:oMath>
        <m:sSub>
          <m:sSubPr/>
          <m:e>
            <m:r>
              <m:rPr>
                <m:sty m:val="p"/>
              </m:rPr>
              <m:t>I</m:t>
            </m:r>
          </m:e>
          <m:sub>
            <m:r>
              <m:rPr>
                <m:sty m:val="p"/>
              </m:rPr>
              <m:t>2</m:t>
            </m:r>
          </m:sub>
        </m:sSub>
      </m:oMath>
      <w:r>
        <w:rPr>
          <w:rFonts w:eastAsia="Georgia" w:cs="Georgia" w:ascii="Georgia" w:hAnsi="Georgia"/>
        </w:rPr>
        <w:t xml:space="preserve"> placé en milieu basique. Écrire l'équation de cette réaction.</w:t>
      </w:r>
      <w:r>
        <w:rPr/>
        <w:br w:type="textWrapping"/>
      </w:r>
      <w:r>
        <w:rPr>
          <w:rFonts w:eastAsia="Georgia" w:cs="Georgia" w:ascii="Georgia" w:hAnsi="Georgia"/>
        </w:rPr>
        <w:t xml:space="preserve">Q 38. Nommer les instruments de verrerie nécessaires pour prélever </w:t>
      </w:r>
      <m:oMath>
        <m:sSub>
          <m:sSubPr/>
          <m:e>
            <m:r>
              <m:rPr>
                <m:sty m:val="i"/>
              </m:rPr>
              <m:t>V</m:t>
            </m:r>
          </m:e>
          <m:sub>
            <m:r>
              <m:rPr>
                <m:sty m:val="p"/>
              </m:rPr>
              <m:t>0</m:t>
            </m:r>
          </m:sub>
        </m:sSub>
        <m:r>
          <m:rPr>
            <m:sty m:val="p"/>
          </m:rPr>
          <m:t>=</m:t>
        </m:r>
        <m:r>
          <m:rPr>
            <m:sty m:val="p"/>
          </m:rPr>
          <m:t>10</m:t>
        </m:r>
        <m:r>
          <m:rPr>
            <m:sty m:val="p"/>
          </m:rPr>
          <m:t>,</m:t>
        </m:r>
        <m:r>
          <m:rPr>
            <m:sty m:val="p"/>
          </m:rPr>
          <m:t>0</m:t>
        </m:r>
        <m:r>
          <m:rPr>
            <m:nor/>
          </m:rPr>
          <m:t xml:space="preserve"> </m:t>
        </m:r>
        <m:r>
          <m:rPr>
            <m:sty m:val="p"/>
          </m:rPr>
          <m:t>mL</m:t>
        </m:r>
      </m:oMath>
      <w:r>
        <w:rPr/>
        <w:t xml:space="preserve"> de jus d'orange, </w:t>
      </w:r>
      <m:oMath>
        <m:sSub>
          <m:sSubPr/>
          <m:e>
            <m:r>
              <m:rPr>
                <m:sty m:val="i"/>
              </m:rPr>
              <m:t>V</m:t>
            </m:r>
          </m:e>
          <m:sub>
            <m:r>
              <m:rPr>
                <m:sty m:val="p"/>
              </m:rPr>
              <m:t>1</m:t>
            </m:r>
          </m:sub>
        </m:sSub>
        <m:r>
          <m:rPr>
            <m:sty m:val="p"/>
          </m:rPr>
          <m:t>≈</m:t>
        </m:r>
        <m:r>
          <m:rPr>
            <m:sty m:val="p"/>
          </m:rPr>
          <m:t>10</m:t>
        </m:r>
        <m:r>
          <m:rPr>
            <m:nor/>
          </m:rPr>
          <m:t xml:space="preserve"> </m:t>
        </m:r>
        <m:r>
          <m:rPr>
            <m:sty m:val="p"/>
          </m:rPr>
          <m:t>mL</m:t>
        </m:r>
      </m:oMath>
      <w:r>
        <w:rPr/>
        <w:t xml:space="preserve"> d'acide phosphorique et </w:t>
      </w:r>
      <m:oMath>
        <m:sSub>
          <m:sSubPr/>
          <m:e>
            <m:r>
              <m:rPr>
                <m:sty m:val="i"/>
              </m:rPr>
              <m:t>V</m:t>
            </m:r>
          </m:e>
          <m:sub>
            <m:r>
              <m:rPr>
                <m:sty m:val="p"/>
              </m:rPr>
              <m:t>2</m:t>
            </m:r>
          </m:sub>
        </m:sSub>
        <m:r>
          <m:rPr>
            <m:sty m:val="p"/>
          </m:rPr>
          <m:t>=</m:t>
        </m:r>
        <m:r>
          <m:rPr>
            <m:sty m:val="p"/>
          </m:rPr>
          <m:t>10</m:t>
        </m:r>
        <m:r>
          <m:rPr>
            <m:sty m:val="p"/>
          </m:rPr>
          <m:t>,</m:t>
        </m:r>
        <m:r>
          <m:rPr>
            <m:sty m:val="p"/>
          </m:rPr>
          <m:t>0</m:t>
        </m:r>
        <m:r>
          <m:rPr>
            <m:nor/>
          </m:rPr>
          <m:t xml:space="preserve"> </m:t>
        </m:r>
        <m:r>
          <m:rPr>
            <m:sty m:val="p"/>
          </m:rPr>
          <m:t>mL</m:t>
        </m:r>
      </m:oMath>
      <w:r>
        <w:rPr/>
        <w:t xml:space="preserve"> de solution de diiode.</w:t>
      </w:r>
      <w:r>
        <w:rPr/>
        <w:br w:type="textWrapping"/>
      </w:r>
      <w:r>
        <w:rPr>
          <w:rFonts w:eastAsia="Georgia" w:cs="Georgia" w:ascii="Georgia" w:hAnsi="Georgia"/>
        </w:rPr>
        <w:t xml:space="preserve">Au cours de l'étape 3, l'équation qui modélise la transformation chimique s'écrit :</w:t>
      </w:r>
    </w:p>
    <w:p>
      <w:pPr>
        <w:spacing w:after="220" w:lineRule="auto"/>
      </w:pPr>
      <m:oMathPara>
        <m:oMath>
          <m:sSub>
            <m:sSubPr/>
            <m:e>
              <m:r>
                <m:rPr>
                  <m:sty m:val="p"/>
                </m:rPr>
                <m:t>C</m:t>
              </m:r>
            </m:e>
            <m:sub>
              <m:r>
                <m:rPr>
                  <m:sty m:val="p"/>
                </m:rPr>
                <m:t>6</m:t>
              </m:r>
            </m:sub>
          </m:sSub>
          <m:sSub>
            <m:sSubPr/>
            <m:e>
              <m:r>
                <m:rPr>
                  <m:sty m:val="p"/>
                </m:rPr>
                <m:t>H</m:t>
              </m:r>
            </m:e>
            <m:sub>
              <m:r>
                <m:rPr>
                  <m:sty m:val="p"/>
                </m:rPr>
                <m:t>8</m:t>
              </m:r>
            </m:sub>
          </m:sSub>
          <m:sSub>
            <m:sSubPr/>
            <m:e>
              <m:r>
                <m:rPr>
                  <m:sty m:val="p"/>
                </m:rPr>
                <m:t>O</m:t>
              </m:r>
            </m:e>
            <m:sub>
              <m:r>
                <m:rPr>
                  <m:sty m:val="p"/>
                </m:rPr>
                <m:t>6</m:t>
              </m:r>
              <m:r>
                <m:rPr>
                  <m:sty m:val="p"/>
                </m:rPr>
                <m:t>(</m:t>
              </m:r>
              <m:r>
                <m:rPr>
                  <m:sty m:val="p"/>
                </m:rPr>
                <m:t>aq</m:t>
              </m:r>
              <m:r>
                <m:rPr>
                  <m:sty m:val="p"/>
                </m:rPr>
                <m:t>)</m:t>
              </m:r>
            </m:sub>
          </m:sSub>
          <m:r>
            <m:rPr>
              <m:sty m:val="p"/>
            </m:rPr>
            <m:t>+</m:t>
          </m:r>
          <m:sSub>
            <m:sSubPr/>
            <m:e>
              <m:r>
                <m:rPr>
                  <m:sty m:val="p"/>
                </m:rPr>
                <m:t>I</m:t>
              </m:r>
            </m:e>
            <m:sub>
              <m:r>
                <m:rPr>
                  <m:sty m:val="p"/>
                </m:rPr>
                <m:t>2</m:t>
              </m:r>
              <m:r>
                <m:rPr>
                  <m:sty m:val="p"/>
                </m:rPr>
                <m:t>(</m:t>
              </m:r>
              <m:r>
                <m:rPr>
                  <m:sty m:val="p"/>
                </m:rPr>
                <m:t>aq</m:t>
              </m:r>
              <m:r>
                <m:rPr>
                  <m:sty m:val="p"/>
                </m:rPr>
                <m:t>)</m:t>
              </m:r>
            </m:sub>
          </m:sSub>
          <m:r>
            <m:rPr>
              <m:sty m:val="p"/>
            </m:rPr>
            <m:t>=</m:t>
          </m:r>
          <m:r>
            <m:rPr>
              <m:sty m:val="p"/>
            </m:rPr>
            <m:t>2</m:t>
          </m:r>
          <m:sSubSup>
            <m:sSubSupPr/>
            <m:e>
              <m:r>
                <m:rPr>
                  <m:sty m:val="p"/>
                </m:rPr>
                <m:t>I</m:t>
              </m:r>
            </m:e>
            <m:sub>
              <m:r>
                <m:rPr>
                  <m:sty m:val="p"/>
                </m:rPr>
                <m:t>(</m:t>
              </m:r>
              <m:r>
                <m:rPr>
                  <m:sty m:val="p"/>
                </m:rPr>
                <m:t>aq</m:t>
              </m:r>
              <m:r>
                <m:rPr>
                  <m:sty m:val="p"/>
                </m:rPr>
                <m:t>)</m:t>
              </m:r>
            </m:sub>
            <m:sup>
              <m:r>
                <m:rPr>
                  <m:sty m:val="p"/>
                </m:rPr>
                <m:t>−</m:t>
              </m:r>
            </m:sup>
          </m:sSubSup>
          <m:r>
            <m:rPr>
              <m:sty m:val="p"/>
            </m:rPr>
            <m:t>+</m:t>
          </m:r>
          <m:sSub>
            <m:sSubPr/>
            <m:e>
              <m:r>
                <m:rPr>
                  <m:sty m:val="p"/>
                </m:rPr>
                <m:t>C</m:t>
              </m:r>
            </m:e>
            <m:sub>
              <m:r>
                <m:rPr>
                  <m:sty m:val="p"/>
                </m:rPr>
                <m:t>6</m:t>
              </m:r>
            </m:sub>
          </m:sSub>
          <m:sSub>
            <m:sSubPr/>
            <m:e>
              <m:r>
                <m:rPr>
                  <m:sty m:val="p"/>
                </m:rPr>
                <m:t>H</m:t>
              </m:r>
            </m:e>
            <m:sub>
              <m:r>
                <m:rPr>
                  <m:sty m:val="p"/>
                </m:rPr>
                <m:t>6</m:t>
              </m:r>
            </m:sub>
          </m:sSub>
          <m:sSub>
            <m:sSubPr/>
            <m:e>
              <m:r>
                <m:rPr>
                  <m:sty m:val="p"/>
                </m:rPr>
                <m:t>O</m:t>
              </m:r>
            </m:e>
            <m:sub>
              <m:r>
                <m:rPr>
                  <m:sty m:val="p"/>
                </m:rPr>
                <m:t>6</m:t>
              </m:r>
              <m:r>
                <m:rPr>
                  <m:sty m:val="p"/>
                </m:rPr>
                <m:t>(</m:t>
              </m:r>
              <m:r>
                <m:rPr>
                  <m:sty m:val="p"/>
                </m:rPr>
                <m:t>aq</m:t>
              </m:r>
              <m:r>
                <m:rPr>
                  <m:sty m:val="p"/>
                </m:rPr>
                <m:t>)</m:t>
              </m:r>
            </m:sub>
          </m:sSub>
          <m:r>
            <m:rPr>
              <m:sty m:val="p"/>
            </m:rPr>
            <m:t>+</m:t>
          </m:r>
          <m:r>
            <m:rPr>
              <m:sty m:val="p"/>
            </m:rPr>
            <m:t>2</m:t>
          </m:r>
          <m:sSubSup>
            <m:sSubSupPr/>
            <m:e>
              <m:r>
                <m:rPr>
                  <m:sty m:val="p"/>
                </m:rPr>
                <m:t>H</m:t>
              </m:r>
            </m:e>
            <m:sub>
              <m:r>
                <m:rPr>
                  <m:sty m:val="p"/>
                </m:rPr>
                <m:t>(</m:t>
              </m:r>
              <m:r>
                <m:rPr>
                  <m:sty m:val="p"/>
                </m:rPr>
                <m:t>aq</m:t>
              </m:r>
              <m:r>
                <m:rPr>
                  <m:sty m:val="p"/>
                </m:rPr>
                <m:t>)</m:t>
              </m:r>
            </m:sub>
            <m:sup>
              <m:r>
                <m:rPr>
                  <m:sty m:val="p"/>
                </m:rPr>
                <m:t>+</m:t>
              </m:r>
            </m:sup>
          </m:sSubSup>
        </m:oMath>
      </m:oMathPara>
    </w:p>
    <w:p>
      <w:pPr>
        <w:spacing w:after="220" w:lineRule="auto"/>
      </w:pPr>
      <w:r>
        <w:rPr>
          <w:rFonts w:eastAsia="Georgia" w:cs="Georgia" w:ascii="Georgia" w:hAnsi="Georgia"/>
        </w:rPr>
        <w:t xml:space="preserve">Q 39. À l'aide des diagrammes E-pH, justifier que l'acide ascorbique </w:t>
      </w:r>
      <m:oMath>
        <m:sSub>
          <m:sSubPr/>
          <m:e>
            <m:r>
              <m:rPr>
                <m:sty m:val="p"/>
              </m:rPr>
              <m:t>C</m:t>
            </m:r>
          </m:e>
          <m:sub>
            <m:r>
              <m:rPr>
                <m:sty m:val="p"/>
              </m:rPr>
              <m:t>6</m:t>
            </m:r>
          </m:sub>
        </m:sSub>
        <m:sSub>
          <m:sSubPr/>
          <m:e>
            <m:r>
              <m:rPr>
                <m:sty m:val="p"/>
              </m:rPr>
              <m:t>H</m:t>
            </m:r>
          </m:e>
          <m:sub>
            <m:r>
              <m:rPr>
                <m:sty m:val="p"/>
              </m:rPr>
              <m:t>8</m:t>
            </m:r>
          </m:sub>
        </m:sSub>
        <m:sSub>
          <m:sSubPr/>
          <m:e>
            <m:r>
              <m:rPr>
                <m:sty m:val="p"/>
              </m:rPr>
              <m:t>O</m:t>
            </m:r>
          </m:e>
          <m:sub>
            <m:r>
              <m:rPr>
                <m:sty m:val="p"/>
              </m:rPr>
              <m:t>6</m:t>
            </m:r>
          </m:sub>
        </m:sSub>
      </m:oMath>
      <w:r>
        <w:rPr>
          <w:rFonts w:eastAsia="Georgia" w:cs="Georgia" w:ascii="Georgia" w:hAnsi="Georgia"/>
        </w:rPr>
        <w:t xml:space="preserve"> réagisse de façon quantitative avec le diiode </w:t>
      </w:r>
      <m:oMath>
        <m:sSub>
          <m:sSubPr/>
          <m:e>
            <m:r>
              <m:rPr>
                <m:sty m:val="p"/>
              </m:rPr>
              <m:t>I</m:t>
            </m:r>
          </m:e>
          <m:sub>
            <m:r>
              <m:rPr>
                <m:sty m:val="p"/>
              </m:rPr>
              <m:t>2</m:t>
            </m:r>
          </m:sub>
        </m:sSub>
      </m:oMath>
      <w:r>
        <w:rPr/>
        <w:t xml:space="preserve">.</w:t>
      </w:r>
      <w:r>
        <w:rPr/>
        <w:br w:type="textWrapping"/>
      </w:r>
      <w:r>
        <w:rPr>
          <w:rFonts w:eastAsia="Georgia" w:cs="Georgia" w:ascii="Georgia" w:hAnsi="Georgia"/>
        </w:rPr>
        <w:t xml:space="preserve">Q 40. Justifier que, dans l'étape 3, on demande dans le protocole: « Attendre environ 20 minutes ».</w:t>
      </w:r>
      <w:r>
        <w:rPr/>
        <w:br w:type="textWrapping"/>
      </w:r>
      <w:r>
        <w:rPr>
          <w:rFonts w:eastAsia="Georgia" w:cs="Georgia" w:ascii="Georgia" w:hAnsi="Georgia"/>
        </w:rPr>
        <w:t xml:space="preserve">L'équation de la réaction support du titrage se produisant au cours de l'étape 4 est</w:t>
      </w:r>
    </w:p>
    <w:p>
      <w:pPr>
        <w:spacing w:after="220" w:lineRule="auto"/>
      </w:pPr>
      <m:oMathPara>
        <m:oMath>
          <m:sSub>
            <m:sSubPr/>
            <m:e>
              <m:r>
                <m:rPr>
                  <m:sty m:val="p"/>
                </m:rPr>
                <m:t>I</m:t>
              </m:r>
            </m:e>
            <m:sub>
              <m:r>
                <m:rPr>
                  <m:sty m:val="p"/>
                </m:rPr>
                <m:t>2</m:t>
              </m:r>
              <m:r>
                <m:rPr>
                  <m:sty m:val="p"/>
                </m:rPr>
                <m:t>(</m:t>
              </m:r>
              <m:r>
                <m:rPr>
                  <m:sty m:val="p"/>
                </m:rPr>
                <m:t>aq</m:t>
              </m:r>
              <m:r>
                <m:rPr>
                  <m:sty m:val="p"/>
                </m:rPr>
                <m:t>)</m:t>
              </m:r>
            </m:sub>
          </m:sSub>
          <m:r>
            <m:rPr>
              <m:sty m:val="p"/>
            </m:rPr>
            <m:t>+</m:t>
          </m:r>
          <m:r>
            <m:rPr>
              <m:sty m:val="p"/>
            </m:rPr>
            <m:t>2</m:t>
          </m:r>
          <m:sSub>
            <m:sSubPr/>
            <m:e>
              <m:r>
                <m:rPr>
                  <m:nor/>
                </m:rPr>
                <m:t xml:space="preserve"> </m:t>
              </m:r>
              <m:r>
                <m:rPr>
                  <m:sty m:val="p"/>
                </m:rPr>
                <m:t>S</m:t>
              </m:r>
            </m:e>
            <m:sub>
              <m:r>
                <m:rPr>
                  <m:sty m:val="p"/>
                </m:rPr>
                <m:t>2</m:t>
              </m:r>
            </m:sub>
          </m:sSub>
          <m:sSubSup>
            <m:sSubSupPr/>
            <m:e>
              <m:r>
                <m:rPr>
                  <m:sty m:val="p"/>
                </m:rPr>
                <m:t>O</m:t>
              </m:r>
            </m:e>
            <m:sub>
              <m:r>
                <m:rPr>
                  <m:sty m:val="p"/>
                </m:rPr>
                <m:t>3</m:t>
              </m:r>
              <m:r>
                <m:rPr>
                  <m:sty m:val="p"/>
                </m:rPr>
                <m:t>(</m:t>
              </m:r>
              <m:r>
                <m:rPr>
                  <m:sty m:val="p"/>
                </m:rPr>
                <m:t>aq</m:t>
              </m:r>
              <m:r>
                <m:rPr>
                  <m:sty m:val="p"/>
                </m:rPr>
                <m:t>)</m:t>
              </m:r>
            </m:sub>
            <m:sup>
              <m:r>
                <m:rPr>
                  <m:sty m:val="p"/>
                </m:rPr>
                <m:t>2</m:t>
              </m:r>
              <m:r>
                <m:rPr>
                  <m:sty m:val="p"/>
                </m:rPr>
                <m:t>−</m:t>
              </m:r>
            </m:sup>
          </m:sSubSup>
          <m:r>
            <m:rPr>
              <m:sty m:val="p"/>
            </m:rPr>
            <m:t>=</m:t>
          </m:r>
          <m:r>
            <m:rPr>
              <m:sty m:val="p"/>
            </m:rPr>
            <m:t>2</m:t>
          </m:r>
          <m:sSubSup>
            <m:sSubSupPr/>
            <m:e>
              <m:r>
                <m:rPr>
                  <m:sty m:val="p"/>
                </m:rPr>
                <m:t>I</m:t>
              </m:r>
            </m:e>
            <m:sub>
              <m:r>
                <m:rPr>
                  <m:sty m:val="p"/>
                </m:rPr>
                <m:t>(</m:t>
              </m:r>
              <m:r>
                <m:rPr>
                  <m:sty m:val="p"/>
                </m:rPr>
                <m:t>aq</m:t>
              </m:r>
              <m:r>
                <m:rPr>
                  <m:sty m:val="p"/>
                </m:rPr>
                <m:t>)</m:t>
              </m:r>
            </m:sub>
            <m:sup>
              <m:r>
                <m:rPr>
                  <m:sty m:val="p"/>
                </m:rPr>
                <m:t>−</m:t>
              </m:r>
            </m:sup>
          </m:sSubSup>
          <m:r>
            <m:rPr>
              <m:sty m:val="p"/>
            </m:rPr>
            <m:t>+</m:t>
          </m:r>
          <m:sSub>
            <m:sSubPr/>
            <m:e>
              <m:r>
                <m:rPr>
                  <m:sty m:val="p"/>
                </m:rPr>
                <m:t>S</m:t>
              </m:r>
            </m:e>
            <m:sub>
              <m:r>
                <m:rPr>
                  <m:sty m:val="p"/>
                </m:rPr>
                <m:t>4</m:t>
              </m:r>
            </m:sub>
          </m:sSub>
          <m:sSubSup>
            <m:sSubSupPr/>
            <m:e>
              <m:r>
                <m:rPr>
                  <m:sty m:val="p"/>
                </m:rPr>
                <m:t>O</m:t>
              </m:r>
            </m:e>
            <m:sub>
              <m:r>
                <m:rPr>
                  <m:sty m:val="p"/>
                </m:rPr>
                <m:t>6</m:t>
              </m:r>
              <m:r>
                <m:rPr>
                  <m:sty m:val="p"/>
                </m:rPr>
                <m:t>(</m:t>
              </m:r>
              <m:r>
                <m:rPr>
                  <m:sty m:val="p"/>
                </m:rPr>
                <m:t>aq</m:t>
              </m:r>
              <m:r>
                <m:rPr>
                  <m:sty m:val="p"/>
                </m:rPr>
                <m:t>)</m:t>
              </m:r>
            </m:sub>
            <m:sup>
              <m:r>
                <m:rPr>
                  <m:sty m:val="p"/>
                </m:rPr>
                <m:t>2</m:t>
              </m:r>
              <m:r>
                <m:rPr>
                  <m:sty m:val="p"/>
                </m:rPr>
                <m:t>−</m:t>
              </m:r>
            </m:sup>
          </m:sSubSup>
        </m:oMath>
      </m:oMathPara>
    </w:p>
    <w:p>
      <w:pPr>
        <w:spacing w:after="220" w:lineRule="auto"/>
      </w:pPr>
      <w:r>
        <w:rPr>
          <w:rFonts w:eastAsia="Georgia" w:cs="Georgia" w:ascii="Georgia" w:hAnsi="Georgia"/>
        </w:rPr>
        <w:t xml:space="preserve">On supposera que cette réaction est rapide.</w:t>
      </w:r>
      <w:r>
        <w:rPr/>
        <w:br w:type="textWrapping"/>
      </w:r>
      <w:r>
        <w:rPr>
          <w:rFonts w:eastAsia="Georgia" w:cs="Georgia" w:ascii="Georgia" w:hAnsi="Georgia"/>
        </w:rPr>
        <w:t xml:space="preserve">Q 41. Calculer la constante d'équilibre de la réaction de titrage (IV.2). Conclure.</w:t>
      </w:r>
    </w:p>
    <w:p>
      <w:pPr>
        <w:spacing w:line="271" w:before="330" w:lineRule="auto"/>
      </w:pPr>
      <w:r>
        <w:rPr>
          <w:rFonts w:eastAsia="Georgia" w:cs="Georgia" w:ascii="Georgia" w:hAnsi="Georgia"/>
          <w:b/>
          <w:sz w:val="42"/>
        </w:rPr>
        <w:t xml:space="preserve">IV.C - Détermination du titre massique d'acide ascorbique dans un jus d'orange</w:t>
      </w:r>
    </w:p>
    <w:p>
      <w:pPr>
        <w:spacing w:after="220" w:lineRule="auto"/>
      </w:pPr>
      <w:r>
        <w:rPr>
          <w:rFonts w:eastAsia="Georgia" w:cs="Georgia" w:ascii="Georgia" w:hAnsi="Georgia"/>
        </w:rPr>
        <w:t xml:space="preserve">Q 42. Exprimer la quantité de matière </w:t>
      </w:r>
      <m:oMath>
        <m:sSub>
          <m:sSubPr/>
          <m:e>
            <m:r>
              <m:rPr>
                <m:sty m:val="i"/>
              </m:rPr>
              <m:t>n</m:t>
            </m:r>
          </m:e>
          <m:sub>
            <m:sSub>
              <m:sSubPr/>
              <m:e>
                <m:r>
                  <m:rPr>
                    <m:sty m:val="p"/>
                  </m:rPr>
                  <m:t>I</m:t>
                </m:r>
              </m:e>
              <m:sub>
                <m:r>
                  <m:rPr>
                    <m:sty m:val="p"/>
                  </m:rPr>
                  <m:t>2</m:t>
                </m:r>
              </m:sub>
            </m:sSub>
            <m:r>
              <m:rPr>
                <m:sty m:val="p"/>
              </m:rPr>
              <m:t>,</m:t>
            </m:r>
            <m:r>
              <m:rPr>
                <m:sty m:val="p"/>
              </m:rPr>
              <m:t>0</m:t>
            </m:r>
          </m:sub>
        </m:sSub>
      </m:oMath>
      <w:r>
        <w:rPr/>
        <w:t xml:space="preserve"> de diiode </w:t>
      </w:r>
      <m:oMath>
        <m:sSub>
          <m:sSubPr/>
          <m:e>
            <m:r>
              <m:rPr>
                <m:sty m:val="p"/>
              </m:rPr>
              <m:t>I</m:t>
            </m:r>
          </m:e>
          <m:sub>
            <m:r>
              <m:rPr>
                <m:sty m:val="p"/>
              </m:rPr>
              <m:t>2</m:t>
            </m:r>
          </m:sub>
        </m:sSub>
      </m:oMath>
      <w:r>
        <w:rPr/>
        <w:t xml:space="preserve"> introduit dans l'erlenmeyer.</w:t>
      </w:r>
      <w:r>
        <w:rPr/>
        <w:br w:type="textWrapping"/>
      </w:r>
      <w:r>
        <w:rPr>
          <w:rFonts w:eastAsia="Georgia" w:cs="Georgia" w:ascii="Georgia" w:hAnsi="Georgia"/>
        </w:rPr>
        <w:t xml:space="preserve">Q 43. Exprimer la quantité de matière </w:t>
      </w:r>
      <m:oMath>
        <m:sSub>
          <m:sSubPr/>
          <m:e>
            <m:r>
              <m:rPr>
                <m:sty m:val="i"/>
              </m:rPr>
              <m:t>n</m:t>
            </m:r>
          </m:e>
          <m:sub>
            <m:sSub>
              <m:sSubPr/>
              <m:e>
                <m:r>
                  <m:rPr>
                    <m:sty m:val="p"/>
                  </m:rPr>
                  <m:t>I</m:t>
                </m:r>
              </m:e>
              <m:sub>
                <m:r>
                  <m:rPr>
                    <m:sty m:val="p"/>
                  </m:rPr>
                  <m:t>2</m:t>
                </m:r>
              </m:sub>
            </m:sSub>
            <m:r>
              <m:rPr>
                <m:sty m:val="p"/>
              </m:rPr>
              <m:t>,</m:t>
            </m:r>
            <m:r>
              <m:rPr>
                <m:sty m:val="i"/>
              </m:rPr>
              <m:t>e</m:t>
            </m:r>
          </m:sub>
        </m:sSub>
      </m:oMath>
      <w:r>
        <w:rPr/>
        <w:t xml:space="preserve"> de diiode </w:t>
      </w:r>
      <m:oMath>
        <m:sSub>
          <m:sSubPr/>
          <m:e>
            <m:r>
              <m:rPr>
                <m:sty m:val="p"/>
              </m:rPr>
              <m:t>I</m:t>
            </m:r>
          </m:e>
          <m:sub>
            <m:r>
              <m:rPr>
                <m:sty m:val="p"/>
              </m:rPr>
              <m:t>2</m:t>
            </m:r>
          </m:sub>
        </m:sSub>
      </m:oMath>
      <w:r>
        <w:rPr>
          <w:rFonts w:eastAsia="Georgia" w:cs="Georgia" w:ascii="Georgia" w:hAnsi="Georgia"/>
        </w:rPr>
        <w:t xml:space="preserve"> qui a réagi lors du titrage.</w:t>
      </w:r>
      <w:r>
        <w:rPr/>
        <w:br w:type="textWrapping"/>
      </w:r>
      <w:r>
        <w:rPr>
          <w:rFonts w:eastAsia="Georgia" w:cs="Georgia" w:ascii="Georgia" w:hAnsi="Georgia"/>
        </w:rPr>
        <w:t xml:space="preserve">Q 44. En déduire la quantité de matière d'acide ascorbique </w:t>
      </w:r>
      <m:oMath>
        <m:sSub>
          <m:sSubPr/>
          <m:e>
            <m:r>
              <m:rPr>
                <m:sty m:val="p"/>
              </m:rPr>
              <m:t>AscH</m:t>
            </m:r>
          </m:e>
          <m:sub>
            <m:r>
              <m:rPr>
                <m:sty m:val="p"/>
              </m:rPr>
              <m:t>2</m:t>
            </m:r>
          </m:sub>
        </m:sSub>
      </m:oMath>
      <w:r>
        <w:rPr>
          <w:rFonts w:eastAsia="Georgia" w:cs="Georgia" w:ascii="Georgia" w:hAnsi="Georgia"/>
        </w:rPr>
        <w:t xml:space="preserve"> présent dans la prise d'essai et la concentration molaire </w:t>
      </w:r>
      <m:oMath>
        <m:r>
          <m:rPr>
            <m:sty m:val="i"/>
          </m:rPr>
          <m:t>C</m:t>
        </m:r>
        <m:d>
          <m:dPr>
            <m:begChr m:val="("/>
            <m:endChr m:val=")"/>
            <m:ctrlPr>
              <w:rPr>
                <w:rFonts w:ascii="Cambria Math" w:hAnsi="Cambria Math"/>
              </w:rPr>
            </m:ctrlPr>
          </m:dPr>
          <m:e>
            <m:sSub>
              <m:sSubPr/>
              <m:e>
                <m:r>
                  <m:rPr>
                    <m:sty m:val="p"/>
                  </m:rPr>
                  <m:t>AscH</m:t>
                </m:r>
              </m:e>
              <m:sub>
                <m:r>
                  <m:rPr>
                    <m:sty m:val="p"/>
                  </m:rPr>
                  <m:t>2</m:t>
                </m:r>
              </m:sub>
            </m:sSub>
          </m:e>
        </m:d>
      </m:oMath>
      <w:r>
        <w:rPr/>
        <w:t xml:space="preserve"> en acide ascorbique du jus d'orange.</w:t>
      </w:r>
      <w:r>
        <w:rPr/>
        <w:br w:type="textWrapping"/>
      </w:r>
      <w:r>
        <w:rPr>
          <w:rFonts w:eastAsia="Georgia" w:cs="Georgia" w:ascii="Georgia" w:hAnsi="Georgia"/>
        </w:rPr>
        <w:t xml:space="preserve">Q 45. En déduire la concentration massique </w:t>
      </w:r>
      <m:oMath>
        <m:sSub>
          <m:sSubPr/>
          <m:e>
            <m:r>
              <m:rPr>
                <m:sty m:val="i"/>
              </m:rPr>
              <m:t>C</m:t>
            </m:r>
          </m:e>
          <m:sub>
            <m:r>
              <m:rPr>
                <m:sty m:val="i"/>
              </m:rPr>
              <m:t>m</m:t>
            </m:r>
          </m:sub>
        </m:sSub>
        <m:d>
          <m:dPr>
            <m:begChr m:val="("/>
            <m:endChr m:val=")"/>
            <m:ctrlPr>
              <w:rPr>
                <w:rFonts w:ascii="Cambria Math" w:hAnsi="Cambria Math"/>
              </w:rPr>
            </m:ctrlPr>
          </m:dPr>
          <m:e>
            <m:sSub>
              <m:sSubPr/>
              <m:e>
                <m:r>
                  <m:rPr>
                    <m:sty m:val="p"/>
                  </m:rPr>
                  <m:t>AscH</m:t>
                </m:r>
              </m:e>
              <m:sub>
                <m:r>
                  <m:rPr>
                    <m:sty m:val="p"/>
                  </m:rPr>
                  <m:t>2</m:t>
                </m:r>
              </m:sub>
            </m:sSub>
          </m:e>
        </m:d>
      </m:oMath>
      <w:r>
        <w:rPr/>
        <w:t xml:space="preserve"> en acide ascorbique du jus d'orange.</w:t>
      </w:r>
    </w:p>
    <w:p>
      <w:pPr>
        <w:spacing w:line="271" w:before="330" w:lineRule="auto"/>
      </w:pPr>
      <w:r>
        <w:rPr>
          <w:rFonts w:eastAsia="Georgia" w:cs="Georgia" w:ascii="Georgia" w:hAnsi="Georgia"/>
          <w:b/>
          <w:sz w:val="42"/>
        </w:rPr>
        <w:t xml:space="preserve">V Étude d'un conservateur agroalimentaire, l'acide benzoïque</w:t>
      </w:r>
    </w:p>
    <w:p>
      <w:pPr>
        <w:spacing w:after="220" w:lineRule="auto"/>
      </w:pPr>
      <w:r>
        <w:rPr>
          <w:rFonts w:eastAsia="Georgia" w:cs="Georgia" w:ascii="Georgia" w:hAnsi="Georgia"/>
        </w:rPr>
        <w:t xml:space="preserve">L'acide benzoïque est un conservateur alimentaire ayant pour code E210. Un conservateur empêche la multiplication et le développement de certaines bactéries. Grâce aux additifs de conservation, les aliments ont des dates de péremption plus longues. L'acide benzoïque est notamment utilisé dans les jus de fruit pour lesquels les industriels préconisent une concentration d'acide benzoïque d'environ </w:t>
      </w:r>
      <m:oMath>
        <m:r>
          <m:rPr>
            <m:sty m:val="p"/>
          </m:rPr>
          <m:t>0</m:t>
        </m:r>
        <m:r>
          <m:rPr>
            <m:sty m:val="p"/>
          </m:rPr>
          <m:t>,</m:t>
        </m:r>
        <m:r>
          <m:rPr>
            <m:sty m:val="p"/>
          </m:rPr>
          <m:t>3</m:t>
        </m:r>
        <m:r>
          <m:rPr>
            <m:nor/>
          </m:rPr>
          <m:t xml:space="preserve"> </m:t>
        </m:r>
        <m:r>
          <m:rPr>
            <m:sty m:val="p"/>
          </m:rPr>
          <m:t>g</m:t>
        </m:r>
        <m:r>
          <m:rPr>
            <m:sty m:val="p"/>
          </m:rPr>
          <m:t>⋅</m:t>
        </m:r>
        <m:sSup>
          <m:sSupPr/>
          <m:e>
            <m:r>
              <m:rPr>
                <m:nor/>
              </m:rPr>
              <m:t xml:space="preserve"> </m:t>
            </m:r>
            <m:r>
              <m:rPr>
                <m:sty m:val="p"/>
              </m:rPr>
              <m:t>L</m:t>
            </m:r>
          </m:e>
          <m:sup>
            <m:r>
              <m:rPr>
                <m:sty m:val="p"/>
              </m:rPr>
              <m:t>−</m:t>
            </m:r>
            <m:r>
              <m:rPr>
                <m:sty m:val="p"/>
              </m:rPr>
              <m:t>1</m:t>
            </m:r>
          </m:sup>
        </m:sSup>
      </m:oMath>
      <w:r>
        <w:rPr/>
        <w:t xml:space="preserve">.</w:t>
      </w:r>
    </w:p>
    <w:p>
      <w:pPr>
        <w:spacing w:after="220" w:lineRule="auto"/>
      </w:pPr>
      <w:r>
        <w:rPr>
          <w:rFonts w:eastAsia="Georgia" w:cs="Georgia" w:ascii="Georgia" w:hAnsi="Georgia"/>
        </w:rPr>
        <w:t xml:space="preserve">On s'intéresse dans cette partie à la réaction de dissolution de l'acide benzoïque dans l'eau:</w:t>
      </w:r>
    </w:p>
    <w:p>
      <w:pPr>
        <w:spacing w:after="220" w:lineRule="auto"/>
      </w:pPr>
      <m:oMathPara>
        <m:oMath>
          <m:r>
            <m:rPr>
              <m:sty m:val="p"/>
            </m:rPr>
            <m:t>Ph</m:t>
          </m:r>
          <m:r>
            <m:rPr>
              <m:sty m:val="p"/>
            </m:rPr>
            <m:t>−</m:t>
          </m:r>
          <m:sSub>
            <m:sSubPr/>
            <m:e>
              <m:r>
                <m:rPr>
                  <m:sty m:val="p"/>
                </m:rPr>
                <m:t>COOH</m:t>
              </m:r>
            </m:e>
            <m:sub>
              <m:r>
                <m:rPr>
                  <m:sty m:val="p"/>
                </m:rPr>
                <m:t>(</m:t>
              </m:r>
              <m:r>
                <m:rPr>
                  <m:sty m:val="p"/>
                </m:rPr>
                <m:t>s</m:t>
              </m:r>
              <m:r>
                <m:rPr>
                  <m:sty m:val="p"/>
                </m:rPr>
                <m:t>)</m:t>
              </m:r>
            </m:sub>
          </m:sSub>
          <m:r>
            <m:rPr>
              <m:sty m:val="p"/>
            </m:rPr>
            <m:t>=</m:t>
          </m:r>
          <m:r>
            <m:rPr>
              <m:sty m:val="p"/>
            </m:rPr>
            <m:t>Ph</m:t>
          </m:r>
          <m:r>
            <m:rPr>
              <m:sty m:val="p"/>
            </m:rPr>
            <m:t>−</m:t>
          </m:r>
          <m:sSub>
            <m:sSubPr/>
            <m:e>
              <m:r>
                <m:rPr>
                  <m:sty m:val="p"/>
                </m:rPr>
                <m:t>COOH</m:t>
              </m:r>
            </m:e>
            <m:sub>
              <m:r>
                <m:rPr>
                  <m:sty m:val="p"/>
                </m:rPr>
                <m:t>(</m:t>
              </m:r>
              <m:r>
                <m:rPr>
                  <m:sty m:val="p"/>
                </m:rPr>
                <m:t>aq</m:t>
              </m:r>
              <m:r>
                <m:rPr>
                  <m:sty m:val="p"/>
                </m:rPr>
                <m:t>)</m:t>
              </m:r>
            </m:sub>
          </m:sSub>
        </m:oMath>
      </m:oMathPara>
    </w:p>
    <w:p>
      <w:pPr>
        <w:spacing w:after="220" w:lineRule="auto"/>
      </w:pPr>
      <w:r>
        <w:rPr>
          <w:rFonts w:eastAsia="Georgia" w:cs="Georgia" w:ascii="Georgia" w:hAnsi="Georgia"/>
        </w:rPr>
        <w:t xml:space="preserve">Q 46. Exprimer la constante d'équilibre en fonction des activités des différentes espèces. Que valent ces activités?</w:t>
      </w:r>
    </w:p>
    <w:p>
      <w:pPr>
        <w:spacing w:lineRule="auto"/>
        <w:jc w:val="center"/>
      </w:pPr>
      <w:r>
        <w:rPr/>
        <w:drawing>
          <wp:inline distB="0" distL="0" distR="0" distT="0">
            <wp:extent cx="5486400" cy="2031723"/>
            <wp:effectExtent b="0" l="0" r="0" t="0"/>
            <wp:docPr id="7" name="image-bdec207ea51b756a4cfda394eb0e8227269f7054.jpg"/>
            <a:graphic>
              <a:graphicData uri="http://schemas.openxmlformats.org/drawingml/2006/picture">
                <pic:pic>
                  <pic:nvPicPr>
                    <pic:cNvPr id="7" name="image-bdec207ea51b756a4cfda394eb0e8227269f7054.jpg" descr=""/>
                    <pic:cNvPicPr/>
                  </pic:nvPicPr>
                  <pic:blipFill>
                    <a:blip r:embed="rId11" cstate="print"/>
                    <a:srcRect b="0" l="0" r="0" t="0"/>
                    <a:stretch>
                      <a:fillRect/>
                    </a:stretch>
                  </pic:blipFill>
                  <pic:spPr>
                    <a:xfrm>
                      <a:off x="0" y="0"/>
                      <a:ext cx="5486400" cy="2031723"/>
                    </a:xfrm>
                    <a:prstGeom prst="rect"/>
                  </pic:spPr>
                </pic:pic>
              </a:graphicData>
            </a:graphic>
          </wp:inline>
        </w:drawing>
      </w:r>
    </w:p>
    <w:p>
      <w:pPr>
        <w:spacing w:lineRule="auto"/>
      </w:pPr>
      <w:r>
        <w:rPr>
          <w:rFonts w:eastAsia="Georgia" w:cs="Georgia" w:ascii="Georgia" w:hAnsi="Georgia"/>
        </w:rPr>
        <w:t xml:space="preserve">Figure 7 Influence de la température sur la solubilité de l'acide benzoïque</w:t>
      </w:r>
    </w:p>
    <w:p>
      <w:pPr>
        <w:spacing w:after="220" w:lineRule="auto"/>
      </w:pPr>
      <w:r>
        <w:rPr>
          <w:rFonts w:eastAsia="Georgia" w:cs="Georgia" w:ascii="Georgia" w:hAnsi="Georgia"/>
        </w:rPr>
        <w:t xml:space="preserve">Q 47. À </w:t>
      </w:r>
      <m:oMath>
        <m:sSup>
          <m:sSupPr/>
          <m:e>
            <m:r>
              <m:rPr>
                <m:sty m:val="p"/>
              </m:rPr>
              <m:t>25</m:t>
            </m:r>
          </m:e>
          <m:sup>
            <m:r>
              <m:rPr>
                <m:sty m:val="p"/>
              </m:rPr>
              <m:t>∘</m:t>
            </m:r>
          </m:sup>
        </m:sSup>
        <m:r>
          <m:rPr>
            <m:sty m:val="p"/>
          </m:rPr>
          <m:t>C</m:t>
        </m:r>
      </m:oMath>
      <w:r>
        <w:rPr>
          <w:rFonts w:eastAsia="Georgia" w:cs="Georgia" w:ascii="Georgia" w:hAnsi="Georgia"/>
        </w:rPr>
        <w:t xml:space="preserve">, justifier que la préconisation d'une concentration en acide benzoïque de </w:t>
      </w:r>
      <m:oMath>
        <m:r>
          <m:rPr>
            <m:sty m:val="p"/>
          </m:rPr>
          <m:t>0</m:t>
        </m:r>
        <m:r>
          <m:rPr>
            <m:sty m:val="p"/>
          </m:rPr>
          <m:t>,</m:t>
        </m:r>
        <m:r>
          <m:rPr>
            <m:sty m:val="p"/>
          </m:rPr>
          <m:t>3</m:t>
        </m:r>
        <m:r>
          <m:rPr>
            <m:nor/>
          </m:rPr>
          <m:t xml:space="preserve"> </m:t>
        </m:r>
        <m:r>
          <m:rPr>
            <m:sty m:val="p"/>
          </m:rPr>
          <m:t>g</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ne pose aux industriels aucun problème de dissolution de l'acide benzoïque.</w:t>
      </w:r>
      <w:r>
        <w:rPr/>
        <w:br w:type="textWrapping"/>
      </w:r>
      <w:r>
        <w:rPr>
          <w:rFonts w:eastAsia="Georgia" w:cs="Georgia" w:ascii="Georgia" w:hAnsi="Georgia"/>
        </w:rPr>
        <w:t xml:space="preserve">Q 48. Déterminer en justifiant le signe de l'enthalpie standard de réaction </w:t>
      </w:r>
      <m:oMath>
        <m:sSub>
          <m:sSubPr/>
          <m:e>
            <m:r>
              <m:rPr>
                <m:sty m:val="p"/>
              </m:rPr>
              <m:t>Δ</m:t>
            </m:r>
          </m:e>
          <m:sub>
            <m:r>
              <m:rPr>
                <m:sty m:val="i"/>
              </m:rPr>
              <m:t>r</m:t>
            </m:r>
          </m:sub>
        </m:sSub>
        <m:sSup>
          <m:sSupPr/>
          <m:e>
            <m:r>
              <m:rPr>
                <m:sty m:val="i"/>
              </m:rPr>
              <m:t>H</m:t>
            </m:r>
          </m:e>
          <m:sup>
            <m:r>
              <m:rPr>
                <m:sty m:val="p"/>
              </m:rPr>
              <m:t>∘</m:t>
            </m:r>
          </m:sup>
        </m:sSup>
      </m:oMath>
      <w:r>
        <w:rPr/>
        <w:t xml:space="preserve">.</w:t>
      </w:r>
      <w:r>
        <w:rPr/>
        <w:br w:type="textWrapping"/>
      </w:r>
      <w:r>
        <w:rPr>
          <w:rFonts w:eastAsia="Georgia" w:cs="Georgia" w:ascii="Georgia" w:hAnsi="Georgia"/>
        </w:rPr>
        <w:t xml:space="preserve">Q 49. À l'aide des différentes courbes de la figure </w:t>
      </w:r>
      <m:oMath>
        <m:r>
          <m:rPr>
            <m:sty m:val="i"/>
          </m:rPr>
          <m:t>B</m:t>
        </m:r>
      </m:oMath>
      <w:r>
        <w:rPr>
          <w:rFonts w:eastAsia="Georgia" w:cs="Georgia" w:ascii="Georgia" w:hAnsi="Georgia"/>
        </w:rPr>
        <w:t xml:space="preserve"> du document réponse (à rendre avec la copie) et en supposant l'enthalpie standard de réaction </w:t>
      </w:r>
      <m:oMath>
        <m:sSub>
          <m:sSubPr/>
          <m:e>
            <m:r>
              <m:rPr>
                <m:sty m:val="p"/>
              </m:rPr>
              <m:t>Δ</m:t>
            </m:r>
          </m:e>
          <m:sub>
            <m:r>
              <m:rPr>
                <m:sty m:val="i"/>
              </m:rPr>
              <m:t>r</m:t>
            </m:r>
          </m:sub>
        </m:sSub>
        <m:sSup>
          <m:sSupPr/>
          <m:e>
            <m:r>
              <m:rPr>
                <m:sty m:val="i"/>
              </m:rPr>
              <m:t>H</m:t>
            </m:r>
          </m:e>
          <m:sup>
            <m:r>
              <m:rPr>
                <m:sty m:val="p"/>
              </m:rPr>
              <m:t>∘</m:t>
            </m:r>
          </m:sup>
        </m:sSup>
      </m:oMath>
      <w:r>
        <w:rPr>
          <w:rFonts w:eastAsia="Georgia" w:cs="Georgia" w:ascii="Georgia" w:hAnsi="Georgia"/>
        </w:rPr>
        <w:t xml:space="preserve"> constante, déterminer l'enthalpie standard de la réaction étudiée.</w:t>
      </w:r>
      <w:r>
        <w:rPr/>
        <w:br w:type="textWrapping"/>
      </w:r>
      <w:r>
        <w:rPr>
          <w:rFonts w:eastAsia="Georgia" w:cs="Georgia" w:ascii="Georgia" w:hAnsi="Georgia"/>
        </w:rPr>
        <w:t xml:space="preserve">À </w:t>
      </w:r>
      <m:oMath>
        <m:sSup>
          <m:sSupPr/>
          <m:e>
            <m:r>
              <m:rPr>
                <m:sty m:val="p"/>
              </m:rPr>
              <m:t>36</m:t>
            </m:r>
          </m:e>
          <m:sup>
            <m:r>
              <m:rPr>
                <m:sty m:val="p"/>
              </m:rPr>
              <m:t>∘</m:t>
            </m:r>
          </m:sup>
        </m:sSup>
        <m:r>
          <m:rPr>
            <m:sty m:val="p"/>
          </m:rPr>
          <m:t>C</m:t>
        </m:r>
      </m:oMath>
      <w:r>
        <w:rPr>
          <w:rFonts w:eastAsia="Georgia" w:cs="Georgia" w:ascii="Georgia" w:hAnsi="Georgia"/>
        </w:rPr>
        <w:t xml:space="preserve">, la constante d'équilibre de la réaction de dissolution de l'acide benzoïque vaut </w:t>
      </w:r>
      <m:oMath>
        <m:r>
          <m:rPr>
            <m:sty m:val="p"/>
          </m:rPr>
          <m:t>3</m:t>
        </m:r>
        <m:r>
          <m:rPr>
            <m:sty m:val="p"/>
          </m:rPr>
          <m:t>,</m:t>
        </m:r>
        <m:r>
          <m:rPr>
            <m:sty m:val="p"/>
          </m:rPr>
          <m:t>94</m:t>
        </m:r>
        <m:r>
          <m:rPr>
            <m:sty m:val="p"/>
          </m:rPr>
          <m:t>×</m:t>
        </m:r>
        <m:sSup>
          <m:sSupPr/>
          <m:e>
            <m:r>
              <m:rPr>
                <m:sty m:val="p"/>
              </m:rPr>
              <m:t>10</m:t>
            </m:r>
          </m:e>
          <m:sup>
            <m:r>
              <m:rPr>
                <m:sty m:val="p"/>
              </m:rPr>
              <m:t>−</m:t>
            </m:r>
            <m:r>
              <m:rPr>
                <m:sty m:val="p"/>
              </m:rPr>
              <m:t>2</m:t>
            </m:r>
          </m:sup>
        </m:sSup>
      </m:oMath>
      <w:r>
        <w:rPr>
          <w:rFonts w:eastAsia="Georgia" w:cs="Georgia" w:ascii="Georgia" w:hAnsi="Georgia"/>
        </w:rPr>
        <w:t xml:space="preserve">. On ajoute de l'acide benzoïque solide dans de l'eau. On verse ensuite quelques millilitres d'une solution aqueuse d'hydroxyde de sodium </w:t>
      </w:r>
      <m:oMath>
        <m:d>
          <m:dPr>
            <m:begChr m:val="("/>
            <m:endChr m:val=")"/>
            <m:ctrlPr>
              <w:rPr>
                <w:rFonts w:ascii="Cambria Math" w:hAnsi="Cambria Math"/>
              </w:rPr>
            </m:ctrlPr>
          </m:dPr>
          <m:e>
            <m:sSup>
              <m:sSupPr/>
              <m:e>
                <m:r>
                  <m:rPr>
                    <m:sty m:val="p"/>
                  </m:rPr>
                  <m:t>Na</m:t>
                </m:r>
              </m:e>
              <m:sup>
                <m:r>
                  <m:rPr>
                    <m:sty m:val="p"/>
                  </m:rPr>
                  <m:t>+</m:t>
                </m:r>
              </m:sup>
            </m:sSup>
            <m:r>
              <m:rPr>
                <m:sty m:val="p"/>
              </m:rPr>
              <m:t>+</m:t>
            </m:r>
            <m:sSup>
              <m:sSupPr/>
              <m:e>
                <m:r>
                  <m:rPr>
                    <m:sty m:val="p"/>
                  </m:rPr>
                  <m:t>HO</m:t>
                </m:r>
              </m:e>
              <m:sup>
                <m:r>
                  <m:rPr>
                    <m:sty m:val="p"/>
                  </m:rPr>
                  <m:t>−</m:t>
                </m:r>
              </m:sup>
            </m:sSup>
          </m:e>
        </m:d>
      </m:oMath>
      <w:r>
        <w:rPr>
          <w:rFonts w:eastAsia="Georgia" w:cs="Georgia" w:ascii="Georgia" w:hAnsi="Georgia"/>
        </w:rPr>
        <w:t xml:space="preserve">. L'acide benzoïque </w:t>
      </w:r>
      <m:oMath>
        <m:r>
          <m:rPr>
            <m:sty m:val="p"/>
          </m:rPr>
          <m:t>Ph</m:t>
        </m:r>
        <m:r>
          <m:rPr>
            <m:sty m:val="p"/>
          </m:rPr>
          <m:t>−</m:t>
        </m:r>
        <m:sSub>
          <m:sSubPr/>
          <m:e>
            <m:r>
              <m:rPr>
                <m:sty m:val="p"/>
              </m:rPr>
              <m:t>COOH</m:t>
            </m:r>
          </m:e>
          <m:sub>
            <m:r>
              <m:rPr>
                <m:sty m:val="p"/>
              </m:rPr>
              <m:t>(</m:t>
            </m:r>
            <m:r>
              <m:rPr>
                <m:sty m:val="p"/>
              </m:rPr>
              <m:t>aq</m:t>
            </m:r>
            <m:r>
              <m:rPr>
                <m:sty m:val="p"/>
              </m:rPr>
              <m:t>)</m:t>
            </m:r>
          </m:sub>
        </m:sSub>
      </m:oMath>
      <w:r>
        <w:rPr>
          <w:rFonts w:eastAsia="Georgia" w:cs="Georgia" w:ascii="Georgia" w:hAnsi="Georgia"/>
        </w:rPr>
        <w:t xml:space="preserve"> réagit pour donner du benzoate de sodium </w:t>
      </w:r>
      <m:oMath>
        <m:d>
          <m:dPr>
            <m:begChr m:val="("/>
            <m:endChr m:val=")"/>
            <m:ctrlPr>
              <w:rPr>
                <w:rFonts w:ascii="Cambria Math" w:hAnsi="Cambria Math"/>
              </w:rPr>
            </m:ctrlPr>
          </m:dPr>
          <m:e>
            <m:r>
              <m:rPr>
                <m:sty m:val="p"/>
              </m:rPr>
              <m:t>Ph</m:t>
            </m:r>
            <m:r>
              <m:rPr>
                <m:sty m:val="p"/>
              </m:rPr>
              <m:t>−</m:t>
            </m:r>
            <m:sSup>
              <m:sSupPr/>
              <m:e>
                <m:r>
                  <m:rPr>
                    <m:sty m:val="p"/>
                  </m:rPr>
                  <m:t>COO</m:t>
                </m:r>
              </m:e>
              <m:sup>
                <m:r>
                  <m:rPr>
                    <m:sty m:val="p"/>
                  </m:rPr>
                  <m:t>−</m:t>
                </m:r>
              </m:sup>
            </m:sSup>
            <m:r>
              <m:rPr>
                <m:sty m:val="p"/>
              </m:rPr>
              <m:t>+</m:t>
            </m:r>
            <m:sSup>
              <m:sSupPr/>
              <m:e>
                <m:r>
                  <m:rPr>
                    <m:sty m:val="p"/>
                  </m:rPr>
                  <m:t>Na</m:t>
                </m:r>
              </m:e>
              <m:sup>
                <m:r>
                  <m:rPr>
                    <m:sty m:val="p"/>
                  </m:rPr>
                  <m:t>+</m:t>
                </m:r>
              </m:sup>
            </m:sSup>
          </m:e>
        </m:d>
      </m:oMath>
      <w:r>
        <w:rPr>
          <w:rFonts w:eastAsia="Georgia" w:cs="Georgia" w:ascii="Georgia" w:hAnsi="Georgia"/>
        </w:rPr>
        <w:t xml:space="preserve">suivant l'équation de réaction</w:t>
      </w:r>
    </w:p>
    <w:p>
      <w:pPr>
        <w:spacing w:after="220" w:lineRule="auto"/>
      </w:pPr>
      <m:oMathPara>
        <m:oMath>
          <m:r>
            <m:rPr>
              <m:sty m:val="p"/>
            </m:rPr>
            <m:t>Ph</m:t>
          </m:r>
          <m:r>
            <m:rPr>
              <m:sty m:val="p"/>
            </m:rPr>
            <m:t>−</m:t>
          </m:r>
          <m:sSub>
            <m:sSubPr/>
            <m:e>
              <m:r>
                <m:rPr>
                  <m:sty m:val="p"/>
                </m:rPr>
                <m:t>COOH</m:t>
              </m:r>
            </m:e>
            <m:sub>
              <m:r>
                <m:rPr>
                  <m:sty m:val="p"/>
                </m:rPr>
                <m:t>(</m:t>
              </m:r>
              <m:r>
                <m:rPr>
                  <m:sty m:val="p"/>
                </m:rPr>
                <m:t>aq</m:t>
              </m:r>
              <m:r>
                <m:rPr>
                  <m:sty m:val="p"/>
                </m:rPr>
                <m:t>)</m:t>
              </m:r>
            </m:sub>
          </m:sSub>
          <m:r>
            <m:rPr>
              <m:sty m:val="p"/>
            </m:rPr>
            <m:t>+</m:t>
          </m:r>
          <m:sSubSup>
            <m:sSubSupPr/>
            <m:e>
              <m:r>
                <m:rPr>
                  <m:sty m:val="p"/>
                </m:rPr>
                <m:t>Na</m:t>
              </m:r>
            </m:e>
            <m:sub>
              <m:r>
                <m:rPr>
                  <m:sty m:val="p"/>
                </m:rPr>
                <m:t>(</m:t>
              </m:r>
              <m:r>
                <m:rPr>
                  <m:sty m:val="p"/>
                </m:rPr>
                <m:t>aq</m:t>
              </m:r>
              <m:r>
                <m:rPr>
                  <m:sty m:val="p"/>
                </m:rPr>
                <m:t>)</m:t>
              </m:r>
            </m:sub>
            <m:sup>
              <m:r>
                <m:rPr>
                  <m:sty m:val="p"/>
                </m:rPr>
                <m:t>+</m:t>
              </m:r>
            </m:sup>
          </m:sSubSup>
          <m:r>
            <m:rPr>
              <m:sty m:val="p"/>
            </m:rPr>
            <m:t>+</m:t>
          </m:r>
          <m:sSubSup>
            <m:sSubSupPr/>
            <m:e>
              <m:r>
                <m:rPr>
                  <m:sty m:val="p"/>
                </m:rPr>
                <m:t>HO</m:t>
              </m:r>
            </m:e>
            <m:sub>
              <m:r>
                <m:rPr>
                  <m:sty m:val="p"/>
                </m:rPr>
                <m:t>(</m:t>
              </m:r>
              <m:r>
                <m:rPr>
                  <m:sty m:val="p"/>
                </m:rPr>
                <m:t>aq</m:t>
              </m:r>
              <m:r>
                <m:rPr>
                  <m:sty m:val="p"/>
                </m:rPr>
                <m:t>)</m:t>
              </m:r>
            </m:sub>
            <m:sup>
              <m:r>
                <m:rPr>
                  <m:sty m:val="p"/>
                </m:rPr>
                <m:t>−</m:t>
              </m:r>
            </m:sup>
          </m:sSubSup>
          <m:r>
            <m:rPr>
              <m:sty m:val="p"/>
            </m:rPr>
            <m:t>=</m:t>
          </m:r>
          <m:r>
            <m:rPr>
              <m:sty m:val="p"/>
            </m:rPr>
            <m:t>Ph</m:t>
          </m:r>
          <m:r>
            <m:rPr>
              <m:sty m:val="p"/>
            </m:rPr>
            <m:t>−</m:t>
          </m:r>
          <m:sSubSup>
            <m:sSubSupPr/>
            <m:e>
              <m:r>
                <m:rPr>
                  <m:sty m:val="p"/>
                </m:rPr>
                <m:t>COO</m:t>
              </m:r>
            </m:e>
            <m:sub>
              <m:r>
                <m:rPr>
                  <m:sty m:val="p"/>
                </m:rPr>
                <m:t>(</m:t>
              </m:r>
              <m:r>
                <m:rPr>
                  <m:sty m:val="p"/>
                </m:rPr>
                <m:t>aq</m:t>
              </m:r>
              <m:r>
                <m:rPr>
                  <m:sty m:val="p"/>
                </m:rPr>
                <m:t>)</m:t>
              </m:r>
            </m:sub>
            <m:sup>
              <m:r>
                <m:rPr>
                  <m:sty m:val="p"/>
                </m:rPr>
                <m:t>−</m:t>
              </m:r>
            </m:sup>
          </m:sSubSup>
          <m:r>
            <m:rPr>
              <m:sty m:val="p"/>
            </m:rPr>
            <m:t>+</m:t>
          </m:r>
          <m:sSubSup>
            <m:sSubSupPr/>
            <m:e>
              <m:r>
                <m:rPr>
                  <m:sty m:val="p"/>
                </m:rPr>
                <m:t>Na</m:t>
              </m:r>
            </m:e>
            <m:sub>
              <m:r>
                <m:rPr>
                  <m:sty m:val="p"/>
                </m:rPr>
                <m:t>(</m:t>
              </m:r>
              <m:r>
                <m:rPr>
                  <m:sty m:val="p"/>
                </m:rPr>
                <m:t>aq</m:t>
              </m:r>
              <m:r>
                <m:rPr>
                  <m:sty m:val="p"/>
                </m:rPr>
                <m:t>)</m:t>
              </m:r>
            </m:sub>
            <m:sup>
              <m:r>
                <m:rPr>
                  <m:sty m:val="p"/>
                </m:rPr>
                <m:t>+</m:t>
              </m:r>
            </m:sup>
          </m:sSubSup>
          <m:r>
            <m:rPr>
              <m:sty m:val="p"/>
            </m:rPr>
            <m:t>+</m:t>
          </m:r>
          <m:sSub>
            <m:sSubPr/>
            <m:e>
              <m:r>
                <m:rPr>
                  <m:sty m:val="p"/>
                </m:rPr>
                <m:t>H</m:t>
              </m:r>
            </m:e>
            <m:sub>
              <m:r>
                <m:rPr>
                  <m:sty m:val="p"/>
                </m:rPr>
                <m:t>2</m:t>
              </m:r>
            </m:sub>
          </m:sSub>
          <m:sSub>
            <m:sSubPr/>
            <m:e>
              <m:r>
                <m:rPr>
                  <m:sty m:val="p"/>
                </m:rPr>
                <m:t>O</m:t>
              </m:r>
            </m:e>
            <m:sub>
              <m:r>
                <m:rPr>
                  <m:sty m:val="p"/>
                </m:rPr>
                <m:t>(</m:t>
              </m:r>
              <m:r>
                <m:rPr>
                  <m:sty m:val="p"/>
                </m:rPr>
                <m:t>1</m:t>
              </m:r>
              <m:r>
                <m:rPr>
                  <m:sty m:val="p"/>
                </m:rPr>
                <m:t>)</m:t>
              </m:r>
            </m:sub>
          </m:sSub>
        </m:oMath>
      </m:oMathPara>
    </w:p>
    <w:p>
      <w:pPr>
        <w:spacing w:after="220" w:lineRule="auto"/>
      </w:pPr>
      <w:r>
        <w:rPr>
          <w:rFonts w:eastAsia="Georgia" w:cs="Georgia" w:ascii="Georgia" w:hAnsi="Georgia"/>
        </w:rPr>
        <w:t xml:space="preserve">Q 50. Comment varie la concentration de l'acide benzoïque en phase aqueuse lors de l'ajout de la solution d'hydroxyde de sodium ? En déduire le sens de déplacement de l'équilibre (V.1).</w:t>
      </w:r>
    </w:p>
    <w:p>
      <w:pPr>
        <w:spacing w:line="271" w:before="330" w:lineRule="auto"/>
      </w:pPr>
      <w:r>
        <w:rPr>
          <w:rFonts w:eastAsia="Georgia" w:cs="Georgia" w:ascii="Georgia" w:hAnsi="Georgia"/>
          <w:b/>
          <w:sz w:val="42"/>
        </w:rPr>
        <w:t xml:space="preserve">Données</w:t>
      </w:r>
    </w:p>
    <w:p>
      <w:pPr>
        <w:spacing w:after="220" w:lineRule="auto"/>
      </w:pPr>
      <w:r>
        <w:rPr>
          <w:rFonts w:eastAsia="Georgia" w:cs="Georgia" w:ascii="Georgia" w:hAnsi="Georgia"/>
        </w:rPr>
        <w:t xml:space="preserve">Les valeurs dépendantes de la température sont fournies à 298 K .</w:t>
      </w:r>
    </w:p>
    <w:p>
      <w:pPr>
        <w:numPr>
          <w:ilvl w:val="0"/>
          <w:numId w:val="2"/>
        </w:numPr>
        <w:spacing w:lineRule="auto"/>
      </w:pPr>
      <w:r>
        <w:rPr/>
        <w:t xml:space="preserve">Formules brutes. Vitamine </w:t>
      </w:r>
      <m:oMath>
        <m:r>
          <m:rPr>
            <m:sty m:val="p"/>
          </m:rPr>
          <m:t>C</m:t>
        </m:r>
        <m:r>
          <m:rPr>
            <m:sty m:val="p"/>
          </m:rPr>
          <m:t>:</m:t>
        </m:r>
        <m:sSub>
          <m:sSubPr/>
          <m:e>
            <m:r>
              <m:rPr>
                <m:sty m:val="p"/>
              </m:rPr>
              <m:t>C</m:t>
            </m:r>
          </m:e>
          <m:sub>
            <m:r>
              <m:rPr>
                <m:sty m:val="p"/>
              </m:rPr>
              <m:t>6</m:t>
            </m:r>
          </m:sub>
        </m:sSub>
        <m:sSub>
          <m:sSubPr/>
          <m:e>
            <m:r>
              <m:rPr>
                <m:sty m:val="p"/>
              </m:rPr>
              <m:t>H</m:t>
            </m:r>
          </m:e>
          <m:sub>
            <m:r>
              <m:rPr>
                <m:sty m:val="p"/>
              </m:rPr>
              <m:t>8</m:t>
            </m:r>
          </m:sub>
        </m:sSub>
        <m:sSub>
          <m:sSubPr/>
          <m:e>
            <m:r>
              <m:rPr>
                <m:sty m:val="p"/>
              </m:rPr>
              <m:t>O</m:t>
            </m:r>
          </m:e>
          <m:sub>
            <m:r>
              <m:rPr>
                <m:sty m:val="p"/>
              </m:rPr>
              <m:t>6</m:t>
            </m:r>
          </m:sub>
        </m:sSub>
      </m:oMath>
      <w:r>
        <w:rPr>
          <w:rFonts w:eastAsia="Georgia" w:cs="Georgia" w:ascii="Georgia" w:hAnsi="Georgia"/>
        </w:rPr>
        <w:t xml:space="preserve">. Radical phényl ( </w:t>
      </w:r>
      <m:oMath>
        <m:r>
          <m:rPr>
            <m:sty m:val="p"/>
          </m:rPr>
          <m:t>Ph</m:t>
        </m:r>
        <m:r>
          <m:rPr>
            <m:sty m:val="p"/>
          </m:rPr>
          <m:t>−</m:t>
        </m:r>
      </m:oMath>
      <w:r>
        <w:rPr/>
        <w:t xml:space="preserve"> ) : </w:t>
      </w:r>
      <m:oMath>
        <m:sSub>
          <m:sSubPr/>
          <m:e>
            <m:r>
              <m:rPr>
                <m:sty m:val="p"/>
              </m:rPr>
              <m:t>C</m:t>
            </m:r>
          </m:e>
          <m:sub>
            <m:r>
              <m:rPr>
                <m:sty m:val="p"/>
              </m:rPr>
              <m:t>6</m:t>
            </m:r>
          </m:sub>
        </m:sSub>
        <m:sSub>
          <m:sSubPr/>
          <m:e>
            <m:r>
              <m:rPr>
                <m:sty m:val="p"/>
              </m:rPr>
              <m:t>H</m:t>
            </m:r>
          </m:e>
          <m:sub>
            <m:r>
              <m:rPr>
                <m:sty m:val="p"/>
              </m:rPr>
              <m:t>5</m:t>
            </m:r>
          </m:sub>
        </m:sSub>
        <m:r>
          <m:rPr>
            <m:sty m:val="p"/>
          </m:rPr>
          <m:t>−</m:t>
        </m:r>
      </m:oMath>
      <w:r>
        <w:rPr/>
        <w:t xml:space="preserve">.</w:t>
      </w:r>
    </w:p>
    <w:p>
      <w:pPr>
        <w:numPr>
          <w:ilvl w:val="0"/>
          <w:numId w:val="2"/>
        </w:numPr>
        <w:spacing w:lineRule="auto"/>
      </w:pPr>
      <w:r>
        <w:rPr/>
        <w:t xml:space="preserve">Potentiels standard</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Couple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I</m:t>
                    </m:r>
                  </m:e>
                  <m:sub>
                    <m:r>
                      <m:rPr>
                        <m:sty m:val="p"/>
                      </m:rPr>
                      <m:t>2</m:t>
                    </m:r>
                    <m:r>
                      <m:rPr>
                        <m:sty m:val="p"/>
                      </m:rPr>
                      <m:t>(</m:t>
                    </m:r>
                    <m:r>
                      <m:rPr>
                        <m:nor/>
                      </m:rPr>
                      <m:t> aq </m:t>
                    </m:r>
                    <m:r>
                      <m:rPr>
                        <m:sty m:val="p"/>
                      </m:rPr>
                      <m:t>)</m:t>
                    </m:r>
                  </m:sub>
                </m:sSub>
                <m:r>
                  <m:rPr>
                    <m:sty m:val="p"/>
                  </m:rPr>
                  <m:t>/</m:t>
                </m:r>
                <m:sSubSup>
                  <m:sSubSupPr/>
                  <m:e>
                    <m:r>
                      <m:rPr>
                        <m:sty m:val="p"/>
                      </m:rPr>
                      <m:t>I</m:t>
                    </m:r>
                  </m:e>
                  <m:sub>
                    <m:r>
                      <m:rPr>
                        <m:sty m:val="p"/>
                      </m:rPr>
                      <m:t>(</m:t>
                    </m:r>
                    <m:r>
                      <m:rPr>
                        <m:nor/>
                      </m:rPr>
                      <m:t>aq </m:t>
                    </m:r>
                    <m:r>
                      <m:rPr>
                        <m:sty m:val="p"/>
                      </m:rPr>
                      <m:t>)</m:t>
                    </m:r>
                  </m:sub>
                  <m:sup>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m:t>
                    </m:r>
                  </m:e>
                  <m:sub>
                    <m:r>
                      <m:rPr>
                        <m:sty m:val="p"/>
                      </m:rPr>
                      <m:t>4</m:t>
                    </m:r>
                  </m:sub>
                </m:sSub>
                <m:sSubSup>
                  <m:sSubSupPr/>
                  <m:e>
                    <m:r>
                      <m:rPr>
                        <m:sty m:val="p"/>
                      </m:rPr>
                      <m:t>O</m:t>
                    </m:r>
                  </m:e>
                  <m:sub>
                    <m:r>
                      <m:rPr>
                        <m:sty m:val="p"/>
                      </m:rPr>
                      <m:t>6</m:t>
                    </m:r>
                    <m:r>
                      <m:rPr>
                        <m:sty m:val="p"/>
                      </m:rPr>
                      <m:t>(</m:t>
                    </m:r>
                    <m:r>
                      <m:rPr>
                        <m:nor/>
                      </m:rPr>
                      <m:t> aq </m:t>
                    </m:r>
                    <m:r>
                      <m:rPr>
                        <m:sty m:val="p"/>
                      </m:rPr>
                      <m:t>)</m:t>
                    </m:r>
                  </m:sub>
                  <m:sup>
                    <m:r>
                      <m:rPr>
                        <m:sty m:val="p"/>
                      </m:rPr>
                      <m:t>2</m:t>
                    </m:r>
                    <m:r>
                      <m:rPr>
                        <m:sty m:val="p"/>
                      </m:rPr>
                      <m:t>−</m:t>
                    </m:r>
                  </m:sup>
                </m:sSubSup>
                <m:r>
                  <m:rPr>
                    <m:sty m:val="p"/>
                  </m:rPr>
                  <m:t>/</m:t>
                </m:r>
                <m:sSub>
                  <m:sSubPr/>
                  <m:e>
                    <m:r>
                      <m:rPr>
                        <m:sty m:val="p"/>
                      </m:rPr>
                      <m:t>S</m:t>
                    </m:r>
                  </m:e>
                  <m:sub>
                    <m:r>
                      <m:rPr>
                        <m:sty m:val="p"/>
                      </m:rPr>
                      <m:t>2</m:t>
                    </m:r>
                  </m:sub>
                </m:sSub>
                <m:sSubSup>
                  <m:sSubSupPr/>
                  <m:e>
                    <m:r>
                      <m:rPr>
                        <m:sty m:val="p"/>
                      </m:rPr>
                      <m:t>O</m:t>
                    </m:r>
                  </m:e>
                  <m:sub>
                    <m:r>
                      <m:rPr>
                        <m:sty m:val="p"/>
                      </m:rPr>
                      <m:t>3</m:t>
                    </m:r>
                    <m:r>
                      <m:rPr>
                        <m:sty m:val="p"/>
                      </m:rPr>
                      <m:t>(</m:t>
                    </m:r>
                    <m:r>
                      <m:rPr>
                        <m:nor/>
                      </m:rPr>
                      <m:t> aq </m:t>
                    </m:r>
                    <m:r>
                      <m:rPr>
                        <m:sty m:val="p"/>
                      </m:rPr>
                      <m:t>)</m:t>
                    </m:r>
                  </m:sub>
                  <m:sup>
                    <m:r>
                      <m:rPr>
                        <m:sty m:val="p"/>
                      </m:rPr>
                      <m:t>2</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m:t>
                    </m:r>
                  </m:e>
                  <m:sub>
                    <m:r>
                      <m:rPr>
                        <m:sty m:val="p"/>
                      </m:rPr>
                      <m:t>6</m:t>
                    </m:r>
                  </m:sub>
                </m:sSub>
                <m:sSub>
                  <m:sSubPr/>
                  <m:e>
                    <m:r>
                      <m:rPr>
                        <m:sty m:val="p"/>
                      </m:rPr>
                      <m:t>H</m:t>
                    </m:r>
                  </m:e>
                  <m:sub>
                    <m:r>
                      <m:rPr>
                        <m:sty m:val="p"/>
                      </m:rPr>
                      <m:t>6</m:t>
                    </m:r>
                  </m:sub>
                </m:sSub>
                <m:sSub>
                  <m:sSubPr/>
                  <m:e>
                    <m:r>
                      <m:rPr>
                        <m:sty m:val="p"/>
                      </m:rPr>
                      <m:t>O</m:t>
                    </m:r>
                  </m:e>
                  <m:sub>
                    <m:r>
                      <m:rPr>
                        <m:sty m:val="p"/>
                      </m:rPr>
                      <m:t>6</m:t>
                    </m:r>
                    <m:r>
                      <m:rPr>
                        <m:nor/>
                      </m:rPr>
                      <m:t> (aq) </m:t>
                    </m:r>
                  </m:sub>
                </m:sSub>
                <m:r>
                  <m:rPr>
                    <m:sty m:val="p"/>
                  </m:rPr>
                  <m:t>/</m:t>
                </m:r>
                <m:sSub>
                  <m:sSubPr/>
                  <m:e>
                    <m:r>
                      <m:rPr>
                        <m:sty m:val="p"/>
                      </m:rPr>
                      <m:t>C</m:t>
                    </m:r>
                  </m:e>
                  <m:sub>
                    <m:r>
                      <m:rPr>
                        <m:sty m:val="p"/>
                      </m:rPr>
                      <m:t>6</m:t>
                    </m:r>
                  </m:sub>
                </m:sSub>
                <m:sSub>
                  <m:sSubPr/>
                  <m:e>
                    <m:r>
                      <m:rPr>
                        <m:sty m:val="p"/>
                      </m:rPr>
                      <m:t>H</m:t>
                    </m:r>
                  </m:e>
                  <m:sub>
                    <m:r>
                      <m:rPr>
                        <m:sty m:val="p"/>
                      </m:rPr>
                      <m:t>8</m:t>
                    </m:r>
                  </m:sub>
                </m:sSub>
                <m:sSub>
                  <m:sSubPr/>
                  <m:e>
                    <m:r>
                      <m:rPr>
                        <m:sty m:val="p"/>
                      </m:rPr>
                      <m:t>O</m:t>
                    </m:r>
                  </m:e>
                  <m:sub>
                    <m:r>
                      <m:rPr>
                        <m:sty m:val="p"/>
                      </m:rPr>
                      <m:t>6</m:t>
                    </m:r>
                  </m:sub>
                </m:sSub>
              </m:oMath>
            </m:oMathPara>
            <w:r>
              <w:rPr/>
              <w:t xml:space="preserve"> (aq)</w:t>
            </w:r>
          </w:p>
          <w:p>
            <w:pPr>
              <w:spacing w:lineRule="auto"/>
              <w:jc w:val="center"/>
            </w:pPr>
            <w:r>
              <w:rPr/>
              <w:t xml:space="preserve">ADA </w:t>
            </w:r>
            <m:oMathPara>
              <m:oMathParaPr>
                <m:jc m:val="center"/>
              </m:oMathParaPr>
              <m:oMath>
                <m:r>
                  <m:rPr>
                    <m:sty m:val="p"/>
                  </m:rPr>
                  <m:t>/</m:t>
                </m:r>
                <m:sSub>
                  <m:sSubPr/>
                  <m:e>
                    <m:r>
                      <m:rPr>
                        <m:sty m:val="p"/>
                      </m:rPr>
                      <m:t>AscH</m:t>
                    </m:r>
                  </m:e>
                  <m:sub>
                    <m:r>
                      <m:rPr>
                        <m:sty m:val="p"/>
                      </m:rPr>
                      <m:t>2</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0</m:t>
                    </m:r>
                  </m:sub>
                </m:sSub>
                <m:r>
                  <m:rPr>
                    <m:sty m:val="p"/>
                  </m:rPr>
                  <m:t>(</m:t>
                </m:r>
                <m:r>
                  <m:rPr>
                    <m:nor/>
                  </m:rPr>
                  <m:t xml:space="preserve"> </m:t>
                </m:r>
                <m:r>
                  <m:rPr>
                    <m:sty m:val="p"/>
                  </m:rPr>
                  <m:t>V</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0,62</w:t>
            </w:r>
          </w:p>
        </w:tc>
        <w:tc>
          <w:tcPr>
            <w:tcBorders>
              <w:bottom w:val="single" w:sz="8" w:space="0" w:color="000000"/>
              <w:right w:val="single" w:sz="8" w:space="0" w:color="000000"/>
            </w:tcBorders>
            <w:vAlign w:val="center"/>
          </w:tcPr>
          <w:p>
            <w:pPr>
              <w:spacing w:lineRule="auto"/>
              <w:jc w:val="center"/>
            </w:pPr>
            <w:r>
              <w:rPr/>
              <w:t xml:space="preserve">0,08</w:t>
            </w:r>
          </w:p>
        </w:tc>
        <w:tc>
          <w:tcPr>
            <w:tcBorders>
              <w:bottom w:val="single" w:sz="8" w:space="0" w:color="000000"/>
              <w:right w:val="single" w:sz="8" w:space="0" w:color="000000"/>
            </w:tcBorders>
            <w:vAlign w:val="center"/>
          </w:tcPr>
          <w:p>
            <w:pPr>
              <w:spacing w:lineRule="auto"/>
              <w:jc w:val="center"/>
            </w:pPr>
            <w:r>
              <w:rPr/>
              <w:t xml:space="preserve">0,13</w:t>
            </w:r>
          </w:p>
        </w:tc>
      </w:tr>
    </w:tbl>
    <w:p>
      <w:pPr>
        <w:spacing w:lineRule="auto"/>
      </w:pPr>
    </w:p>
    <w:p>
      <w:pPr>
        <w:numPr>
          <w:ilvl w:val="0"/>
          <w:numId w:val="3"/>
        </w:numPr>
        <w:spacing w:lineRule="auto"/>
      </w:pPr>
      <w:r>
        <w:rPr/>
        <w:t xml:space="preserve">Masses molaires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Acide ascorbique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Acide benzoïque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M</m:t>
                    </m:r>
                  </m:e>
                  <m:sub>
                    <m:sSub>
                      <m:sSubPr/>
                      <m:e>
                        <m:r>
                          <m:rPr>
                            <m:sty m:val="p"/>
                          </m:rPr>
                          <m:t>C</m:t>
                        </m:r>
                      </m:e>
                      <m:sub>
                        <m:r>
                          <m:rPr>
                            <m:sty m:val="p"/>
                          </m:rPr>
                          <m:t>6</m:t>
                        </m:r>
                      </m:sub>
                    </m:sSub>
                    <m:sSub>
                      <m:sSubPr/>
                      <m:e>
                        <m:r>
                          <m:rPr>
                            <m:sty m:val="p"/>
                          </m:rPr>
                          <m:t>H</m:t>
                        </m:r>
                      </m:e>
                      <m:sub>
                        <m:r>
                          <m:rPr>
                            <m:sty m:val="p"/>
                          </m:rPr>
                          <m:t>8</m:t>
                        </m:r>
                      </m:sub>
                    </m:sSub>
                    <m:sSub>
                      <m:sSubPr/>
                      <m:e>
                        <m:r>
                          <m:rPr>
                            <m:sty m:val="p"/>
                          </m:rPr>
                          <m:t>O</m:t>
                        </m:r>
                      </m:e>
                      <m:sub>
                        <m:r>
                          <m:rPr>
                            <m:sty m:val="p"/>
                          </m:rPr>
                          <m:t>6</m:t>
                        </m:r>
                      </m:sub>
                    </m:sSub>
                  </m:sub>
                </m:sSub>
                <m:r>
                  <m:rPr>
                    <m:sty m:val="p"/>
                  </m:rPr>
                  <m:t>=</m:t>
                </m:r>
                <m:r>
                  <m:rPr>
                    <m:sty m:val="p"/>
                  </m:rPr>
                  <m:t>176</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M</m:t>
                    </m:r>
                  </m:e>
                  <m:sub>
                    <m:sSub>
                      <m:sSubPr/>
                      <m:e>
                        <m:r>
                          <m:rPr>
                            <m:sty m:val="p"/>
                          </m:rPr>
                          <m:t>C</m:t>
                        </m:r>
                      </m:e>
                      <m:sub>
                        <m:r>
                          <m:rPr>
                            <m:sty m:val="p"/>
                          </m:rPr>
                          <m:t>7</m:t>
                        </m:r>
                      </m:sub>
                    </m:sSub>
                    <m:sSub>
                      <m:sSubPr/>
                      <m:e>
                        <m:r>
                          <m:rPr>
                            <m:sty m:val="p"/>
                          </m:rPr>
                          <m:t>H</m:t>
                        </m:r>
                      </m:e>
                      <m:sub>
                        <m:r>
                          <m:rPr>
                            <m:sty m:val="p"/>
                          </m:rPr>
                          <m:t>6</m:t>
                        </m:r>
                      </m:sub>
                    </m:sSub>
                    <m:sSub>
                      <m:sSubPr/>
                      <m:e>
                        <m:r>
                          <m:rPr>
                            <m:sty m:val="p"/>
                          </m:rPr>
                          <m:t>O</m:t>
                        </m:r>
                      </m:e>
                      <m:sub>
                        <m:r>
                          <m:rPr>
                            <m:sty m:val="p"/>
                          </m:rPr>
                          <m:t>2</m:t>
                        </m:r>
                      </m:sub>
                    </m:sSub>
                  </m:sub>
                </m:sSub>
                <m:r>
                  <m:rPr>
                    <m:sty m:val="p"/>
                  </m:rPr>
                  <m:t>=</m:t>
                </m:r>
                <m:r>
                  <m:rPr>
                    <m:sty m:val="p"/>
                  </m:rPr>
                  <m:t>122</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bl>
    <w:p>
      <w:pPr>
        <w:spacing w:lineRule="auto"/>
      </w:pPr>
    </w:p>
    <w:p>
      <w:pPr>
        <w:numPr>
          <w:ilvl w:val="0"/>
          <w:numId w:val="4"/>
        </w:numPr>
        <w:spacing w:lineRule="auto"/>
      </w:pPr>
      <w:r>
        <w:rPr>
          <w:rFonts w:eastAsia="Georgia" w:cs="Georgia" w:ascii="Georgia" w:hAnsi="Georgia"/>
        </w:rPr>
        <w:t xml:space="preserve">Constantes d'acidité</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Couple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Ph</m:t>
                </m:r>
                <m:r>
                  <m:rPr>
                    <m:sty m:val="p"/>
                  </m:rPr>
                  <m:t>−</m:t>
                </m:r>
                <m:sSub>
                  <m:sSubPr/>
                  <m:e>
                    <m:r>
                      <m:rPr>
                        <m:sty m:val="p"/>
                      </m:rPr>
                      <m:t>COOH</m:t>
                    </m:r>
                  </m:e>
                  <m:sub>
                    <m:r>
                      <m:rPr>
                        <m:sty m:val="p"/>
                      </m:rPr>
                      <m:t>(</m:t>
                    </m:r>
                    <m:r>
                      <m:rPr>
                        <m:sty m:val="p"/>
                      </m:rPr>
                      <m:t>aq</m:t>
                    </m:r>
                    <m:r>
                      <m:rPr>
                        <m:sty m:val="p"/>
                      </m:rPr>
                      <m:t>)</m:t>
                    </m:r>
                  </m:sub>
                </m:sSub>
                <m:r>
                  <m:rPr>
                    <m:sty m:val="p"/>
                  </m:rPr>
                  <m:t>/</m:t>
                </m:r>
                <m:r>
                  <m:rPr>
                    <m:sty m:val="p"/>
                  </m:rPr>
                  <m:t>Ph</m:t>
                </m:r>
                <m:r>
                  <m:rPr>
                    <m:sty m:val="p"/>
                  </m:rPr>
                  <m:t>−</m:t>
                </m:r>
                <m:sSubSup>
                  <m:sSubSupPr/>
                  <m:e>
                    <m:r>
                      <m:rPr>
                        <m:sty m:val="p"/>
                      </m:rPr>
                      <m:t>COO</m:t>
                    </m:r>
                  </m:e>
                  <m:sub>
                    <m:r>
                      <m:rPr>
                        <m:sty m:val="p"/>
                      </m:rPr>
                      <m:t>(</m:t>
                    </m:r>
                    <m:r>
                      <m:rPr>
                        <m:sty m:val="p"/>
                      </m:rPr>
                      <m:t>aq</m:t>
                    </m:r>
                    <m:r>
                      <m:rPr>
                        <m:sty m:val="p"/>
                      </m:rPr>
                      <m:t>)</m:t>
                    </m:r>
                  </m:sub>
                  <m:sup>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r>
                  <m:rPr>
                    <m:sty m:val="p"/>
                  </m:rPr>
                  <m:t>O</m:t>
                </m:r>
                <m:r>
                  <m:rPr>
                    <m:sty m:val="p"/>
                  </m:rPr>
                  <m:t>/</m:t>
                </m:r>
                <m:sSubSup>
                  <m:sSubSupPr/>
                  <m:e>
                    <m:r>
                      <m:rPr>
                        <m:sty m:val="p"/>
                      </m:rPr>
                      <m:t>HO</m:t>
                    </m:r>
                  </m:e>
                  <m:sub>
                    <m:r>
                      <m:rPr>
                        <m:sty m:val="p"/>
                      </m:rPr>
                      <m:t>(</m:t>
                    </m:r>
                    <m:r>
                      <m:rPr>
                        <m:sty m:val="p"/>
                      </m:rPr>
                      <m:t>aq</m:t>
                    </m:r>
                    <m:r>
                      <m:rPr>
                        <m:sty m:val="p"/>
                      </m:rPr>
                      <m:t>)</m:t>
                    </m:r>
                  </m:sub>
                  <m:sup>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3</m:t>
                    </m:r>
                  </m:sub>
                </m:sSub>
                <m:sSubSup>
                  <m:sSubSupPr/>
                  <m:e>
                    <m:r>
                      <m:rPr>
                        <m:sty m:val="p"/>
                      </m:rPr>
                      <m:t>O</m:t>
                    </m:r>
                  </m:e>
                  <m:sub>
                    <m:r>
                      <m:rPr>
                        <m:sty m:val="p"/>
                      </m:rPr>
                      <m:t>(</m:t>
                    </m:r>
                    <m:r>
                      <m:rPr>
                        <m:sty m:val="p"/>
                      </m:rPr>
                      <m:t>aq</m:t>
                    </m:r>
                    <m:r>
                      <m:rPr>
                        <m:sty m:val="p"/>
                      </m:rPr>
                      <m:t>)</m:t>
                    </m:r>
                  </m:sub>
                  <m:sup>
                    <m:r>
                      <m:rPr>
                        <m:sty m:val="p"/>
                      </m:rPr>
                      <m:t>+</m:t>
                    </m:r>
                  </m:sup>
                </m:sSubSup>
                <m:r>
                  <m:rPr>
                    <m:sty m:val="p"/>
                  </m:rPr>
                  <m:t>/</m:t>
                </m:r>
                <m:sSub>
                  <m:sSubPr/>
                  <m:e>
                    <m:r>
                      <m:rPr>
                        <m:sty m:val="p"/>
                      </m:rPr>
                      <m:t>H</m:t>
                    </m:r>
                  </m:e>
                  <m:sub>
                    <m:r>
                      <m:rPr>
                        <m:sty m:val="p"/>
                      </m:rPr>
                      <m:t>2</m:t>
                    </m:r>
                  </m:sub>
                </m:sSub>
                <m:r>
                  <m:rPr>
                    <m:sty m:val="p"/>
                  </m:rPr>
                  <m:t>O</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p</m:t>
                </m:r>
                <m:sSub>
                  <m:sSubPr/>
                  <m:e>
                    <m:r>
                      <m:rPr>
                        <m:sty m:val="i"/>
                      </m:rPr>
                      <m:t>K</m:t>
                    </m:r>
                  </m:e>
                  <m:sub>
                    <m:r>
                      <m:rPr>
                        <m:sty m:val="i"/>
                      </m:rPr>
                      <m:t>a</m:t>
                    </m:r>
                  </m:sub>
                </m:sSub>
              </m:oMath>
            </m:oMathPara>
          </w:p>
        </w:tc>
        <w:tc>
          <w:tcPr>
            <w:tcBorders>
              <w:bottom w:val="single" w:sz="8" w:space="0" w:color="000000"/>
              <w:right w:val="single" w:sz="8" w:space="0" w:color="000000"/>
            </w:tcBorders>
            <w:vAlign w:val="center"/>
          </w:tcPr>
          <w:p>
            <w:pPr>
              <w:spacing w:lineRule="auto"/>
              <w:jc w:val="center"/>
            </w:pPr>
            <w:r>
              <w:rPr/>
              <w:t xml:space="preserve">4,2</w:t>
            </w:r>
          </w:p>
        </w:tc>
        <w:tc>
          <w:tcPr>
            <w:tcBorders>
              <w:bottom w:val="single" w:sz="8" w:space="0" w:color="000000"/>
              <w:right w:val="single" w:sz="8" w:space="0" w:color="000000"/>
            </w:tcBorders>
            <w:vAlign w:val="center"/>
          </w:tcPr>
          <w:p>
            <w:pPr>
              <w:spacing w:lineRule="auto"/>
              <w:jc w:val="center"/>
            </w:pPr>
            <w:r>
              <w:rPr/>
              <w:t xml:space="preserve">14,0</w:t>
            </w:r>
          </w:p>
        </w:tc>
        <w:tc>
          <w:tcPr>
            <w:tcBorders>
              <w:bottom w:val="single" w:sz="8" w:space="0" w:color="000000"/>
              <w:right w:val="single" w:sz="8" w:space="0" w:color="000000"/>
            </w:tcBorders>
            <w:vAlign w:val="center"/>
          </w:tcPr>
          <w:p>
            <w:pPr>
              <w:spacing w:lineRule="auto"/>
              <w:jc w:val="center"/>
            </w:pPr>
            <w:r>
              <w:rPr/>
              <w:t xml:space="preserve">0</w:t>
            </w:r>
          </w:p>
        </w:tc>
      </w:tr>
    </w:tbl>
    <w:p>
      <w:pPr>
        <w:spacing w:lineRule="auto"/>
      </w:pPr>
    </w:p>
    <w:p>
      <w:pPr>
        <w:spacing w:after="220" w:lineRule="auto"/>
      </w:pPr>
      <m:oMath>
        <m:r>
          <m:rPr>
            <m:sty m:val="p"/>
          </m:rPr>
          <m:t>−</m:t>
        </m:r>
        <m:r>
          <m:rPr>
            <m:sty m:val="i"/>
          </m:rPr>
          <m:t>T</m:t>
        </m:r>
        <m:r>
          <m:rPr>
            <m:sty m:val="p"/>
          </m:rPr>
          <m:t>(</m:t>
        </m:r>
        <m:r>
          <m:rPr>
            <m:nor/>
          </m:rPr>
          <m:t xml:space="preserve"> </m:t>
        </m:r>
        <m:r>
          <m:rPr>
            <m:sty m:val="p"/>
          </m:rPr>
          <m:t>K</m:t>
        </m:r>
        <m:r>
          <m:rPr>
            <m:sty m:val="p"/>
          </m:rPr>
          <m:t>)</m:t>
        </m:r>
        <m:r>
          <m:rPr>
            <m:sty m:val="p"/>
          </m:rPr>
          <m:t>=</m:t>
        </m:r>
        <m:r>
          <m:rPr>
            <m:sty m:val="i"/>
          </m:rPr>
          <m:t>θ</m:t>
        </m:r>
        <m:d>
          <m:dPr>
            <m:begChr m:val="("/>
            <m:endChr m:val=")"/>
            <m:ctrlPr>
              <w:rPr>
                <w:rFonts w:ascii="Cambria Math" w:hAnsi="Cambria Math"/>
              </w:rPr>
            </m:ctrlPr>
          </m:dPr>
          <m:e>
            <m:sSup>
              <m:sSupPr/>
              <m:e>
                <m:r>
                  <m:t xml:space="preserve"> </m:t>
                </m:r>
              </m:e>
              <m:sup>
                <m:r>
                  <m:rPr>
                    <m:sty m:val="p"/>
                  </m:rPr>
                  <m:t>∘</m:t>
                </m:r>
              </m:sup>
            </m:sSup>
            <m:r>
              <m:rPr>
                <m:sty m:val="p"/>
              </m:rPr>
              <m:t>C</m:t>
            </m:r>
          </m:e>
        </m:d>
        <m:r>
          <m:rPr>
            <m:sty m:val="p"/>
          </m:rPr>
          <m:t>+</m:t>
        </m:r>
        <m:r>
          <m:rPr>
            <m:sty m:val="p"/>
          </m:rPr>
          <m:t>273</m:t>
        </m:r>
      </m:oMath>
      <w:r>
        <w:rPr/>
        <w:t xml:space="preserve">.</w:t>
      </w:r>
      <w:r>
        <w:rPr/>
        <w:br w:type="textWrapping"/>
      </w:r>
      <m:oMath>
        <m:r>
          <m:rPr>
            <m:sty m:val="p"/>
          </m:rPr>
          <m:t>−</m:t>
        </m:r>
        <m:f>
          <m:fPr>
            <m:ctrlPr>
              <w:rPr>
                <w:rFonts w:ascii="Cambria Math" w:hAnsi="Cambria Math"/>
              </w:rPr>
            </m:ctrlPr>
          </m:fPr>
          <m:num>
            <m:r>
              <m:rPr>
                <m:sty m:val="i"/>
              </m:rPr>
              <m:t>R</m:t>
            </m:r>
            <m:r>
              <m:rPr>
                <m:sty m:val="i"/>
              </m:rPr>
              <m:t>T</m:t>
            </m:r>
          </m:num>
          <m:den>
            <m:r>
              <m:rPr>
                <m:sty m:val="i"/>
              </m:rPr>
              <m:t>F</m:t>
            </m:r>
          </m:den>
        </m:f>
        <m:r>
          <m:rPr>
            <m:sty m:val="p"/>
          </m:rPr>
          <m:t>ln</m:t>
        </m:r>
        <m:r>
          <m:rPr>
            <m:sty m:val="p"/>
          </m:rPr>
          <m:t>⁡</m:t>
        </m:r>
        <m:r>
          <m:rPr>
            <m:sty m:val="p"/>
          </m:rPr>
          <m:t>10</m:t>
        </m:r>
        <m:r>
          <m:rPr>
            <m:sty m:val="p"/>
          </m:rPr>
          <m:t>=</m:t>
        </m:r>
        <m:r>
          <m:rPr>
            <m:sty m:val="p"/>
          </m:rPr>
          <m:t>0</m:t>
        </m:r>
        <m:r>
          <m:rPr>
            <m:sty m:val="p"/>
          </m:rPr>
          <m:t>,</m:t>
        </m:r>
        <m:r>
          <m:rPr>
            <m:sty m:val="p"/>
          </m:rPr>
          <m:t>06</m:t>
        </m:r>
      </m:oMath>
      <w:r>
        <w:rPr/>
        <w:t xml:space="preserve">.</w:t>
      </w:r>
    </w:p>
    <w:p>
      <w:pPr>
        <w:numPr>
          <w:ilvl w:val="0"/>
          <w:numId w:val="5"/>
        </w:numPr>
        <w:spacing w:lineRule="auto"/>
      </w:pPr>
      <w:r>
        <w:rPr/>
        <w:t xml:space="preserve">Constante des gaz parfaits : </w:t>
      </w:r>
      <m:oMath>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p>
      <w:pPr>
        <w:numPr>
          <w:ilvl w:val="0"/>
          <w:numId w:val="5"/>
        </w:numPr>
        <w:spacing w:lineRule="auto"/>
      </w:pPr>
      <w:r>
        <w:rPr/>
        <w:t xml:space="preserve">Relation de Van't Hoff : </w:t>
      </w:r>
      <m:oMath>
        <m:f>
          <m:fPr>
            <m:ctrlPr>
              <w:rPr>
                <w:rFonts w:ascii="Cambria Math" w:hAnsi="Cambria Math"/>
              </w:rPr>
            </m:ctrlPr>
          </m:fPr>
          <m:num>
            <m:r>
              <m:rPr>
                <m:sty m:val="p"/>
              </m:rPr>
              <m:t>d</m:t>
            </m:r>
            <m:r>
              <m:rPr>
                <m:sty m:val="p"/>
              </m:rPr>
              <m:t>ln</m:t>
            </m:r>
            <m:r>
              <m:rPr>
                <m:sty m:val="p"/>
              </m:rPr>
              <m:t>⁡</m:t>
            </m:r>
            <m:r>
              <m:rPr>
                <m:sty m:val="p"/>
              </m:rPr>
              <m:t>(</m:t>
            </m:r>
            <m:r>
              <m:rPr>
                <m:sty m:val="i"/>
              </m:rPr>
              <m:t>K</m:t>
            </m:r>
            <m:r>
              <m:rPr>
                <m:sty m:val="p"/>
              </m:rPr>
              <m:t>(</m:t>
            </m:r>
            <m:r>
              <m:rPr>
                <m:sty m:val="i"/>
              </m:rPr>
              <m:t>T</m:t>
            </m:r>
            <m:r>
              <m:rPr>
                <m:sty m:val="p"/>
              </m:rPr>
              <m:t>)</m:t>
            </m:r>
            <m:r>
              <m:rPr>
                <m:sty m:val="p"/>
              </m:rPr>
              <m:t>)</m:t>
            </m:r>
          </m:num>
          <m:den>
            <m:r>
              <m:rPr>
                <m:sty m:val="p"/>
              </m:rPr>
              <m:t>d</m:t>
            </m:r>
            <m:r>
              <m:rPr>
                <m:sty m:val="i"/>
              </m:rPr>
              <m:t>T</m:t>
            </m:r>
          </m:den>
        </m:f>
        <m:r>
          <m:rPr>
            <m:sty m:val="p"/>
          </m:rPr>
          <m:t>=</m:t>
        </m:r>
        <m:f>
          <m:fPr>
            <m:ctrlPr>
              <w:rPr>
                <w:rFonts w:ascii="Cambria Math" w:hAnsi="Cambria Math"/>
              </w:rPr>
            </m:ctrlPr>
          </m:fPr>
          <m:num>
            <m:sSub>
              <m:sSubPr/>
              <m:e>
                <m:r>
                  <m:rPr>
                    <m:sty m:val="p"/>
                  </m:rPr>
                  <m:t>Δ</m:t>
                </m:r>
              </m:e>
              <m:sub>
                <m:r>
                  <m:rPr>
                    <m:sty m:val="i"/>
                  </m:rPr>
                  <m:t>r</m:t>
                </m:r>
              </m:sub>
            </m:sSub>
            <m:sSup>
              <m:sSupPr/>
              <m:e>
                <m:r>
                  <m:rPr>
                    <m:sty m:val="i"/>
                  </m:rPr>
                  <m:t>H</m:t>
                </m:r>
              </m:e>
              <m:sup>
                <m:r>
                  <m:rPr>
                    <m:sty m:val="p"/>
                  </m:rPr>
                  <m:t>∘</m:t>
                </m:r>
              </m:sup>
            </m:sSup>
            <m:r>
              <m:rPr>
                <m:sty m:val="p"/>
              </m:rPr>
              <m:t>(</m:t>
            </m:r>
            <m:r>
              <m:rPr>
                <m:sty m:val="i"/>
              </m:rPr>
              <m:t>T</m:t>
            </m:r>
            <m:r>
              <m:rPr>
                <m:sty m:val="p"/>
              </m:rPr>
              <m:t>)</m:t>
            </m:r>
          </m:num>
          <m:den>
            <m:r>
              <m:rPr>
                <m:sty m:val="i"/>
              </m:rPr>
              <m:t>R</m:t>
            </m:r>
            <m:sSup>
              <m:sSupPr/>
              <m:e>
                <m:r>
                  <m:rPr>
                    <m:sty m:val="i"/>
                  </m:rPr>
                  <m:t>T</m:t>
                </m:r>
              </m:e>
              <m:sup>
                <m:r>
                  <m:rPr>
                    <m:sty m:val="p"/>
                  </m:rPr>
                  <m:t>2</m:t>
                </m:r>
              </m:sup>
            </m:sSup>
          </m:den>
        </m:f>
      </m:oMath>
      <w:r>
        <w:rPr/>
        <w:t xml:space="preserve">.</w:t>
      </w:r>
      <w:r>
        <w:rPr/>
        <w:br w:type="textWrapping"/>
      </w:r>
      <w:r>
        <w:rPr/>
        <w:t xml:space="preserve">Questions 14, 18 et 19</w:t>
      </w:r>
      <w:r>
        <w:rPr/>
        <w:br w:type="textWrapping"/>
      </w:r>
    </w:p>
    <w:p>
      <w:pPr>
        <w:spacing w:lineRule="auto"/>
        <w:jc w:val="center"/>
      </w:pPr>
      <w:r>
        <w:rPr/>
        <w:drawing>
          <wp:inline distB="0" distL="0" distR="0" distT="0">
            <wp:extent cx="3781425" cy="12001500"/>
            <wp:effectExtent b="0" l="0" r="0" t="0"/>
            <wp:docPr id="8" name="image-9aa706073ac966bccaa9aea9783e89aa2eaa0379.jpg"/>
            <a:graphic>
              <a:graphicData uri="http://schemas.openxmlformats.org/drawingml/2006/picture">
                <pic:pic>
                  <pic:nvPicPr>
                    <pic:cNvPr id="8" name="image-9aa706073ac966bccaa9aea9783e89aa2eaa0379.jpg" descr=""/>
                    <pic:cNvPicPr/>
                  </pic:nvPicPr>
                  <pic:blipFill>
                    <a:blip r:embed="rId12" cstate="print"/>
                    <a:srcRect b="0" l="0" r="0" t="0"/>
                    <a:stretch>
                      <a:fillRect/>
                    </a:stretch>
                  </pic:blipFill>
                  <pic:spPr>
                    <a:xfrm>
                      <a:off x="0" y="0"/>
                      <a:ext cx="3781425" cy="12001500"/>
                    </a:xfrm>
                    <a:prstGeom prst="rect"/>
                  </pic:spPr>
                </pic:pic>
              </a:graphicData>
            </a:graphic>
          </wp:inline>
        </w:drawing>
      </w:r>
    </w:p>
    <w:p>
      <w:pPr>
        <w:spacing w:lineRule="auto"/>
        <w:jc w:val="center"/>
      </w:pPr>
      <w:r>
        <w:rPr/>
        <w:drawing>
          <wp:inline distB="0" distL="0" distR="0" distT="0">
            <wp:extent cx="5486400" cy="8936323"/>
            <wp:effectExtent b="0" l="0" r="0" t="0"/>
            <wp:docPr id="9" name="image-0e22169e862c084dafa20a8be3eeadb85f6ef8df.jpg"/>
            <a:graphic>
              <a:graphicData uri="http://schemas.openxmlformats.org/drawingml/2006/picture">
                <pic:pic>
                  <pic:nvPicPr>
                    <pic:cNvPr id="9" name="image-0e22169e862c084dafa20a8be3eeadb85f6ef8df.jpg" descr=""/>
                    <pic:cNvPicPr/>
                  </pic:nvPicPr>
                  <pic:blipFill>
                    <a:blip r:embed="rId13" cstate="print"/>
                    <a:srcRect b="0" l="0" r="0" t="0"/>
                    <a:stretch>
                      <a:fillRect/>
                    </a:stretch>
                  </pic:blipFill>
                  <pic:spPr>
                    <a:xfrm>
                      <a:off x="0" y="0"/>
                      <a:ext cx="5486400" cy="8936323"/>
                    </a:xfrm>
                    <a:prstGeom prst="rect"/>
                  </pic:spPr>
                </pic:pic>
              </a:graphicData>
            </a:graphic>
          </wp:inline>
        </w:drawing>
      </w:r>
    </w:p>
    <w:p>
      <w:pPr>
        <w:spacing w:lineRule="auto"/>
      </w:pPr>
      <w:r>
        <w:rPr/>
        <w:t xml:space="preserve">Figure A</w:t>
      </w:r>
    </w:p>
    <w:p>
      <w:pPr>
        <w:spacing w:lineRule="auto"/>
        <w:jc w:val="center"/>
      </w:pPr>
      <w:r>
        <w:rPr/>
        <w:drawing>
          <wp:inline distB="0" distL="0" distR="0" distT="0">
            <wp:extent cx="3200400" cy="12411075"/>
            <wp:effectExtent b="0" l="0" r="0" t="0"/>
            <wp:docPr id="10" name="image-99b45c5d4c11e48957ce7e07685db726c6d1d2f4.jpg"/>
            <a:graphic>
              <a:graphicData uri="http://schemas.openxmlformats.org/drawingml/2006/picture">
                <pic:pic>
                  <pic:nvPicPr>
                    <pic:cNvPr id="10" name="image-99b45c5d4c11e48957ce7e07685db726c6d1d2f4.jpg" descr=""/>
                    <pic:cNvPicPr/>
                  </pic:nvPicPr>
                  <pic:blipFill>
                    <a:blip r:embed="rId14" cstate="print"/>
                    <a:srcRect b="0" l="0" r="0" t="0"/>
                    <a:stretch>
                      <a:fillRect/>
                    </a:stretch>
                  </pic:blipFill>
                  <pic:spPr>
                    <a:xfrm>
                      <a:off x="0" y="0"/>
                      <a:ext cx="3200400" cy="12411075"/>
                    </a:xfrm>
                    <a:prstGeom prst="rect"/>
                  </pic:spPr>
                </pic:pic>
              </a:graphicData>
            </a:graphic>
          </wp:inline>
        </w:drawing>
      </w:r>
    </w:p>
    <w:p>
      <w:pPr>
        <w:spacing w:lineRule="auto"/>
      </w:pPr>
      <w:r>
        <w:rPr/>
        <w:t xml:space="preserve">Question 20</w:t>
      </w:r>
    </w:p>
    <w:p>
      <w:pPr>
        <w:spacing w:lineRule="auto"/>
      </w:pPr>
      <w:r>
        <w:rPr/>
        <w:t xml:space="preserve">Question 20</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du fluide</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2</w:t>
            </w:r>
          </w:p>
        </w:tc>
        <w:tc>
          <w:tcPr>
            <w:tcBorders>
              <w:top w:val="single" w:sz="8" w:space="0" w:color="000000"/>
              <w:bottom w:val="single" w:sz="8" w:space="0" w:color="000000"/>
              <w:right w:val="single" w:sz="8" w:space="0" w:color="000000"/>
            </w:tcBorders>
            <w:vAlign w:val="center"/>
          </w:tcPr>
          <w:p>
            <w:pPr>
              <w:spacing w:lineRule="auto"/>
              <w:jc w:val="left"/>
            </w:pPr>
            <w:r>
              <w:rPr/>
              <w:t xml:space="preserve">3</w:t>
            </w:r>
          </w:p>
        </w:tc>
        <w:tc>
          <w:tcPr>
            <w:tcBorders>
              <w:top w:val="single" w:sz="8" w:space="0" w:color="000000"/>
              <w:bottom w:val="single" w:sz="8" w:space="0" w:color="000000"/>
              <w:right w:val="single" w:sz="8" w:space="0" w:color="000000"/>
            </w:tcBorders>
            <w:vAlign w:val="center"/>
          </w:tcPr>
          <w:p>
            <w:pPr>
              <w:spacing w:lineRule="auto"/>
              <w:jc w:val="left"/>
            </w:pPr>
            <w:r>
              <w:rPr/>
              <w:t xml:space="preserve">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Pression (bar)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 </w:t>
            </w:r>
            <m:oMath>
              <m:sSup>
                <m:sSupPr/>
                <m:e>
                  <m:r>
                    <m:t xml:space="preserve"> </m:t>
                  </m:r>
                </m:e>
                <m:sup>
                  <m:r>
                    <m:rPr>
                      <m:sty m:val="p"/>
                    </m:rPr>
                    <m:t>∘</m:t>
                  </m:r>
                </m:sup>
              </m:sSup>
              <m:r>
                <m:rPr>
                  <m:sty m:val="p"/>
                </m:rPr>
                <m:t>C</m:t>
              </m:r>
            </m:oMath>
            <w:r>
              <w:rPr/>
              <w:t xml:space="preserve">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Enthalpie massique ( </w:t>
            </w:r>
            <m:oMath>
              <m:r>
                <m:rPr>
                  <m:sty m:val="p"/>
                </m:rPr>
                <m:t>kJ</m:t>
              </m:r>
              <m:r>
                <m:rPr>
                  <m:sty m:val="p"/>
                </m:rPr>
                <m:t>⋅</m:t>
              </m:r>
              <m:sSup>
                <m:sSupPr/>
                <m:e>
                  <m:r>
                    <m:rPr>
                      <m:sty m:val="p"/>
                    </m:rPr>
                    <m:t>kg</m:t>
                  </m:r>
                </m:e>
                <m:sup>
                  <m:r>
                    <m:rPr>
                      <m:sty m:val="p"/>
                    </m:rPr>
                    <m:t>−</m:t>
                  </m:r>
                  <m:r>
                    <m:rPr>
                      <m:sty m:val="p"/>
                    </m:rPr>
                    <m:t>1</m:t>
                  </m:r>
                </m:sup>
              </m:sSup>
            </m:oMath>
            <w:r>
              <w:rPr/>
              <w:t xml:space="preserve">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Titre en vapeur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t xml:space="preserve">Question 49</w:t>
      </w:r>
    </w:p>
    <w:p>
      <w:pPr>
        <w:spacing w:lineRule="auto"/>
        <w:jc w:val="center"/>
      </w:pPr>
      <w:r>
        <w:rPr/>
        <w:drawing>
          <wp:inline distB="0" distL="0" distR="0" distT="0">
            <wp:extent cx="5486400" cy="19087363"/>
            <wp:effectExtent b="0" l="0" r="0" t="0"/>
            <wp:docPr id="11" name="image-e88c7a33c337d4160707a91fdbbab60b069ee68c.jpg"/>
            <a:graphic>
              <a:graphicData uri="http://schemas.openxmlformats.org/drawingml/2006/picture">
                <pic:pic>
                  <pic:nvPicPr>
                    <pic:cNvPr id="11" name="image-e88c7a33c337d4160707a91fdbbab60b069ee68c.jpg" descr=""/>
                    <pic:cNvPicPr/>
                  </pic:nvPicPr>
                  <pic:blipFill>
                    <a:blip r:embed="rId15" cstate="print"/>
                    <a:srcRect b="0" l="0" r="0" t="0"/>
                    <a:stretch>
                      <a:fillRect/>
                    </a:stretch>
                  </pic:blipFill>
                  <pic:spPr>
                    <a:xfrm>
                      <a:off x="0" y="0"/>
                      <a:ext cx="5486400" cy="19087363"/>
                    </a:xfrm>
                    <a:prstGeom prst="rect"/>
                  </pic:spPr>
                </pic:pic>
              </a:graphicData>
            </a:graphic>
          </wp:inline>
        </w:drawing>
      </w:r>
    </w:p>
    <w:p>
      <w:pPr>
        <w:spacing w:after="220" w:lineRule="auto"/>
      </w:pPr>
      <w:r>
        <w:rPr/>
        <w:t xml:space="preserve">Figure B</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9bcbff8b40b281a4111ddfbd900da1a021f8c6a.jpg" TargetMode="Internal"/><Relationship Id="rId6" Type="http://schemas.openxmlformats.org/officeDocument/2006/relationships/image" Target="media/image-d4df5ff69ab5ce3b5dd0bb431ffbf16dfb759b64.jpg" TargetMode="Internal"/><Relationship Id="rId7" Type="http://schemas.openxmlformats.org/officeDocument/2006/relationships/image" Target="media/image-5496ebd88fb8bdfd5a22a9f8537b92bfdf7de7a5.jpg" TargetMode="Internal"/><Relationship Id="rId8" Type="http://schemas.openxmlformats.org/officeDocument/2006/relationships/image" Target="media/image-0ab32e4cb6ff9629fa737a6c8cf2af2bb36a9a32.jpg" TargetMode="Internal"/><Relationship Id="rId9" Type="http://schemas.openxmlformats.org/officeDocument/2006/relationships/image" Target="media/image-67e1bcc9390d5690a7e60100dcaae62befa5cc6a.jpg" TargetMode="Internal"/><Relationship Id="rId10" Type="http://schemas.openxmlformats.org/officeDocument/2006/relationships/image" Target="media/image-f564f8eea2867daddece543ebbdf9a81ff1f0b55.jpg" TargetMode="Internal"/><Relationship Id="rId11" Type="http://schemas.openxmlformats.org/officeDocument/2006/relationships/image" Target="media/image-bdec207ea51b756a4cfda394eb0e8227269f7054.jpg" TargetMode="Internal"/><Relationship Id="rId12" Type="http://schemas.openxmlformats.org/officeDocument/2006/relationships/image" Target="media/image-9aa706073ac966bccaa9aea9783e89aa2eaa0379.jpg" TargetMode="Internal"/><Relationship Id="rId13" Type="http://schemas.openxmlformats.org/officeDocument/2006/relationships/image" Target="media/image-0e22169e862c084dafa20a8be3eeadb85f6ef8df.jpg" TargetMode="Internal"/><Relationship Id="rId14" Type="http://schemas.openxmlformats.org/officeDocument/2006/relationships/image" Target="media/image-99b45c5d4c11e48957ce7e07685db726c6d1d2f4.jpg" TargetMode="Internal"/><Relationship Id="rId15" Type="http://schemas.openxmlformats.org/officeDocument/2006/relationships/image" Target="media/image-e88c7a33c337d4160707a91fdbbab60b069ee68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2025-09-04T21:51:45.445Z</dcterms:created>
  <dcterms:modified xsi:type="dcterms:W3CDTF">2025-09-04T21:51:45.445Z</dcterms:modified>
</cp:coreProperties>
</file>