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Quelques problèmes liés au transport du gaz naturel</w:t>
      </w:r>
    </w:p>
    <w:p>
      <w:pPr>
        <w:spacing w:after="220" w:lineRule="auto"/>
      </w:pPr>
      <w:r>
        <w:rPr>
          <w:rFonts w:eastAsia="Georgia" w:cs="Georgia" w:ascii="Georgia" w:hAnsi="Georgia"/>
        </w:rPr>
        <w:t xml:space="preserve">Le gaz naturel est un combustible fossile présent naturellement dans les roches poreuses du sous-sol et généré à partir de la sédimentation de matière organique vieille de plusieurs millions d'années. Utilisé comme source d'énergie, le gaz est composé principalement d'hydrocarbures : principalement du méthane </w:t>
      </w:r>
      <m:oMath>
        <m:d>
          <m:dPr>
            <m:begChr m:val="("/>
            <m:endChr m:val=")"/>
            <m:ctrlPr>
              <w:rPr>
                <w:rFonts w:ascii="Cambria Math" w:hAnsi="Cambria Math"/>
              </w:rPr>
            </m:ctrlPr>
          </m:dPr>
          <m:e>
            <m:sSub>
              <m:sSubPr/>
              <m:e>
                <m:r>
                  <m:rPr>
                    <m:sty m:val="p"/>
                  </m:rPr>
                  <m:t>CH</m:t>
                </m:r>
              </m:e>
              <m:sub>
                <m:r>
                  <m:rPr>
                    <m:sty m:val="p"/>
                  </m:rPr>
                  <m:t>4</m:t>
                </m:r>
              </m:sub>
            </m:sSub>
          </m:e>
        </m:d>
      </m:oMath>
      <w:r>
        <w:rPr/>
        <w:t xml:space="preserve"> mais aussi du propane ( </w:t>
      </w:r>
      <m:oMath>
        <m:sSub>
          <m:sSubPr/>
          <m:e>
            <m:r>
              <m:rPr>
                <m:sty m:val="p"/>
              </m:rPr>
              <m:t>C</m:t>
            </m:r>
          </m:e>
          <m:sub>
            <m:r>
              <m:rPr>
                <m:sty m:val="p"/>
              </m:rPr>
              <m:t>3</m:t>
            </m:r>
          </m:sub>
        </m:sSub>
        <m:sSub>
          <m:sSubPr/>
          <m:e>
            <m:r>
              <m:rPr>
                <m:sty m:val="p"/>
              </m:rPr>
              <m:t>H</m:t>
            </m:r>
          </m:e>
          <m:sub>
            <m:r>
              <m:rPr>
                <m:sty m:val="p"/>
              </m:rPr>
              <m:t>8</m:t>
            </m:r>
          </m:sub>
        </m:sSub>
      </m:oMath>
      <w:r>
        <w:rPr/>
        <w:t xml:space="preserve"> ), du butane ( </w:t>
      </w:r>
      <m:oMath>
        <m:sSub>
          <m:sSubPr/>
          <m:e>
            <m:r>
              <m:rPr>
                <m:sty m:val="p"/>
              </m:rPr>
              <m:t>C</m:t>
            </m:r>
          </m:e>
          <m:sub>
            <m:r>
              <m:rPr>
                <m:sty m:val="p"/>
              </m:rPr>
              <m:t>4</m:t>
            </m:r>
          </m:sub>
        </m:sSub>
        <m:sSub>
          <m:sSubPr/>
          <m:e>
            <m:r>
              <m:rPr>
                <m:sty m:val="p"/>
              </m:rPr>
              <m:t>H</m:t>
            </m:r>
          </m:e>
          <m:sub>
            <m:r>
              <m:rPr>
                <m:sty m:val="p"/>
              </m:rPr>
              <m:t>10</m:t>
            </m:r>
          </m:sub>
        </m:sSub>
      </m:oMath>
      <w:r>
        <w:rPr>
          <w:rFonts w:eastAsia="Georgia" w:cs="Georgia" w:ascii="Georgia" w:hAnsi="Georgia"/>
        </w:rPr>
        <w:t xml:space="preserve"> ), de l'éthane ( </w:t>
      </w:r>
      <m:oMath>
        <m:sSub>
          <m:sSubPr/>
          <m:e>
            <m:r>
              <m:rPr>
                <m:sty m:val="p"/>
              </m:rPr>
              <m:t>C</m:t>
            </m:r>
          </m:e>
          <m:sub>
            <m:r>
              <m:rPr>
                <m:sty m:val="p"/>
              </m:rPr>
              <m:t>2</m:t>
            </m:r>
          </m:sub>
        </m:sSub>
        <m:sSub>
          <m:sSubPr/>
          <m:e>
            <m:r>
              <m:rPr>
                <m:sty m:val="p"/>
              </m:rPr>
              <m:t>H</m:t>
            </m:r>
          </m:e>
          <m:sub>
            <m:r>
              <m:rPr>
                <m:sty m:val="p"/>
              </m:rPr>
              <m:t>6</m:t>
            </m:r>
          </m:sub>
        </m:sSub>
      </m:oMath>
      <w:r>
        <w:rPr/>
        <w:t xml:space="preserve"> ) et du pentane ( </w:t>
      </w:r>
      <m:oMath>
        <m:sSub>
          <m:sSubPr/>
          <m:e>
            <m:r>
              <m:rPr>
                <m:sty m:val="p"/>
              </m:rPr>
              <m:t>C</m:t>
            </m:r>
          </m:e>
          <m:sub>
            <m:r>
              <m:rPr>
                <m:sty m:val="p"/>
              </m:rPr>
              <m:t>5</m:t>
            </m:r>
          </m:sub>
        </m:sSub>
        <m:sSub>
          <m:sSubPr/>
          <m:e>
            <m:r>
              <m:rPr>
                <m:sty m:val="p"/>
              </m:rPr>
              <m:t>H</m:t>
            </m:r>
          </m:e>
          <m:sub>
            <m:r>
              <m:rPr>
                <m:sty m:val="p"/>
              </m:rPr>
              <m:t>12</m:t>
            </m:r>
          </m:sub>
        </m:sSub>
      </m:oMath>
      <w:r>
        <w:rPr/>
        <w:t xml:space="preserve"> ).</w:t>
      </w:r>
      <w:r>
        <w:rPr/>
        <w:br w:type="textWrapping"/>
      </w:r>
      <w:r>
        <w:rPr/>
        <w:t xml:space="preserve">Environ </w:t>
      </w:r>
      <m:oMath>
        <m:r>
          <m:rPr>
            <m:sty m:val="p"/>
          </m:rPr>
          <m:t>99</m:t>
        </m:r>
        <m:r>
          <m:rPr>
            <m:sty m:val="p"/>
          </m:rPr>
          <m:t>%</m:t>
        </m:r>
      </m:oMath>
      <w:r>
        <w:rPr>
          <w:rFonts w:eastAsia="Georgia" w:cs="Georgia" w:ascii="Georgia" w:hAnsi="Georgia"/>
        </w:rPr>
        <w:t xml:space="preserve"> de la demande française de gaz naturel est satisfaite grâce aux importations, la Norvège étant le premier fournisseur de la France. Ainsi, la production française de gaz naturel représente environ </w:t>
      </w:r>
      <m:oMath>
        <m:r>
          <m:rPr>
            <m:sty m:val="p"/>
          </m:rPr>
          <m:t>1</m:t>
        </m:r>
        <m:r>
          <m:rPr>
            <m:sty m:val="p"/>
          </m:rPr>
          <m:t>%</m:t>
        </m:r>
      </m:oMath>
      <w:r>
        <w:rPr>
          <w:rFonts w:eastAsia="Georgia" w:cs="Georgia" w:ascii="Georgia" w:hAnsi="Georgia"/>
        </w:rPr>
        <w:t xml:space="preserve"> de la consommation, mais certains gisements restent inexploités.</w:t>
      </w:r>
      <w:r>
        <w:rPr/>
        <w:br w:type="textWrapping"/>
      </w:r>
      <w:r>
        <w:rPr>
          <w:rFonts w:eastAsia="Georgia" w:cs="Georgia" w:ascii="Georgia" w:hAnsi="Georgia"/>
        </w:rPr>
        <w:t xml:space="preserve">Une liste de données numériques et un formulaire sont fournis à fin du sujet (page 7). Ces éléments sont suivis de quatre annexes.</w:t>
      </w:r>
    </w:p>
    <w:p>
      <w:pPr>
        <w:spacing w:line="271" w:before="330" w:lineRule="auto"/>
      </w:pPr>
      <w:r>
        <w:rPr>
          <w:rFonts w:eastAsia="Georgia" w:cs="Georgia" w:ascii="Georgia" w:hAnsi="Georgia"/>
          <w:b/>
          <w:sz w:val="42"/>
        </w:rPr>
        <w:t xml:space="preserve">I Découverte et transport par gazoduc de gaz naturel</w:t>
      </w:r>
    </w:p>
    <w:p>
      <w:pPr>
        <w:spacing w:line="271" w:before="330" w:lineRule="auto"/>
      </w:pPr>
      <w:r>
        <w:rPr>
          <w:rFonts w:eastAsia="Georgia" w:cs="Georgia" w:ascii="Georgia" w:hAnsi="Georgia"/>
          <w:b/>
          <w:sz w:val="42"/>
        </w:rPr>
        <w:t xml:space="preserve">I.A - Un gisement découvert!</w:t>
      </w:r>
    </w:p>
    <w:p>
      <w:pPr>
        <w:spacing w:after="220" w:lineRule="auto"/>
      </w:pPr>
      <w:r>
        <w:rPr>
          <w:rFonts w:eastAsia="Georgia" w:cs="Georgia" w:ascii="Georgia" w:hAnsi="Georgia"/>
        </w:rPr>
        <w:t xml:space="preserve">Le 19 décembre 1951 à 8 heures du matin, l'équipe de forage ne découvre pas, sur le sondage Lacq 3, du pétrole, mais du gaz. Il jaillit d'un réservoir situé à </w:t>
      </w:r>
      <m:oMath>
        <m:r>
          <m:rPr>
            <m:sty m:val="p"/>
          </m:rPr>
          <m:t>3</m:t>
        </m:r>
        <m:r>
          <m:rPr>
            <m:sty m:val="p"/>
          </m:rPr>
          <m:t>,</m:t>
        </m:r>
        <m:r>
          <m:rPr>
            <m:sty m:val="p"/>
          </m:rPr>
          <m:t>45</m:t>
        </m:r>
        <m:r>
          <m:rPr>
            <m:nor/>
          </m:rPr>
          <m:t xml:space="preserve"> </m:t>
        </m:r>
        <m:r>
          <m:rPr>
            <m:sty m:val="p"/>
          </m:rPr>
          <m:t>km</m:t>
        </m:r>
      </m:oMath>
      <w:r>
        <w:rPr>
          <w:rFonts w:eastAsia="Georgia" w:cs="Georgia" w:ascii="Georgia" w:hAnsi="Georgia"/>
        </w:rPr>
        <w:t xml:space="preserve"> de profondeur, à la très forte pression de </w:t>
      </w:r>
      <m:oMath>
        <m:r>
          <m:rPr>
            <m:sty m:val="p"/>
          </m:rPr>
          <m:t>6</m:t>
        </m:r>
        <m:r>
          <m:rPr>
            <m:sty m:val="p"/>
          </m:rPr>
          <m:t>,</m:t>
        </m:r>
        <m:r>
          <m:rPr>
            <m:sty m:val="p"/>
          </m:rPr>
          <m:t>6</m:t>
        </m:r>
        <m:r>
          <m:rPr>
            <m:sty m:val="p"/>
          </m:rPr>
          <m:t>×</m:t>
        </m:r>
        <m:sSup>
          <m:sSupPr/>
          <m:e>
            <m:r>
              <m:rPr>
                <m:sty m:val="p"/>
              </m:rPr>
              <m:t>10</m:t>
            </m:r>
          </m:e>
          <m:sup>
            <m:r>
              <m:rPr>
                <m:sty m:val="p"/>
              </m:rPr>
              <m:t>2</m:t>
            </m:r>
          </m:sup>
        </m:sSup>
      </m:oMath>
      <w:r>
        <w:rPr>
          <w:rFonts w:eastAsia="Georgia" w:cs="Georgia" w:ascii="Georgia" w:hAnsi="Georgia"/>
        </w:rPr>
        <w:t xml:space="preserve"> bar et à la température de </w:t>
      </w:r>
      <m:oMath>
        <m:sSup>
          <m:sSupPr/>
          <m:e>
            <m:r>
              <m:rPr>
                <m:sty m:val="p"/>
              </m:rPr>
              <m:t>140</m:t>
            </m:r>
          </m:e>
          <m:sup>
            <m:r>
              <m:rPr>
                <m:sty m:val="p"/>
              </m:rPr>
              <m:t>∘</m:t>
            </m:r>
          </m:sup>
        </m:sSup>
        <m:r>
          <m:rPr>
            <m:sty m:val="p"/>
          </m:rPr>
          <m:t>C</m:t>
        </m:r>
      </m:oMath>
      <w:r>
        <w:rPr>
          <w:rFonts w:eastAsia="Georgia" w:cs="Georgia" w:ascii="Georgia" w:hAnsi="Georgia"/>
        </w:rPr>
        <w:t xml:space="preserve">. Le débit est important, </w:t>
      </w:r>
      <m:oMath>
        <m:r>
          <m:rPr>
            <m:sty m:val="p"/>
          </m:rPr>
          <m:t>150000</m:t>
        </m:r>
        <m:sSup>
          <m:sSupPr/>
          <m:e>
            <m:r>
              <m:rPr>
                <m:nor/>
              </m:rPr>
              <m:t xml:space="preserve"> </m:t>
            </m:r>
            <m:r>
              <m:rPr>
                <m:sty m:val="p"/>
              </m:rPr>
              <m:t>m</m:t>
            </m:r>
          </m:e>
          <m:sup>
            <m:r>
              <m:rPr>
                <m:sty m:val="p"/>
              </m:rPr>
              <m:t>3</m:t>
            </m:r>
          </m:sup>
        </m:sSup>
        <m:r>
          <m:rPr>
            <m:sty m:val="p"/>
          </m:rPr>
          <m:t>⋅</m:t>
        </m:r>
      </m:oMath>
      <w:r>
        <w:rPr/>
        <w:t xml:space="preserve"> jour </w:t>
      </w:r>
      <m:oMath>
        <m:sSup>
          <m:sSupPr/>
          <m:e>
            <m:r>
              <m:rPr>
                <m:sty m:val="i"/>
              </m:rPr>
              <m:t xml:space="preserve"> </m:t>
            </m:r>
          </m:e>
          <m:sup>
            <m:r>
              <m:rPr>
                <m:sty m:val="p"/>
              </m:rPr>
              <m:t>−</m:t>
            </m:r>
            <m:r>
              <m:rPr>
                <m:sty m:val="p"/>
              </m:rPr>
              <m:t>1</m:t>
            </m:r>
          </m:sup>
        </m:sSup>
      </m:oMath>
      <w:r>
        <w:rPr>
          <w:rFonts w:eastAsia="Georgia" w:cs="Georgia" w:ascii="Georgia" w:hAnsi="Georgia"/>
        </w:rPr>
        <w:t xml:space="preserve">. Il faudra cinq jours et quatre nuits aux spécialistes pour maitriser l'éruption. Le trophée est de taille : Lacq s'avère un gisement de gaz naturel géant avec une réserve de quelque 262 milliards de mètres cubes de gaz naturel.</w:t>
      </w:r>
      <w:r>
        <w:rPr/>
        <w:br w:type="textWrapping"/>
      </w:r>
      <w:r>
        <w:rPr>
          <w:rFonts w:eastAsia="Georgia" w:cs="Georgia" w:ascii="Georgia" w:hAnsi="Georgia"/>
        </w:rPr>
        <w:t xml:space="preserve">La composition molaire «principale» du gaz brut de Lacq était de </w:t>
      </w:r>
      <m:oMath>
        <m:r>
          <m:rPr>
            <m:sty m:val="p"/>
          </m:rPr>
          <m:t>69</m:t>
        </m:r>
        <m:r>
          <m:rPr>
            <m:sty m:val="p"/>
          </m:rPr>
          <m:t>,</m:t>
        </m:r>
        <m:r>
          <m:rPr>
            <m:sty m:val="p"/>
          </m:rPr>
          <m:t>2</m:t>
        </m:r>
        <m:r>
          <m:rPr>
            <m:sty m:val="p"/>
          </m:rPr>
          <m:t>%</m:t>
        </m:r>
      </m:oMath>
      <w:r>
        <w:rPr>
          <w:rFonts w:eastAsia="Georgia" w:cs="Georgia" w:ascii="Georgia" w:hAnsi="Georgia"/>
        </w:rPr>
        <w:t xml:space="preserve"> de méthane </w:t>
      </w:r>
      <m:oMath>
        <m:sSub>
          <m:sSubPr/>
          <m:e>
            <m:r>
              <m:rPr>
                <m:sty m:val="p"/>
              </m:rPr>
              <m:t>CH</m:t>
            </m:r>
          </m:e>
          <m:sub>
            <m:r>
              <m:rPr>
                <m:sty m:val="p"/>
              </m:rPr>
              <m:t>4</m:t>
            </m:r>
          </m:sub>
        </m:sSub>
        <m:r>
          <m:rPr>
            <m:sty m:val="p"/>
          </m:rPr>
          <m:t>,</m:t>
        </m:r>
        <m:r>
          <m:rPr>
            <m:sty m:val="p"/>
          </m:rPr>
          <m:t>15</m:t>
        </m:r>
        <m:r>
          <m:rPr>
            <m:sty m:val="p"/>
          </m:rPr>
          <m:t>,</m:t>
        </m:r>
        <m:r>
          <m:rPr>
            <m:sty m:val="p"/>
          </m:rPr>
          <m:t>2</m:t>
        </m:r>
        <m:r>
          <m:rPr>
            <m:sty m:val="p"/>
          </m:rPr>
          <m:t>%</m:t>
        </m:r>
      </m:oMath>
      <w:r>
        <w:rPr>
          <w:rFonts w:eastAsia="Georgia" w:cs="Georgia" w:ascii="Georgia" w:hAnsi="Georgia"/>
        </w:rPr>
        <w:t xml:space="preserve"> d'hydrogène sulfuré </w:t>
      </w:r>
      <m:oMath>
        <m:sSub>
          <m:sSubPr/>
          <m:e>
            <m:r>
              <m:rPr>
                <m:sty m:val="p"/>
              </m:rPr>
              <m:t>H</m:t>
            </m:r>
          </m:e>
          <m:sub>
            <m:r>
              <m:rPr>
                <m:sty m:val="p"/>
              </m:rPr>
              <m:t>2</m:t>
            </m:r>
          </m:sub>
        </m:sSub>
        <m:r>
          <m:rPr>
            <m:nor/>
          </m:rPr>
          <m:t xml:space="preserve"> </m:t>
        </m:r>
        <m:r>
          <m:rPr>
            <m:sty m:val="p"/>
          </m:rPr>
          <m:t>S</m:t>
        </m:r>
        <m:r>
          <m:rPr>
            <m:sty m:val="p"/>
          </m:rPr>
          <m:t>,</m:t>
        </m:r>
        <m:r>
          <m:rPr>
            <m:sty m:val="p"/>
          </m:rPr>
          <m:t>9</m:t>
        </m:r>
        <m:r>
          <m:rPr>
            <m:sty m:val="p"/>
          </m:rPr>
          <m:t>,</m:t>
        </m:r>
        <m:r>
          <m:rPr>
            <m:sty m:val="p"/>
          </m:rPr>
          <m:t>6</m:t>
        </m:r>
        <m:r>
          <m:rPr>
            <m:sty m:val="p"/>
          </m:rPr>
          <m:t>%</m:t>
        </m:r>
      </m:oMath>
      <w:r>
        <w:rPr/>
        <w:t xml:space="preserve"> de dioxyde de carbone </w:t>
      </w:r>
      <m:oMath>
        <m:sSub>
          <m:sSubPr/>
          <m:e>
            <m:r>
              <m:rPr>
                <m:sty m:val="p"/>
              </m:rPr>
              <m:t>CO</m:t>
            </m:r>
          </m:e>
          <m:sub>
            <m:r>
              <m:rPr>
                <m:sty m:val="p"/>
              </m:rPr>
              <m:t>2</m:t>
            </m:r>
          </m:sub>
        </m:sSub>
        <m:r>
          <m:rPr>
            <m:sty m:val="p"/>
          </m:rPr>
          <m:t>,</m:t>
        </m:r>
        <m:r>
          <m:rPr>
            <m:sty m:val="p"/>
          </m:rPr>
          <m:t>3</m:t>
        </m:r>
        <m:r>
          <m:rPr>
            <m:sty m:val="p"/>
          </m:rPr>
          <m:t>,</m:t>
        </m:r>
        <m:r>
          <m:rPr>
            <m:sty m:val="p"/>
          </m:rPr>
          <m:t>3</m:t>
        </m:r>
        <m:r>
          <m:rPr>
            <m:sty m:val="p"/>
          </m:rPr>
          <m:t>%</m:t>
        </m:r>
      </m:oMath>
      <w:r>
        <w:rPr>
          <w:rFonts w:eastAsia="Georgia" w:cs="Georgia" w:ascii="Georgia" w:hAnsi="Georgia"/>
        </w:rPr>
        <w:t xml:space="preserve"> d'éthane </w:t>
      </w:r>
      <m:oMath>
        <m:sSub>
          <m:sSubPr/>
          <m:e>
            <m:r>
              <m:rPr>
                <m:sty m:val="p"/>
              </m:rPr>
              <m:t>C</m:t>
            </m:r>
          </m:e>
          <m:sub>
            <m:r>
              <m:rPr>
                <m:sty m:val="p"/>
              </m:rPr>
              <m:t>2</m:t>
            </m:r>
          </m:sub>
        </m:sSub>
        <m:sSub>
          <m:sSubPr/>
          <m:e>
            <m:r>
              <m:rPr>
                <m:sty m:val="p"/>
              </m:rPr>
              <m:t>H</m:t>
            </m:r>
          </m:e>
          <m:sub>
            <m:r>
              <m:rPr>
                <m:sty m:val="p"/>
              </m:rPr>
              <m:t>6</m:t>
            </m:r>
          </m:sub>
        </m:sSub>
      </m:oMath>
      <w:r>
        <w:rPr/>
        <w:t xml:space="preserve"> et </w:t>
      </w:r>
      <m:oMath>
        <m:r>
          <m:rPr>
            <m:sty m:val="p"/>
          </m:rPr>
          <m:t>1</m:t>
        </m:r>
        <m:r>
          <m:rPr>
            <m:sty m:val="p"/>
          </m:rPr>
          <m:t>,</m:t>
        </m:r>
        <m:r>
          <m:rPr>
            <m:sty m:val="p"/>
          </m:rPr>
          <m:t>0</m:t>
        </m:r>
        <m:r>
          <m:rPr>
            <m:sty m:val="p"/>
          </m:rPr>
          <m:t>%</m:t>
        </m:r>
      </m:oMath>
      <w:r>
        <w:rPr/>
        <w:t xml:space="preserve"> de propane </w:t>
      </w:r>
      <m:oMath>
        <m:sSub>
          <m:sSubPr/>
          <m:e>
            <m:r>
              <m:rPr>
                <m:sty m:val="p"/>
              </m:rPr>
              <m:t>C</m:t>
            </m:r>
          </m:e>
          <m:sub>
            <m:r>
              <m:rPr>
                <m:sty m:val="p"/>
              </m:rPr>
              <m:t>3</m:t>
            </m:r>
          </m:sub>
        </m:sSub>
        <m:sSub>
          <m:sSubPr/>
          <m:e>
            <m:r>
              <m:rPr>
                <m:sty m:val="p"/>
              </m:rPr>
              <m:t>H</m:t>
            </m:r>
          </m:e>
          <m:sub>
            <m:r>
              <m:rPr>
                <m:sty m:val="p"/>
              </m:rPr>
              <m:t>8</m:t>
            </m:r>
          </m:sub>
        </m:sSub>
      </m:oMath>
      <w:r>
        <w:rPr>
          <w:rFonts w:eastAsia="Georgia" w:cs="Georgia" w:ascii="Georgia" w:hAnsi="Georgia"/>
        </w:rPr>
        <w:t xml:space="preserve">. Le tableau 1 donne certaines grandeurs physico-chimiques relatives aux différents constituants.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Formule brute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molaire moléculaire ( </w:t>
            </w:r>
            <m:oMath>
              <m:r>
                <m:rPr>
                  <m:sty m:val="p"/>
                </m:rPr>
                <m:t>g</m:t>
              </m:r>
              <m:r>
                <m:rPr>
                  <m:sty m:val="p"/>
                </m:rPr>
                <m:t>⋅</m:t>
              </m:r>
              <m:sSup>
                <m:sSupPr/>
                <m:e>
                  <m:r>
                    <m:rPr>
                      <m:sty m:val="p"/>
                    </m:rPr>
                    <m:t>mol</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critique ( </w:t>
            </w:r>
            <m:oMath>
              <m:sSup>
                <m:sSupPr/>
                <m:e>
                  <m:r>
                    <m:t xml:space="preserve"> </m:t>
                  </m:r>
                </m:e>
                <m:sup>
                  <m:r>
                    <m:rPr>
                      <m:sty m:val="p"/>
                    </m:rPr>
                    <m:t>∘</m:t>
                  </m:r>
                </m:sup>
              </m:sSup>
              <m:r>
                <m:rPr>
                  <m:sty m:val="p"/>
                </m:rPr>
                <m:t>C</m:t>
              </m:r>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 critique (bar)</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au point triple ( </w:t>
            </w:r>
            <m:oMath>
              <m:sSup>
                <m:sSupPr/>
                <m:e>
                  <m:r>
                    <m:t xml:space="preserve"> </m:t>
                  </m:r>
                </m:e>
                <m:sup>
                  <m:r>
                    <m:rPr>
                      <m:sty m:val="p"/>
                    </m:rPr>
                    <m:t>∘</m:t>
                  </m:r>
                </m:sup>
              </m:sSup>
              <m:r>
                <m:rPr>
                  <m:sty m:val="p"/>
                </m:rPr>
                <m:t>C</m:t>
              </m:r>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 au point triple (bar)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4</m:t>
                    </m:r>
                  </m:sub>
                </m:sSub>
              </m:oMath>
            </m:oMathPara>
          </w:p>
        </w:tc>
        <w:tc>
          <w:tcPr>
            <w:tcBorders>
              <w:bottom w:val="single" w:sz="8" w:space="0" w:color="000000"/>
              <w:right w:val="single" w:sz="8" w:space="0" w:color="000000"/>
            </w:tcBorders>
            <w:vAlign w:val="center"/>
          </w:tcPr>
          <w:p>
            <w:pPr>
              <w:spacing w:lineRule="auto"/>
              <w:jc w:val="left"/>
            </w:pPr>
            <w:r>
              <w:rPr/>
              <w:t xml:space="preserve">16,0</w:t>
            </w:r>
          </w:p>
        </w:tc>
        <w:tc>
          <w:tcPr>
            <w:tcBorders>
              <w:bottom w:val="single" w:sz="8" w:space="0" w:color="000000"/>
              <w:right w:val="single" w:sz="8" w:space="0" w:color="000000"/>
            </w:tcBorders>
            <w:vAlign w:val="center"/>
          </w:tcPr>
          <w:p>
            <w:pPr>
              <w:spacing w:lineRule="auto"/>
              <w:jc w:val="left"/>
            </w:pPr>
            <w:r>
              <w:rPr/>
              <w:t xml:space="preserve">-82,59</w:t>
            </w:r>
          </w:p>
        </w:tc>
        <w:tc>
          <w:tcPr>
            <w:tcBorders>
              <w:bottom w:val="single" w:sz="8" w:space="0" w:color="000000"/>
              <w:right w:val="single" w:sz="8" w:space="0" w:color="000000"/>
            </w:tcBorders>
            <w:vAlign w:val="center"/>
          </w:tcPr>
          <w:p>
            <w:pPr>
              <w:spacing w:lineRule="auto"/>
              <w:jc w:val="left"/>
            </w:pPr>
            <w:r>
              <w:rPr/>
              <w:t xml:space="preserve">45,99</w:t>
            </w:r>
          </w:p>
        </w:tc>
        <w:tc>
          <w:tcPr>
            <w:tcBorders>
              <w:bottom w:val="single" w:sz="8" w:space="0" w:color="000000"/>
              <w:right w:val="single" w:sz="8" w:space="0" w:color="000000"/>
            </w:tcBorders>
            <w:vAlign w:val="center"/>
          </w:tcPr>
          <w:p>
            <w:pPr>
              <w:spacing w:lineRule="auto"/>
              <w:jc w:val="left"/>
            </w:pPr>
            <w:r>
              <w:rPr/>
              <w:t xml:space="preserve">-182,46</w:t>
            </w:r>
          </w:p>
        </w:tc>
        <w:tc>
          <w:tcPr>
            <w:tcBorders>
              <w:bottom w:val="single" w:sz="8" w:space="0" w:color="000000"/>
              <w:right w:val="single" w:sz="8" w:space="0" w:color="000000"/>
            </w:tcBorders>
            <w:vAlign w:val="center"/>
          </w:tcPr>
          <w:p>
            <w:pPr>
              <w:spacing w:lineRule="auto"/>
              <w:jc w:val="left"/>
            </w:pPr>
            <w:r>
              <w:rPr/>
              <w:t xml:space="preserve">0,117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r>
                  <m:rPr>
                    <m:nor/>
                  </m:rPr>
                  <m:t xml:space="preserve"> </m:t>
                </m:r>
                <m:r>
                  <m:rPr>
                    <m:sty m:val="p"/>
                  </m:rPr>
                  <m:t>S</m:t>
                </m:r>
              </m:oMath>
            </m:oMathPara>
          </w:p>
        </w:tc>
        <w:tc>
          <w:tcPr>
            <w:tcBorders>
              <w:bottom w:val="single" w:sz="8" w:space="0" w:color="000000"/>
              <w:right w:val="single" w:sz="8" w:space="0" w:color="000000"/>
            </w:tcBorders>
            <w:vAlign w:val="center"/>
          </w:tcPr>
          <w:p>
            <w:pPr>
              <w:spacing w:lineRule="auto"/>
              <w:jc w:val="left"/>
            </w:pPr>
            <w:r>
              <w:rPr/>
              <w:t xml:space="preserve">34,1</w:t>
            </w:r>
          </w:p>
        </w:tc>
        <w:tc>
          <w:tcPr>
            <w:tcBorders>
              <w:bottom w:val="single" w:sz="8" w:space="0" w:color="000000"/>
              <w:right w:val="single" w:sz="8" w:space="0" w:color="000000"/>
            </w:tcBorders>
            <w:vAlign w:val="center"/>
          </w:tcPr>
          <w:p>
            <w:pPr>
              <w:spacing w:lineRule="auto"/>
              <w:jc w:val="left"/>
            </w:pPr>
            <w:r>
              <w:rPr/>
              <w:t xml:space="preserve">100,4</w:t>
            </w:r>
          </w:p>
        </w:tc>
        <w:tc>
          <w:tcPr>
            <w:tcBorders>
              <w:bottom w:val="single" w:sz="8" w:space="0" w:color="000000"/>
              <w:right w:val="single" w:sz="8" w:space="0" w:color="000000"/>
            </w:tcBorders>
            <w:vAlign w:val="center"/>
          </w:tcPr>
          <w:p>
            <w:pPr>
              <w:spacing w:lineRule="auto"/>
              <w:jc w:val="left"/>
            </w:pPr>
            <w:r>
              <w:rPr/>
              <w:t xml:space="preserve">90,06</w:t>
            </w:r>
          </w:p>
        </w:tc>
        <w:tc>
          <w:tcPr>
            <w:tcBorders>
              <w:bottom w:val="single" w:sz="8" w:space="0" w:color="000000"/>
              <w:right w:val="single" w:sz="8" w:space="0" w:color="000000"/>
            </w:tcBorders>
            <w:vAlign w:val="center"/>
          </w:tcPr>
          <w:p>
            <w:pPr>
              <w:spacing w:lineRule="auto"/>
              <w:jc w:val="left"/>
            </w:pPr>
            <w:r>
              <w:rPr/>
              <w:t xml:space="preserve">-85,45</w:t>
            </w:r>
          </w:p>
        </w:tc>
        <w:tc>
          <w:tcPr>
            <w:tcBorders>
              <w:bottom w:val="single" w:sz="8" w:space="0" w:color="000000"/>
              <w:right w:val="single" w:sz="8" w:space="0" w:color="000000"/>
            </w:tcBorders>
            <w:vAlign w:val="center"/>
          </w:tcPr>
          <w:p>
            <w:pPr>
              <w:spacing w:lineRule="auto"/>
              <w:jc w:val="left"/>
            </w:pPr>
            <w:r>
              <w:rPr/>
              <w:t xml:space="preserve">0,232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44,0</w:t>
            </w:r>
          </w:p>
        </w:tc>
        <w:tc>
          <w:tcPr>
            <w:tcBorders>
              <w:bottom w:val="single" w:sz="8" w:space="0" w:color="000000"/>
              <w:right w:val="single" w:sz="8" w:space="0" w:color="000000"/>
            </w:tcBorders>
            <w:vAlign w:val="center"/>
          </w:tcPr>
          <w:p>
            <w:pPr>
              <w:spacing w:lineRule="auto"/>
              <w:jc w:val="left"/>
            </w:pPr>
            <w:r>
              <w:rPr/>
              <w:t xml:space="preserve">30,98</w:t>
            </w:r>
          </w:p>
        </w:tc>
        <w:tc>
          <w:tcPr>
            <w:tcBorders>
              <w:bottom w:val="single" w:sz="8" w:space="0" w:color="000000"/>
              <w:right w:val="single" w:sz="8" w:space="0" w:color="000000"/>
            </w:tcBorders>
            <w:vAlign w:val="center"/>
          </w:tcPr>
          <w:p>
            <w:pPr>
              <w:spacing w:lineRule="auto"/>
              <w:jc w:val="left"/>
            </w:pPr>
            <w:r>
              <w:rPr/>
              <w:t xml:space="preserve">73,77</w:t>
            </w:r>
          </w:p>
        </w:tc>
        <w:tc>
          <w:tcPr>
            <w:tcBorders>
              <w:bottom w:val="single" w:sz="8" w:space="0" w:color="000000"/>
              <w:right w:val="single" w:sz="8" w:space="0" w:color="000000"/>
            </w:tcBorders>
            <w:vAlign w:val="center"/>
          </w:tcPr>
          <w:p>
            <w:pPr>
              <w:spacing w:lineRule="auto"/>
              <w:jc w:val="left"/>
            </w:pPr>
            <w:r>
              <w:rPr/>
              <w:t xml:space="preserve">-56,56</w:t>
            </w:r>
          </w:p>
        </w:tc>
        <w:tc>
          <w:tcPr>
            <w:tcBorders>
              <w:bottom w:val="single" w:sz="8" w:space="0" w:color="000000"/>
              <w:right w:val="single" w:sz="8" w:space="0" w:color="000000"/>
            </w:tcBorders>
            <w:vAlign w:val="center"/>
          </w:tcPr>
          <w:p>
            <w:pPr>
              <w:spacing w:lineRule="auto"/>
              <w:jc w:val="left"/>
            </w:pPr>
            <w:r>
              <w:rPr/>
              <w:t xml:space="preserve">5,187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m:t>
                    </m:r>
                  </m:e>
                  <m:sub>
                    <m:r>
                      <m:rPr>
                        <m:sty m:val="p"/>
                      </m:rPr>
                      <m:t>2</m:t>
                    </m:r>
                  </m:sub>
                </m:sSub>
                <m:sSub>
                  <m:sSubPr/>
                  <m:e>
                    <m:r>
                      <m:rPr>
                        <m:sty m:val="p"/>
                      </m:rPr>
                      <m:t>H</m:t>
                    </m:r>
                  </m:e>
                  <m:sub>
                    <m:r>
                      <m:rPr>
                        <m:sty m:val="p"/>
                      </m:rPr>
                      <m:t>6</m:t>
                    </m:r>
                  </m:sub>
                </m:sSub>
              </m:oMath>
            </m:oMathPara>
          </w:p>
        </w:tc>
        <w:tc>
          <w:tcPr>
            <w:tcBorders>
              <w:bottom w:val="single" w:sz="8" w:space="0" w:color="000000"/>
              <w:right w:val="single" w:sz="8" w:space="0" w:color="000000"/>
            </w:tcBorders>
            <w:vAlign w:val="center"/>
          </w:tcPr>
          <w:p>
            <w:pPr>
              <w:spacing w:lineRule="auto"/>
              <w:jc w:val="left"/>
            </w:pPr>
            <w:r>
              <w:rPr/>
              <w:t xml:space="preserve">30,1</w:t>
            </w:r>
          </w:p>
        </w:tc>
        <w:tc>
          <w:tcPr>
            <w:tcBorders>
              <w:bottom w:val="single" w:sz="8" w:space="0" w:color="000000"/>
              <w:right w:val="single" w:sz="8" w:space="0" w:color="000000"/>
            </w:tcBorders>
            <w:vAlign w:val="center"/>
          </w:tcPr>
          <w:p>
            <w:pPr>
              <w:spacing w:lineRule="auto"/>
              <w:jc w:val="left"/>
            </w:pPr>
            <w:r>
              <w:rPr/>
              <w:t xml:space="preserve">32,17</w:t>
            </w:r>
          </w:p>
        </w:tc>
        <w:tc>
          <w:tcPr>
            <w:tcBorders>
              <w:bottom w:val="single" w:sz="8" w:space="0" w:color="000000"/>
              <w:right w:val="single" w:sz="8" w:space="0" w:color="000000"/>
            </w:tcBorders>
            <w:vAlign w:val="center"/>
          </w:tcPr>
          <w:p>
            <w:pPr>
              <w:spacing w:lineRule="auto"/>
              <w:jc w:val="left"/>
            </w:pPr>
            <w:r>
              <w:rPr/>
              <w:t xml:space="preserve">48,72</w:t>
            </w:r>
          </w:p>
        </w:tc>
        <w:tc>
          <w:tcPr>
            <w:tcBorders>
              <w:bottom w:val="single" w:sz="8" w:space="0" w:color="000000"/>
              <w:right w:val="single" w:sz="8" w:space="0" w:color="000000"/>
            </w:tcBorders>
            <w:vAlign w:val="center"/>
          </w:tcPr>
          <w:p>
            <w:pPr>
              <w:spacing w:lineRule="auto"/>
              <w:jc w:val="left"/>
            </w:pPr>
            <w:r>
              <w:rPr/>
              <w:t xml:space="preserve">-182,78</w:t>
            </w:r>
          </w:p>
        </w:tc>
        <w:tc>
          <w:tcPr>
            <w:tcBorders>
              <w:bottom w:val="single" w:sz="8" w:space="0" w:color="000000"/>
              <w:right w:val="single" w:sz="8" w:space="0" w:color="000000"/>
            </w:tcBorders>
            <w:vAlign w:val="center"/>
          </w:tcPr>
          <w:p>
            <w:pPr>
              <w:spacing w:lineRule="auto"/>
              <w:jc w:val="left"/>
            </w:pPr>
            <w:r>
              <w:rPr/>
              <w:t xml:space="preserve">0,0000113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m:t>
                    </m:r>
                  </m:e>
                  <m:sub>
                    <m:r>
                      <m:rPr>
                        <m:sty m:val="p"/>
                      </m:rPr>
                      <m:t>3</m:t>
                    </m:r>
                  </m:sub>
                </m:sSub>
                <m:sSub>
                  <m:sSubPr/>
                  <m:e>
                    <m:r>
                      <m:rPr>
                        <m:sty m:val="p"/>
                      </m:rPr>
                      <m:t>H</m:t>
                    </m:r>
                  </m:e>
                  <m:sub>
                    <m:r>
                      <m:rPr>
                        <m:sty m:val="p"/>
                      </m:rPr>
                      <m:t>8</m:t>
                    </m:r>
                  </m:sub>
                </m:sSub>
              </m:oMath>
            </m:oMathPara>
          </w:p>
        </w:tc>
        <w:tc>
          <w:tcPr>
            <w:tcBorders>
              <w:bottom w:val="single" w:sz="8" w:space="0" w:color="000000"/>
              <w:right w:val="single" w:sz="8" w:space="0" w:color="000000"/>
            </w:tcBorders>
            <w:vAlign w:val="center"/>
          </w:tcPr>
          <w:p>
            <w:pPr>
              <w:spacing w:lineRule="auto"/>
              <w:jc w:val="left"/>
            </w:pPr>
            <w:r>
              <w:rPr/>
              <w:t xml:space="preserve">44,1</w:t>
            </w:r>
          </w:p>
        </w:tc>
        <w:tc>
          <w:tcPr>
            <w:tcBorders>
              <w:bottom w:val="single" w:sz="8" w:space="0" w:color="000000"/>
              <w:right w:val="single" w:sz="8" w:space="0" w:color="000000"/>
            </w:tcBorders>
            <w:vAlign w:val="center"/>
          </w:tcPr>
          <w:p>
            <w:pPr>
              <w:spacing w:lineRule="auto"/>
              <w:jc w:val="left"/>
            </w:pPr>
            <w:r>
              <w:rPr/>
              <w:t xml:space="preserve">96,74</w:t>
            </w:r>
          </w:p>
        </w:tc>
        <w:tc>
          <w:tcPr>
            <w:tcBorders>
              <w:bottom w:val="single" w:sz="8" w:space="0" w:color="000000"/>
              <w:right w:val="single" w:sz="8" w:space="0" w:color="000000"/>
            </w:tcBorders>
            <w:vAlign w:val="center"/>
          </w:tcPr>
          <w:p>
            <w:pPr>
              <w:spacing w:lineRule="auto"/>
              <w:jc w:val="left"/>
            </w:pPr>
            <w:r>
              <w:rPr/>
              <w:t xml:space="preserve">42,51</w:t>
            </w:r>
          </w:p>
        </w:tc>
        <w:tc>
          <w:tcPr>
            <w:tcBorders>
              <w:bottom w:val="single" w:sz="8" w:space="0" w:color="000000"/>
              <w:right w:val="single" w:sz="8" w:space="0" w:color="000000"/>
            </w:tcBorders>
            <w:vAlign w:val="center"/>
          </w:tcPr>
          <w:p>
            <w:pPr>
              <w:spacing w:lineRule="auto"/>
              <w:jc w:val="left"/>
            </w:pPr>
            <w:r>
              <w:rPr/>
              <w:t xml:space="preserve">-187,62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721</m:t>
                </m:r>
                <m:r>
                  <m:rPr>
                    <m:sty m:val="p"/>
                  </m:rPr>
                  <m:t>×</m:t>
                </m:r>
                <m:sSup>
                  <m:sSupPr/>
                  <m:e>
                    <m:r>
                      <m:rPr>
                        <m:sty m:val="p"/>
                      </m:rPr>
                      <m:t>10</m:t>
                    </m:r>
                  </m:e>
                  <m:sup>
                    <m:r>
                      <m:rPr>
                        <m:sty m:val="p"/>
                      </m:rPr>
                      <m:t>−</m:t>
                    </m:r>
                    <m:r>
                      <m:rPr>
                        <m:sty m:val="p"/>
                      </m:rPr>
                      <m:t>9</m:t>
                    </m:r>
                  </m:sup>
                </m:sSup>
              </m:oMath>
            </m:oMathPara>
          </w:p>
        </w:tc>
      </w:tr>
    </w:tbl>
    <w:p>
      <w:pPr>
        <w:spacing w:lineRule="auto"/>
      </w:pPr>
    </w:p>
    <w:p>
      <w:pPr>
        <w:spacing w:lineRule="auto"/>
      </w:pPr>
      <w:r>
        <w:rPr/>
        <w:t xml:space="preserve">Tableau 1 Quelques grandeurs physico-chimiques des principaux constituants du gaz de Lacq</w:t>
      </w:r>
    </w:p>
    <w:p>
      <w:pPr>
        <w:spacing w:after="220" w:lineRule="auto"/>
      </w:pPr>
      <w:r>
        <w:rPr>
          <w:rFonts w:eastAsia="Georgia" w:cs="Georgia" w:ascii="Georgia" w:hAnsi="Georgia"/>
        </w:rPr>
        <w:t xml:space="preserve">I.A.1) Représenter le diagramme ( </w:t>
      </w:r>
      <m:oMath>
        <m:r>
          <m:rPr>
            <m:sty m:val="i"/>
          </m:rPr>
          <m:t>P</m:t>
        </m:r>
        <m:r>
          <m:rPr>
            <m:sty m:val="p"/>
          </m:rPr>
          <m:t>,</m:t>
        </m:r>
        <m:r>
          <m:rPr>
            <m:sty m:val="i"/>
          </m:rPr>
          <m:t>T</m:t>
        </m:r>
      </m:oMath>
      <w:r>
        <w:rPr>
          <w:rFonts w:eastAsia="Georgia" w:cs="Georgia" w:ascii="Georgia" w:hAnsi="Georgia"/>
        </w:rPr>
        <w:t xml:space="preserve"> ) d'un corps pur dans le cas général en y indiquant les différentes phases, les points particuliers avec leur signification.</w:t>
      </w:r>
      <w:r>
        <w:rPr/>
        <w:br w:type="textWrapping"/>
      </w:r>
      <w:r>
        <w:rPr>
          <w:rFonts w:eastAsia="Georgia" w:cs="Georgia" w:ascii="Georgia" w:hAnsi="Georgia"/>
        </w:rPr>
        <w:t xml:space="preserve">I.A.2) Que dire de la densité du fluide présent dans ce réservoir ?</w:t>
      </w:r>
      <w:r>
        <w:rPr/>
        <w:br w:type="textWrapping"/>
      </w:r>
      <w:r>
        <w:rPr>
          <w:rFonts w:eastAsia="Georgia" w:cs="Georgia" w:ascii="Georgia" w:hAnsi="Georgia"/>
        </w:rPr>
        <w:t xml:space="preserve">I.A.3) En réalité, le débit d'éjection des gaz diminue au cours du temps. Proposer une explication.</w:t>
      </w:r>
    </w:p>
    <w:p>
      <w:pPr>
        <w:spacing w:line="271" w:before="330" w:lineRule="auto"/>
      </w:pPr>
      <w:r>
        <w:rPr>
          <w:b/>
          <w:sz w:val="42"/>
        </w:rPr>
        <w:t xml:space="preserve">I.B - Transport par gazoduc</w:t>
      </w:r>
    </w:p>
    <w:p>
      <w:pPr>
        <w:spacing w:after="220" w:lineRule="auto"/>
      </w:pPr>
      <w:r>
        <w:rPr>
          <w:rFonts w:eastAsia="Georgia" w:cs="Georgia" w:ascii="Georgia" w:hAnsi="Georgia"/>
        </w:rPr>
        <w:t xml:space="preserve">Pour répondre à certaines questions de cette sous-partie I.B, il sera nécessaire d'exploiter tout ou partie des documents des annexes 1, 2 et 3 .</w:t>
      </w:r>
      <w:r>
        <w:rPr/>
        <w:br w:type="textWrapping"/>
      </w:r>
      <w:r>
        <w:rPr>
          <w:rFonts w:eastAsia="Georgia" w:cs="Georgia" w:ascii="Georgia" w:hAnsi="Georgia"/>
        </w:rPr>
        <w:t xml:space="preserve">Posé en doublement de la première canalisation «artère des Hauts de France » et mis en service en 2016, le gazoduc cylindrique en acier de 191 km «artère des Hauts de France II » est découpé en deux tronçons :</w:t>
      </w:r>
    </w:p>
    <w:p>
      <w:pPr>
        <w:numPr>
          <w:ilvl w:val="0"/>
          <w:numId w:val="1"/>
        </w:numPr>
        <w:spacing w:lineRule="auto"/>
      </w:pPr>
      <w:r>
        <w:rPr>
          <w:rFonts w:eastAsia="Georgia" w:cs="Georgia" w:ascii="Georgia" w:hAnsi="Georgia"/>
        </w:rPr>
        <w:t xml:space="preserve">le premier, d'une longueur de 17 km , va de Loon-Plage (Nord) jusqu'à la station de Pitgam (Nord). Le gaz sur cette partie est acheminé dans un tuyau de diamètre intérieur </w:t>
      </w:r>
      <m:oMath>
        <m:sSub>
          <m:sSubPr/>
          <m:e>
            <m:r>
              <m:rPr>
                <m:sty m:val="i"/>
              </m:rPr>
              <m:t>D</m:t>
            </m:r>
          </m:e>
          <m:sub>
            <m:r>
              <m:rPr>
                <m:sty m:val="p"/>
              </m:rPr>
              <m:t>1</m:t>
            </m:r>
          </m:sub>
        </m:sSub>
        <m:r>
          <m:rPr>
            <m:sty m:val="p"/>
          </m:rPr>
          <m:t>=</m:t>
        </m:r>
        <m:r>
          <m:rPr>
            <m:sty m:val="p"/>
          </m:rPr>
          <m:t>900</m:t>
        </m:r>
        <m:r>
          <m:rPr>
            <m:nor/>
          </m:rPr>
          <m:t xml:space="preserve"> </m:t>
        </m:r>
        <m:r>
          <m:rPr>
            <m:sty m:val="p"/>
          </m:rPr>
          <m:t>mm</m:t>
        </m:r>
      </m:oMath>
      <w:r>
        <w:rPr/>
        <w:t xml:space="preserve"> sous une pression maximale </w:t>
      </w:r>
      <m:oMath>
        <m:sSub>
          <m:sSubPr/>
          <m:e>
            <m:r>
              <m:rPr>
                <m:sty m:val="i"/>
              </m:rPr>
              <m:t>P</m:t>
            </m:r>
          </m:e>
          <m:sub>
            <m:r>
              <m:rPr>
                <m:sty m:val="p"/>
              </m:rPr>
              <m:t>1</m:t>
            </m:r>
          </m:sub>
        </m:sSub>
        <m:r>
          <m:rPr>
            <m:sty m:val="p"/>
          </m:rPr>
          <m:t>=</m:t>
        </m:r>
        <m:r>
          <m:rPr>
            <m:sty m:val="p"/>
          </m:rPr>
          <m:t>96</m:t>
        </m:r>
      </m:oMath>
      <w:r>
        <w:rPr>
          <w:rFonts w:eastAsia="Georgia" w:cs="Georgia" w:ascii="Georgia" w:hAnsi="Georgia"/>
        </w:rPr>
        <w:t xml:space="preserve"> bar (pression au départ) ;</w:t>
      </w:r>
    </w:p>
    <w:p>
      <w:pPr>
        <w:numPr>
          <w:ilvl w:val="0"/>
          <w:numId w:val="1"/>
        </w:numPr>
        <w:spacing w:lineRule="auto"/>
      </w:pPr>
      <w:r>
        <w:rPr>
          <w:rFonts w:eastAsia="Georgia" w:cs="Georgia" w:ascii="Georgia" w:hAnsi="Georgia"/>
        </w:rPr>
        <w:t xml:space="preserve">le second, d'une longueur de 174 km , va de la station de Pitgam jusqu'à la station située à Cuvilly (Oise). Le gaz est acheminé dans un tuyau d'un diamètre intérieur </w:t>
      </w:r>
      <m:oMath>
        <m:sSub>
          <m:sSubPr/>
          <m:e>
            <m:r>
              <m:rPr>
                <m:sty m:val="i"/>
              </m:rPr>
              <m:t>D</m:t>
            </m:r>
          </m:e>
          <m:sub>
            <m:r>
              <m:rPr>
                <m:sty m:val="p"/>
              </m:rPr>
              <m:t>2</m:t>
            </m:r>
          </m:sub>
        </m:sSub>
        <m:r>
          <m:rPr>
            <m:sty m:val="p"/>
          </m:rPr>
          <m:t>=</m:t>
        </m:r>
        <m:r>
          <m:rPr>
            <m:sty m:val="p"/>
          </m:rPr>
          <m:t>1200</m:t>
        </m:r>
        <m:r>
          <m:rPr>
            <m:nor/>
          </m:rPr>
          <m:t xml:space="preserve"> </m:t>
        </m:r>
        <m:r>
          <m:rPr>
            <m:sty m:val="p"/>
          </m:rPr>
          <m:t>mm</m:t>
        </m:r>
      </m:oMath>
      <w:r>
        <w:rPr/>
        <w:t xml:space="preserve"> sous une pression maximale </w:t>
      </w:r>
      <m:oMath>
        <m:sSub>
          <m:sSubPr/>
          <m:e>
            <m:r>
              <m:rPr>
                <m:sty m:val="i"/>
              </m:rPr>
              <m:t>P</m:t>
            </m:r>
          </m:e>
          <m:sub>
            <m:r>
              <m:rPr>
                <m:sty m:val="p"/>
              </m:rPr>
              <m:t>2</m:t>
            </m:r>
          </m:sub>
        </m:sSub>
        <m:r>
          <m:rPr>
            <m:sty m:val="p"/>
          </m:rPr>
          <m:t>=</m:t>
        </m:r>
        <m:r>
          <m:rPr>
            <m:sty m:val="p"/>
          </m:rPr>
          <m:t>85</m:t>
        </m:r>
      </m:oMath>
      <w:r>
        <w:rPr>
          <w:rFonts w:eastAsia="Georgia" w:cs="Georgia" w:ascii="Georgia" w:hAnsi="Georgia"/>
        </w:rPr>
        <w:t xml:space="preserve"> bar (pression au départ).</w:t>
      </w:r>
      <w:r>
        <w:rPr/>
        <w:br w:type="textWrapping"/>
      </w:r>
      <w:r>
        <w:rPr>
          <w:rFonts w:eastAsia="Georgia" w:cs="Georgia" w:ascii="Georgia" w:hAnsi="Georgia"/>
        </w:rPr>
        <w:t xml:space="preserve">La rugosité absolue des canalisations, qui correspond à la hauteur moyenne des aspérités des parois internes mesurée au palpeur, vaut </w:t>
      </w:r>
      <m:oMath>
        <m:r>
          <m:rPr>
            <m:sty m:val="i"/>
          </m:rPr>
          <m:t>e</m:t>
        </m:r>
        <m:r>
          <m:rPr>
            <m:sty m:val="p"/>
          </m:rPr>
          <m:t>=</m:t>
        </m:r>
        <m:r>
          <m:rPr>
            <m:sty m:val="p"/>
          </m:rPr>
          <m:t>5</m:t>
        </m:r>
        <m:r>
          <m:rPr>
            <m:sty m:val="p"/>
          </m:rPr>
          <m:t>×</m:t>
        </m:r>
        <m:sSup>
          <m:sSupPr/>
          <m:e>
            <m:r>
              <m:rPr>
                <m:sty m:val="p"/>
              </m:rPr>
              <m:t>10</m:t>
            </m:r>
          </m:e>
          <m:sup>
            <m:r>
              <m:rPr>
                <m:sty m:val="p"/>
              </m:rPr>
              <m:t>−</m:t>
            </m:r>
            <m:r>
              <m:rPr>
                <m:sty m:val="p"/>
              </m:rPr>
              <m:t>5</m:t>
            </m:r>
          </m:sup>
        </m:sSup>
        <m:r>
          <m:rPr>
            <m:nor/>
          </m:rPr>
          <m:t xml:space="preserve"> </m:t>
        </m:r>
        <m:r>
          <m:rPr>
            <m:sty m:val="p"/>
          </m:rPr>
          <m:t>m</m:t>
        </m:r>
      </m:oMath>
      <w:r>
        <w:rPr/>
        <w:t xml:space="preserve">.</w:t>
      </w:r>
    </w:p>
    <w:p>
      <w:pPr>
        <w:spacing w:after="220" w:lineRule="auto"/>
      </w:pPr>
      <w:r>
        <w:rPr>
          <w:rFonts w:eastAsia="Georgia" w:cs="Georgia" w:ascii="Georgia" w:hAnsi="Georgia"/>
        </w:rPr>
        <w:t xml:space="preserve">Ce gazoduc achemine le gaz fourni par le terminal méthanier de Dunkerque et irrigue au passage des grandes agglomérations urbaines avec un débit volumique </w:t>
      </w:r>
      <m:oMath>
        <m:sSub>
          <m:sSubPr/>
          <m:e>
            <m:r>
              <m:rPr>
                <m:sty m:val="i"/>
              </m:rPr>
              <m:t>Q</m:t>
            </m:r>
          </m:e>
          <m:sub>
            <m:r>
              <m:rPr>
                <m:sty m:val="p"/>
              </m:rPr>
              <m:t>0</m:t>
            </m:r>
          </m:sub>
        </m:sSub>
        <m:r>
          <m:rPr>
            <m:sty m:val="p"/>
          </m:rPr>
          <m:t>=</m:t>
        </m:r>
        <m:r>
          <m:rPr>
            <m:sty m:val="p"/>
          </m:rPr>
          <m:t>13</m:t>
        </m:r>
        <m:r>
          <m:rPr>
            <m:sty m:val="p"/>
          </m:rPr>
          <m:t>×</m:t>
        </m:r>
        <m:sSup>
          <m:sSupPr/>
          <m:e>
            <m:r>
              <m:rPr>
                <m:sty m:val="p"/>
              </m:rPr>
              <m:t>10</m:t>
            </m:r>
          </m:e>
          <m:sup>
            <m:r>
              <m:rPr>
                <m:sty m:val="p"/>
              </m:rPr>
              <m:t>9</m:t>
            </m:r>
          </m:sup>
        </m:sSup>
        <m:sSup>
          <m:sSupPr/>
          <m:e>
            <m:r>
              <m:rPr>
                <m:nor/>
              </m:rPr>
              <m:t xml:space="preserve"> </m:t>
            </m:r>
            <m:r>
              <m:rPr>
                <m:sty m:val="p"/>
              </m:rPr>
              <m:t>m</m:t>
            </m:r>
          </m:e>
          <m:sup>
            <m:r>
              <m:rPr>
                <m:sty m:val="p"/>
              </m:rPr>
              <m:t>3</m:t>
            </m:r>
          </m:sup>
        </m:sSup>
        <m:r>
          <m:rPr>
            <m:sty m:val="p"/>
          </m:rPr>
          <m:t>⋅</m:t>
        </m:r>
        <m:sSup>
          <m:sSupPr/>
          <m:e>
            <m:r>
              <m:rPr>
                <m:sty m:val="p"/>
              </m:rPr>
              <m:t>an</m:t>
            </m:r>
          </m:e>
          <m:sup>
            <m:r>
              <m:rPr>
                <m:sty m:val="p"/>
              </m:rPr>
              <m:t>−</m:t>
            </m:r>
            <m:r>
              <m:rPr>
                <m:sty m:val="p"/>
              </m:rPr>
              <m:t>1</m:t>
            </m:r>
          </m:sup>
        </m:sSup>
      </m:oMath>
      <w:r>
        <w:rPr>
          <w:rFonts w:eastAsia="Georgia" w:cs="Georgia" w:ascii="Georgia" w:hAnsi="Georgia"/>
        </w:rPr>
        <w:t xml:space="preserve"> mesuré à </w:t>
      </w:r>
      <m:oMath>
        <m:sSub>
          <m:sSubPr/>
          <m:e>
            <m:r>
              <m:rPr>
                <m:sty m:val="i"/>
              </m:rPr>
              <m:t>T</m:t>
            </m:r>
          </m:e>
          <m:sub>
            <m:r>
              <m:rPr>
                <m:sty m:val="p"/>
              </m:rPr>
              <m:t>0</m:t>
            </m:r>
          </m:sub>
        </m:sSub>
        <m:r>
          <m:rPr>
            <m:sty m:val="p"/>
          </m:rPr>
          <m:t>=</m:t>
        </m:r>
        <m:sSup>
          <m:sSupPr/>
          <m:e>
            <m:r>
              <m:rPr>
                <m:sty m:val="p"/>
              </m:rPr>
              <m:t>15</m:t>
            </m:r>
          </m:e>
          <m:sup>
            <m:r>
              <m:rPr>
                <m:sty m:val="p"/>
              </m:rPr>
              <m:t>∘</m:t>
            </m:r>
          </m:sup>
        </m:sSup>
        <m:r>
          <m:rPr>
            <m:sty m:val="p"/>
          </m:rPr>
          <m:t>C</m:t>
        </m:r>
      </m:oMath>
      <w:r>
        <w:rPr/>
        <w:t xml:space="preserve"> sous la pression </w:t>
      </w:r>
      <m:oMath>
        <m:sSub>
          <m:sSubPr/>
          <m:e>
            <m:r>
              <m:rPr>
                <m:sty m:val="i"/>
              </m:rPr>
              <m:t>P</m:t>
            </m:r>
          </m:e>
          <m:sub>
            <m:r>
              <m:rPr>
                <m:sty m:val="p"/>
              </m:rPr>
              <m:t>0</m:t>
            </m:r>
          </m:sub>
        </m:sSub>
        <m:r>
          <m:rPr>
            <m:sty m:val="p"/>
          </m:rPr>
          <m:t>=</m:t>
        </m:r>
        <m:r>
          <m:rPr>
            <m:sty m:val="p"/>
          </m:rPr>
          <m:t>1</m:t>
        </m:r>
        <m:r>
          <m:rPr>
            <m:sty m:val="p"/>
          </m:rPr>
          <m:t>,</m:t>
        </m:r>
        <m:r>
          <m:rPr>
            <m:sty m:val="p"/>
          </m:rPr>
          <m:t>0</m:t>
        </m:r>
      </m:oMath>
      <w:r>
        <w:rPr/>
        <w:t xml:space="preserve"> bar. Le gaz circule avec une vitesse moyenne </w:t>
      </w:r>
      <m:oMath>
        <m:r>
          <m:rPr>
            <m:sty m:val="i"/>
          </m:rPr>
          <m:t>v</m:t>
        </m:r>
        <m:r>
          <m:rPr>
            <m:sty m:val="p"/>
          </m:rPr>
          <m:t>=</m:t>
        </m:r>
        <m:r>
          <m:rPr>
            <m:sty m:val="p"/>
          </m:rPr>
          <m:t>30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et de façon supposée isotherme à la température </w:t>
      </w:r>
      <m:oMath>
        <m:sSub>
          <m:sSubPr/>
          <m:e>
            <m:r>
              <m:rPr>
                <m:sty m:val="i"/>
              </m:rPr>
              <m:t>T</m:t>
            </m:r>
          </m:e>
          <m:sub>
            <m:r>
              <m:rPr>
                <m:sty m:val="p"/>
              </m:rPr>
              <m:t>0</m:t>
            </m:r>
          </m:sub>
        </m:sSub>
      </m:oMath>
      <w:r>
        <w:rPr/>
        <w:t xml:space="preserve">.</w:t>
      </w:r>
      <w:r>
        <w:rPr/>
        <w:br w:type="textWrapping"/>
      </w:r>
      <w:r>
        <w:rPr/>
        <w:t xml:space="preserve">I.B.1) En supposant que le gaz circule dans les deux canalisations avec une vitesse moyenne de </w:t>
      </w:r>
      <m:oMath>
        <m:r>
          <m:rPr>
            <m:sty m:val="p"/>
          </m:rPr>
          <m:t>30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 calculer </w:t>
      </w:r>
      <m:oMath>
        <m:sSub>
          <m:sSubPr/>
          <m:e>
            <m:r>
              <m:rPr>
                <m:sty m:val="i"/>
              </m:rPr>
              <m:t>Q</m:t>
            </m:r>
          </m:e>
          <m:sub>
            <m:r>
              <m:rPr>
                <m:sty m:val="p"/>
              </m:rPr>
              <m:t>1</m:t>
            </m:r>
          </m:sub>
        </m:sSub>
      </m:oMath>
      <w:r>
        <w:rPr>
          <w:rFonts w:eastAsia="Georgia" w:cs="Georgia" w:ascii="Georgia" w:hAnsi="Georgia"/>
        </w:rPr>
        <w:t xml:space="preserve">, le débit volumique moyen de gaz dans la canalisation entre Loon-Plage et Pitgam et </w:t>
      </w:r>
      <m:oMath>
        <m:sSub>
          <m:sSubPr/>
          <m:e>
            <m:r>
              <m:rPr>
                <m:sty m:val="i"/>
              </m:rPr>
              <m:t>Q</m:t>
            </m:r>
          </m:e>
          <m:sub>
            <m:r>
              <m:rPr>
                <m:sty m:val="p"/>
              </m:rPr>
              <m:t>2</m:t>
            </m:r>
          </m:sub>
        </m:sSub>
      </m:oMath>
      <w:r>
        <w:rPr>
          <w:rFonts w:eastAsia="Georgia" w:cs="Georgia" w:ascii="Georgia" w:hAnsi="Georgia"/>
        </w:rPr>
        <w:t xml:space="preserve">, le débit volumique moyen dans la canalisation entre Pitgam et Cuvilly.</w:t>
      </w:r>
      <w:r>
        <w:rPr/>
        <w:br w:type="textWrapping"/>
      </w:r>
      <w:r>
        <w:rPr>
          <w:rFonts w:eastAsia="Georgia" w:cs="Georgia" w:ascii="Georgia" w:hAnsi="Georgia"/>
        </w:rPr>
        <w:t xml:space="preserve">Le gaz véhiculé est du gaz naturel dont la composition est variable. Le maitre d'ouvrage indique qu'il est composé essentiellement de méthane (entre 85 et </w:t>
      </w:r>
      <m:oMath>
        <m:r>
          <m:rPr>
            <m:sty m:val="p"/>
          </m:rPr>
          <m:t>97</m:t>
        </m:r>
        <m:r>
          <m:rPr>
            <m:sty m:val="p"/>
          </m:rPr>
          <m:t>%</m:t>
        </m:r>
      </m:oMath>
      <w:r>
        <w:rPr>
          <w:rFonts w:eastAsia="Georgia" w:cs="Georgia" w:ascii="Georgia" w:hAnsi="Georgia"/>
        </w:rPr>
        <w:t xml:space="preserve"> ), d'éthane (entre 2 et </w:t>
      </w:r>
      <m:oMath>
        <m:r>
          <m:rPr>
            <m:sty m:val="p"/>
          </m:rPr>
          <m:t>9</m:t>
        </m:r>
        <m:r>
          <m:rPr>
            <m:sty m:val="p"/>
          </m:rPr>
          <m:t>%</m:t>
        </m:r>
      </m:oMath>
      <w:r>
        <w:rPr>
          <w:rFonts w:eastAsia="Georgia" w:cs="Georgia" w:ascii="Georgia" w:hAnsi="Georgia"/>
        </w:rPr>
        <w:t xml:space="preserve"> ), d'hydrocarbures plus lourds et d'azote en faible quantité. Il contient également quelques traces de composés soufrés et un odorisant. Pour simplifier, on considérera dans toute la suite que le gaz véhiculé a une composition molaire de </w:t>
      </w:r>
      <m:oMath>
        <m:r>
          <m:rPr>
            <m:sty m:val="p"/>
          </m:rPr>
          <m:t>90</m:t>
        </m:r>
        <m:r>
          <m:rPr>
            <m:sty m:val="p"/>
          </m:rPr>
          <m:t>%</m:t>
        </m:r>
      </m:oMath>
      <w:r>
        <w:rPr>
          <w:rFonts w:eastAsia="Georgia" w:cs="Georgia" w:ascii="Georgia" w:hAnsi="Georgia"/>
        </w:rPr>
        <w:t xml:space="preserve"> de méthane et </w:t>
      </w:r>
      <m:oMath>
        <m:r>
          <m:rPr>
            <m:sty m:val="p"/>
          </m:rPr>
          <m:t>10</m:t>
        </m:r>
        <m:r>
          <m:rPr>
            <m:sty m:val="p"/>
          </m:rPr>
          <m:t>%</m:t>
        </m:r>
      </m:oMath>
      <w:r>
        <w:rPr>
          <w:rFonts w:eastAsia="Georgia" w:cs="Georgia" w:ascii="Georgia" w:hAnsi="Georgia"/>
        </w:rPr>
        <w:t xml:space="preserve"> d'éthane. Quelques caractéristiques de ces deux composés sont indiquées dans le tableau 2.</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Constituant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Méthane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Éthane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molaire moléculaire ( </w:t>
            </w:r>
            <m:oMath>
              <m:r>
                <m:rPr>
                  <m:sty m:val="p"/>
                </m:rPr>
                <m:t>g</m:t>
              </m:r>
              <m:r>
                <m:rPr>
                  <m:sty m:val="p"/>
                </m:rPr>
                <m:t>⋅</m:t>
              </m:r>
              <m:sSup>
                <m:sSupPr/>
                <m:e>
                  <m:r>
                    <m:rPr>
                      <m:sty m:val="p"/>
                    </m:rPr>
                    <m:t>mol</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16,0</w:t>
            </w:r>
          </w:p>
        </w:tc>
        <w:tc>
          <w:tcPr>
            <w:tcBorders>
              <w:bottom w:val="single" w:sz="8" w:space="0" w:color="000000"/>
              <w:right w:val="single" w:sz="8" w:space="0" w:color="000000"/>
            </w:tcBorders>
            <w:vAlign w:val="center"/>
          </w:tcPr>
          <w:p>
            <w:pPr>
              <w:spacing w:lineRule="auto"/>
              <w:jc w:val="left"/>
            </w:pPr>
            <w:r>
              <w:rPr/>
              <w:t xml:space="preserve">30,1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critique (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w:r>
              <w:rPr/>
              <w:t xml:space="preserve">-82,59</w:t>
            </w:r>
          </w:p>
        </w:tc>
        <w:tc>
          <w:tcPr>
            <w:tcBorders>
              <w:bottom w:val="single" w:sz="8" w:space="0" w:color="000000"/>
              <w:right w:val="single" w:sz="8" w:space="0" w:color="000000"/>
            </w:tcBorders>
            <w:vAlign w:val="center"/>
          </w:tcPr>
          <w:p>
            <w:pPr>
              <w:spacing w:lineRule="auto"/>
              <w:jc w:val="left"/>
            </w:pPr>
            <w:r>
              <w:rPr/>
              <w:t xml:space="preserve">32,17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critique (bar)</w:t>
            </w:r>
          </w:p>
        </w:tc>
        <w:tc>
          <w:tcPr>
            <w:tcBorders>
              <w:bottom w:val="single" w:sz="8" w:space="0" w:color="000000"/>
              <w:right w:val="single" w:sz="8" w:space="0" w:color="000000"/>
            </w:tcBorders>
            <w:vAlign w:val="center"/>
          </w:tcPr>
          <w:p>
            <w:pPr>
              <w:spacing w:lineRule="auto"/>
              <w:jc w:val="left"/>
            </w:pPr>
            <w:r>
              <w:rPr/>
              <w:t xml:space="preserve">45,99</w:t>
            </w:r>
          </w:p>
        </w:tc>
        <w:tc>
          <w:tcPr>
            <w:tcBorders>
              <w:bottom w:val="single" w:sz="8" w:space="0" w:color="000000"/>
              <w:right w:val="single" w:sz="8" w:space="0" w:color="000000"/>
            </w:tcBorders>
            <w:vAlign w:val="center"/>
          </w:tcPr>
          <w:p>
            <w:pPr>
              <w:spacing w:lineRule="auto"/>
              <w:jc w:val="left"/>
            </w:pPr>
            <w:r>
              <w:rPr/>
              <w:t xml:space="preserve">48,72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critique ( </w:t>
            </w:r>
            <m:oMath>
              <m:r>
                <m:rPr>
                  <m:sty m:val="p"/>
                </m:rPr>
                <m:t>kg</m:t>
              </m:r>
              <m:r>
                <m:rPr>
                  <m:sty m:val="p"/>
                </m:rPr>
                <m:t>⋅</m:t>
              </m:r>
              <m:sSup>
                <m:sSupPr/>
                <m:e>
                  <m:r>
                    <m:rPr>
                      <m:sty m:val="p"/>
                    </m:rPr>
                    <m:t>m</m:t>
                  </m:r>
                </m:e>
                <m:sup>
                  <m:r>
                    <m:rPr>
                      <m:sty m:val="p"/>
                    </m:rPr>
                    <m:t>−</m:t>
                  </m:r>
                  <m:r>
                    <m:rPr>
                      <m:sty m:val="p"/>
                    </m:rPr>
                    <m:t>3</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162,7</w:t>
            </w:r>
          </w:p>
        </w:tc>
        <w:tc>
          <w:tcPr>
            <w:tcBorders>
              <w:bottom w:val="single" w:sz="8" w:space="0" w:color="000000"/>
              <w:right w:val="single" w:sz="8" w:space="0" w:color="000000"/>
            </w:tcBorders>
            <w:vAlign w:val="center"/>
          </w:tcPr>
          <w:p>
            <w:pPr>
              <w:spacing w:lineRule="auto"/>
              <w:jc w:val="left"/>
            </w:pPr>
            <w:r>
              <w:rPr/>
              <w:t xml:space="preserve">206,2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au point triple (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w:r>
              <w:rPr/>
              <w:t xml:space="preserve">-182,46</w:t>
            </w:r>
          </w:p>
        </w:tc>
        <w:tc>
          <w:tcPr>
            <w:tcBorders>
              <w:bottom w:val="single" w:sz="8" w:space="0" w:color="000000"/>
              <w:right w:val="single" w:sz="8" w:space="0" w:color="000000"/>
            </w:tcBorders>
            <w:vAlign w:val="center"/>
          </w:tcPr>
          <w:p>
            <w:pPr>
              <w:spacing w:lineRule="auto"/>
              <w:jc w:val="left"/>
            </w:pPr>
            <w:r>
              <w:rPr/>
              <w:t xml:space="preserve">-182,78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au point triple (bar)</w:t>
            </w:r>
          </w:p>
        </w:tc>
        <w:tc>
          <w:tcPr>
            <w:tcBorders>
              <w:bottom w:val="single" w:sz="8" w:space="0" w:color="000000"/>
              <w:right w:val="single" w:sz="8" w:space="0" w:color="000000"/>
            </w:tcBorders>
            <w:vAlign w:val="center"/>
          </w:tcPr>
          <w:p>
            <w:pPr>
              <w:spacing w:lineRule="auto"/>
              <w:jc w:val="left"/>
            </w:pPr>
            <w:r>
              <w:rPr/>
              <w:t xml:space="preserve">0,117</w:t>
            </w:r>
          </w:p>
        </w:tc>
        <w:tc>
          <w:tcPr>
            <w:tcBorders>
              <w:bottom w:val="single" w:sz="8" w:space="0" w:color="000000"/>
              <w:right w:val="single" w:sz="8" w:space="0" w:color="000000"/>
            </w:tcBorders>
            <w:vAlign w:val="center"/>
          </w:tcPr>
          <w:p>
            <w:pPr>
              <w:spacing w:lineRule="auto"/>
              <w:jc w:val="left"/>
            </w:pPr>
            <w:r>
              <w:rPr/>
              <w:t xml:space="preserve">0,0000113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Viscosité dynamique à </w:t>
            </w:r>
            <m:oMath>
              <m:r>
                <m:rPr>
                  <m:sty m:val="p"/>
                </m:rPr>
                <m:t>15</m:t>
              </m:r>
              <m:sSup>
                <m:sSupPr/>
                <m:e>
                  <m:r>
                    <m:t xml:space="preserve"> </m:t>
                  </m:r>
                </m:e>
                <m:sup>
                  <m:r>
                    <m:rPr>
                      <m:sty m:val="p"/>
                    </m:rPr>
                    <m:t>∘</m:t>
                  </m:r>
                </m:sup>
              </m:sSup>
              <m:r>
                <m:rPr>
                  <m:sty m:val="p"/>
                </m:rPr>
                <m:t>C</m:t>
              </m:r>
            </m:oMath>
            <w:r>
              <w:rPr/>
              <w:t xml:space="preserve"> sous </w:t>
            </w:r>
            <m:oMath>
              <m:r>
                <m:rPr>
                  <m:sty m:val="p"/>
                </m:rPr>
                <m:t>1</m:t>
              </m:r>
              <m:r>
                <m:rPr>
                  <m:sty m:val="p"/>
                </m:rPr>
                <m:t>,</m:t>
              </m:r>
              <m:r>
                <m:rPr>
                  <m:sty m:val="p"/>
                </m:rPr>
                <m:t>0</m:t>
              </m:r>
              <m:r>
                <m:rPr>
                  <m:sty m:val="p"/>
                </m:rPr>
                <m:t>bar</m:t>
              </m:r>
              <m:r>
                <m:rPr>
                  <m:sty m:val="p"/>
                </m:rPr>
                <m:t>(</m:t>
              </m:r>
              <m:r>
                <m:rPr>
                  <m:sty m:val="p"/>
                </m:rPr>
                <m:t>Pa</m:t>
              </m:r>
              <m:r>
                <m:rPr>
                  <m:sty m:val="p"/>
                </m:rPr>
                <m:t>⋅</m:t>
              </m:r>
              <m:r>
                <m:rPr>
                  <m:sty m:val="p"/>
                </m:rPr>
                <m:t>s</m:t>
              </m:r>
              <m:r>
                <m:rPr>
                  <m:sty m:val="p"/>
                </m:rPr>
                <m:t>)</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1</m:t>
                </m:r>
                <m:r>
                  <m:rPr>
                    <m:sty m:val="p"/>
                  </m:rPr>
                  <m:t>×</m:t>
                </m:r>
                <m:sSup>
                  <m:sSupPr/>
                  <m:e>
                    <m:r>
                      <m:rPr>
                        <m:sty m:val="p"/>
                      </m:rPr>
                      <m:t>10</m:t>
                    </m:r>
                  </m:e>
                  <m:sup>
                    <m:r>
                      <m:rPr>
                        <m:sty m:val="p"/>
                      </m:rPr>
                      <m:t>−</m:t>
                    </m:r>
                    <m:r>
                      <m:rPr>
                        <m:sty m:val="p"/>
                      </m:rPr>
                      <m:t>5</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m:t>
                </m:r>
                <m:r>
                  <m:rPr>
                    <m:sty m:val="p"/>
                  </m:rPr>
                  <m:t>,</m:t>
                </m:r>
                <m:r>
                  <m:rPr>
                    <m:sty m:val="p"/>
                  </m:rPr>
                  <m:t>1</m:t>
                </m:r>
                <m:r>
                  <m:rPr>
                    <m:sty m:val="p"/>
                  </m:rPr>
                  <m:t>×</m:t>
                </m:r>
                <m:sSup>
                  <m:sSupPr/>
                  <m:e>
                    <m:r>
                      <m:rPr>
                        <m:sty m:val="p"/>
                      </m:rPr>
                      <m:t>10</m:t>
                    </m:r>
                  </m:e>
                  <m:sup>
                    <m:r>
                      <m:rPr>
                        <m:sty m:val="p"/>
                      </m:rPr>
                      <m:t>−</m:t>
                    </m:r>
                    <m:r>
                      <m:rPr>
                        <m:sty m:val="p"/>
                      </m:rPr>
                      <m:t>6</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volumique à </w:t>
            </w:r>
            <m:oMath>
              <m:sSup>
                <m:sSupPr/>
                <m:e>
                  <m:r>
                    <m:rPr>
                      <m:sty m:val="p"/>
                    </m:rPr>
                    <m:t>15</m:t>
                  </m:r>
                </m:e>
                <m:sup>
                  <m:r>
                    <m:rPr>
                      <m:sty m:val="p"/>
                    </m:rPr>
                    <m:t>∘</m:t>
                  </m:r>
                </m:sup>
              </m:sSup>
              <m:r>
                <m:rPr>
                  <m:sty m:val="p"/>
                </m:rPr>
                <m:t>C</m:t>
              </m:r>
            </m:oMath>
            <w:r>
              <w:rPr/>
              <w:t xml:space="preserve"> sous </w:t>
            </w:r>
            <m:oMath>
              <m:r>
                <m:rPr>
                  <m:sty m:val="p"/>
                </m:rPr>
                <m:t>1</m:t>
              </m:r>
              <m:r>
                <m:rPr>
                  <m:sty m:val="p"/>
                </m:rPr>
                <m:t>,</m:t>
              </m:r>
              <m:r>
                <m:rPr>
                  <m:sty m:val="p"/>
                </m:rPr>
                <m:t>0</m:t>
              </m:r>
              <m:r>
                <m:rPr>
                  <m:sty m:val="p"/>
                </m:rPr>
                <m:t>bar</m:t>
              </m:r>
              <m:d>
                <m:dPr>
                  <m:begChr m:val="("/>
                  <m:endChr m:val=")"/>
                  <m:ctrlPr>
                    <w:rPr>
                      <w:rFonts w:ascii="Cambria Math" w:hAnsi="Cambria Math"/>
                    </w:rPr>
                  </m:ctrlPr>
                </m:dPr>
                <m:e>
                  <m:r>
                    <m:rPr>
                      <m:sty m:val="p"/>
                    </m:rPr>
                    <m:t>kg</m:t>
                  </m:r>
                  <m:r>
                    <m:rPr>
                      <m:sty m:val="p"/>
                    </m:rPr>
                    <m:t>⋅</m:t>
                  </m:r>
                  <m:sSup>
                    <m:sSupPr/>
                    <m:e>
                      <m:r>
                        <m:rPr>
                          <m:sty m:val="p"/>
                        </m:rPr>
                        <m:t>m</m:t>
                      </m:r>
                    </m:e>
                    <m:sup>
                      <m:r>
                        <m:rPr>
                          <m:sty m:val="p"/>
                        </m:rPr>
                        <m:t>−</m:t>
                      </m:r>
                      <m:r>
                        <m:rPr>
                          <m:sty m:val="p"/>
                        </m:rPr>
                        <m:t>3</m:t>
                      </m:r>
                    </m:sup>
                  </m:sSup>
                </m:e>
              </m:d>
            </m:oMath>
          </w:p>
        </w:tc>
        <w:tc>
          <w:tcPr>
            <w:tcBorders>
              <w:bottom w:val="single" w:sz="8" w:space="0" w:color="000000"/>
              <w:right w:val="single" w:sz="8" w:space="0" w:color="000000"/>
            </w:tcBorders>
            <w:vAlign w:val="center"/>
          </w:tcPr>
          <w:p>
            <w:pPr>
              <w:spacing w:lineRule="auto"/>
              <w:jc w:val="left"/>
            </w:pPr>
            <w:r>
              <w:rPr/>
              <w:t xml:space="preserve">0,67</w:t>
            </w:r>
          </w:p>
        </w:tc>
        <w:tc>
          <w:tcPr>
            <w:tcBorders>
              <w:bottom w:val="single" w:sz="8" w:space="0" w:color="000000"/>
              <w:right w:val="single" w:sz="8" w:space="0" w:color="000000"/>
            </w:tcBorders>
            <w:vAlign w:val="center"/>
          </w:tcPr>
          <w:p>
            <w:pPr>
              <w:spacing w:lineRule="auto"/>
              <w:jc w:val="left"/>
            </w:pPr>
            <w:r>
              <w:rPr/>
              <w:t xml:space="preserve">1,28</w:t>
            </w:r>
          </w:p>
        </w:tc>
      </w:tr>
    </w:tbl>
    <w:p>
      <w:pPr>
        <w:spacing w:lineRule="auto"/>
      </w:pPr>
    </w:p>
    <w:p>
      <w:pPr>
        <w:spacing w:lineRule="auto"/>
      </w:pPr>
      <w:r>
        <w:rPr>
          <w:rFonts w:eastAsia="Georgia" w:cs="Georgia" w:ascii="Georgia" w:hAnsi="Georgia"/>
        </w:rPr>
        <w:t xml:space="preserve">Tableau 2 Quelques caractéristiques</w:t>
      </w:r>
      <w:r>
        <w:rPr/>
        <w:br w:type="textWrapping"/>
      </w:r>
      <w:r>
        <w:rPr>
          <w:rFonts w:eastAsia="Georgia" w:cs="Georgia" w:ascii="Georgia" w:hAnsi="Georgia"/>
        </w:rPr>
        <w:t xml:space="preserve">physico-chimiques du méthane et de l'éthane</w:t>
      </w:r>
    </w:p>
    <w:p>
      <w:pPr>
        <w:spacing w:after="220" w:lineRule="auto"/>
      </w:pPr>
      <w:r>
        <w:rPr>
          <w:rFonts w:eastAsia="Georgia" w:cs="Georgia" w:ascii="Georgia" w:hAnsi="Georgia"/>
        </w:rPr>
        <w:t xml:space="preserve">I.B.2) Peut-on assimiler le gaz naturel acheminé dans «artère des Hauts de France II» à un gaz parfait ? On attend une réponse qualitative.</w:t>
      </w:r>
      <w:r>
        <w:rPr/>
        <w:br w:type="textWrapping"/>
      </w:r>
      <w:r>
        <w:rPr>
          <w:rFonts w:eastAsia="Georgia" w:cs="Georgia" w:ascii="Georgia" w:hAnsi="Georgia"/>
        </w:rPr>
        <w:t xml:space="preserve">I.B.3) En utilisant l'annexe 1, montrer, en explicitant la démarche, que la masse volumique </w:t>
      </w:r>
      <m:oMath>
        <m:sSub>
          <m:sSubPr/>
          <m:e>
            <m:r>
              <m:rPr>
                <m:sty m:val="i"/>
              </m:rPr>
              <m:t>ρ</m:t>
            </m:r>
          </m:e>
          <m:sub>
            <m:r>
              <m:rPr>
                <m:sty m:val="p"/>
              </m:rPr>
              <m:t>1</m:t>
            </m:r>
          </m:sub>
        </m:sSub>
      </m:oMath>
      <w:r>
        <w:rPr>
          <w:rFonts w:eastAsia="Georgia" w:cs="Georgia" w:ascii="Georgia" w:hAnsi="Georgia"/>
        </w:rPr>
        <w:t xml:space="preserve"> du gaz naturel à l'entrée du gazoduc à Loon-Plage est environ égale à </w:t>
      </w:r>
      <m:oMath>
        <m:r>
          <m:rPr>
            <m:sty m:val="p"/>
          </m:rPr>
          <m:t>92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Justifier quantitativement qu'il n'est pas possible d'étudier l'écoulement du gaz naturel comme s'il était composé uniquement de méthane.</w:t>
      </w:r>
      <w:r>
        <w:rPr/>
        <w:br w:type="textWrapping"/>
      </w:r>
      <w:r>
        <w:rPr>
          <w:rFonts w:eastAsia="Georgia" w:cs="Georgia" w:ascii="Georgia" w:hAnsi="Georgia"/>
        </w:rPr>
        <w:t xml:space="preserve">I.B.4) Déterminer également la masse volumique du gaz naturel </w:t>
      </w:r>
      <m:oMath>
        <m:sSub>
          <m:sSubPr/>
          <m:e>
            <m:r>
              <m:rPr>
                <m:sty m:val="i"/>
              </m:rPr>
              <m:t>ρ</m:t>
            </m:r>
          </m:e>
          <m:sub>
            <m:r>
              <m:rPr>
                <m:sty m:val="p"/>
              </m:rPr>
              <m:t>0</m:t>
            </m:r>
          </m:sub>
        </m:sSub>
      </m:oMath>
      <w:r>
        <w:rPr>
          <w:rFonts w:eastAsia="Georgia" w:cs="Georgia" w:ascii="Georgia" w:hAnsi="Georgia"/>
        </w:rPr>
        <w:t xml:space="preserve"> à </w:t>
      </w:r>
      <m:oMath>
        <m:sSub>
          <m:sSubPr/>
          <m:e>
            <m:r>
              <m:rPr>
                <m:sty m:val="i"/>
              </m:rPr>
              <m:t>T</m:t>
            </m:r>
          </m:e>
          <m:sub>
            <m:r>
              <m:rPr>
                <m:sty m:val="p"/>
              </m:rPr>
              <m:t>0</m:t>
            </m:r>
          </m:sub>
        </m:sSub>
        <m:r>
          <m:rPr>
            <m:sty m:val="p"/>
          </m:rPr>
          <m:t>=</m:t>
        </m:r>
        <m:sSup>
          <m:sSupPr/>
          <m:e>
            <m:r>
              <m:rPr>
                <m:sty m:val="p"/>
              </m:rPr>
              <m:t>15</m:t>
            </m:r>
          </m:e>
          <m:sup>
            <m:r>
              <m:rPr>
                <m:sty m:val="p"/>
              </m:rPr>
              <m:t>∘</m:t>
            </m:r>
          </m:sup>
        </m:sSup>
        <m:r>
          <m:rPr>
            <m:sty m:val="p"/>
          </m:rPr>
          <m:t>C</m:t>
        </m:r>
      </m:oMath>
      <w:r>
        <w:rPr>
          <w:rFonts w:eastAsia="Georgia" w:cs="Georgia" w:ascii="Georgia" w:hAnsi="Georgia"/>
        </w:rPr>
        <w:t xml:space="preserve"> sous pression atmosphérique </w:t>
      </w:r>
      <m:oMath>
        <m:sSub>
          <m:sSubPr/>
          <m:e>
            <m:r>
              <m:rPr>
                <m:sty m:val="i"/>
              </m:rPr>
              <m:t>P</m:t>
            </m:r>
          </m:e>
          <m:sub>
            <m:r>
              <m:rPr>
                <m:sty m:val="p"/>
              </m:rPr>
              <m:t>0</m:t>
            </m:r>
          </m:sub>
        </m:sSub>
        <m:r>
          <m:rPr>
            <m:sty m:val="p"/>
          </m:rPr>
          <m:t>=</m:t>
        </m:r>
        <m:r>
          <m:rPr>
            <m:sty m:val="p"/>
          </m:rPr>
          <m:t>1</m:t>
        </m:r>
        <m:r>
          <m:rPr>
            <m:sty m:val="p"/>
          </m:rPr>
          <m:t>,</m:t>
        </m:r>
        <m:r>
          <m:rPr>
            <m:sty m:val="p"/>
          </m:rPr>
          <m:t>0</m:t>
        </m:r>
      </m:oMath>
      <w:r>
        <w:rPr>
          <w:rFonts w:eastAsia="Georgia" w:cs="Georgia" w:ascii="Georgia" w:hAnsi="Georgia"/>
        </w:rPr>
        <w:t xml:space="preserve"> bar. Dans ces conditions, on assimilera le gaz à un gaz parfait.</w:t>
      </w:r>
      <w:r>
        <w:rPr/>
        <w:br w:type="textWrapping"/>
      </w:r>
      <w:r>
        <w:rPr>
          <w:rFonts w:eastAsia="Georgia" w:cs="Georgia" w:ascii="Georgia" w:hAnsi="Georgia"/>
        </w:rPr>
        <w:t xml:space="preserve">I.B.5) Dans le gazoduc, il existe une perte de charge régulière. Expliquer ce que cela signifie.</w:t>
      </w:r>
    </w:p>
    <w:p>
      <w:pPr>
        <w:spacing w:after="220" w:lineRule="auto"/>
      </w:pPr>
      <w:r>
        <w:rPr>
          <w:rFonts w:eastAsia="Georgia" w:cs="Georgia" w:ascii="Georgia" w:hAnsi="Georgia"/>
        </w:rPr>
        <w:t xml:space="preserve">Dans la suite du problème, les pertes de charge seront exprimées en pascal.</w:t>
      </w:r>
      <w:r>
        <w:rPr/>
        <w:br w:type="textWrapping"/>
      </w:r>
      <w:r>
        <w:rPr/>
        <w:t xml:space="preserve">I.B.6) Si </w:t>
      </w:r>
      <m:oMath>
        <m:sSub>
          <m:sSubPr/>
          <m:e>
            <m:r>
              <m:rPr>
                <m:sty m:val="i"/>
              </m:rPr>
              <m:t>P</m:t>
            </m:r>
          </m:e>
          <m:sub>
            <m:r>
              <m:rPr>
                <m:sty m:val="i"/>
              </m:rPr>
              <m:t>e</m:t>
            </m:r>
          </m:sub>
        </m:sSub>
      </m:oMath>
      <w:r>
        <w:rPr/>
        <w:t xml:space="preserve"> et </w:t>
      </w:r>
      <m:oMath>
        <m:sSub>
          <m:sSubPr/>
          <m:e>
            <m:r>
              <m:rPr>
                <m:sty m:val="i"/>
              </m:rPr>
              <m:t>P</m:t>
            </m:r>
          </m:e>
          <m:sub>
            <m:r>
              <m:rPr>
                <m:sty m:val="i"/>
              </m:rPr>
              <m:t>s</m:t>
            </m:r>
          </m:sub>
        </m:sSub>
      </m:oMath>
      <w:r>
        <w:rPr>
          <w:rFonts w:eastAsia="Georgia" w:cs="Georgia" w:ascii="Georgia" w:hAnsi="Georgia"/>
        </w:rPr>
        <w:t xml:space="preserve"> désignent les pressions aux extrémités du gazoduc étudié de longueur </w:t>
      </w:r>
      <m:oMath>
        <m:r>
          <m:rPr>
            <m:sty m:val="i"/>
          </m:rPr>
          <m:t>L</m:t>
        </m:r>
      </m:oMath>
      <w:r>
        <w:rPr>
          <w:rFonts w:eastAsia="Georgia" w:cs="Georgia" w:ascii="Georgia" w:hAnsi="Georgia"/>
        </w:rPr>
        <w:t xml:space="preserve"> et de diamètre </w:t>
      </w:r>
      <m:oMath>
        <m:r>
          <m:rPr>
            <m:sty m:val="i"/>
          </m:rPr>
          <m:t>D</m:t>
        </m:r>
      </m:oMath>
      <w:r>
        <w:rPr/>
        <w:t xml:space="preserve">, on admet que</w:t>
      </w:r>
    </w:p>
    <w:p>
      <w:pPr>
        <w:spacing w:after="220" w:lineRule="auto"/>
      </w:pPr>
      <m:oMathPara>
        <m:oMath>
          <m:sSubSup>
            <m:sSubSupPr/>
            <m:e>
              <m:r>
                <m:rPr>
                  <m:sty m:val="i"/>
                </m:rPr>
                <m:t>P</m:t>
              </m:r>
            </m:e>
            <m:sub>
              <m:r>
                <m:rPr>
                  <m:sty m:val="i"/>
                </m:rPr>
                <m:t>e</m:t>
              </m:r>
            </m:sub>
            <m:sup>
              <m:r>
                <m:rPr>
                  <m:sty m:val="p"/>
                </m:rPr>
                <m:t>2</m:t>
              </m:r>
            </m:sup>
          </m:sSubSup>
          <m:r>
            <m:rPr>
              <m:sty m:val="p"/>
            </m:rPr>
            <m:t>−</m:t>
          </m:r>
          <m:sSubSup>
            <m:sSubSupPr/>
            <m:e>
              <m:r>
                <m:rPr>
                  <m:sty m:val="i"/>
                </m:rPr>
                <m:t>P</m:t>
              </m:r>
            </m:e>
            <m:sub>
              <m:r>
                <m:rPr>
                  <m:sty m:val="i"/>
                </m:rPr>
                <m:t>s</m:t>
              </m:r>
            </m:sub>
            <m:sup>
              <m:r>
                <m:rPr>
                  <m:sty m:val="p"/>
                </m:rPr>
                <m:t>2</m:t>
              </m:r>
            </m:sup>
          </m:sSubSup>
          <m:r>
            <m:rPr>
              <m:sty m:val="p"/>
            </m:rPr>
            <m:t>=</m:t>
          </m:r>
          <m:f>
            <m:fPr>
              <m:ctrlPr>
                <w:rPr>
                  <w:rFonts w:ascii="Cambria Math" w:hAnsi="Cambria Math"/>
                </w:rPr>
              </m:ctrlPr>
            </m:fPr>
            <m:num>
              <m:r>
                <m:rPr>
                  <m:sty m:val="p"/>
                </m:rPr>
                <m:t>16</m:t>
              </m:r>
            </m:num>
            <m:den>
              <m:sSup>
                <m:sSupPr/>
                <m:e>
                  <m:r>
                    <m:rPr>
                      <m:sty m:val="i"/>
                    </m:rPr>
                    <m:t>π</m:t>
                  </m:r>
                </m:e>
                <m:sup>
                  <m:r>
                    <m:rPr>
                      <m:sty m:val="p"/>
                    </m:rPr>
                    <m:t>2</m:t>
                  </m:r>
                </m:sup>
              </m:sSup>
            </m:den>
          </m:f>
          <m:sSub>
            <m:sSubPr/>
            <m:e>
              <m:r>
                <m:rPr>
                  <m:sty m:val="i"/>
                </m:rPr>
                <m:t>ρ</m:t>
              </m:r>
            </m:e>
            <m:sub>
              <m:r>
                <m:rPr>
                  <m:sty m:val="p"/>
                </m:rPr>
                <m:t>0</m:t>
              </m:r>
            </m:sub>
          </m:sSub>
          <m:sSub>
            <m:sSubPr/>
            <m:e>
              <m:r>
                <m:rPr>
                  <m:sty m:val="i"/>
                </m:rPr>
                <m:t>P</m:t>
              </m:r>
            </m:e>
            <m:sub>
              <m:r>
                <m:rPr>
                  <m:sty m:val="p"/>
                </m:rPr>
                <m:t>0</m:t>
              </m:r>
            </m:sub>
          </m:sSub>
          <m:r>
            <m:rPr>
              <m:sty m:val="i"/>
            </m:rPr>
            <m:t>λ</m:t>
          </m:r>
          <m:r>
            <m:rPr>
              <m:sty m:val="i"/>
            </m:rPr>
            <m:t>L</m:t>
          </m:r>
          <m:f>
            <m:fPr>
              <m:ctrlPr>
                <w:rPr>
                  <w:rFonts w:ascii="Cambria Math" w:hAnsi="Cambria Math"/>
                </w:rPr>
              </m:ctrlPr>
            </m:fPr>
            <m:num>
              <m:sSubSup>
                <m:sSubSupPr/>
                <m:e>
                  <m:r>
                    <m:rPr>
                      <m:sty m:val="i"/>
                    </m:rPr>
                    <m:t>Q</m:t>
                  </m:r>
                </m:e>
                <m:sub>
                  <m:r>
                    <m:rPr>
                      <m:sty m:val="p"/>
                    </m:rPr>
                    <m:t>0</m:t>
                  </m:r>
                </m:sub>
                <m:sup>
                  <m:r>
                    <m:rPr>
                      <m:sty m:val="p"/>
                    </m:rPr>
                    <m:t>2</m:t>
                  </m:r>
                </m:sup>
              </m:sSubSup>
            </m:num>
            <m:den>
              <m:sSup>
                <m:sSupPr/>
                <m:e>
                  <m:r>
                    <m:rPr>
                      <m:sty m:val="i"/>
                    </m:rPr>
                    <m:t>D</m:t>
                  </m:r>
                </m:e>
                <m:sup>
                  <m:r>
                    <m:rPr>
                      <m:sty m:val="p"/>
                    </m:rPr>
                    <m:t>5</m:t>
                  </m:r>
                </m:sup>
              </m:sSup>
            </m:den>
          </m:f>
        </m:oMath>
      </m:oMathPara>
    </w:p>
    <w:p>
      <w:pPr>
        <w:spacing w:after="220" w:lineRule="auto"/>
      </w:pPr>
      <w:r>
        <w:rPr/>
        <w:t xml:space="preserve">Dans cette formule, </w:t>
      </w:r>
      <m:oMath>
        <m:r>
          <m:rPr>
            <m:sty m:val="i"/>
          </m:rPr>
          <m:t>λ</m:t>
        </m:r>
      </m:oMath>
      <w:r>
        <w:rPr>
          <w:rFonts w:eastAsia="Georgia" w:cs="Georgia" w:ascii="Georgia" w:hAnsi="Georgia"/>
        </w:rPr>
        <w:t xml:space="preserve"> est «le coefficient de perte de charge» présenté notamment en annexe 3.</w:t>
      </w:r>
      <w:r>
        <w:rPr/>
        <w:br w:type="textWrapping"/>
      </w:r>
      <w:r>
        <w:rPr>
          <w:rFonts w:eastAsia="Georgia" w:cs="Georgia" w:ascii="Georgia" w:hAnsi="Georgia"/>
        </w:rPr>
        <w:t xml:space="preserve">En utilisant les annexes 1 et 2 , montrer, en explicitant la démarche, que la viscosité </w:t>
      </w:r>
      <m:oMath>
        <m:r>
          <m:rPr>
            <m:sty m:val="i"/>
          </m:rPr>
          <m:t>η</m:t>
        </m:r>
      </m:oMath>
      <w:r>
        <w:rPr>
          <w:rFonts w:eastAsia="Georgia" w:cs="Georgia" w:ascii="Georgia" w:hAnsi="Georgia"/>
        </w:rPr>
        <w:t xml:space="preserve"> du gaz naturel à la température de </w:t>
      </w:r>
      <m:oMath>
        <m:sSup>
          <m:sSupPr/>
          <m:e>
            <m:r>
              <m:rPr>
                <m:sty m:val="p"/>
              </m:rPr>
              <m:t>15</m:t>
            </m:r>
          </m:e>
          <m:sup>
            <m:r>
              <m:rPr>
                <m:sty m:val="p"/>
              </m:rPr>
              <m:t>∘</m:t>
            </m:r>
          </m:sup>
        </m:sSup>
        <m:r>
          <m:rPr>
            <m:sty m:val="p"/>
          </m:rPr>
          <m:t>C</m:t>
        </m:r>
      </m:oMath>
      <w:r>
        <w:rPr>
          <w:rFonts w:eastAsia="Georgia" w:cs="Georgia" w:ascii="Georgia" w:hAnsi="Georgia"/>
        </w:rPr>
        <w:t xml:space="preserve"> et sous une pression de l'ordre de 90 bar est environ égale à </w:t>
      </w:r>
      <m:oMath>
        <m:r>
          <m:rPr>
            <m:sty m:val="p"/>
          </m:rPr>
          <m:t>1</m:t>
        </m:r>
        <m:r>
          <m:rPr>
            <m:sty m:val="p"/>
          </m:rPr>
          <m:t>,</m:t>
        </m:r>
        <m:r>
          <m:rPr>
            <m:sty m:val="p"/>
          </m:rPr>
          <m:t>4</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oMath>
      <w:r>
        <w:rPr>
          <w:rFonts w:eastAsia="Georgia" w:cs="Georgia" w:ascii="Georgia" w:hAnsi="Georgia"/>
        </w:rPr>
        <w:t xml:space="preserve">. Estimer alors le nombre de Reynolds (présenté en annexe 3) relatif à l'écoulement et montrer que la pression du gaz en sortie de la première canalisation au niveau de la station de Pitgam est de l'ordre de 93 bar. Quelle est alors la perte de charge linéique dans cette canalisation ?</w:t>
      </w:r>
      <w:r>
        <w:rPr/>
        <w:br w:type="textWrapping"/>
      </w:r>
      <w:r>
        <w:rPr>
          <w:rFonts w:eastAsia="Georgia" w:cs="Georgia" w:ascii="Georgia" w:hAnsi="Georgia"/>
        </w:rPr>
        <w:t xml:space="preserve">I.B.7) On admet que la pression de sortie (à Cuvilly) dans la canalisation menant le gaz naturel de Pitgam à Cuvilly est égale à 76 bar. Déterminer la perte de charge linéique associée. Quelle aurait été cette perte de charge linéique si cette canalisation avait pour diamètre 900 mm ? Commenter.</w:t>
      </w:r>
    </w:p>
    <w:p>
      <w:pPr>
        <w:spacing w:line="271" w:before="330" w:lineRule="auto"/>
      </w:pPr>
      <w:r>
        <w:rPr>
          <w:b/>
          <w:sz w:val="42"/>
        </w:rPr>
        <w:t xml:space="preserve">I.C - Injection de THT</w:t>
      </w:r>
    </w:p>
    <w:p>
      <w:pPr>
        <w:spacing w:after="220" w:lineRule="auto"/>
      </w:pPr>
      <w:r>
        <w:rPr>
          <w:rFonts w:eastAsia="Georgia" w:cs="Georgia" w:ascii="Georgia" w:hAnsi="Georgia"/>
        </w:rPr>
        <w:t xml:space="preserve">I.C.1) À Pitgam, une faible quantité d'un composé soufré particulièrement odorant, le tétrahydrothiophène ou THT est injecté dans le gaz naturel provenant du terminal méthanier de Dunkerque ayant circulé dans l' «artère des Hauts de France II ». Pourquoi?</w:t>
      </w:r>
      <w:r>
        <w:rPr/>
        <w:br w:type="textWrapping"/>
      </w:r>
      <w:r>
        <w:rPr>
          <w:rFonts w:eastAsia="Georgia" w:cs="Georgia" w:ascii="Georgia" w:hAnsi="Georgia"/>
        </w:rPr>
        <w:t xml:space="preserve">I.C.2) Le THT est un composé cyclique de formule brute </w:t>
      </w:r>
      <m:oMath>
        <m:sSub>
          <m:sSubPr/>
          <m:e>
            <m:r>
              <m:rPr>
                <m:sty m:val="p"/>
              </m:rPr>
              <m:t>C</m:t>
            </m:r>
          </m:e>
          <m:sub>
            <m:r>
              <m:rPr>
                <m:sty m:val="p"/>
              </m:rPr>
              <m:t>4</m:t>
            </m:r>
          </m:sub>
        </m:sSub>
        <m:sSub>
          <m:sSubPr/>
          <m:e>
            <m:r>
              <m:rPr>
                <m:sty m:val="p"/>
              </m:rPr>
              <m:t>H</m:t>
            </m:r>
          </m:e>
          <m:sub>
            <m:r>
              <m:rPr>
                <m:sty m:val="p"/>
              </m:rPr>
              <m:t>8</m:t>
            </m:r>
          </m:sub>
        </m:sSub>
        <m:r>
          <m:rPr>
            <m:nor/>
          </m:rPr>
          <m:t xml:space="preserve"> </m:t>
        </m:r>
        <m:r>
          <m:rPr>
            <m:sty m:val="p"/>
          </m:rPr>
          <m:t>S</m:t>
        </m:r>
      </m:oMath>
      <w:r>
        <w:rPr>
          <w:rFonts w:eastAsia="Georgia" w:cs="Georgia" w:ascii="Georgia" w:hAnsi="Georgia"/>
        </w:rPr>
        <w:t xml:space="preserve">. Représenter son schéma de Lewis sachant que les numéros atomiques des éléments carbone, hydrogène et oxygène sont respectivemet 6,1 et 8 et que l'élément soufre est situé juste sous l'élément oxygène dans la classification périodique.</w:t>
      </w:r>
    </w:p>
    <w:p>
      <w:pPr>
        <w:spacing w:line="271" w:before="330" w:lineRule="auto"/>
      </w:pPr>
      <w:r>
        <w:rPr>
          <w:rFonts w:eastAsia="Georgia" w:cs="Georgia" w:ascii="Georgia" w:hAnsi="Georgia"/>
          <w:b/>
          <w:sz w:val="42"/>
        </w:rPr>
        <w:t xml:space="preserve">II Liquéfaction du gaz naturel : production de GNL</w:t>
      </w:r>
    </w:p>
    <w:p>
      <w:pPr>
        <w:spacing w:after="220" w:lineRule="auto"/>
      </w:pPr>
      <w:r>
        <w:rPr>
          <w:rFonts w:eastAsia="Georgia" w:cs="Georgia" w:ascii="Georgia" w:hAnsi="Georgia"/>
        </w:rPr>
        <w:t xml:space="preserve">Le 8 juillet 2016 le terminal méthanier de Dunkerque fut réellement mis en service avec l'arrivée du premier méthanier le Madrid Spirit, battant pavillon espagnol, en provenance du Nigéria, qui a déchargé </w:t>
      </w:r>
      <m:oMath>
        <m:r>
          <m:rPr>
            <m:sty m:val="p"/>
          </m:rPr>
          <m:t>130000</m:t>
        </m:r>
        <m:sSup>
          <m:sSupPr/>
          <m:e>
            <m:r>
              <m:rPr>
                <m:nor/>
              </m:rPr>
              <m:t xml:space="preserve"> </m:t>
            </m:r>
            <m:r>
              <m:rPr>
                <m:sty m:val="p"/>
              </m:rPr>
              <m:t>m</m:t>
            </m:r>
          </m:e>
          <m:sup>
            <m:r>
              <m:rPr>
                <m:sty m:val="p"/>
              </m:rPr>
              <m:t>3</m:t>
            </m:r>
          </m:sup>
        </m:sSup>
      </m:oMath>
      <w:r>
        <w:rPr>
          <w:rFonts w:eastAsia="Georgia" w:cs="Georgia" w:ascii="Georgia" w:hAnsi="Georgia"/>
        </w:rPr>
        <w:t xml:space="preserve"> de gaz naturel liquéfié (GNL). Ce terminal recevra ensuite le GNL de Norvège, premier importateur de gaz naturel en France.</w:t>
      </w:r>
      <w:r>
        <w:rPr/>
        <w:br w:type="textWrapping"/>
      </w:r>
      <w:r>
        <w:rPr>
          <w:rFonts w:eastAsia="Georgia" w:cs="Georgia" w:ascii="Georgia" w:hAnsi="Georgia"/>
        </w:rPr>
        <w:t xml:space="preserve">Pour répondre à certaines questions de cette partie II, il sera nécessaire d'exploiter le diagramme de l'annexe 4 .</w:t>
      </w:r>
    </w:p>
    <w:p>
      <w:pPr>
        <w:spacing w:line="271" w:before="330" w:lineRule="auto"/>
      </w:pPr>
      <w:r>
        <w:rPr>
          <w:rFonts w:eastAsia="Georgia" w:cs="Georgia" w:ascii="Georgia" w:hAnsi="Georgia"/>
          <w:b/>
          <w:sz w:val="42"/>
        </w:rPr>
        <w:t xml:space="preserve">II.A - Généralités</w:t>
      </w:r>
    </w:p>
    <w:p>
      <w:pPr>
        <w:spacing w:after="220" w:lineRule="auto"/>
      </w:pPr>
      <w:r>
        <w:rPr>
          <w:rFonts w:eastAsia="Georgia" w:cs="Georgia" w:ascii="Georgia" w:hAnsi="Georgia"/>
        </w:rPr>
        <w:t xml:space="preserve">II.A.1) En exploitant le diagramme de l'annexe 4, montrer que pour condenser totalement du gaz naturel assimilé à du méthane gazeux pur à la pression de 1 bar, il faut se placer à une température d'environ </w:t>
      </w:r>
      <m:oMath>
        <m:r>
          <m:rPr>
            <m:sty m:val="p"/>
          </m:rPr>
          <m:t>−</m:t>
        </m:r>
        <m:sSup>
          <m:sSupPr/>
          <m:e>
            <m:r>
              <m:rPr>
                <m:sty m:val="p"/>
              </m:rPr>
              <m:t>162</m:t>
            </m:r>
          </m:e>
          <m:sup>
            <m:r>
              <m:rPr>
                <m:sty m:val="p"/>
              </m:rPr>
              <m:t>∘</m:t>
            </m:r>
          </m:sup>
        </m:sSup>
        <m:r>
          <m:rPr>
            <m:sty m:val="p"/>
          </m:rPr>
          <m:t>C</m:t>
        </m:r>
      </m:oMath>
      <w:r>
        <w:rPr/>
        <w:t xml:space="preserve">.</w:t>
      </w:r>
      <w:r>
        <w:rPr/>
        <w:br w:type="textWrapping"/>
      </w:r>
      <w:r>
        <w:rPr/>
        <w:t xml:space="preserve">II.A.2) Quel est alors le volume massique du GNL ?</w:t>
      </w:r>
      <w:r>
        <w:rPr/>
        <w:br w:type="textWrapping"/>
      </w:r>
      <w:r>
        <w:rPr/>
        <w:t xml:space="preserve">II.A.3) Expliquer en quoi le transport du gaz naturel sous forme GNL constitue une bonne alternative au transport par gazoducs ?</w:t>
      </w:r>
    </w:p>
    <w:p>
      <w:pPr>
        <w:spacing w:line="271" w:before="330" w:lineRule="auto"/>
      </w:pPr>
      <w:r>
        <w:rPr>
          <w:rFonts w:eastAsia="Georgia" w:cs="Georgia" w:ascii="Georgia" w:hAnsi="Georgia"/>
          <w:b/>
          <w:sz w:val="42"/>
        </w:rPr>
        <w:t xml:space="preserve">II.B - Cycle de Linde de liquéfaction du méthane</w:t>
      </w:r>
    </w:p>
    <w:p>
      <w:pPr>
        <w:spacing w:after="220" w:lineRule="auto"/>
      </w:pPr>
      <w:r>
        <w:rPr>
          <w:rFonts w:eastAsia="Georgia" w:cs="Georgia" w:ascii="Georgia" w:hAnsi="Georgia"/>
        </w:rPr>
        <w:t xml:space="preserve">On désire étudier le procédé de Linde de liquéfaction du méthane, utilisé par exemple dans l'usine de Snøhvit en Norvège, schématisé figure 1 avec les différents états du fluide numérotés de 0 à 10 , permettant d'obtenir un débit massique </w:t>
      </w:r>
      <m:oMath>
        <m:sSub>
          <m:sSubPr/>
          <m:e>
            <m:r>
              <m:rPr>
                <m:sty m:val="i"/>
              </m:rPr>
              <m:t>D</m:t>
            </m:r>
          </m:e>
          <m:sub>
            <m:r>
              <m:rPr>
                <m:sty m:val="i"/>
              </m:rPr>
              <m:t>m</m:t>
            </m:r>
            <m:r>
              <m:rPr>
                <m:sty m:val="p"/>
              </m:rPr>
              <m:t>10</m:t>
            </m:r>
          </m:sub>
        </m:sSub>
      </m:oMath>
      <w:r>
        <w:rPr>
          <w:rFonts w:eastAsia="Georgia" w:cs="Georgia" w:ascii="Georgia" w:hAnsi="Georgia"/>
        </w:rPr>
        <w:t xml:space="preserve"> de méthane liquide saturant à la pression </w:t>
      </w:r>
      <m:oMath>
        <m:sSub>
          <m:sSubPr/>
          <m:e>
            <m:r>
              <m:rPr>
                <m:sty m:val="i"/>
              </m:rPr>
              <m:t>P</m:t>
            </m:r>
          </m:e>
          <m:sub>
            <m:r>
              <m:rPr>
                <m:sty m:val="p"/>
              </m:rPr>
              <m:t>10</m:t>
            </m:r>
          </m:sub>
        </m:sSub>
        <m:r>
          <m:rPr>
            <m:sty m:val="p"/>
          </m:rPr>
          <m:t>=</m:t>
        </m:r>
        <m:r>
          <m:rPr>
            <m:sty m:val="p"/>
          </m:rPr>
          <m:t>1</m:t>
        </m:r>
      </m:oMath>
      <w:r>
        <w:rPr>
          <w:rFonts w:eastAsia="Georgia" w:cs="Georgia" w:ascii="Georgia" w:hAnsi="Georgia"/>
        </w:rPr>
        <w:t xml:space="preserve"> bar à une température </w:t>
      </w:r>
      <m:oMath>
        <m:sSub>
          <m:sSubPr/>
          <m:e>
            <m:r>
              <m:rPr>
                <m:sty m:val="i"/>
              </m:rPr>
              <m:t>T</m:t>
            </m:r>
          </m:e>
          <m:sub>
            <m:r>
              <m:rPr>
                <m:sty m:val="p"/>
              </m:rPr>
              <m:t>10</m:t>
            </m:r>
          </m:sub>
        </m:sSub>
        <m:r>
          <m:rPr>
            <m:sty m:val="p"/>
          </m:rPr>
          <m:t>=</m:t>
        </m:r>
        <m:r>
          <m:rPr>
            <m:sty m:val="p"/>
          </m:rPr>
          <m:t>−</m:t>
        </m:r>
        <m:r>
          <m:rPr>
            <m:sty m:val="p"/>
          </m:rPr>
          <m:t>161</m:t>
        </m:r>
        <m:r>
          <m:rPr>
            <m:sty m:val="p"/>
          </m:rPr>
          <m:t>,</m:t>
        </m:r>
        <m:r>
          <m:rPr>
            <m:sty m:val="p"/>
          </m:rPr>
          <m:t>7</m:t>
        </m:r>
        <m:sSup>
          <m:sSupPr/>
          <m:e>
            <m:r>
              <m:t xml:space="preserve"> </m:t>
            </m:r>
          </m:e>
          <m:sup>
            <m:r>
              <m:rPr>
                <m:sty m:val="p"/>
              </m:rPr>
              <m:t>∘</m:t>
            </m:r>
          </m:sup>
        </m:sSup>
        <m:r>
          <m:rPr>
            <m:sty m:val="p"/>
          </m:rPr>
          <m:t>C</m:t>
        </m:r>
      </m:oMath>
      <w:r>
        <w:rPr>
          <w:rFonts w:eastAsia="Georgia" w:cs="Georgia" w:ascii="Georgia" w:hAnsi="Georgia"/>
        </w:rPr>
        <w:t xml:space="preserve"> (état 10).</w:t>
      </w:r>
    </w:p>
    <w:p>
      <w:pPr>
        <w:spacing w:lineRule="auto"/>
        <w:jc w:val="center"/>
      </w:pPr>
      <w:r>
        <w:rPr/>
        <w:drawing>
          <wp:inline distB="0" distL="0" distR="0" distT="0">
            <wp:extent cx="5486400" cy="2145156"/>
            <wp:effectExtent b="0" l="0" r="0" t="0"/>
            <wp:docPr id="1" name="image-a6b9f9b90bd36d515dee50b1151c15d3980f8ec3.jpg"/>
            <a:graphic>
              <a:graphicData uri="http://schemas.openxmlformats.org/drawingml/2006/picture">
                <pic:pic>
                  <pic:nvPicPr>
                    <pic:cNvPr id="1" name="image-a6b9f9b90bd36d515dee50b1151c15d3980f8ec3.jpg" descr=""/>
                    <pic:cNvPicPr/>
                  </pic:nvPicPr>
                  <pic:blipFill>
                    <a:blip r:embed="rId5" cstate="print"/>
                    <a:srcRect b="0" l="0" r="0" t="0"/>
                    <a:stretch>
                      <a:fillRect/>
                    </a:stretch>
                  </pic:blipFill>
                  <pic:spPr>
                    <a:xfrm>
                      <a:off x="0" y="0"/>
                      <a:ext cx="5486400" cy="2145156"/>
                    </a:xfrm>
                    <a:prstGeom prst="rect"/>
                  </pic:spPr>
                </pic:pic>
              </a:graphicData>
            </a:graphic>
          </wp:inline>
        </w:drawing>
      </w:r>
    </w:p>
    <w:p>
      <w:pPr>
        <w:spacing w:lineRule="auto"/>
      </w:pPr>
      <w:r>
        <w:rPr>
          <w:rFonts w:eastAsia="Georgia" w:cs="Georgia" w:ascii="Georgia" w:hAnsi="Georgia"/>
        </w:rPr>
        <w:t xml:space="preserve">Figure 1 Installation de Linde de liquéfaction du méthane</w:t>
      </w:r>
    </w:p>
    <w:p>
      <w:pPr>
        <w:spacing w:after="220" w:lineRule="auto"/>
      </w:pPr>
      <w:r>
        <w:rPr>
          <w:rFonts w:eastAsia="Georgia" w:cs="Georgia" w:ascii="Georgia" w:hAnsi="Georgia"/>
        </w:rPr>
        <w:t xml:space="preserve">Pour cela, on introduit un débit massique </w:t>
      </w:r>
      <m:oMath>
        <m:sSub>
          <m:sSubPr/>
          <m:e>
            <m:r>
              <m:rPr>
                <m:sty m:val="i"/>
              </m:rPr>
              <m:t>D</m:t>
            </m:r>
          </m:e>
          <m:sub>
            <m:r>
              <m:rPr>
                <m:sty m:val="i"/>
              </m:rPr>
              <m:t>m</m:t>
            </m:r>
          </m:sub>
        </m:sSub>
        <m:r>
          <m:rPr>
            <m:sty m:val="p"/>
          </m:rPr>
          <m:t>=</m:t>
        </m:r>
        <m:r>
          <m:rPr>
            <m:sty m:val="p"/>
          </m:rPr>
          <m:t>1</m:t>
        </m:r>
        <m:r>
          <m:rPr>
            <m:sty m:val="p"/>
          </m:rPr>
          <m:t>,</m:t>
        </m:r>
        <m:r>
          <m:rPr>
            <m:sty m:val="p"/>
          </m:rPr>
          <m:t>0</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de méthane gazeux à la température </w:t>
      </w:r>
      <m:oMath>
        <m:sSub>
          <m:sSubPr/>
          <m:e>
            <m:r>
              <m:rPr>
                <m:sty m:val="i"/>
              </m:rPr>
              <m:t>T</m:t>
            </m:r>
          </m:e>
          <m:sub>
            <m:r>
              <m:rPr>
                <m:sty m:val="p"/>
              </m:rPr>
              <m:t>0</m:t>
            </m:r>
          </m:sub>
        </m:sSub>
        <m:r>
          <m:rPr>
            <m:sty m:val="p"/>
          </m:rPr>
          <m:t>=</m:t>
        </m:r>
        <m:r>
          <m:rPr>
            <m:sty m:val="p"/>
          </m:rPr>
          <m:t>7</m:t>
        </m:r>
        <m:r>
          <m:rPr>
            <m:sty m:val="p"/>
          </m:rPr>
          <m:t>,</m:t>
        </m:r>
        <m:sSup>
          <m:sSupPr/>
          <m:e>
            <m:r>
              <m:rPr>
                <m:sty m:val="p"/>
              </m:rPr>
              <m:t>0</m:t>
            </m:r>
          </m:e>
          <m:sup>
            <m:r>
              <m:rPr>
                <m:sty m:val="p"/>
              </m:rPr>
              <m:t>∘</m:t>
            </m:r>
          </m:sup>
        </m:sSup>
        <m:r>
          <m:rPr>
            <m:sty m:val="p"/>
          </m:rPr>
          <m:t>C</m:t>
        </m:r>
      </m:oMath>
      <w:r>
        <w:rPr>
          <w:rFonts w:eastAsia="Georgia" w:cs="Georgia" w:ascii="Georgia" w:hAnsi="Georgia"/>
        </w:rPr>
        <w:t xml:space="preserve"> et à la pression </w:t>
      </w:r>
      <m:oMath>
        <m:sSub>
          <m:sSubPr/>
          <m:e>
            <m:r>
              <m:rPr>
                <m:sty m:val="i"/>
              </m:rPr>
              <m:t>P</m:t>
            </m:r>
          </m:e>
          <m:sub>
            <m:r>
              <m:rPr>
                <m:sty m:val="p"/>
              </m:rPr>
              <m:t>0</m:t>
            </m:r>
          </m:sub>
        </m:sSub>
        <m:r>
          <m:rPr>
            <m:sty m:val="p"/>
          </m:rPr>
          <m:t>=</m:t>
        </m:r>
        <m:r>
          <m:rPr>
            <m:sty m:val="p"/>
          </m:rPr>
          <m:t>1</m:t>
        </m:r>
        <m:r>
          <m:rPr>
            <m:sty m:val="p"/>
          </m:rPr>
          <m:t>,</m:t>
        </m:r>
        <m:r>
          <m:rPr>
            <m:sty m:val="p"/>
          </m:rPr>
          <m:t>0</m:t>
        </m:r>
        <m:r>
          <m:rPr>
            <m:sty m:val="p"/>
          </m:rPr>
          <m:t>bar</m:t>
        </m:r>
      </m:oMath>
      <w:r>
        <w:rPr>
          <w:rFonts w:eastAsia="Georgia" w:cs="Georgia" w:ascii="Georgia" w:hAnsi="Georgia"/>
        </w:rPr>
        <w:t xml:space="preserve"> (état 0 ). Trois compresseurs </w:t>
      </w:r>
      <m:oMath>
        <m:sSub>
          <m:sSubPr/>
          <m:e>
            <m:r>
              <m:rPr>
                <m:sty m:val="i"/>
              </m:rPr>
              <m:t>C</m:t>
            </m:r>
          </m:e>
          <m:sub>
            <m:r>
              <m:rPr>
                <m:sty m:val="p"/>
              </m:rPr>
              <m:t>1</m:t>
            </m:r>
          </m:sub>
        </m:sSub>
        <m:r>
          <m:rPr>
            <m:sty m:val="p"/>
          </m:rPr>
          <m:t>,</m:t>
        </m:r>
        <m:sSub>
          <m:sSubPr/>
          <m:e>
            <m:r>
              <m:rPr>
                <m:sty m:val="i"/>
              </m:rPr>
              <m:t>C</m:t>
            </m:r>
          </m:e>
          <m:sub>
            <m:r>
              <m:rPr>
                <m:sty m:val="p"/>
              </m:rPr>
              <m:t>2</m:t>
            </m:r>
          </m:sub>
        </m:sSub>
      </m:oMath>
      <w:r>
        <w:rPr/>
        <w:t xml:space="preserve"> et </w:t>
      </w:r>
      <m:oMath>
        <m:sSub>
          <m:sSubPr/>
          <m:e>
            <m:r>
              <m:rPr>
                <m:sty m:val="i"/>
              </m:rPr>
              <m:t>C</m:t>
            </m:r>
          </m:e>
          <m:sub>
            <m:r>
              <m:rPr>
                <m:sty m:val="p"/>
              </m:rPr>
              <m:t>3</m:t>
            </m:r>
          </m:sub>
        </m:sSub>
      </m:oMath>
      <w:r>
        <w:rPr>
          <w:rFonts w:eastAsia="Georgia" w:cs="Georgia" w:ascii="Georgia" w:hAnsi="Georgia"/>
        </w:rPr>
        <w:t xml:space="preserve"> fonctionnant de façon adiabatique et réversible, solidaires d'un même arbre entrainé sans perte par un moteur </w:t>
      </w:r>
      <m:oMath>
        <m:r>
          <m:rPr>
            <m:sty m:val="i"/>
          </m:rPr>
          <m:t>M</m:t>
        </m:r>
      </m:oMath>
      <w:r>
        <w:rPr>
          <w:rFonts w:eastAsia="Georgia" w:cs="Georgia" w:ascii="Georgia" w:hAnsi="Georgia"/>
        </w:rPr>
        <w:t xml:space="preserve">, ainsi que trois échangeurs de chaleurs isobares (systèmes de refroidissement) </w:t>
      </w:r>
      <m:oMath>
        <m:sSub>
          <m:sSubPr/>
          <m:e>
            <m:r>
              <m:rPr>
                <m:sty m:val="i"/>
              </m:rPr>
              <m:t>E</m:t>
            </m:r>
          </m:e>
          <m:sub>
            <m:r>
              <m:rPr>
                <m:sty m:val="p"/>
              </m:rPr>
              <m:t>1</m:t>
            </m:r>
          </m:sub>
        </m:sSub>
        <m:r>
          <m:rPr>
            <m:sty m:val="p"/>
          </m:rPr>
          <m:t>,</m:t>
        </m:r>
        <m:sSub>
          <m:sSubPr/>
          <m:e>
            <m:r>
              <m:rPr>
                <m:sty m:val="i"/>
              </m:rPr>
              <m:t>E</m:t>
            </m:r>
          </m:e>
          <m:sub>
            <m:r>
              <m:rPr>
                <m:sty m:val="p"/>
              </m:rPr>
              <m:t>2</m:t>
            </m:r>
          </m:sub>
        </m:sSub>
      </m:oMath>
      <w:r>
        <w:rPr/>
        <w:t xml:space="preserve"> et </w:t>
      </w:r>
      <m:oMath>
        <m:sSub>
          <m:sSubPr/>
          <m:e>
            <m:r>
              <m:rPr>
                <m:sty m:val="i"/>
              </m:rPr>
              <m:t>E</m:t>
            </m:r>
          </m:e>
          <m:sub>
            <m:r>
              <m:rPr>
                <m:sty m:val="p"/>
              </m:rPr>
              <m:t>3</m:t>
            </m:r>
          </m:sub>
        </m:sSub>
      </m:oMath>
      <w:r>
        <w:rPr>
          <w:rFonts w:eastAsia="Georgia" w:cs="Georgia" w:ascii="Georgia" w:hAnsi="Georgia"/>
        </w:rPr>
        <w:t xml:space="preserve"> permettent d'obtenir en l'état 7 du gaz à la pression </w:t>
      </w:r>
      <m:oMath>
        <m:sSub>
          <m:sSubPr/>
          <m:e>
            <m:r>
              <m:rPr>
                <m:sty m:val="i"/>
              </m:rPr>
              <m:t>P</m:t>
            </m:r>
          </m:e>
          <m:sub>
            <m:r>
              <m:rPr>
                <m:sty m:val="p"/>
              </m:rPr>
              <m:t>7</m:t>
            </m:r>
          </m:sub>
        </m:sSub>
        <m:r>
          <m:rPr>
            <m:sty m:val="p"/>
          </m:rPr>
          <m:t>=</m:t>
        </m:r>
        <m:r>
          <m:rPr>
            <m:sty m:val="p"/>
          </m:rPr>
          <m:t>100</m:t>
        </m:r>
      </m:oMath>
      <w:r>
        <w:rPr>
          <w:rFonts w:eastAsia="Georgia" w:cs="Georgia" w:ascii="Georgia" w:hAnsi="Georgia"/>
        </w:rPr>
        <w:t xml:space="preserve"> bar et à la température </w:t>
      </w:r>
      <m:oMath>
        <m:sSub>
          <m:sSubPr/>
          <m:e>
            <m:r>
              <m:rPr>
                <m:sty m:val="i"/>
              </m:rPr>
              <m:t>T</m:t>
            </m:r>
          </m:e>
          <m:sub>
            <m:r>
              <m:rPr>
                <m:sty m:val="p"/>
              </m:rPr>
              <m:t>7</m:t>
            </m:r>
          </m:sub>
        </m:sSub>
        <m:r>
          <m:rPr>
            <m:sty m:val="p"/>
          </m:rPr>
          <m:t>=</m:t>
        </m:r>
        <m:r>
          <m:rPr>
            <m:sty m:val="p"/>
          </m:rPr>
          <m:t>−</m:t>
        </m:r>
        <m:sSup>
          <m:sSupPr/>
          <m:e>
            <m:r>
              <m:rPr>
                <m:sty m:val="p"/>
              </m:rPr>
              <m:t>63</m:t>
            </m:r>
          </m:e>
          <m:sup>
            <m:r>
              <m:rPr>
                <m:sty m:val="p"/>
              </m:rPr>
              <m:t>∘</m:t>
            </m:r>
          </m:sup>
        </m:sSup>
        <m:r>
          <m:rPr>
            <m:sty m:val="p"/>
          </m:rPr>
          <m:t>C</m:t>
        </m:r>
      </m:oMath>
      <w:r>
        <w:rPr>
          <w:rFonts w:eastAsia="Georgia" w:cs="Georgia" w:ascii="Georgia" w:hAnsi="Georgia"/>
        </w:rPr>
        <w:t xml:space="preserve">. Les pressions intermédiaires sont égales à </w:t>
      </w:r>
      <m:oMath>
        <m:sSub>
          <m:sSubPr/>
          <m:e>
            <m:r>
              <m:rPr>
                <m:sty m:val="i"/>
              </m:rPr>
              <m:t>P</m:t>
            </m:r>
          </m:e>
          <m:sub>
            <m:r>
              <m:rPr>
                <m:sty m:val="p"/>
              </m:rPr>
              <m:t>2</m:t>
            </m:r>
          </m:sub>
        </m:sSub>
        <m:r>
          <m:rPr>
            <m:sty m:val="p"/>
          </m:rPr>
          <m:t>=</m:t>
        </m:r>
        <m:r>
          <m:rPr>
            <m:sty m:val="p"/>
          </m:rPr>
          <m:t>5</m:t>
        </m:r>
        <m:r>
          <m:rPr>
            <m:sty m:val="p"/>
          </m:rPr>
          <m:t>,</m:t>
        </m:r>
        <m:r>
          <m:rPr>
            <m:sty m:val="p"/>
          </m:rPr>
          <m:t>0</m:t>
        </m:r>
      </m:oMath>
      <w:r>
        <w:rPr/>
        <w:t xml:space="preserve"> bar et </w:t>
      </w:r>
      <m:oMath>
        <m:sSub>
          <m:sSubPr/>
          <m:e>
            <m:r>
              <m:rPr>
                <m:sty m:val="i"/>
              </m:rPr>
              <m:t>P</m:t>
            </m:r>
          </m:e>
          <m:sub>
            <m:r>
              <m:rPr>
                <m:sty m:val="p"/>
              </m:rPr>
              <m:t>4</m:t>
            </m:r>
          </m:sub>
        </m:sSub>
        <m:r>
          <m:rPr>
            <m:sty m:val="p"/>
          </m:rPr>
          <m:t>=</m:t>
        </m:r>
        <m:r>
          <m:rPr>
            <m:sty m:val="p"/>
          </m:rPr>
          <m:t>25</m:t>
        </m:r>
      </m:oMath>
      <w:r>
        <w:rPr>
          <w:rFonts w:eastAsia="Georgia" w:cs="Georgia" w:ascii="Georgia" w:hAnsi="Georgia"/>
        </w:rPr>
        <w:t xml:space="preserve"> bar. L'enthalpie massique du fluide dans l'état 3 est </w:t>
      </w:r>
      <m:oMath>
        <m:sSub>
          <m:sSubPr/>
          <m:e>
            <m:r>
              <m:rPr>
                <m:sty m:val="i"/>
              </m:rPr>
              <m:t>h</m:t>
            </m:r>
          </m:e>
          <m:sub>
            <m:r>
              <m:rPr>
                <m:sty m:val="p"/>
              </m:rPr>
              <m:t>3</m:t>
            </m:r>
          </m:sub>
        </m:sSub>
        <m:r>
          <m:rPr>
            <m:sty m:val="p"/>
          </m:rPr>
          <m:t>=</m:t>
        </m:r>
        <m:r>
          <m:rPr>
            <m:sty m:val="p"/>
          </m:rPr>
          <m:t>866</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et dans l'état </w:t>
      </w:r>
      <m:oMath>
        <m:r>
          <m:rPr>
            <m:sty m:val="p"/>
          </m:rPr>
          <m:t>5</m:t>
        </m:r>
        <m:r>
          <m:rPr>
            <m:sty m:val="p"/>
          </m:rPr>
          <m:t>,</m:t>
        </m:r>
        <m:sSub>
          <m:sSubPr/>
          <m:e>
            <m:r>
              <m:rPr>
                <m:sty m:val="i"/>
              </m:rPr>
              <m:t>h</m:t>
            </m:r>
          </m:e>
          <m:sub>
            <m:r>
              <m:rPr>
                <m:sty m:val="p"/>
              </m:rPr>
              <m:t>5</m:t>
            </m:r>
          </m:sub>
        </m:sSub>
        <m:r>
          <m:rPr>
            <m:sty m:val="p"/>
          </m:rPr>
          <m:t>=</m:t>
        </m:r>
        <m:r>
          <m:rPr>
            <m:sty m:val="p"/>
          </m:rPr>
          <m:t>840</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r>
        <w:rPr/>
        <w:t xml:space="preserve">.</w:t>
      </w:r>
      <w:r>
        <w:rPr/>
        <w:br w:type="textWrapping"/>
      </w:r>
      <w:r>
        <w:rPr>
          <w:rFonts w:eastAsia="Georgia" w:cs="Georgia" w:ascii="Georgia" w:hAnsi="Georgia"/>
        </w:rPr>
        <w:t xml:space="preserve">Un régénérateur </w:t>
      </w:r>
      <m:oMath>
        <m:r>
          <m:rPr>
            <m:sty m:val="i"/>
          </m:rPr>
          <m:t>R</m:t>
        </m:r>
      </m:oMath>
      <w:r>
        <w:rPr>
          <w:rFonts w:eastAsia="Georgia" w:cs="Georgia" w:ascii="Georgia" w:hAnsi="Georgia"/>
        </w:rPr>
        <w:t xml:space="preserve">, échangeur thermique globalement calorifugé et fonctionnant de façon réversible, permet de refroidir le gaz comprimé non plus à </w:t>
      </w:r>
      <m:oMath>
        <m:r>
          <m:rPr>
            <m:sty m:val="p"/>
          </m:rPr>
          <m:t>−</m:t>
        </m:r>
        <m:sSup>
          <m:sSupPr/>
          <m:e>
            <m:r>
              <m:rPr>
                <m:sty m:val="p"/>
              </m:rPr>
              <m:t>63</m:t>
            </m:r>
          </m:e>
          <m:sup>
            <m:r>
              <m:rPr>
                <m:sty m:val="p"/>
              </m:rPr>
              <m:t>∘</m:t>
            </m:r>
          </m:sup>
        </m:sSup>
        <m:r>
          <m:rPr>
            <m:sty m:val="p"/>
          </m:rPr>
          <m:t>C</m:t>
        </m:r>
      </m:oMath>
      <w:r>
        <w:rPr>
          <w:rFonts w:eastAsia="Georgia" w:cs="Georgia" w:ascii="Georgia" w:hAnsi="Georgia"/>
        </w:rPr>
        <w:t xml:space="preserve"> mais à </w:t>
      </w:r>
      <m:oMath>
        <m:r>
          <m:rPr>
            <m:sty m:val="p"/>
          </m:rPr>
          <m:t>−</m:t>
        </m:r>
        <m:sSup>
          <m:sSupPr/>
          <m:e>
            <m:r>
              <m:rPr>
                <m:sty m:val="p"/>
              </m:rPr>
              <m:t>82</m:t>
            </m:r>
          </m:e>
          <m:sup>
            <m:r>
              <m:rPr>
                <m:sty m:val="p"/>
              </m:rPr>
              <m:t>∘</m:t>
            </m:r>
          </m:sup>
        </m:sSup>
        <m:r>
          <m:rPr>
            <m:sty m:val="p"/>
          </m:rPr>
          <m:t>C</m:t>
        </m:r>
      </m:oMath>
      <w:r>
        <w:rPr>
          <w:rFonts w:eastAsia="Georgia" w:cs="Georgia" w:ascii="Georgia" w:hAnsi="Georgia"/>
        </w:rPr>
        <w:t xml:space="preserve"> (état 7 bis). Ce gaz refroidi est détendu isenthalpiquement de 100 bar à 1 bar par le détendeur </w:t>
      </w:r>
      <m:oMath>
        <m:r>
          <m:rPr>
            <m:sty m:val="i"/>
          </m:rPr>
          <m:t>D</m:t>
        </m:r>
      </m:oMath>
      <w:r>
        <w:rPr>
          <w:rFonts w:eastAsia="Georgia" w:cs="Georgia" w:ascii="Georgia" w:hAnsi="Georgia"/>
        </w:rPr>
        <w:t xml:space="preserve"> jusqu'à l'état diphasé 8 de titre massique en vapeur </w:t>
      </w:r>
      <m:oMath>
        <m:r>
          <m:rPr>
            <m:sty m:val="i"/>
          </m:rPr>
          <m:t>x</m:t>
        </m:r>
        <m:r>
          <m:rPr>
            <m:sty m:val="p"/>
          </m:rPr>
          <m:t>=</m:t>
        </m:r>
        <m:r>
          <m:rPr>
            <m:sty m:val="p"/>
          </m:rPr>
          <m:t>0</m:t>
        </m:r>
        <m:r>
          <m:rPr>
            <m:sty m:val="p"/>
          </m:rPr>
          <m:t>,</m:t>
        </m:r>
        <m:r>
          <m:rPr>
            <m:sty m:val="p"/>
          </m:rPr>
          <m:t>61</m:t>
        </m:r>
      </m:oMath>
      <w:r>
        <w:rPr/>
        <w:t xml:space="preserve">.</w:t>
      </w:r>
      <w:r>
        <w:rPr/>
        <w:br w:type="textWrapping"/>
      </w:r>
      <w:r>
        <w:rPr>
          <w:rFonts w:eastAsia="Georgia" w:cs="Georgia" w:ascii="Georgia" w:hAnsi="Georgia"/>
        </w:rPr>
        <w:t xml:space="preserve">Les phases liquide et gazeuse sont séparées dans le séparateur isobare </w:t>
      </w:r>
      <m:oMath>
        <m:r>
          <m:rPr>
            <m:sty m:val="i"/>
          </m:rPr>
          <m:t>S</m:t>
        </m:r>
      </m:oMath>
      <w:r>
        <w:rPr>
          <w:rFonts w:eastAsia="Georgia" w:cs="Georgia" w:ascii="Georgia" w:hAnsi="Georgia"/>
        </w:rPr>
        <w:t xml:space="preserve">. La vapeur saturante sèche sortant du séparateur est recyclée dans le régénérateur </w:t>
      </w:r>
      <m:oMath>
        <m:r>
          <m:rPr>
            <m:sty m:val="i"/>
          </m:rPr>
          <m:t>R</m:t>
        </m:r>
      </m:oMath>
      <w:r>
        <w:rPr>
          <w:rFonts w:eastAsia="Georgia" w:cs="Georgia" w:ascii="Georgia" w:hAnsi="Georgia"/>
        </w:rPr>
        <w:t xml:space="preserve">. Mél est un mélangeur globalement calorifugé, sans partie mobile et fonctionnant de façon isobare. La pression en 1 vaut donc </w:t>
      </w:r>
      <m:oMath>
        <m:sSub>
          <m:sSubPr/>
          <m:e>
            <m:r>
              <m:rPr>
                <m:sty m:val="i"/>
              </m:rPr>
              <m:t>P</m:t>
            </m:r>
          </m:e>
          <m:sub>
            <m:r>
              <m:rPr>
                <m:sty m:val="p"/>
              </m:rPr>
              <m:t>1</m:t>
            </m:r>
          </m:sub>
        </m:sSub>
        <m:r>
          <m:rPr>
            <m:sty m:val="p"/>
          </m:rPr>
          <m:t>=</m:t>
        </m:r>
        <m:r>
          <m:rPr>
            <m:sty m:val="p"/>
          </m:rPr>
          <m:t>1</m:t>
        </m:r>
      </m:oMath>
      <w:r>
        <w:rPr/>
        <w:t xml:space="preserve"> bar.</w:t>
      </w:r>
      <w:r>
        <w:rPr/>
        <w:br w:type="textWrapping"/>
      </w:r>
      <w:r>
        <w:rPr>
          <w:rFonts w:eastAsia="Georgia" w:cs="Georgia" w:ascii="Georgia" w:hAnsi="Georgia"/>
        </w:rPr>
        <w:t xml:space="preserve">On se place en régime permanent d'écoulement. On négligera toute variation d'énergie mécanique du fluide.</w:t>
      </w:r>
      <w:r>
        <w:rPr/>
        <w:br w:type="textWrapping"/>
      </w:r>
      <w:r>
        <w:rPr>
          <w:rFonts w:eastAsia="Georgia" w:cs="Georgia" w:ascii="Georgia" w:hAnsi="Georgia"/>
        </w:rPr>
        <w:t xml:space="preserve">II.B.1) On note respectivement les débits massiques de fluide </w:t>
      </w:r>
      <m:oMath>
        <m:sSub>
          <m:sSubPr/>
          <m:e>
            <m:r>
              <m:rPr>
                <m:sty m:val="i"/>
              </m:rPr>
              <m:t>D</m:t>
            </m:r>
          </m:e>
          <m:sub>
            <m:r>
              <m:rPr>
                <m:sty m:val="i"/>
              </m:rPr>
              <m:t>m</m:t>
            </m:r>
            <m:r>
              <m:rPr>
                <m:sty m:val="p"/>
              </m:rPr>
              <m:t>1</m:t>
            </m:r>
          </m:sub>
        </m:sSub>
      </m:oMath>
      <w:r>
        <w:rPr/>
        <w:t xml:space="preserve"> et </w:t>
      </w:r>
      <m:oMath>
        <m:sSub>
          <m:sSubPr/>
          <m:e>
            <m:r>
              <m:rPr>
                <m:sty m:val="i"/>
              </m:rPr>
              <m:t>D</m:t>
            </m:r>
          </m:e>
          <m:sub>
            <m:r>
              <m:rPr>
                <m:sty m:val="i"/>
              </m:rPr>
              <m:t>m</m:t>
            </m:r>
            <m:r>
              <m:rPr>
                <m:sty m:val="p"/>
              </m:rPr>
              <m:t>1</m:t>
            </m:r>
            <m:r>
              <m:rPr>
                <m:nor/>
              </m:rPr>
              <m:t> bis </m:t>
            </m:r>
          </m:sub>
        </m:sSub>
      </m:oMath>
      <w:r>
        <w:rPr>
          <w:rFonts w:eastAsia="Georgia" w:cs="Georgia" w:ascii="Georgia" w:hAnsi="Georgia"/>
        </w:rPr>
        <w:t xml:space="preserve"> aux états 1 et 1bis. En utilisant le titre massique en vapeur </w:t>
      </w:r>
      <m:oMath>
        <m:r>
          <m:rPr>
            <m:sty m:val="i"/>
          </m:rPr>
          <m:t>x</m:t>
        </m:r>
      </m:oMath>
      <w:r>
        <w:rPr>
          <w:rFonts w:eastAsia="Georgia" w:cs="Georgia" w:ascii="Georgia" w:hAnsi="Georgia"/>
        </w:rPr>
        <w:t xml:space="preserve"> dans le séparateur, établir une relation entre </w:t>
      </w:r>
      <m:oMath>
        <m:sSub>
          <m:sSubPr/>
          <m:e>
            <m:r>
              <m:rPr>
                <m:sty m:val="i"/>
              </m:rPr>
              <m:t>D</m:t>
            </m:r>
          </m:e>
          <m:sub>
            <m:r>
              <m:rPr>
                <m:sty m:val="i"/>
              </m:rPr>
              <m:t>m</m:t>
            </m:r>
            <m:r>
              <m:rPr>
                <m:sty m:val="p"/>
              </m:rPr>
              <m:t>1</m:t>
            </m:r>
          </m:sub>
        </m:sSub>
        <m:r>
          <m:rPr>
            <m:sty m:val="p"/>
          </m:rPr>
          <m:t>,</m:t>
        </m:r>
        <m:sSub>
          <m:sSubPr/>
          <m:e>
            <m:r>
              <m:rPr>
                <m:sty m:val="i"/>
              </m:rPr>
              <m:t>D</m:t>
            </m:r>
          </m:e>
          <m:sub>
            <m:r>
              <m:rPr>
                <m:sty m:val="i"/>
              </m:rPr>
              <m:t>m</m:t>
            </m:r>
            <m:r>
              <m:rPr>
                <m:sty m:val="p"/>
              </m:rPr>
              <m:t>1</m:t>
            </m:r>
            <m:r>
              <m:rPr>
                <m:sty m:val="i"/>
              </m:rPr>
              <m:t>b</m:t>
            </m:r>
            <m:r>
              <m:rPr>
                <m:sty m:val="i"/>
              </m:rPr>
              <m:t>i</m:t>
            </m:r>
            <m:r>
              <m:rPr>
                <m:sty m:val="i"/>
              </m:rPr>
              <m:t>s</m:t>
            </m:r>
          </m:sub>
        </m:sSub>
      </m:oMath>
      <w:r>
        <w:rPr/>
        <w:t xml:space="preserve"> et </w:t>
      </w:r>
      <m:oMath>
        <m:r>
          <m:rPr>
            <m:sty m:val="i"/>
          </m:rPr>
          <m:t>x</m:t>
        </m:r>
      </m:oMath>
      <w:r>
        <w:rPr>
          <w:rFonts w:eastAsia="Georgia" w:cs="Georgia" w:ascii="Georgia" w:hAnsi="Georgia"/>
        </w:rPr>
        <w:t xml:space="preserve">. Après avoir traduit la conservation du débit massique au niveau du mélangeur, déterminer les valeurs des débits massiques </w:t>
      </w:r>
      <m:oMath>
        <m:sSub>
          <m:sSubPr/>
          <m:e>
            <m:r>
              <m:rPr>
                <m:sty m:val="i"/>
              </m:rPr>
              <m:t>D</m:t>
            </m:r>
          </m:e>
          <m:sub>
            <m:r>
              <m:rPr>
                <m:sty m:val="i"/>
              </m:rPr>
              <m:t>m</m:t>
            </m:r>
            <m:r>
              <m:rPr>
                <m:sty m:val="p"/>
              </m:rPr>
              <m:t>1</m:t>
            </m:r>
          </m:sub>
        </m:sSub>
      </m:oMath>
      <w:r>
        <w:rPr/>
        <w:t xml:space="preserve"> et </w:t>
      </w:r>
      <m:oMath>
        <m:sSub>
          <m:sSubPr/>
          <m:e>
            <m:r>
              <m:rPr>
                <m:sty m:val="i"/>
              </m:rPr>
              <m:t>D</m:t>
            </m:r>
          </m:e>
          <m:sub>
            <m:r>
              <m:rPr>
                <m:sty m:val="i"/>
              </m:rPr>
              <m:t>m</m:t>
            </m:r>
            <m:r>
              <m:rPr>
                <m:sty m:val="p"/>
              </m:rPr>
              <m:t>1</m:t>
            </m:r>
            <m:r>
              <m:rPr>
                <m:sty m:val="p"/>
              </m:rPr>
              <m:t>bis</m:t>
            </m:r>
          </m:sub>
        </m:sSub>
      </m:oMath>
      <w:r>
        <w:rPr/>
        <w:t xml:space="preserve">.</w:t>
      </w:r>
      <w:r>
        <w:rPr/>
        <w:br w:type="textWrapping"/>
      </w:r>
      <w:r>
        <w:rPr>
          <w:rFonts w:eastAsia="Georgia" w:cs="Georgia" w:ascii="Georgia" w:hAnsi="Georgia"/>
        </w:rPr>
        <w:t xml:space="preserve">II.B.2) Déterminer graphiquement les enthalpies massiques aux états 7 ( </w:t>
      </w:r>
      <m:oMath>
        <m:sSub>
          <m:sSubPr/>
          <m:e>
            <m:r>
              <m:rPr>
                <m:sty m:val="i"/>
              </m:rPr>
              <m:t>P</m:t>
            </m:r>
          </m:e>
          <m:sub>
            <m:r>
              <m:rPr>
                <m:sty m:val="p"/>
              </m:rPr>
              <m:t>7</m:t>
            </m:r>
          </m:sub>
        </m:sSub>
        <m:r>
          <m:rPr>
            <m:sty m:val="p"/>
          </m:rPr>
          <m:t>=</m:t>
        </m:r>
        <m:r>
          <m:rPr>
            <m:sty m:val="p"/>
          </m:rPr>
          <m:t>100</m:t>
        </m:r>
      </m:oMath>
      <w:r>
        <w:rPr/>
        <w:t xml:space="preserve"> bar et </w:t>
      </w:r>
      <m:oMath>
        <m:sSub>
          <m:sSubPr/>
          <m:e>
            <m:r>
              <m:rPr>
                <m:sty m:val="i"/>
              </m:rPr>
              <m:t>T</m:t>
            </m:r>
          </m:e>
          <m:sub>
            <m:r>
              <m:rPr>
                <m:sty m:val="p"/>
              </m:rPr>
              <m:t>7</m:t>
            </m:r>
          </m:sub>
        </m:sSub>
        <m:r>
          <m:rPr>
            <m:sty m:val="p"/>
          </m:rPr>
          <m:t>=</m:t>
        </m:r>
        <m:r>
          <m:rPr>
            <m:sty m:val="p"/>
          </m:rPr>
          <m:t>−</m:t>
        </m:r>
        <m:sSup>
          <m:sSupPr/>
          <m:e>
            <m:r>
              <m:rPr>
                <m:sty m:val="p"/>
              </m:rPr>
              <m:t>63</m:t>
            </m:r>
          </m:e>
          <m:sup>
            <m:r>
              <m:rPr>
                <m:sty m:val="p"/>
              </m:rPr>
              <m:t>∘</m:t>
            </m:r>
          </m:sup>
        </m:sSup>
        <m:r>
          <m:rPr>
            <m:sty m:val="p"/>
          </m:rPr>
          <m:t>C</m:t>
        </m:r>
      </m:oMath>
      <w:r>
        <w:rPr/>
        <w:t xml:space="preserve"> ), 7bis ( </w:t>
      </w:r>
      <m:oMath>
        <m:sSub>
          <m:sSubPr/>
          <m:e>
            <m:r>
              <m:rPr>
                <m:sty m:val="i"/>
              </m:rPr>
              <m:t>P</m:t>
            </m:r>
          </m:e>
          <m:sub>
            <m:r>
              <m:rPr>
                <m:sty m:val="p"/>
              </m:rPr>
              <m:t>7</m:t>
            </m:r>
            <m:r>
              <m:rPr>
                <m:nor/>
              </m:rPr>
              <m:t> bis </m:t>
            </m:r>
          </m:sub>
        </m:sSub>
        <m:r>
          <m:rPr>
            <m:sty m:val="p"/>
          </m:rPr>
          <m:t>=</m:t>
        </m:r>
        <m:sSub>
          <m:sSubPr/>
          <m:e>
            <m:r>
              <m:rPr>
                <m:sty m:val="i"/>
              </m:rPr>
              <m:t>P</m:t>
            </m:r>
          </m:e>
          <m:sub>
            <m:r>
              <m:rPr>
                <m:sty m:val="p"/>
              </m:rPr>
              <m:t>7</m:t>
            </m:r>
          </m:sub>
        </m:sSub>
        <m:r>
          <m:rPr>
            <m:sty m:val="p"/>
          </m:rPr>
          <m:t>,</m:t>
        </m:r>
        <m:sSub>
          <m:sSubPr/>
          <m:e>
            <m:r>
              <m:rPr>
                <m:sty m:val="i"/>
              </m:rPr>
              <m:t>T</m:t>
            </m:r>
          </m:e>
          <m:sub>
            <m:r>
              <m:rPr>
                <m:sty m:val="p"/>
              </m:rPr>
              <m:t>7</m:t>
            </m:r>
            <m:r>
              <m:rPr>
                <m:nor/>
              </m:rPr>
              <m:t> bis </m:t>
            </m:r>
          </m:sub>
        </m:sSub>
        <m:r>
          <m:rPr>
            <m:sty m:val="p"/>
          </m:rPr>
          <m:t>=</m:t>
        </m:r>
        <m:r>
          <m:rPr>
            <m:sty m:val="p"/>
          </m:rPr>
          <m:t>−</m:t>
        </m:r>
        <m:r>
          <m:rPr>
            <m:sty m:val="p"/>
          </m:rPr>
          <m:t>82</m:t>
        </m:r>
        <m:sSup>
          <m:sSupPr/>
          <m:e>
            <m:r>
              <m:t xml:space="preserve"> </m:t>
            </m:r>
          </m:e>
          <m:sup>
            <m:r>
              <m:rPr>
                <m:sty m:val="p"/>
              </m:rPr>
              <m:t>∘</m:t>
            </m:r>
          </m:sup>
        </m:sSup>
        <m:r>
          <m:rPr>
            <m:sty m:val="p"/>
          </m:rPr>
          <m:t>C</m:t>
        </m:r>
      </m:oMath>
      <w:r>
        <w:rPr>
          <w:rFonts w:eastAsia="Georgia" w:cs="Georgia" w:ascii="Georgia" w:hAnsi="Georgia"/>
        </w:rPr>
        <w:t xml:space="preserve"> ) et 9 respectivement notées </w:t>
      </w:r>
      <m:oMath>
        <m:sSub>
          <m:sSubPr/>
          <m:e>
            <m:r>
              <m:rPr>
                <m:sty m:val="i"/>
              </m:rPr>
              <m:t>h</m:t>
            </m:r>
          </m:e>
          <m:sub>
            <m:r>
              <m:rPr>
                <m:sty m:val="p"/>
              </m:rPr>
              <m:t>7</m:t>
            </m:r>
          </m:sub>
        </m:sSub>
        <m:r>
          <m:rPr>
            <m:sty m:val="p"/>
          </m:rPr>
          <m:t>,</m:t>
        </m:r>
        <m:sSub>
          <m:sSubPr/>
          <m:e>
            <m:r>
              <m:rPr>
                <m:sty m:val="i"/>
              </m:rPr>
              <m:t>h</m:t>
            </m:r>
          </m:e>
          <m:sub>
            <m:r>
              <m:rPr>
                <m:sty m:val="p"/>
              </m:rPr>
              <m:t>7</m:t>
            </m:r>
            <m:r>
              <m:rPr>
                <m:nor/>
              </m:rPr>
              <m:t> bis </m:t>
            </m:r>
          </m:sub>
        </m:sSub>
      </m:oMath>
      <w:r>
        <w:rPr/>
        <w:t xml:space="preserve"> et </w:t>
      </w:r>
      <m:oMath>
        <m:sSub>
          <m:sSubPr/>
          <m:e>
            <m:r>
              <m:rPr>
                <m:sty m:val="i"/>
              </m:rPr>
              <m:t>h</m:t>
            </m:r>
          </m:e>
          <m:sub>
            <m:r>
              <m:rPr>
                <m:sty m:val="p"/>
              </m:rPr>
              <m:t>9</m:t>
            </m:r>
          </m:sub>
        </m:sSub>
      </m:oMath>
      <w:r>
        <w:rPr>
          <w:rFonts w:eastAsia="Georgia" w:cs="Georgia" w:ascii="Georgia" w:hAnsi="Georgia"/>
        </w:rPr>
        <w:t xml:space="preserve">. En effectuant un bilan énergétique au niveau du régénérateur </w:t>
      </w:r>
      <m:oMath>
        <m:r>
          <m:rPr>
            <m:sty m:val="i"/>
          </m:rPr>
          <m:t>R</m:t>
        </m:r>
      </m:oMath>
      <w:r>
        <w:rPr>
          <w:rFonts w:eastAsia="Georgia" w:cs="Georgia" w:ascii="Georgia" w:hAnsi="Georgia"/>
        </w:rPr>
        <w:t xml:space="preserve"> globalement calorifugé et ne comportant pas de partie mobile, déterminer l'enthalpie massique </w:t>
      </w:r>
      <m:oMath>
        <m:sSub>
          <m:sSubPr/>
          <m:e>
            <m:r>
              <m:rPr>
                <m:sty m:val="i"/>
              </m:rPr>
              <m:t>h</m:t>
            </m:r>
          </m:e>
          <m:sub>
            <m:r>
              <m:rPr>
                <m:sty m:val="p"/>
              </m:rPr>
              <m:t>1</m:t>
            </m:r>
            <m:r>
              <m:rPr>
                <m:nor/>
              </m:rPr>
              <m:t> bis </m:t>
            </m:r>
          </m:sub>
        </m:sSub>
      </m:oMath>
      <w:r>
        <w:rPr/>
        <w:t xml:space="preserve">.</w:t>
      </w:r>
      <w:r>
        <w:rPr/>
        <w:br w:type="textWrapping"/>
      </w:r>
      <w:r>
        <w:rPr>
          <w:rFonts w:eastAsia="Georgia" w:cs="Georgia" w:ascii="Georgia" w:hAnsi="Georgia"/>
        </w:rPr>
        <w:t xml:space="preserve">II.B.3) On admet qu'au niveau du mélangeur Mél, il y a conservation du débit d'enthalpie ce qui se traduit par la relation </w:t>
      </w:r>
      <m:oMath>
        <m:sSub>
          <m:sSubPr/>
          <m:e>
            <m:r>
              <m:rPr>
                <m:sty m:val="i"/>
              </m:rPr>
              <m:t>D</m:t>
            </m:r>
          </m:e>
          <m:sub>
            <m:r>
              <m:rPr>
                <m:sty m:val="i"/>
              </m:rPr>
              <m:t>m</m:t>
            </m:r>
          </m:sub>
        </m:sSub>
        <m:sSub>
          <m:sSubPr/>
          <m:e>
            <m:r>
              <m:rPr>
                <m:sty m:val="i"/>
              </m:rPr>
              <m:t>h</m:t>
            </m:r>
          </m:e>
          <m:sub>
            <m:r>
              <m:rPr>
                <m:sty m:val="p"/>
              </m:rPr>
              <m:t>0</m:t>
            </m:r>
          </m:sub>
        </m:sSub>
        <m:r>
          <m:rPr>
            <m:sty m:val="p"/>
          </m:rPr>
          <m:t>+</m:t>
        </m:r>
        <m:sSub>
          <m:sSubPr/>
          <m:e>
            <m:r>
              <m:rPr>
                <m:sty m:val="i"/>
              </m:rPr>
              <m:t>D</m:t>
            </m:r>
          </m:e>
          <m:sub>
            <m:r>
              <m:rPr>
                <m:sty m:val="i"/>
              </m:rPr>
              <m:t>m</m:t>
            </m:r>
            <m:r>
              <m:rPr>
                <m:sty m:val="p"/>
              </m:rPr>
              <m:t>1</m:t>
            </m:r>
            <m:r>
              <m:rPr>
                <m:nor/>
              </m:rPr>
              <m:t> bis </m:t>
            </m:r>
          </m:sub>
        </m:sSub>
        <m:sSub>
          <m:sSubPr/>
          <m:e>
            <m:r>
              <m:rPr>
                <m:sty m:val="i"/>
              </m:rPr>
              <m:t>h</m:t>
            </m:r>
          </m:e>
          <m:sub>
            <m:r>
              <m:rPr>
                <m:sty m:val="p"/>
              </m:rPr>
              <m:t>1</m:t>
            </m:r>
            <m:r>
              <m:rPr>
                <m:nor/>
              </m:rPr>
              <m:t> bis </m:t>
            </m:r>
          </m:sub>
        </m:sSub>
        <m:r>
          <m:rPr>
            <m:sty m:val="p"/>
          </m:rPr>
          <m:t>=</m:t>
        </m:r>
        <m:sSub>
          <m:sSubPr/>
          <m:e>
            <m:r>
              <m:rPr>
                <m:sty m:val="i"/>
              </m:rPr>
              <m:t>D</m:t>
            </m:r>
          </m:e>
          <m:sub>
            <m:r>
              <m:rPr>
                <m:sty m:val="i"/>
              </m:rPr>
              <m:t>m</m:t>
            </m:r>
            <m:r>
              <m:rPr>
                <m:sty m:val="p"/>
              </m:rPr>
              <m:t>1</m:t>
            </m:r>
          </m:sub>
        </m:sSub>
        <m:sSub>
          <m:sSubPr/>
          <m:e>
            <m:r>
              <m:rPr>
                <m:sty m:val="i"/>
              </m:rPr>
              <m:t>h</m:t>
            </m:r>
          </m:e>
          <m:sub>
            <m:r>
              <m:rPr>
                <m:sty m:val="p"/>
              </m:rPr>
              <m:t>1</m:t>
            </m:r>
          </m:sub>
        </m:sSub>
      </m:oMath>
      <w:r>
        <w:rPr>
          <w:rFonts w:eastAsia="Georgia" w:cs="Georgia" w:ascii="Georgia" w:hAnsi="Georgia"/>
        </w:rPr>
        <w:t xml:space="preserve"> où </w:t>
      </w:r>
      <m:oMath>
        <m:sSub>
          <m:sSubPr/>
          <m:e>
            <m:r>
              <m:rPr>
                <m:sty m:val="i"/>
              </m:rPr>
              <m:t>h</m:t>
            </m:r>
          </m:e>
          <m:sub>
            <m:r>
              <m:rPr>
                <m:sty m:val="p"/>
              </m:rPr>
              <m:t>0</m:t>
            </m:r>
          </m:sub>
        </m:sSub>
        <m:r>
          <m:rPr>
            <m:sty m:val="p"/>
          </m:rPr>
          <m:t>,</m:t>
        </m:r>
        <m:sSub>
          <m:sSubPr/>
          <m:e>
            <m:r>
              <m:rPr>
                <m:sty m:val="i"/>
              </m:rPr>
              <m:t>h</m:t>
            </m:r>
          </m:e>
          <m:sub>
            <m:r>
              <m:rPr>
                <m:sty m:val="p"/>
              </m:rPr>
              <m:t>1</m:t>
            </m:r>
          </m:sub>
        </m:sSub>
      </m:oMath>
      <w:r>
        <w:rPr/>
        <w:t xml:space="preserve"> et </w:t>
      </w:r>
      <m:oMath>
        <m:sSub>
          <m:sSubPr/>
          <m:e>
            <m:r>
              <m:rPr>
                <m:sty m:val="i"/>
              </m:rPr>
              <m:t>h</m:t>
            </m:r>
          </m:e>
          <m:sub>
            <m:r>
              <m:rPr>
                <m:sty m:val="p"/>
              </m:rPr>
              <m:t>1</m:t>
            </m:r>
            <m:r>
              <m:rPr>
                <m:nor/>
              </m:rPr>
              <m:t> bis </m:t>
            </m:r>
          </m:sub>
        </m:sSub>
      </m:oMath>
      <w:r>
        <w:rPr>
          <w:rFonts w:eastAsia="Georgia" w:cs="Georgia" w:ascii="Georgia" w:hAnsi="Georgia"/>
        </w:rPr>
        <w:t xml:space="preserve"> désignent alors respectivement l'enthalpie massique du fluide dans l'état 0,1 et 1 bis. Calculer </w:t>
      </w:r>
      <m:oMath>
        <m:sSub>
          <m:sSubPr/>
          <m:e>
            <m:r>
              <m:rPr>
                <m:sty m:val="i"/>
              </m:rPr>
              <m:t>h</m:t>
            </m:r>
          </m:e>
          <m:sub>
            <m:r>
              <m:rPr>
                <m:sty m:val="p"/>
              </m:rPr>
              <m:t>1</m:t>
            </m:r>
          </m:sub>
        </m:sSub>
      </m:oMath>
      <w:r>
        <w:rPr/>
        <w:t xml:space="preserve">.</w:t>
      </w:r>
      <w:r>
        <w:rPr/>
        <w:br w:type="textWrapping"/>
      </w:r>
      <w:r>
        <w:rPr/>
        <w:t xml:space="preserve">II.B.4) La transformation au niveau du compresseur </w:t>
      </w:r>
      <m:oMath>
        <m:sSub>
          <m:sSubPr/>
          <m:e>
            <m:r>
              <m:rPr>
                <m:sty m:val="i"/>
              </m:rPr>
              <m:t>C</m:t>
            </m:r>
          </m:e>
          <m:sub>
            <m:r>
              <m:rPr>
                <m:sty m:val="p"/>
              </m:rPr>
              <m:t>1</m:t>
            </m:r>
          </m:sub>
        </m:sSub>
      </m:oMath>
      <w:r>
        <w:rPr>
          <w:rFonts w:eastAsia="Georgia" w:cs="Georgia" w:ascii="Georgia" w:hAnsi="Georgia"/>
        </w:rPr>
        <w:t xml:space="preserve"> étant supposée isentropique, déterminer graphiquement la valeur de l'enthalpie massique </w:t>
      </w:r>
      <m:oMath>
        <m:sSub>
          <m:sSubPr/>
          <m:e>
            <m:r>
              <m:rPr>
                <m:sty m:val="i"/>
              </m:rPr>
              <m:t>h</m:t>
            </m:r>
          </m:e>
          <m:sub>
            <m:r>
              <m:rPr>
                <m:sty m:val="p"/>
              </m:rPr>
              <m:t>2</m:t>
            </m:r>
          </m:sub>
        </m:sSub>
      </m:oMath>
      <w:r>
        <w:rPr>
          <w:rFonts w:eastAsia="Georgia" w:cs="Georgia" w:ascii="Georgia" w:hAnsi="Georgia"/>
        </w:rPr>
        <w:t xml:space="preserve"> à l'état 2 . En déduire la puissance </w:t>
      </w:r>
      <m:oMath>
        <m:sSub>
          <m:sSubPr/>
          <m:e>
            <m:r>
              <m:rPr>
                <m:sty m:val="i"/>
              </m:rPr>
              <m:t>P</m:t>
            </m:r>
          </m:e>
          <m:sub>
            <m:r>
              <m:rPr>
                <m:sty m:val="i"/>
              </m:rPr>
              <m:t>u</m:t>
            </m:r>
            <m:r>
              <m:rPr>
                <m:sty m:val="p"/>
              </m:rPr>
              <m:t>1</m:t>
            </m:r>
          </m:sub>
        </m:sSub>
      </m:oMath>
      <w:r>
        <w:rPr/>
        <w:t xml:space="preserve"> fournie par le moteur au compresseur </w:t>
      </w:r>
      <m:oMath>
        <m:sSub>
          <m:sSubPr/>
          <m:e>
            <m:r>
              <m:rPr>
                <m:sty m:val="i"/>
              </m:rPr>
              <m:t>C</m:t>
            </m:r>
          </m:e>
          <m:sub>
            <m:r>
              <m:rPr>
                <m:sty m:val="p"/>
              </m:rPr>
              <m:t>1</m:t>
            </m:r>
          </m:sub>
        </m:sSub>
      </m:oMath>
      <w:r>
        <w:rPr/>
        <w:t xml:space="preserve">. On commencera par positionner le point 1 sur le diagramme.</w:t>
      </w:r>
      <w:r>
        <w:rPr/>
        <w:br w:type="textWrapping"/>
      </w:r>
      <w:r>
        <w:rPr>
          <w:rFonts w:eastAsia="Georgia" w:cs="Georgia" w:ascii="Georgia" w:hAnsi="Georgia"/>
        </w:rPr>
        <w:t xml:space="preserve">II.B.5) La puissance totale délivrée par le moteur est égale à </w:t>
      </w:r>
      <m:oMath>
        <m:r>
          <m:rPr>
            <m:sty m:val="p"/>
          </m:rPr>
          <m:t>1</m:t>
        </m:r>
        <m:r>
          <m:rPr>
            <m:sty m:val="p"/>
          </m:rPr>
          <m:t>,</m:t>
        </m:r>
        <m:r>
          <m:rPr>
            <m:sty m:val="p"/>
          </m:rPr>
          <m:t>8</m:t>
        </m:r>
        <m:r>
          <m:rPr>
            <m:sty m:val="p"/>
          </m:rPr>
          <m:t>MW</m:t>
        </m:r>
      </m:oMath>
      <w:r>
        <w:rPr>
          <w:rFonts w:eastAsia="Georgia" w:cs="Georgia" w:ascii="Georgia" w:hAnsi="Georgia"/>
        </w:rPr>
        <w:t xml:space="preserve">, quel type de machine motrice peut délivrer une telle puissance ?</w:t>
      </w:r>
    </w:p>
    <w:p>
      <w:pPr>
        <w:spacing w:line="271" w:before="330" w:lineRule="auto"/>
      </w:pPr>
      <w:r>
        <w:rPr>
          <w:rFonts w:eastAsia="Georgia" w:cs="Georgia" w:ascii="Georgia" w:hAnsi="Georgia"/>
          <w:b/>
          <w:sz w:val="42"/>
        </w:rPr>
        <w:t xml:space="preserve">III Un moyen simple pour détecter une obstruction dans un gazoduc?</w:t>
      </w:r>
    </w:p>
    <w:p>
      <w:pPr>
        <w:spacing w:after="220" w:lineRule="auto"/>
      </w:pPr>
      <w:r>
        <w:rPr>
          <w:rFonts w:eastAsia="Georgia" w:cs="Georgia" w:ascii="Georgia" w:hAnsi="Georgia"/>
        </w:rPr>
        <w:t xml:space="preserve">Afin de garantir leur fonctionnement, les gazoducs sont régulièrement inspectés et nettoyés. On place alors dans les gazoducs des robots intelligents capables de les nettoyer en raclant les éventuelles impuretés.</w:t>
      </w:r>
      <w:r>
        <w:rPr/>
        <w:br w:type="textWrapping"/>
      </w:r>
      <w:r>
        <w:rPr>
          <w:rFonts w:eastAsia="Georgia" w:cs="Georgia" w:ascii="Georgia" w:hAnsi="Georgia"/>
        </w:rPr>
        <w:t xml:space="preserve">Dans cette partie, on se propose d'analyser une méthode très simple qui pourrait permettre de détecter a priori la présence et la position d'un obstacle dans un gazoduc rectiligne de longueur connue. Pour que la méthode puisse fonctionner, il faut faire du gazoduc une cavité sonore résonante. On se propose tout d'abord de faire une analogie avec une cavité résonante électromagnétique. Aucune connaissance sur les ondes sonores n'est requise.</w:t>
      </w:r>
    </w:p>
    <w:p>
      <w:pPr>
        <w:spacing w:line="271" w:before="330" w:lineRule="auto"/>
      </w:pPr>
      <w:r>
        <w:rPr>
          <w:rFonts w:eastAsia="Georgia" w:cs="Georgia" w:ascii="Georgia" w:hAnsi="Georgia"/>
          <w:b/>
          <w:sz w:val="42"/>
        </w:rPr>
        <w:t xml:space="preserve">III.A - Analogie électromagnétique</w:t>
      </w:r>
    </w:p>
    <w:p>
      <w:pPr>
        <w:spacing w:after="220" w:lineRule="auto"/>
      </w:pPr>
      <w:r>
        <w:rPr>
          <w:rFonts w:eastAsia="Georgia" w:cs="Georgia" w:ascii="Georgia" w:hAnsi="Georgia"/>
        </w:rPr>
        <w:t xml:space="preserve">Soit une cavité vide taillée à l'intérieur d'un conducteur parfait, entre les abscisses </w:t>
      </w:r>
      <m:oMath>
        <m:r>
          <m:rPr>
            <m:sty m:val="i"/>
          </m:rPr>
          <m:t>z</m:t>
        </m:r>
        <m:r>
          <m:rPr>
            <m:sty m:val="p"/>
          </m:rPr>
          <m:t>=</m:t>
        </m:r>
        <m:r>
          <m:rPr>
            <m:sty m:val="p"/>
          </m:rPr>
          <m:t>0</m:t>
        </m:r>
      </m:oMath>
      <w:r>
        <w:rPr/>
        <w:t xml:space="preserve"> et </w:t>
      </w:r>
      <m:oMath>
        <m:r>
          <m:rPr>
            <m:sty m:val="i"/>
          </m:rPr>
          <m:t>z</m:t>
        </m:r>
        <m:r>
          <m:rPr>
            <m:sty m:val="p"/>
          </m:rPr>
          <m:t>=</m:t>
        </m:r>
        <m:r>
          <m:rPr>
            <m:sty m:val="i"/>
          </m:rPr>
          <m:t>L</m:t>
        </m:r>
      </m:oMath>
      <w:r>
        <w:rPr>
          <w:rFonts w:eastAsia="Georgia" w:cs="Georgia" w:ascii="Georgia" w:hAnsi="Georgia"/>
        </w:rPr>
        <w:t xml:space="preserve"> (figure 2). Un émetteur électromagnétique engendre en continu une onde électromagnétique arrivant en incidence normale sur la face d'équation </w:t>
      </w:r>
      <m:oMath>
        <m:r>
          <m:rPr>
            <m:sty m:val="i"/>
          </m:rPr>
          <m:t>z</m:t>
        </m:r>
        <m:r>
          <m:rPr>
            <m:sty m:val="p"/>
          </m:rPr>
          <m:t>=</m:t>
        </m:r>
        <m:r>
          <m:rPr>
            <m:sty m:val="i"/>
          </m:rPr>
          <m:t>L</m:t>
        </m:r>
      </m:oMath>
      <w:r>
        <w:rPr/>
        <w:t xml:space="preserve">.</w:t>
      </w:r>
    </w:p>
    <w:p>
      <w:pPr>
        <w:spacing w:lineRule="auto"/>
        <w:jc w:val="center"/>
      </w:pPr>
      <w:r>
        <w:rPr/>
        <w:drawing>
          <wp:inline distB="0" distL="0" distR="0" distT="0">
            <wp:extent cx="5486400" cy="1869642"/>
            <wp:effectExtent b="0" l="0" r="0" t="0"/>
            <wp:docPr id="2" name="image-aae1837c25f113dc9d32164c18194d9045d87d45.jpg"/>
            <a:graphic>
              <a:graphicData uri="http://schemas.openxmlformats.org/drawingml/2006/picture">
                <pic:pic>
                  <pic:nvPicPr>
                    <pic:cNvPr id="2" name="image-aae1837c25f113dc9d32164c18194d9045d87d45.jpg" descr=""/>
                    <pic:cNvPicPr/>
                  </pic:nvPicPr>
                  <pic:blipFill>
                    <a:blip r:embed="rId6" cstate="print"/>
                    <a:srcRect b="0" l="0" r="0" t="0"/>
                    <a:stretch>
                      <a:fillRect/>
                    </a:stretch>
                  </pic:blipFill>
                  <pic:spPr>
                    <a:xfrm>
                      <a:off x="0" y="0"/>
                      <a:ext cx="5486400" cy="1869642"/>
                    </a:xfrm>
                    <a:prstGeom prst="rect"/>
                  </pic:spPr>
                </pic:pic>
              </a:graphicData>
            </a:graphic>
          </wp:inline>
        </w:drawing>
      </w:r>
    </w:p>
    <w:p>
      <w:pPr>
        <w:spacing w:lineRule="auto"/>
      </w:pPr>
      <w:r>
        <w:rPr>
          <w:rFonts w:eastAsia="Georgia" w:cs="Georgia" w:ascii="Georgia" w:hAnsi="Georgia"/>
        </w:rPr>
        <w:t xml:space="preserve">Figure 2 Schéma de la cavité électromagnétique</w:t>
      </w:r>
    </w:p>
    <w:p>
      <w:pPr>
        <w:spacing w:after="220" w:lineRule="auto"/>
      </w:pPr>
      <w:r>
        <w:rPr>
          <w:rFonts w:eastAsia="Georgia" w:cs="Georgia" w:ascii="Georgia" w:hAnsi="Georgia"/>
        </w:rPr>
        <w:t xml:space="preserve">On cherche le champ électrique dans la cavité sous forme </w:t>
      </w:r>
      <m:oMath>
        <m:acc>
          <m:accPr>
            <m:chr m:val="⃗"/>
          </m:accPr>
          <m:e>
            <m:r>
              <m:rPr>
                <m:sty m:val="i"/>
              </m:rPr>
              <m:t>E</m:t>
            </m:r>
          </m:e>
        </m:acc>
        <m:r>
          <m:rPr>
            <m:sty m:val="p"/>
          </m:rPr>
          <m:t>(</m:t>
        </m:r>
        <m:r>
          <m:rPr>
            <m:sty m:val="i"/>
          </m:rPr>
          <m:t>z</m:t>
        </m:r>
        <m:r>
          <m:rPr>
            <m:sty m:val="p"/>
          </m:rPr>
          <m:t>,</m:t>
        </m:r>
        <m:r>
          <m:rPr>
            <m:sty m:val="i"/>
          </m:rPr>
          <m:t>t</m:t>
        </m:r>
        <m:r>
          <m:rPr>
            <m:sty m:val="p"/>
          </m:rPr>
          <m:t>)</m:t>
        </m:r>
        <m:r>
          <m:rPr>
            <m:sty m:val="p"/>
          </m:rPr>
          <m:t>=</m:t>
        </m:r>
        <m:r>
          <m:rPr>
            <m:sty m:val="i"/>
          </m:rPr>
          <m:t>f</m:t>
        </m:r>
        <m:r>
          <m:rPr>
            <m:sty m:val="p"/>
          </m:rPr>
          <m:t>(</m:t>
        </m:r>
        <m:r>
          <m:rPr>
            <m:sty m:val="i"/>
          </m:rPr>
          <m:t>z</m:t>
        </m:r>
        <m:r>
          <m:rPr>
            <m:sty m:val="p"/>
          </m:rPr>
          <m:t>)</m:t>
        </m:r>
        <m:r>
          <m:rPr>
            <m:sty m:val="p"/>
          </m:rPr>
          <m:t>sin</m:t>
        </m:r>
        <m:r>
          <m:rPr>
            <m:sty m:val="p"/>
          </m:rPr>
          <m:t>⁡</m:t>
        </m:r>
        <m:r>
          <m:rPr>
            <m:sty m:val="p"/>
          </m:rPr>
          <m:t>(</m:t>
        </m:r>
        <m:r>
          <m:rPr>
            <m:sty m:val="i"/>
          </m:rPr>
          <m:t>ω</m:t>
        </m:r>
        <m:r>
          <m:rPr>
            <m:sty m:val="i"/>
          </m:rPr>
          <m:t>t</m:t>
        </m:r>
        <m:r>
          <m:rPr>
            <m:sty m:val="p"/>
          </m:rPr>
          <m:t>)</m:t>
        </m:r>
        <m:sSub>
          <m:sSubPr/>
          <m:e>
            <m:acc>
              <m:accPr>
                <m:chr m:val="⃗"/>
              </m:accPr>
              <m:e>
                <m:r>
                  <m:rPr>
                    <m:sty m:val="i"/>
                  </m:rPr>
                  <m:t>e</m:t>
                </m:r>
              </m:e>
            </m:acc>
          </m:e>
          <m:sub>
            <m:r>
              <m:rPr>
                <m:sty m:val="i"/>
              </m:rPr>
              <m:t>x</m:t>
            </m:r>
          </m:sub>
        </m:sSub>
      </m:oMath>
      <w:r>
        <w:rPr/>
        <w:t xml:space="preserve">.</w:t>
      </w:r>
      <w:r>
        <w:rPr/>
        <w:br w:type="textWrapping"/>
      </w:r>
      <w:r>
        <w:rPr>
          <w:rFonts w:eastAsia="Georgia" w:cs="Georgia" w:ascii="Georgia" w:hAnsi="Georgia"/>
        </w:rPr>
        <w:t xml:space="preserve">III.A.1) Donner la valeur du champ électrique dans un conducteur parfait.</w:t>
      </w:r>
      <w:r>
        <w:rPr/>
        <w:br w:type="textWrapping"/>
      </w:r>
      <w:r>
        <w:rPr>
          <w:rFonts w:eastAsia="Georgia" w:cs="Georgia" w:ascii="Georgia" w:hAnsi="Georgia"/>
        </w:rPr>
        <w:t xml:space="preserve">III.A.2) Établir, à partir des équations de Maxwell, l'équation différentielle vérifiée par </w:t>
      </w:r>
      <m:oMath>
        <m:acc>
          <m:accPr>
            <m:chr m:val="⃗"/>
          </m:accPr>
          <m:e>
            <m:r>
              <m:rPr>
                <m:sty m:val="i"/>
              </m:rPr>
              <m:t>E</m:t>
            </m:r>
          </m:e>
        </m:acc>
        <m:r>
          <m:rPr>
            <m:sty m:val="p"/>
          </m:rPr>
          <m:t>(</m:t>
        </m:r>
        <m:r>
          <m:rPr>
            <m:sty m:val="i"/>
          </m:rPr>
          <m:t>z</m:t>
        </m:r>
        <m:r>
          <m:rPr>
            <m:sty m:val="p"/>
          </m:rPr>
          <m:t>,</m:t>
        </m:r>
        <m:r>
          <m:rPr>
            <m:sty m:val="i"/>
          </m:rPr>
          <m:t>t</m:t>
        </m:r>
        <m:r>
          <m:rPr>
            <m:sty m:val="p"/>
          </m:rPr>
          <m:t>)</m:t>
        </m:r>
      </m:oMath>
      <w:r>
        <w:rPr>
          <w:rFonts w:eastAsia="Georgia" w:cs="Georgia" w:ascii="Georgia" w:hAnsi="Georgia"/>
        </w:rPr>
        <w:t xml:space="preserve">. Comment appelle-t-on ce type d'équation?</w:t>
      </w:r>
      <w:r>
        <w:rPr/>
        <w:br w:type="textWrapping"/>
      </w:r>
      <w:r>
        <w:rPr>
          <w:rFonts w:eastAsia="Georgia" w:cs="Georgia" w:ascii="Georgia" w:hAnsi="Georgia"/>
        </w:rPr>
        <w:t xml:space="preserve">III.A.3) Déterminer l'expression générale de la fonction </w:t>
      </w:r>
      <m:oMath>
        <m:r>
          <m:rPr>
            <m:sty m:val="i"/>
          </m:rPr>
          <m:t>f</m:t>
        </m:r>
        <m:r>
          <m:rPr>
            <m:sty m:val="p"/>
          </m:rPr>
          <m:t>(</m:t>
        </m:r>
        <m:r>
          <m:rPr>
            <m:sty m:val="i"/>
          </m:rPr>
          <m:t>z</m:t>
        </m:r>
        <m:r>
          <m:rPr>
            <m:sty m:val="p"/>
          </m:rPr>
          <m:t>)</m:t>
        </m:r>
      </m:oMath>
      <w:r>
        <w:rPr/>
        <w:t xml:space="preserve"> en fonction de </w:t>
      </w:r>
      <m:oMath>
        <m:r>
          <m:rPr>
            <m:sty m:val="i"/>
          </m:rPr>
          <m:t>ω</m:t>
        </m:r>
        <m:r>
          <m:rPr>
            <m:sty m:val="p"/>
          </m:rPr>
          <m:t>,</m:t>
        </m:r>
        <m:r>
          <m:rPr>
            <m:sty m:val="i"/>
          </m:rPr>
          <m:t>c</m:t>
        </m:r>
        <m:r>
          <m:rPr>
            <m:sty m:val="p"/>
          </m:rPr>
          <m:t>=</m:t>
        </m:r>
        <m:sSup>
          <m:sSupPr/>
          <m:e>
            <m:d>
              <m:dPr>
                <m:begChr m:val="("/>
                <m:endChr m:val=")"/>
                <m:ctrlPr>
                  <w:rPr>
                    <w:rFonts w:ascii="Cambria Math" w:hAnsi="Cambria Math"/>
                  </w:rPr>
                </m:ctrlPr>
              </m:dPr>
              <m:e>
                <m:sSub>
                  <m:sSubPr/>
                  <m:e>
                    <m:r>
                      <m:rPr>
                        <m:sty m:val="i"/>
                      </m:rPr>
                      <m:t>μ</m:t>
                    </m:r>
                  </m:e>
                  <m:sub>
                    <m:r>
                      <m:rPr>
                        <m:sty m:val="p"/>
                      </m:rPr>
                      <m:t>0</m:t>
                    </m:r>
                  </m:sub>
                </m:sSub>
                <m:sSub>
                  <m:sSubPr/>
                  <m:e>
                    <m:r>
                      <m:rPr>
                        <m:sty m:val="i"/>
                      </m:rPr>
                      <m:t>ε</m:t>
                    </m:r>
                  </m:e>
                  <m:sub>
                    <m:r>
                      <m:rPr>
                        <m:sty m:val="p"/>
                      </m:rPr>
                      <m:t>0</m:t>
                    </m:r>
                  </m:sub>
                </m:sSub>
              </m:e>
            </m:d>
          </m:e>
          <m:sup>
            <m:r>
              <m:rPr>
                <m:sty m:val="p"/>
              </m:rPr>
              <m:t>−</m:t>
            </m:r>
            <m:r>
              <m:rPr>
                <m:sty m:val="p"/>
              </m:rPr>
              <m:t>1</m:t>
            </m:r>
            <m:r>
              <m:rPr>
                <m:sty m:val="p"/>
              </m:rPr>
              <m:t>/</m:t>
            </m:r>
            <m:r>
              <m:rPr>
                <m:sty m:val="p"/>
              </m:rPr>
              <m:t>2</m:t>
            </m:r>
          </m:sup>
        </m:sSup>
      </m:oMath>
      <w:r>
        <w:rPr>
          <w:rFonts w:eastAsia="Georgia" w:cs="Georgia" w:ascii="Georgia" w:hAnsi="Georgia"/>
        </w:rPr>
        <w:t xml:space="preserve"> et en introduisant deux constantes que l'on ne demande pas de préciser dans cette question.</w:t>
      </w:r>
      <w:r>
        <w:rPr/>
        <w:br w:type="textWrapping"/>
      </w:r>
      <w:r>
        <w:rPr>
          <w:rFonts w:eastAsia="Georgia" w:cs="Georgia" w:ascii="Georgia" w:hAnsi="Georgia"/>
        </w:rPr>
        <w:t xml:space="preserve">III.A.4) En utilisant, la relation de passage donnée dans le formulaire et appliquée aux deux interfaces métal/vide, déterminer l'expression explicite de </w:t>
      </w:r>
      <m:oMath>
        <m:acc>
          <m:accPr>
            <m:chr m:val="⃗"/>
          </m:accPr>
          <m:e>
            <m:r>
              <m:rPr>
                <m:sty m:val="i"/>
              </m:rPr>
              <m:t>E</m:t>
            </m:r>
          </m:e>
        </m:acc>
        <m:r>
          <m:rPr>
            <m:sty m:val="p"/>
          </m:rPr>
          <m:t>(</m:t>
        </m:r>
        <m:r>
          <m:rPr>
            <m:sty m:val="i"/>
          </m:rPr>
          <m:t>z</m:t>
        </m:r>
        <m:r>
          <m:rPr>
            <m:sty m:val="p"/>
          </m:rPr>
          <m:t>,</m:t>
        </m:r>
        <m:r>
          <m:rPr>
            <m:sty m:val="i"/>
          </m:rPr>
          <m:t>t</m:t>
        </m:r>
        <m:r>
          <m:rPr>
            <m:sty m:val="p"/>
          </m:rPr>
          <m:t>)</m:t>
        </m:r>
      </m:oMath>
      <w:r>
        <w:rPr/>
        <w:t xml:space="preserve"> en fonction de l'amplitude </w:t>
      </w:r>
      <m:oMath>
        <m:sSub>
          <m:sSubPr/>
          <m:e>
            <m:r>
              <m:rPr>
                <m:sty m:val="i"/>
              </m:rPr>
              <m:t>E</m:t>
            </m:r>
          </m:e>
          <m:sub>
            <m:r>
              <m:rPr>
                <m:sty m:val="p"/>
              </m:rPr>
              <m:t>0</m:t>
            </m:r>
          </m:sub>
        </m:sSub>
      </m:oMath>
      <w:r>
        <w:rPr>
          <w:rFonts w:eastAsia="Georgia" w:cs="Georgia" w:ascii="Georgia" w:hAnsi="Georgia"/>
        </w:rPr>
        <w:t xml:space="preserve"> du champ électrique, </w:t>
      </w:r>
      <m:oMath>
        <m:r>
          <m:rPr>
            <m:sty m:val="i"/>
          </m:rPr>
          <m:t>L</m:t>
        </m:r>
        <m:r>
          <m:rPr>
            <m:sty m:val="p"/>
          </m:rPr>
          <m:t>,</m:t>
        </m:r>
        <m:r>
          <m:rPr>
            <m:sty m:val="i"/>
          </m:rPr>
          <m:t>c</m:t>
        </m:r>
      </m:oMath>
      <w:r>
        <w:rPr/>
        <w:t xml:space="preserve"> et d'un entier naturel non nul </w:t>
      </w:r>
      <m:oMath>
        <m:r>
          <m:rPr>
            <m:sty m:val="i"/>
          </m:rPr>
          <m:t>n</m:t>
        </m:r>
      </m:oMath>
      <w:r>
        <w:rPr/>
        <w:t xml:space="preserve">. Quelle est la nature de l'onde obtenue?</w:t>
      </w:r>
      <w:r>
        <w:rPr/>
        <w:br w:type="textWrapping"/>
      </w:r>
      <w:r>
        <w:rPr>
          <w:rFonts w:eastAsia="Georgia" w:cs="Georgia" w:ascii="Georgia" w:hAnsi="Georgia"/>
        </w:rPr>
        <w:t xml:space="preserve">III.A.5) Déterminer la longueur d'onde du mode </w:t>
      </w:r>
      <m:oMath>
        <m:r>
          <m:rPr>
            <m:sty m:val="i"/>
          </m:rPr>
          <m:t>n</m:t>
        </m:r>
      </m:oMath>
      <w:r>
        <w:rPr>
          <w:rFonts w:eastAsia="Georgia" w:cs="Georgia" w:ascii="Georgia" w:hAnsi="Georgia"/>
        </w:rPr>
        <w:t xml:space="preserve"> ainsi que sa fréquence.</w:t>
      </w:r>
      <w:r>
        <w:rPr/>
        <w:br w:type="textWrapping"/>
      </w:r>
      <w:r>
        <w:rPr>
          <w:rFonts w:eastAsia="Georgia" w:cs="Georgia" w:ascii="Georgia" w:hAnsi="Georgia"/>
        </w:rPr>
        <w:t xml:space="preserve">III.A.6) Quelle distance sépare deux nœuds relatifs au champ électrique pour le mode </w:t>
      </w:r>
      <m:oMath>
        <m:r>
          <m:rPr>
            <m:sty m:val="i"/>
          </m:rPr>
          <m:t>n</m:t>
        </m:r>
      </m:oMath>
      <w:r>
        <w:rPr/>
        <w:t xml:space="preserve"> ?</w:t>
      </w:r>
      <w:r>
        <w:rPr/>
        <w:br w:type="textWrapping"/>
      </w:r>
      <w:r>
        <w:rPr>
          <w:rFonts w:eastAsia="Georgia" w:cs="Georgia" w:ascii="Georgia" w:hAnsi="Georgia"/>
        </w:rPr>
        <w:t xml:space="preserve">III.A.7) Décomposer le champ électrique du mode </w:t>
      </w:r>
      <m:oMath>
        <m:r>
          <m:rPr>
            <m:sty m:val="i"/>
          </m:rPr>
          <m:t>n</m:t>
        </m:r>
      </m:oMath>
      <w:r>
        <w:rPr>
          <w:rFonts w:eastAsia="Georgia" w:cs="Georgia" w:ascii="Georgia" w:hAnsi="Georgia"/>
        </w:rPr>
        <w:t xml:space="preserve"> en deux ondes planes progressives monochromatiques que l'on explicitera. Interpréter.</w:t>
      </w:r>
    </w:p>
    <w:p>
      <w:pPr>
        <w:spacing w:line="271" w:before="330" w:lineRule="auto"/>
      </w:pPr>
      <w:r>
        <w:rPr>
          <w:rFonts w:eastAsia="Georgia" w:cs="Georgia" w:ascii="Georgia" w:hAnsi="Georgia"/>
          <w:b/>
          <w:sz w:val="42"/>
        </w:rPr>
        <w:t xml:space="preserve">III.B - Réalisation d'une cavité sonore résonante</w:t>
      </w:r>
    </w:p>
    <w:p>
      <w:pPr>
        <w:spacing w:after="220" w:lineRule="auto"/>
      </w:pPr>
      <w:r>
        <w:rPr>
          <w:rFonts w:eastAsia="Georgia" w:cs="Georgia" w:ascii="Georgia" w:hAnsi="Georgia"/>
        </w:rPr>
        <w:t xml:space="preserve">On place un haut-parleur, alimenté par une tension sinusoïdale </w:t>
      </w:r>
      <m:oMath>
        <m:r>
          <m:rPr>
            <m:sty m:val="i"/>
          </m:rPr>
          <m:t>E</m:t>
        </m:r>
        <m:r>
          <m:rPr>
            <m:sty m:val="p"/>
          </m:rPr>
          <m:t>(</m:t>
        </m:r>
        <m:r>
          <m:rPr>
            <m:sty m:val="i"/>
          </m:rPr>
          <m:t>t</m:t>
        </m:r>
        <m:r>
          <m:rPr>
            <m:sty m:val="p"/>
          </m:rPr>
          <m:t>)</m:t>
        </m:r>
      </m:oMath>
      <w:r>
        <w:rPr/>
        <w:t xml:space="preserve"> de pulsation </w:t>
      </w:r>
      <m:oMath>
        <m:r>
          <m:rPr>
            <m:sty m:val="i"/>
          </m:rPr>
          <m:t>ω</m:t>
        </m:r>
      </m:oMath>
      <w:r>
        <w:rPr>
          <w:rFonts w:eastAsia="Georgia" w:cs="Georgia" w:ascii="Georgia" w:hAnsi="Georgia"/>
        </w:rPr>
        <w:t xml:space="preserve">, à l'extrémité d'un gazoduc fermé de longueur </w:t>
      </w:r>
      <m:oMath>
        <m:r>
          <m:rPr>
            <m:sty m:val="i"/>
          </m:rPr>
          <m:t>L</m:t>
        </m:r>
      </m:oMath>
      <w:r>
        <w:rPr/>
        <w:t xml:space="preserve"> contenant de l'air de masse molaire </w:t>
      </w:r>
      <m:oMath>
        <m:r>
          <m:rPr>
            <m:sty m:val="i"/>
          </m:rPr>
          <m:t>M</m:t>
        </m:r>
      </m:oMath>
      <w:r>
        <w:rPr/>
        <w:t xml:space="preserve">, de masse volumique </w:t>
      </w:r>
      <m:oMath>
        <m:r>
          <m:rPr>
            <m:sty m:val="i"/>
          </m:rPr>
          <m:t>ρ</m:t>
        </m:r>
      </m:oMath>
      <w:r>
        <w:rPr>
          <w:rFonts w:eastAsia="Georgia" w:cs="Georgia" w:ascii="Georgia" w:hAnsi="Georgia"/>
        </w:rPr>
        <w:t xml:space="preserve">, à la température </w:t>
      </w:r>
      <m:oMath>
        <m:r>
          <m:rPr>
            <m:sty m:val="i"/>
          </m:rPr>
          <m:t>T</m:t>
        </m:r>
      </m:oMath>
      <w:r>
        <w:rPr>
          <w:rFonts w:eastAsia="Georgia" w:cs="Georgia" w:ascii="Georgia" w:hAnsi="Georgia"/>
        </w:rPr>
        <w:t xml:space="preserve"> et à la pression </w:t>
      </w:r>
      <m:oMath>
        <m:r>
          <m:rPr>
            <m:sty m:val="i"/>
          </m:rPr>
          <m:t>P</m:t>
        </m:r>
      </m:oMath>
      <w:r>
        <w:rPr/>
        <w:t xml:space="preserve">. On notera </w:t>
      </w:r>
      <m:oMath>
        <m:r>
          <m:rPr>
            <m:sty m:val="i"/>
          </m:rPr>
          <m:t>γ</m:t>
        </m:r>
      </m:oMath>
      <w:r>
        <w:rPr>
          <w:rFonts w:eastAsia="Georgia" w:cs="Georgia" w:ascii="Georgia" w:hAnsi="Georgia"/>
        </w:rPr>
        <w:t xml:space="preserve"> le rapport des capacités thermiques à pression constante et à volume constant de l'air. On suppose que le régime permanent s'installe instantanément. L'ensemble est à symétrie de révolution d'axe </w:t>
      </w:r>
      <m:oMath>
        <m:r>
          <m:rPr>
            <m:sty m:val="p"/>
          </m:rPr>
          <m:t>(</m:t>
        </m:r>
        <m:r>
          <m:rPr>
            <m:sty m:val="i"/>
          </m:rPr>
          <m:t>O</m:t>
        </m:r>
        <m:r>
          <m:rPr>
            <m:sty m:val="i"/>
          </m:rPr>
          <m:t>z</m:t>
        </m:r>
        <m:r>
          <m:rPr>
            <m:sty m:val="p"/>
          </m:rPr>
          <m:t>)</m:t>
        </m:r>
      </m:oMath>
      <w:r>
        <w:rPr/>
        <w:t xml:space="preserve">, l'origine </w:t>
      </w:r>
      <m:oMath>
        <m:r>
          <m:rPr>
            <m:sty m:val="i"/>
          </m:rPr>
          <m:t>O</m:t>
        </m:r>
      </m:oMath>
      <w:r>
        <w:rPr>
          <w:rFonts w:eastAsia="Georgia" w:cs="Georgia" w:ascii="Georgia" w:hAnsi="Georgia"/>
        </w:rPr>
        <w:t xml:space="preserve"> étant prise sur la membrane du haut-parleur lorsqu'il n'est pas alimenté.</w:t>
      </w:r>
      <w:r>
        <w:rPr/>
        <w:br w:type="textWrapping"/>
      </w:r>
      <w:r>
        <w:rPr>
          <w:rFonts w:eastAsia="Georgia" w:cs="Georgia" w:ascii="Georgia" w:hAnsi="Georgia"/>
        </w:rPr>
        <w:t xml:space="preserve">La membrane du haut-parleur a un mouvement de translation rectiligne sinusoïdal suivant l'axe ( </w:t>
      </w:r>
      <m:oMath>
        <m:r>
          <m:rPr>
            <m:sty m:val="i"/>
          </m:rPr>
          <m:t>O</m:t>
        </m:r>
        <m:r>
          <m:rPr>
            <m:sty m:val="i"/>
          </m:rPr>
          <m:t>z</m:t>
        </m:r>
      </m:oMath>
      <w:r>
        <w:rPr>
          <w:rFonts w:eastAsia="Georgia" w:cs="Georgia" w:ascii="Georgia" w:hAnsi="Georgia"/>
        </w:rPr>
        <w:t xml:space="preserve"> ), d'amplitude très faible, à la vitesse </w:t>
      </w:r>
      <m:oMath>
        <m:sSub>
          <m:sSubPr/>
          <m:e>
            <m:acc>
              <m:accPr>
                <m:chr m:val="⃗"/>
              </m:accPr>
              <m:e>
                <m:r>
                  <m:rPr>
                    <m:sty m:val="i"/>
                  </m:rPr>
                  <m:t>v</m:t>
                </m:r>
              </m:e>
            </m:acc>
          </m:e>
          <m:sub>
            <m:r>
              <m:rPr>
                <m:sty m:val="p"/>
              </m:rPr>
              <m:t>HP</m:t>
            </m:r>
          </m:sub>
        </m:sSub>
        <m:r>
          <m:rPr>
            <m:sty m:val="p"/>
          </m:rPr>
          <m:t>(</m:t>
        </m:r>
        <m:r>
          <m:rPr>
            <m:sty m:val="i"/>
          </m:rPr>
          <m:t>t</m:t>
        </m:r>
        <m:r>
          <m:rPr>
            <m:sty m:val="p"/>
          </m:rPr>
          <m:t>)</m:t>
        </m:r>
        <m:r>
          <m:rPr>
            <m:sty m:val="p"/>
          </m:rPr>
          <m:t>=</m:t>
        </m:r>
        <m:sSub>
          <m:sSubPr/>
          <m:e>
            <m:r>
              <m:rPr>
                <m:sty m:val="i"/>
              </m:rPr>
              <m:t>v</m:t>
            </m:r>
          </m:e>
          <m:sub>
            <m:r>
              <m:rPr>
                <m:sty m:val="p"/>
              </m:rPr>
              <m:t>HP</m:t>
            </m:r>
          </m:sub>
        </m:sSub>
        <m:r>
          <m:rPr>
            <m:sty m:val="p"/>
          </m:rPr>
          <m:t>(</m:t>
        </m:r>
        <m:r>
          <m:rPr>
            <m:sty m:val="i"/>
          </m:rPr>
          <m:t>t</m:t>
        </m:r>
        <m:r>
          <m:rPr>
            <m:sty m:val="p"/>
          </m:rPr>
          <m:t>)</m:t>
        </m:r>
        <m:sSub>
          <m:sSubPr/>
          <m:e>
            <m:acc>
              <m:accPr>
                <m:chr m:val="⃗"/>
              </m:accPr>
              <m:e>
                <m:r>
                  <m:rPr>
                    <m:sty m:val="i"/>
                  </m:rPr>
                  <m:t>e</m:t>
                </m:r>
              </m:e>
            </m:acc>
          </m:e>
          <m:sub>
            <m:r>
              <m:rPr>
                <m:sty m:val="i"/>
              </m:rPr>
              <m:t>z</m:t>
            </m:r>
          </m:sub>
        </m:sSub>
        <m:r>
          <m:rPr>
            <m:sty m:val="p"/>
          </m:rPr>
          <m:t>=</m:t>
        </m:r>
        <m:sSub>
          <m:sSubPr/>
          <m:e>
            <m:r>
              <m:rPr>
                <m:sty m:val="i"/>
              </m:rPr>
              <m:t>V</m:t>
            </m:r>
          </m:e>
          <m:sub>
            <m:r>
              <m:rPr>
                <m:sty m:val="p"/>
              </m:rPr>
              <m:t>HP</m:t>
            </m:r>
          </m:sub>
        </m:sSub>
        <m:r>
          <m:rPr>
            <m:sty m:val="p"/>
          </m:rPr>
          <m:t>cos</m:t>
        </m:r>
        <m:r>
          <m:rPr>
            <m:sty m:val="p"/>
          </m:rPr>
          <m:t>⁡</m:t>
        </m:r>
        <m:r>
          <m:rPr>
            <m:sty m:val="p"/>
          </m:rPr>
          <m:t>(</m:t>
        </m:r>
        <m:r>
          <m:rPr>
            <m:sty m:val="i"/>
          </m:rPr>
          <m:t>ω</m:t>
        </m:r>
        <m:r>
          <m:rPr>
            <m:sty m:val="i"/>
          </m:rPr>
          <m:t>t</m:t>
        </m:r>
        <m:r>
          <m:rPr>
            <m:sty m:val="p"/>
          </m:rPr>
          <m:t>)</m:t>
        </m:r>
        <m:sSub>
          <m:sSubPr/>
          <m:e>
            <m:acc>
              <m:accPr>
                <m:chr m:val="⃗"/>
              </m:accPr>
              <m:e>
                <m:r>
                  <m:rPr>
                    <m:sty m:val="i"/>
                  </m:rPr>
                  <m:t>e</m:t>
                </m:r>
              </m:e>
            </m:acc>
          </m:e>
          <m:sub>
            <m:r>
              <m:rPr>
                <m:sty m:val="i"/>
              </m:rPr>
              <m:t>z</m:t>
            </m:r>
          </m:sub>
        </m:sSub>
      </m:oMath>
      <w:r>
        <w:rPr/>
        <w:t xml:space="preserve">.</w:t>
      </w:r>
      <w:r>
        <w:rPr/>
        <w:br w:type="textWrapping"/>
      </w:r>
      <w:r>
        <w:rPr>
          <w:rFonts w:eastAsia="Georgia" w:cs="Georgia" w:ascii="Georgia" w:hAnsi="Georgia"/>
        </w:rPr>
        <w:t xml:space="preserve">On modélise le dispositif comme indiqué figure 3. La membrane du haut-parleur, assimilée à un disque d'aire </w:t>
      </w:r>
      <m:oMath>
        <m:r>
          <m:rPr>
            <m:sty m:val="i"/>
          </m:rPr>
          <m:t>S</m:t>
        </m:r>
      </m:oMath>
      <w:r>
        <w:rPr>
          <w:rFonts w:eastAsia="Georgia" w:cs="Georgia" w:ascii="Georgia" w:hAnsi="Georgia"/>
        </w:rPr>
        <w:t xml:space="preserve">, est reliée élastiquement au bâti par un ressort de rappel de constante de raideur </w:t>
      </w:r>
      <m:oMath>
        <m:sSub>
          <m:sSubPr/>
          <m:e>
            <m:r>
              <m:rPr>
                <m:sty m:val="i"/>
              </m:rPr>
              <m:t>k</m:t>
            </m:r>
          </m:e>
          <m:sub>
            <m:r>
              <m:rPr>
                <m:sty m:val="i"/>
              </m:rPr>
              <m:t>e</m:t>
            </m:r>
          </m:sub>
        </m:sSub>
      </m:oMath>
      <w:r>
        <w:rPr>
          <w:rFonts w:eastAsia="Georgia" w:cs="Georgia" w:ascii="Georgia" w:hAnsi="Georgia"/>
        </w:rPr>
        <w:t xml:space="preserve"> exerçant une force </w:t>
      </w:r>
      <m:oMath>
        <m:acc>
          <m:accPr>
            <m:chr m:val="⃗"/>
          </m:accPr>
          <m:e>
            <m:r>
              <m:rPr>
                <m:sty m:val="i"/>
              </m:rPr>
              <m:t>T</m:t>
            </m:r>
          </m:e>
        </m:acc>
        <m:r>
          <m:rPr>
            <m:sty m:val="p"/>
          </m:rPr>
          <m:t>=</m:t>
        </m:r>
        <m:r>
          <m:rPr>
            <m:sty m:val="p"/>
          </m:rPr>
          <m:t>−</m:t>
        </m:r>
        <m:sSub>
          <m:sSubPr/>
          <m:e>
            <m:r>
              <m:rPr>
                <m:sty m:val="i"/>
              </m:rPr>
              <m:t>k</m:t>
            </m:r>
          </m:e>
          <m:sub>
            <m:r>
              <m:rPr>
                <m:sty m:val="i"/>
              </m:rPr>
              <m:t>e</m:t>
            </m:r>
          </m:sub>
        </m:sSub>
        <m:sSub>
          <m:sSubPr/>
          <m:e>
            <m:r>
              <m:rPr>
                <m:sty m:val="i"/>
              </m:rPr>
              <m:t>z</m:t>
            </m:r>
          </m:e>
          <m:sub>
            <m:r>
              <m:rPr>
                <m:sty m:val="p"/>
              </m:rPr>
              <m:t>HP</m:t>
            </m:r>
          </m:sub>
        </m:sSub>
        <m:sSub>
          <m:sSubPr/>
          <m:e>
            <m:acc>
              <m:accPr>
                <m:chr m:val="⃗"/>
              </m:accPr>
              <m:e>
                <m:r>
                  <m:rPr>
                    <m:sty m:val="i"/>
                  </m:rPr>
                  <m:t>e</m:t>
                </m:r>
              </m:e>
            </m:acc>
          </m:e>
          <m:sub>
            <m:r>
              <m:rPr>
                <m:sty m:val="i"/>
              </m:rPr>
              <m:t>z</m:t>
            </m:r>
          </m:sub>
        </m:sSub>
      </m:oMath>
      <w:r>
        <w:rPr>
          <w:rFonts w:eastAsia="Georgia" w:cs="Georgia" w:ascii="Georgia" w:hAnsi="Georgia"/>
        </w:rPr>
        <w:t xml:space="preserve"> sur la membrane lorsqu'elle est située en </w:t>
      </w:r>
      <m:oMath>
        <m:sSub>
          <m:sSubPr/>
          <m:e>
            <m:r>
              <m:rPr>
                <m:sty m:val="i"/>
              </m:rPr>
              <m:t>z</m:t>
            </m:r>
          </m:e>
          <m:sub>
            <m:r>
              <m:rPr>
                <m:sty m:val="p"/>
              </m:rPr>
              <m:t>HP</m:t>
            </m:r>
          </m:sub>
        </m:sSub>
      </m:oMath>
      <w:r>
        <w:rPr>
          <w:rFonts w:eastAsia="Georgia" w:cs="Georgia" w:ascii="Georgia" w:hAnsi="Georgia"/>
        </w:rPr>
        <w:t xml:space="preserve">. La membrane est solidaire d'une tige métallique de longueur </w:t>
      </w:r>
      <m:oMath>
        <m:r>
          <m:rPr>
            <m:sty m:val="i"/>
          </m:rPr>
          <m:t>a</m:t>
        </m:r>
      </m:oMath>
      <w:r>
        <w:rPr>
          <w:rFonts w:eastAsia="Georgia" w:cs="Georgia" w:ascii="Georgia" w:hAnsi="Georgia"/>
        </w:rPr>
        <w:t xml:space="preserve"> pouvant évoluer sans frottement en translation rectiligne parallèlement à ( </w:t>
      </w:r>
      <m:oMath>
        <m:r>
          <m:rPr>
            <m:sty m:val="i"/>
          </m:rPr>
          <m:t>O</m:t>
        </m:r>
        <m:r>
          <m:rPr>
            <m:sty m:val="i"/>
          </m:rPr>
          <m:t>z</m:t>
        </m:r>
      </m:oMath>
      <w:r>
        <w:rPr>
          <w:rFonts w:eastAsia="Georgia" w:cs="Georgia" w:ascii="Georgia" w:hAnsi="Georgia"/>
        </w:rPr>
        <w:t xml:space="preserve"> ) sur deux rails métalliques. L'ensemble baigne dans un champ magnétostatique uniforme et stationnaire </w:t>
      </w:r>
      <m:oMath>
        <m:acc>
          <m:accPr>
            <m:chr m:val="⃗"/>
          </m:accPr>
          <m:e>
            <m:r>
              <m:rPr>
                <m:sty m:val="i"/>
              </m:rPr>
              <m:t>B</m:t>
            </m:r>
          </m:e>
        </m:acc>
        <m:r>
          <m:rPr>
            <m:sty m:val="p"/>
          </m:rPr>
          <m:t>=</m:t>
        </m:r>
        <m:r>
          <m:rPr>
            <m:sty m:val="i"/>
          </m:rPr>
          <m:t>B</m:t>
        </m:r>
        <m:sSub>
          <m:sSubPr/>
          <m:e>
            <m:acc>
              <m:accPr>
                <m:chr m:val="⃗"/>
              </m:accPr>
              <m:e>
                <m:r>
                  <m:rPr>
                    <m:sty m:val="i"/>
                  </m:rPr>
                  <m:t>e</m:t>
                </m:r>
              </m:e>
            </m:acc>
          </m:e>
          <m:sub>
            <m:r>
              <m:rPr>
                <m:sty m:val="i"/>
              </m:rPr>
              <m:t>y</m:t>
            </m:r>
          </m:sub>
        </m:sSub>
      </m:oMath>
      <w:r>
        <w:rPr/>
        <w:t xml:space="preserve">. L'inductance du circuit est </w:t>
      </w:r>
      <m:oMath>
        <m:sSub>
          <m:sSubPr/>
          <m:e>
            <m:r>
              <m:rPr>
                <m:sty m:val="i"/>
              </m:rPr>
              <m:t>L</m:t>
            </m:r>
          </m:e>
          <m:sub>
            <m:r>
              <m:rPr>
                <m:sty m:val="i"/>
              </m:rPr>
              <m:t>b</m:t>
            </m:r>
          </m:sub>
        </m:sSub>
      </m:oMath>
      <w:r>
        <w:rPr>
          <w:rFonts w:eastAsia="Georgia" w:cs="Georgia" w:ascii="Georgia" w:hAnsi="Georgia"/>
        </w:rPr>
        <w:t xml:space="preserve">, sa résistance est </w:t>
      </w:r>
      <m:oMath>
        <m:r>
          <m:rPr>
            <m:sty m:val="i"/>
          </m:rPr>
          <m:t>R</m:t>
        </m:r>
      </m:oMath>
      <w:r>
        <w:rPr/>
        <w:t xml:space="preserve">. En dehors de l'action des forces de pression, l'amortissement de la</w:t>
      </w:r>
      <w:r>
        <w:rPr/>
        <w:br w:type="textWrapping"/>
      </w:r>
      <w:r>
        <w:rPr>
          <w:rFonts w:eastAsia="Georgia" w:cs="Georgia" w:ascii="Georgia" w:hAnsi="Georgia"/>
        </w:rPr>
        <w:t xml:space="preserve">membrane est modélisé par une force de frottement fluide </w:t>
      </w:r>
      <m:oMath>
        <m:acc>
          <m:accPr>
            <m:chr m:val="⃗"/>
          </m:accPr>
          <m:e>
            <m:r>
              <m:rPr>
                <m:sty m:val="i"/>
              </m:rPr>
              <m:t>f</m:t>
            </m:r>
          </m:e>
        </m:acc>
        <m:r>
          <m:rPr>
            <m:sty m:val="p"/>
          </m:rPr>
          <m:t>=</m:t>
        </m:r>
        <m:r>
          <m:rPr>
            <m:sty m:val="p"/>
          </m:rPr>
          <m:t>−</m:t>
        </m:r>
        <m:r>
          <m:rPr>
            <m:sty m:val="i"/>
          </m:rPr>
          <m:t>λ</m:t>
        </m:r>
        <m:sSub>
          <m:sSubPr/>
          <m:e>
            <m:acc>
              <m:accPr>
                <m:chr m:val="⃗"/>
              </m:accPr>
              <m:e>
                <m:r>
                  <m:rPr>
                    <m:sty m:val="i"/>
                  </m:rPr>
                  <m:t>v</m:t>
                </m:r>
              </m:e>
            </m:acc>
          </m:e>
          <m:sub>
            <m:r>
              <m:rPr>
                <m:sty m:val="p"/>
              </m:rPr>
              <m:t>HP</m:t>
            </m:r>
          </m:sub>
        </m:sSub>
      </m:oMath>
      <w:r>
        <w:rPr>
          <w:rFonts w:eastAsia="Georgia" w:cs="Georgia" w:ascii="Georgia" w:hAnsi="Georgia"/>
        </w:rPr>
        <w:t xml:space="preserve">. Lorsque le haut-parleur est alimenté par un générateur de force électromotrice </w:t>
      </w:r>
      <m:oMath>
        <m:r>
          <m:rPr>
            <m:sty m:val="i"/>
          </m:rPr>
          <m:t>E</m:t>
        </m:r>
        <m:r>
          <m:rPr>
            <m:sty m:val="p"/>
          </m:rPr>
          <m:t>(</m:t>
        </m:r>
        <m:r>
          <m:rPr>
            <m:sty m:val="i"/>
          </m:rPr>
          <m:t>t</m:t>
        </m:r>
        <m:r>
          <m:rPr>
            <m:sty m:val="p"/>
          </m:rPr>
          <m:t>)</m:t>
        </m:r>
      </m:oMath>
      <w:r>
        <w:rPr>
          <w:rFonts w:eastAsia="Georgia" w:cs="Georgia" w:ascii="Georgia" w:hAnsi="Georgia"/>
        </w:rPr>
        <w:t xml:space="preserve">, un courant d'intensité </w:t>
      </w:r>
      <m:oMath>
        <m:r>
          <m:rPr>
            <m:sty m:val="i"/>
          </m:rPr>
          <m:t>i</m:t>
        </m:r>
        <m:r>
          <m:rPr>
            <m:sty m:val="p"/>
          </m:rPr>
          <m:t>(</m:t>
        </m:r>
        <m:r>
          <m:rPr>
            <m:sty m:val="i"/>
          </m:rPr>
          <m:t>t</m:t>
        </m:r>
        <m:r>
          <m:rPr>
            <m:sty m:val="p"/>
          </m:rPr>
          <m:t>)</m:t>
        </m:r>
      </m:oMath>
      <w:r>
        <w:rPr>
          <w:rFonts w:eastAsia="Georgia" w:cs="Georgia" w:ascii="Georgia" w:hAnsi="Georgia"/>
        </w:rPr>
        <w:t xml:space="preserve"> circule dans le circuit. La masse de l'ensemble {membrane + tige} est notée </w:t>
      </w:r>
      <m:oMath>
        <m:r>
          <m:rPr>
            <m:sty m:val="i"/>
          </m:rPr>
          <m:t>m</m:t>
        </m:r>
      </m:oMath>
      <w:r>
        <w:rPr/>
        <w:t xml:space="preserve">.</w:t>
      </w:r>
    </w:p>
    <w:p>
      <w:pPr>
        <w:spacing w:lineRule="auto"/>
        <w:jc w:val="center"/>
      </w:pPr>
      <w:r>
        <w:rPr/>
        <w:drawing>
          <wp:inline distB="0" distL="0" distR="0" distT="0">
            <wp:extent cx="5486400" cy="1336387"/>
            <wp:effectExtent b="0" l="0" r="0" t="0"/>
            <wp:docPr id="3" name="image-0a72284d28ac5e292aca2c40ab4f610824169715.jpg"/>
            <a:graphic>
              <a:graphicData uri="http://schemas.openxmlformats.org/drawingml/2006/picture">
                <pic:pic>
                  <pic:nvPicPr>
                    <pic:cNvPr id="3" name="image-0a72284d28ac5e292aca2c40ab4f610824169715.jpg" descr=""/>
                    <pic:cNvPicPr/>
                  </pic:nvPicPr>
                  <pic:blipFill>
                    <a:blip r:embed="rId7" cstate="print"/>
                    <a:srcRect b="0" l="0" r="0" t="0"/>
                    <a:stretch>
                      <a:fillRect/>
                    </a:stretch>
                  </pic:blipFill>
                  <pic:spPr>
                    <a:xfrm>
                      <a:off x="0" y="0"/>
                      <a:ext cx="5486400" cy="1336387"/>
                    </a:xfrm>
                    <a:prstGeom prst="rect"/>
                  </pic:spPr>
                </pic:pic>
              </a:graphicData>
            </a:graphic>
          </wp:inline>
        </w:drawing>
      </w:r>
    </w:p>
    <w:p>
      <w:pPr>
        <w:spacing w:lineRule="auto"/>
      </w:pPr>
      <w:r>
        <w:rPr>
          <w:rFonts w:eastAsia="Georgia" w:cs="Georgia" w:ascii="Georgia" w:hAnsi="Georgia"/>
        </w:rPr>
        <w:t xml:space="preserve">Figure 3 Modélisation du haut-parleur alimenté</w:t>
      </w:r>
    </w:p>
    <w:p>
      <w:pPr>
        <w:spacing w:after="220" w:lineRule="auto"/>
      </w:pPr>
      <w:r>
        <w:rPr>
          <w:rFonts w:eastAsia="Georgia" w:cs="Georgia" w:ascii="Georgia" w:hAnsi="Georgia"/>
        </w:rPr>
        <w:t xml:space="preserve">On admet que l'équation de propagation d'une onde sonore dans l'air est </w:t>
      </w:r>
      <m:oMath>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z</m:t>
                </m:r>
              </m:e>
              <m:sup>
                <m:r>
                  <m:rPr>
                    <m:sty m:val="p"/>
                  </m:rPr>
                  <m:t>2</m:t>
                </m:r>
              </m:sup>
            </m:sSup>
          </m:den>
        </m:f>
        <m:r>
          <m:rPr>
            <m:sty m:val="p"/>
          </m:rPr>
          <m:t>=</m:t>
        </m:r>
        <m:f>
          <m:fPr>
            <m:ctrlPr>
              <w:rPr>
                <w:rFonts w:ascii="Cambria Math" w:hAnsi="Cambria Math"/>
              </w:rPr>
            </m:ctrlPr>
          </m:fPr>
          <m:num>
            <m:r>
              <m:rPr>
                <m:sty m:val="i"/>
              </m:rPr>
              <m:t>M</m:t>
            </m:r>
          </m:num>
          <m:den>
            <m:r>
              <m:rPr>
                <m:sty m:val="i"/>
              </m:rPr>
              <m:t>γ</m:t>
            </m:r>
            <m:r>
              <m:rPr>
                <m:sty m:val="i"/>
              </m:rPr>
              <m:t>R</m:t>
            </m:r>
            <m:r>
              <m:rPr>
                <m:sty m:val="i"/>
              </m:rPr>
              <m:t>T</m:t>
            </m:r>
          </m:den>
        </m:f>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t</m:t>
                </m:r>
              </m:e>
              <m:sup>
                <m:r>
                  <m:rPr>
                    <m:sty m:val="p"/>
                  </m:rPr>
                  <m:t>2</m:t>
                </m:r>
              </m:sup>
            </m:sSup>
          </m:den>
        </m:f>
      </m:oMath>
      <w:r>
        <w:rPr/>
        <w:t xml:space="preserve"> et que la relation entre la vitesse </w:t>
      </w:r>
      <m:oMath>
        <m:acc>
          <m:accPr>
            <m:chr m:val="⃗"/>
          </m:accPr>
          <m:e>
            <m:r>
              <m:rPr>
                <m:sty m:val="i"/>
              </m:rPr>
              <m:t>v</m:t>
            </m:r>
          </m:e>
        </m:acc>
        <m:r>
          <m:rPr>
            <m:sty m:val="p"/>
          </m:rPr>
          <m:t>=</m:t>
        </m:r>
        <m:r>
          <m:rPr>
            <m:sty m:val="i"/>
          </m:rPr>
          <m:t>v</m:t>
        </m:r>
        <m:sSub>
          <m:sSubPr/>
          <m:e>
            <m:acc>
              <m:accPr>
                <m:chr m:val="⃗"/>
              </m:accPr>
              <m:e>
                <m:r>
                  <m:rPr>
                    <m:sty m:val="i"/>
                  </m:rPr>
                  <m:t>e</m:t>
                </m:r>
              </m:e>
            </m:acc>
          </m:e>
          <m:sub>
            <m:r>
              <m:rPr>
                <m:sty m:val="i"/>
              </m:rPr>
              <m:t>z</m:t>
            </m:r>
          </m:sub>
        </m:sSub>
      </m:oMath>
      <w:r>
        <w:rPr>
          <w:rFonts w:eastAsia="Georgia" w:cs="Georgia" w:ascii="Georgia" w:hAnsi="Georgia"/>
        </w:rPr>
        <w:t xml:space="preserve"> d'une particule mésoscopique d'air dans le gazoduc et la pression est donnée par </w:t>
      </w:r>
      <m:oMath>
        <m:r>
          <m:rPr>
            <m:sty m:val="i"/>
          </m:rPr>
          <m:t>ρ</m:t>
        </m:r>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p"/>
              </m:rPr>
              <m:t>grad</m:t>
            </m:r>
          </m:e>
        </m:acc>
        <m:r>
          <m:rPr>
            <m:sty m:val="i"/>
          </m:rPr>
          <m:t>P</m:t>
        </m:r>
      </m:oMath>
      <w:r>
        <w:rPr>
          <w:rFonts w:eastAsia="Georgia" w:cs="Georgia" w:ascii="Georgia" w:hAnsi="Georgia"/>
        </w:rPr>
        <w:t xml:space="preserve">. En l'absence d'onde sonore, la pression de l'air dans la conduite est notée </w:t>
      </w:r>
      <m:oMath>
        <m:sSub>
          <m:sSubPr/>
          <m:e>
            <m:r>
              <m:rPr>
                <m:sty m:val="i"/>
              </m:rPr>
              <m:t>P</m:t>
            </m:r>
          </m:e>
          <m:sub>
            <m:r>
              <m:rPr>
                <m:sty m:val="p"/>
              </m:rPr>
              <m:t>0</m:t>
            </m:r>
          </m:sub>
        </m:sSub>
      </m:oMath>
      <w:r>
        <w:rPr/>
        <w:t xml:space="preserve">.</w:t>
      </w:r>
      <w:r>
        <w:rPr/>
        <w:br w:type="textWrapping"/>
      </w:r>
      <w:r>
        <w:rPr>
          <w:rFonts w:eastAsia="Georgia" w:cs="Georgia" w:ascii="Georgia" w:hAnsi="Georgia"/>
        </w:rPr>
        <w:t xml:space="preserve">III.B.1) L'extrémité du gazoduc située en </w:t>
      </w:r>
      <m:oMath>
        <m:r>
          <m:rPr>
            <m:sty m:val="i"/>
          </m:rPr>
          <m:t>z</m:t>
        </m:r>
        <m:r>
          <m:rPr>
            <m:sty m:val="p"/>
          </m:rPr>
          <m:t>=</m:t>
        </m:r>
        <m:r>
          <m:rPr>
            <m:sty m:val="i"/>
          </m:rPr>
          <m:t>L</m:t>
        </m:r>
      </m:oMath>
      <w:r>
        <w:rPr>
          <w:rFonts w:eastAsia="Georgia" w:cs="Georgia" w:ascii="Georgia" w:hAnsi="Georgia"/>
        </w:rPr>
        <w:t xml:space="preserve"> est supposée parfaitement réfléchissante. On montre que la pression associée à l'onde sonore s'écrit alors </w:t>
      </w:r>
      <m:oMath>
        <m:r>
          <m:rPr>
            <m:sty m:val="i"/>
          </m:rPr>
          <m:t>P</m:t>
        </m:r>
        <m:r>
          <m:rPr>
            <m:sty m:val="p"/>
          </m:rPr>
          <m:t>(</m:t>
        </m:r>
        <m:r>
          <m:rPr>
            <m:sty m:val="i"/>
          </m:rPr>
          <m:t>z</m:t>
        </m:r>
        <m:r>
          <m:rPr>
            <m:sty m:val="p"/>
          </m:rPr>
          <m:t>,</m:t>
        </m:r>
        <m:r>
          <m:rPr>
            <m:sty m:val="i"/>
          </m:rPr>
          <m:t>t</m:t>
        </m:r>
        <m:r>
          <m:rPr>
            <m:sty m:val="p"/>
          </m:rPr>
          <m:t>)</m:t>
        </m:r>
        <m:r>
          <m:rPr>
            <m:sty m:val="p"/>
          </m:rPr>
          <m:t>=</m:t>
        </m:r>
        <m:f>
          <m:fPr>
            <m:ctrlPr>
              <w:rPr>
                <w:rFonts w:ascii="Cambria Math" w:hAnsi="Cambria Math"/>
              </w:rPr>
            </m:ctrlPr>
          </m:fPr>
          <m:num>
            <m:r>
              <m:rPr>
                <m:sty m:val="i"/>
              </m:rPr>
              <m:t>ρ</m:t>
            </m:r>
            <m:sSub>
              <m:sSubPr/>
              <m:e>
                <m:r>
                  <m:rPr>
                    <m:sty m:val="i"/>
                  </m:rPr>
                  <m:t>c</m:t>
                </m:r>
              </m:e>
              <m:sub>
                <m:r>
                  <m:rPr>
                    <m:sty m:val="i"/>
                  </m:rPr>
                  <m:t>s</m:t>
                </m:r>
              </m:sub>
            </m:sSub>
            <m:sSub>
              <m:sSubPr/>
              <m:e>
                <m:r>
                  <m:rPr>
                    <m:sty m:val="i"/>
                  </m:rPr>
                  <m:t>V</m:t>
                </m:r>
              </m:e>
              <m:sub>
                <m:r>
                  <m:rPr>
                    <m:sty m:val="p"/>
                  </m:rPr>
                  <m:t>HP</m:t>
                </m:r>
              </m:sub>
            </m:sSub>
          </m:num>
          <m:den>
            <m:r>
              <m:rPr>
                <m:sty m:val="p"/>
              </m:rPr>
              <m:t>sin</m:t>
            </m:r>
            <m:r>
              <m:rPr>
                <m:sty m:val="p"/>
              </m:rPr>
              <m:t>⁡</m:t>
            </m:r>
            <m:r>
              <m:rPr>
                <m:sty m:val="p"/>
              </m:rPr>
              <m:t>(</m:t>
            </m:r>
            <m:r>
              <m:rPr>
                <m:sty m:val="i"/>
              </m:rPr>
              <m:t>k</m:t>
            </m:r>
            <m:r>
              <m:rPr>
                <m:sty m:val="i"/>
              </m:rPr>
              <m:t>L</m:t>
            </m:r>
            <m:r>
              <m:rPr>
                <m:sty m:val="p"/>
              </m:rPr>
              <m:t>)</m:t>
            </m:r>
          </m:den>
        </m:f>
        <m:r>
          <m:rPr>
            <m:sty m:val="p"/>
          </m:rPr>
          <m:t>sin</m:t>
        </m:r>
        <m:r>
          <m:rPr>
            <m:sty m:val="p"/>
          </m:rPr>
          <m:t>⁡</m:t>
        </m:r>
        <m:r>
          <m:rPr>
            <m:sty m:val="p"/>
          </m:rPr>
          <m:t>(</m:t>
        </m:r>
        <m:r>
          <m:rPr>
            <m:sty m:val="i"/>
          </m:rPr>
          <m:t>ω</m:t>
        </m:r>
        <m:r>
          <m:rPr>
            <m:sty m:val="i"/>
          </m:rPr>
          <m:t>t</m:t>
        </m:r>
        <m:r>
          <m:rPr>
            <m:sty m:val="p"/>
          </m:rPr>
          <m:t>)</m:t>
        </m:r>
        <m:r>
          <m:rPr>
            <m:sty m:val="p"/>
          </m:rPr>
          <m:t>cos</m:t>
        </m:r>
        <m:r>
          <m:rPr>
            <m:sty m:val="p"/>
          </m:rPr>
          <m:t>⁡</m:t>
        </m:r>
        <m:r>
          <m:rPr>
            <m:sty m:val="p"/>
          </m:rPr>
          <m:t>(</m:t>
        </m:r>
        <m:r>
          <m:rPr>
            <m:sty m:val="i"/>
          </m:rPr>
          <m:t>k</m:t>
        </m:r>
        <m:r>
          <m:rPr>
            <m:sty m:val="i"/>
          </m:rPr>
          <m:t>z</m:t>
        </m:r>
        <m:r>
          <m:rPr>
            <m:sty m:val="p"/>
          </m:rPr>
          <m:t>−</m:t>
        </m:r>
        <m:r>
          <m:rPr>
            <m:sty m:val="i"/>
          </m:rPr>
          <m:t>k</m:t>
        </m:r>
        <m:r>
          <m:rPr>
            <m:sty m:val="i"/>
          </m:rPr>
          <m:t>L</m:t>
        </m:r>
        <m:r>
          <m:rPr>
            <m:sty m:val="p"/>
          </m:rPr>
          <m:t>)</m:t>
        </m:r>
        <m:r>
          <m:rPr>
            <m:sty m:val="p"/>
          </m:rPr>
          <m:t>+</m:t>
        </m:r>
        <m:sSub>
          <m:sSubPr/>
          <m:e>
            <m:r>
              <m:rPr>
                <m:sty m:val="i"/>
              </m:rPr>
              <m:t>P</m:t>
            </m:r>
          </m:e>
          <m:sub>
            <m:r>
              <m:rPr>
                <m:sty m:val="p"/>
              </m:rPr>
              <m:t>0</m:t>
            </m:r>
          </m:sub>
        </m:sSub>
      </m:oMath>
      <w:r>
        <w:rPr>
          <w:rFonts w:eastAsia="Georgia" w:cs="Georgia" w:ascii="Georgia" w:hAnsi="Georgia"/>
        </w:rPr>
        <w:t xml:space="preserve">, où </w:t>
      </w:r>
      <m:oMath>
        <m:sSub>
          <m:sSubPr/>
          <m:e>
            <m:r>
              <m:rPr>
                <m:sty m:val="i"/>
              </m:rPr>
              <m:t>c</m:t>
            </m:r>
          </m:e>
          <m:sub>
            <m:r>
              <m:rPr>
                <m:sty m:val="i"/>
              </m:rPr>
              <m:t>s</m:t>
            </m:r>
          </m:sub>
        </m:sSub>
      </m:oMath>
      <w:r>
        <w:rPr>
          <w:rFonts w:eastAsia="Georgia" w:cs="Georgia" w:ascii="Georgia" w:hAnsi="Georgia"/>
        </w:rPr>
        <w:t xml:space="preserve"> est la célérité des ondes sonores dans l'air.</w:t>
      </w:r>
      <w:r>
        <w:rPr/>
        <w:br w:type="textWrapping"/>
      </w:r>
      <w:r>
        <w:rPr>
          <w:rFonts w:eastAsia="Georgia" w:cs="Georgia" w:ascii="Georgia" w:hAnsi="Georgia"/>
        </w:rPr>
        <w:t xml:space="preserve">a) Donner l'expression de la célérité des ondes sonores dans l'air en fonction de </w:t>
      </w:r>
      <m:oMath>
        <m:r>
          <m:rPr>
            <m:sty m:val="i"/>
          </m:rPr>
          <m:t>M</m:t>
        </m:r>
        <m:r>
          <m:rPr>
            <m:sty m:val="p"/>
          </m:rPr>
          <m:t>,</m:t>
        </m:r>
        <m:r>
          <m:rPr>
            <m:sty m:val="i"/>
          </m:rPr>
          <m:t>R</m:t>
        </m:r>
        <m:r>
          <m:rPr>
            <m:sty m:val="p"/>
          </m:rPr>
          <m:t>,</m:t>
        </m:r>
        <m:r>
          <m:rPr>
            <m:sty m:val="i"/>
          </m:rPr>
          <m:t>T</m:t>
        </m:r>
      </m:oMath>
      <w:r>
        <w:rPr/>
        <w:t xml:space="preserve"> et </w:t>
      </w:r>
      <m:oMath>
        <m:r>
          <m:rPr>
            <m:sty m:val="i"/>
          </m:rPr>
          <m:t>γ</m:t>
        </m:r>
      </m:oMath>
      <w:r>
        <w:rPr/>
        <w:t xml:space="preserve">.</w:t>
      </w:r>
      <w:r>
        <w:rPr/>
        <w:br w:type="textWrapping"/>
      </w:r>
      <w:r>
        <w:rPr/>
        <w:t xml:space="preserve">b) Trouver la relation reliant </w:t>
      </w:r>
      <m:oMath>
        <m:r>
          <m:rPr>
            <m:sty m:val="i"/>
          </m:rPr>
          <m:t>k</m:t>
        </m:r>
      </m:oMath>
      <w:r>
        <w:rPr/>
        <w:t xml:space="preserve"> et </w:t>
      </w:r>
      <m:oMath>
        <m:r>
          <m:rPr>
            <m:sty m:val="i"/>
          </m:rPr>
          <m:t>ω</m:t>
        </m:r>
      </m:oMath>
      <w:r>
        <w:rPr/>
        <w:t xml:space="preserve">.</w:t>
      </w:r>
      <w:r>
        <w:rPr/>
        <w:br w:type="textWrapping"/>
      </w:r>
      <w:r>
        <w:rPr>
          <w:rFonts w:eastAsia="Georgia" w:cs="Georgia" w:ascii="Georgia" w:hAnsi="Georgia"/>
        </w:rPr>
        <w:t xml:space="preserve">c) Déterminer l'expression de la vitesse </w:t>
      </w:r>
      <m:oMath>
        <m:r>
          <m:rPr>
            <m:sty m:val="i"/>
          </m:rPr>
          <m:t>v</m:t>
        </m:r>
      </m:oMath>
      <w:r>
        <w:rPr>
          <w:rFonts w:eastAsia="Georgia" w:cs="Georgia" w:ascii="Georgia" w:hAnsi="Georgia"/>
        </w:rPr>
        <w:t xml:space="preserve"> d'une particule mésoscopique d'air et vérifier que les conditions aux limites en </w:t>
      </w:r>
      <m:oMath>
        <m:r>
          <m:rPr>
            <m:sty m:val="i"/>
          </m:rPr>
          <m:t>z</m:t>
        </m:r>
        <m:r>
          <m:rPr>
            <m:sty m:val="p"/>
          </m:rPr>
          <m:t>=</m:t>
        </m:r>
        <m:r>
          <m:rPr>
            <m:sty m:val="p"/>
          </m:rPr>
          <m:t>0</m:t>
        </m:r>
      </m:oMath>
      <w:r>
        <w:rPr/>
        <w:t xml:space="preserve"> et </w:t>
      </w:r>
      <m:oMath>
        <m:r>
          <m:rPr>
            <m:sty m:val="i"/>
          </m:rPr>
          <m:t>z</m:t>
        </m:r>
        <m:r>
          <m:rPr>
            <m:sty m:val="p"/>
          </m:rPr>
          <m:t>=</m:t>
        </m:r>
        <m:r>
          <m:rPr>
            <m:sty m:val="i"/>
          </m:rPr>
          <m:t>L</m:t>
        </m:r>
      </m:oMath>
      <w:r>
        <w:rPr/>
        <w:t xml:space="preserve"> sont satisfaites.</w:t>
      </w:r>
      <w:r>
        <w:rPr/>
        <w:br w:type="textWrapping"/>
      </w:r>
      <w:r>
        <w:rPr>
          <w:rFonts w:eastAsia="Georgia" w:cs="Georgia" w:ascii="Georgia" w:hAnsi="Georgia"/>
        </w:rPr>
        <w:t xml:space="preserve">III.B.2) Du fait de la réception de l'onde réfléchie en </w:t>
      </w:r>
      <m:oMath>
        <m:r>
          <m:rPr>
            <m:sty m:val="i"/>
          </m:rPr>
          <m:t>z</m:t>
        </m:r>
        <m:r>
          <m:rPr>
            <m:sty m:val="p"/>
          </m:rPr>
          <m:t>=</m:t>
        </m:r>
        <m:r>
          <m:rPr>
            <m:sty m:val="i"/>
          </m:rPr>
          <m:t>L</m:t>
        </m:r>
      </m:oMath>
      <w:r>
        <w:rPr>
          <w:rFonts w:eastAsia="Georgia" w:cs="Georgia" w:ascii="Georgia" w:hAnsi="Georgia"/>
        </w:rPr>
        <w:t xml:space="preserve">, le haut-parleur est « perturbé » : son impédance va être modifiée et c'est sa mesure qui va être intéressante comme on va le montrer grâce aux questions suivantes.</w:t>
      </w:r>
      <w:r>
        <w:rPr/>
        <w:br w:type="textWrapping"/>
      </w:r>
      <w:r>
        <w:rPr>
          <w:rFonts w:eastAsia="Georgia" w:cs="Georgia" w:ascii="Georgia" w:hAnsi="Georgia"/>
        </w:rPr>
        <w:t xml:space="preserve">a) En supposant, pour simplifier, que la pression de l'air reste égale à </w:t>
      </w:r>
      <m:oMath>
        <m:sSub>
          <m:sSubPr/>
          <m:e>
            <m:r>
              <m:rPr>
                <m:sty m:val="i"/>
              </m:rPr>
              <m:t>P</m:t>
            </m:r>
          </m:e>
          <m:sub>
            <m:r>
              <m:rPr>
                <m:sty m:val="p"/>
              </m:rPr>
              <m:t>0</m:t>
            </m:r>
          </m:sub>
        </m:sSub>
      </m:oMath>
      <w:r>
        <w:rPr>
          <w:rFonts w:eastAsia="Georgia" w:cs="Georgia" w:ascii="Georgia" w:hAnsi="Georgia"/>
        </w:rPr>
        <w:t xml:space="preserve"> à gauche de la membrane, déterminer l'expression littérale de la résultante des forces de pression exercée par l'air sur la membrane.</w:t>
      </w:r>
      <w:r>
        <w:rPr/>
        <w:br w:type="textWrapping"/>
      </w:r>
      <w:r>
        <w:rPr>
          <w:rFonts w:eastAsia="Georgia" w:cs="Georgia" w:ascii="Georgia" w:hAnsi="Georgia"/>
        </w:rPr>
        <w:t xml:space="preserve">b) Établir l'équation mécanique (M) relative au fonctionnement du haut-parleur.</w:t>
      </w:r>
      <w:r>
        <w:rPr/>
        <w:br w:type="textWrapping"/>
      </w:r>
      <w:r>
        <w:rPr>
          <w:rFonts w:eastAsia="Georgia" w:cs="Georgia" w:ascii="Georgia" w:hAnsi="Georgia"/>
        </w:rPr>
        <w:t xml:space="preserve">c) Établir l'équation électrique (E) relative au fonctionnement du haut-parleur.</w:t>
      </w:r>
      <w:r>
        <w:rPr/>
        <w:br w:type="textWrapping"/>
      </w:r>
      <w:r>
        <w:rPr>
          <w:rFonts w:eastAsia="Georgia" w:cs="Georgia" w:ascii="Georgia" w:hAnsi="Georgia"/>
        </w:rPr>
        <w:t xml:space="preserve">d) On définit l'impédance complexe </w:t>
      </w:r>
      <m:oMath>
        <m:bar>
          <m:barPr/>
          <m:e>
            <m:r>
              <m:rPr>
                <m:sty m:val="i"/>
              </m:rPr>
              <m:t>Z</m:t>
            </m:r>
          </m:e>
        </m:bar>
      </m:oMath>
      <w:r>
        <w:rPr/>
        <w:t xml:space="preserve"> du haut-parleur par le rapport </w:t>
      </w:r>
      <m:oMath>
        <m:bar>
          <m:barPr/>
          <m:e>
            <m:r>
              <m:rPr>
                <m:sty m:val="i"/>
              </m:rPr>
              <m:t>Z</m:t>
            </m:r>
          </m:e>
        </m:bar>
        <m:r>
          <m:rPr>
            <m:sty m:val="p"/>
          </m:rPr>
          <m:t>=</m:t>
        </m:r>
        <m:f>
          <m:fPr>
            <m:ctrlPr>
              <w:rPr>
                <w:rFonts w:ascii="Cambria Math" w:hAnsi="Cambria Math"/>
              </w:rPr>
            </m:ctrlPr>
          </m:fPr>
          <m:num>
            <m:bar>
              <m:barPr/>
              <m:e>
                <m:r>
                  <m:rPr>
                    <m:sty m:val="i"/>
                  </m:rPr>
                  <m:t>E</m:t>
                </m:r>
              </m:e>
            </m:bar>
          </m:num>
          <m:den>
            <m:bar>
              <m:barPr/>
              <m:e>
                <m:r>
                  <m:rPr>
                    <m:sty m:val="i"/>
                  </m:rPr>
                  <m:t>i</m:t>
                </m:r>
              </m:e>
            </m:bar>
          </m:den>
        </m:f>
      </m:oMath>
      <w:r>
        <w:rPr/>
        <w:t xml:space="preserve">. Montrer que</w:t>
      </w:r>
    </w:p>
    <w:p>
      <w:pPr>
        <w:spacing w:after="220" w:lineRule="auto"/>
      </w:pPr>
      <m:oMathPara>
        <m:oMath>
          <m:bar>
            <m:barPr/>
            <m:e>
              <m:r>
                <m:rPr>
                  <m:sty m:val="i"/>
                </m:rPr>
                <m:t>Z</m:t>
              </m:r>
            </m:e>
          </m:bar>
          <m:r>
            <m:rPr>
              <m:sty m:val="p"/>
            </m:rPr>
            <m:t>=</m:t>
          </m:r>
          <m:r>
            <m:rPr>
              <m:sty m:val="i"/>
            </m:rPr>
            <m:t>R</m:t>
          </m:r>
          <m:r>
            <m:rPr>
              <m:sty m:val="p"/>
            </m:rPr>
            <m:t>+</m:t>
          </m:r>
          <m:r>
            <m:rPr>
              <m:sty m:val="i"/>
            </m:rPr>
            <m:t>j</m:t>
          </m:r>
          <m:sSub>
            <m:sSubPr/>
            <m:e>
              <m:r>
                <m:rPr>
                  <m:sty m:val="i"/>
                </m:rPr>
                <m:t>L</m:t>
              </m:r>
            </m:e>
            <m:sub>
              <m:r>
                <m:rPr>
                  <m:sty m:val="i"/>
                </m:rPr>
                <m:t>b</m:t>
              </m:r>
            </m:sub>
          </m:sSub>
          <m:r>
            <m:rPr>
              <m:sty m:val="i"/>
            </m:rPr>
            <m:t>ω</m:t>
          </m:r>
          <m:r>
            <m:rPr>
              <m:sty m:val="p"/>
            </m:rPr>
            <m:t>+</m:t>
          </m:r>
          <m:f>
            <m:fPr>
              <m:ctrlPr>
                <w:rPr>
                  <w:rFonts w:ascii="Cambria Math" w:hAnsi="Cambria Math"/>
                </w:rPr>
              </m:ctrlPr>
            </m:fPr>
            <m:num>
              <m:sSup>
                <m:sSupPr/>
                <m:e>
                  <m:r>
                    <m:rPr>
                      <m:sty m:val="i"/>
                    </m:rPr>
                    <m:t>B</m:t>
                  </m:r>
                </m:e>
                <m:sup>
                  <m:r>
                    <m:rPr>
                      <m:sty m:val="p"/>
                    </m:rPr>
                    <m:t>2</m:t>
                  </m:r>
                </m:sup>
              </m:sSup>
              <m:sSup>
                <m:sSupPr/>
                <m:e>
                  <m:r>
                    <m:rPr>
                      <m:sty m:val="i"/>
                    </m:rPr>
                    <m:t>a</m:t>
                  </m:r>
                </m:e>
                <m:sup>
                  <m:r>
                    <m:rPr>
                      <m:sty m:val="p"/>
                    </m:rPr>
                    <m:t>2</m:t>
                  </m:r>
                </m:sup>
              </m:sSup>
            </m:num>
            <m:den>
              <m:r>
                <m:rPr>
                  <m:sty m:val="i"/>
                </m:rPr>
                <m:t>j</m:t>
              </m:r>
              <m:r>
                <m:rPr>
                  <m:sty m:val="i"/>
                </m:rPr>
                <m:t>ω</m:t>
              </m:r>
              <m:r>
                <m:rPr>
                  <m:sty m:val="i"/>
                </m:rPr>
                <m:t>m</m:t>
              </m:r>
              <m:r>
                <m:rPr>
                  <m:sty m:val="p"/>
                </m:rPr>
                <m:t>+</m:t>
              </m:r>
              <m:f>
                <m:fPr>
                  <m:ctrlPr>
                    <w:rPr>
                      <w:rFonts w:ascii="Cambria Math" w:hAnsi="Cambria Math"/>
                    </w:rPr>
                  </m:ctrlPr>
                </m:fPr>
                <m:num>
                  <m:sSub>
                    <m:sSubPr/>
                    <m:e>
                      <m:r>
                        <m:rPr>
                          <m:sty m:val="i"/>
                        </m:rPr>
                        <m:t>k</m:t>
                      </m:r>
                    </m:e>
                    <m:sub>
                      <m:r>
                        <m:rPr>
                          <m:sty m:val="i"/>
                        </m:rPr>
                        <m:t>e</m:t>
                      </m:r>
                    </m:sub>
                  </m:sSub>
                </m:num>
                <m:den>
                  <m:r>
                    <m:rPr>
                      <m:sty m:val="i"/>
                    </m:rPr>
                    <m:t>j</m:t>
                  </m:r>
                  <m:r>
                    <m:rPr>
                      <m:sty m:val="i"/>
                    </m:rPr>
                    <m:t>ω</m:t>
                  </m:r>
                </m:den>
              </m:f>
              <m:r>
                <m:rPr>
                  <m:sty m:val="p"/>
                </m:rPr>
                <m:t>+</m:t>
              </m:r>
              <m:r>
                <m:rPr>
                  <m:sty m:val="i"/>
                </m:rPr>
                <m:t>λ</m:t>
              </m:r>
              <m:r>
                <m:rPr>
                  <m:sty m:val="p"/>
                </m:rPr>
                <m:t>−</m:t>
              </m:r>
              <m:r>
                <m:rPr>
                  <m:sty m:val="i"/>
                </m:rPr>
                <m:t>j</m:t>
              </m:r>
              <m:f>
                <m:fPr>
                  <m:ctrlPr>
                    <w:rPr>
                      <w:rFonts w:ascii="Cambria Math" w:hAnsi="Cambria Math"/>
                    </w:rPr>
                  </m:ctrlPr>
                </m:fPr>
                <m:num>
                  <m:r>
                    <m:rPr>
                      <m:sty m:val="i"/>
                    </m:rPr>
                    <m:t>ρ</m:t>
                  </m:r>
                  <m:sSub>
                    <m:sSubPr/>
                    <m:e>
                      <m:r>
                        <m:rPr>
                          <m:sty m:val="i"/>
                        </m:rPr>
                        <m:t>c</m:t>
                      </m:r>
                    </m:e>
                    <m:sub>
                      <m:r>
                        <m:rPr>
                          <m:sty m:val="i"/>
                        </m:rPr>
                        <m:t>s</m:t>
                      </m:r>
                    </m:sub>
                  </m:sSub>
                  <m:r>
                    <m:rPr>
                      <m:sty m:val="i"/>
                    </m:rPr>
                    <m:t>S</m:t>
                  </m:r>
                </m:num>
                <m:den>
                  <m:r>
                    <m:rPr>
                      <m:sty m:val="p"/>
                    </m:rPr>
                    <m:t>tan</m:t>
                  </m:r>
                  <m:r>
                    <m:rPr>
                      <m:sty m:val="p"/>
                    </m:rPr>
                    <m:t>⁡</m:t>
                  </m:r>
                  <m:d>
                    <m:dPr>
                      <m:begChr m:val="("/>
                      <m:endChr m:val=")"/>
                      <m:ctrlPr>
                        <w:rPr>
                          <w:rFonts w:ascii="Cambria Math" w:hAnsi="Cambria Math"/>
                        </w:rPr>
                      </m:ctrlPr>
                    </m:dPr>
                    <m:e>
                      <m:r>
                        <m:rPr>
                          <m:sty m:val="i"/>
                        </m:rPr>
                        <m:t>ω</m:t>
                      </m:r>
                      <m:r>
                        <m:rPr>
                          <m:sty m:val="i"/>
                        </m:rPr>
                        <m:t>L</m:t>
                      </m:r>
                      <m:r>
                        <m:rPr>
                          <m:sty m:val="p"/>
                        </m:rPr>
                        <m:t>/</m:t>
                      </m:r>
                      <m:sSub>
                        <m:sSubPr/>
                        <m:e>
                          <m:r>
                            <m:rPr>
                              <m:sty m:val="i"/>
                            </m:rPr>
                            <m:t>c</m:t>
                          </m:r>
                        </m:e>
                        <m:sub>
                          <m:r>
                            <m:rPr>
                              <m:sty m:val="i"/>
                            </m:rPr>
                            <m:t>s</m:t>
                          </m:r>
                        </m:sub>
                      </m:sSub>
                    </m:e>
                  </m:d>
                </m:den>
              </m:f>
            </m:den>
          </m:f>
        </m:oMath>
      </m:oMathPara>
    </w:p>
    <w:p>
      <w:pPr>
        <w:spacing w:after="220" w:lineRule="auto"/>
      </w:pPr>
      <w:r>
        <w:rPr>
          <w:rFonts w:eastAsia="Georgia" w:cs="Georgia" w:ascii="Georgia" w:hAnsi="Georgia"/>
        </w:rPr>
        <w:t xml:space="preserve">e) La figure 4 donne l'allure de la courbe représentant </w:t>
      </w:r>
      <m:oMath>
        <m:r>
          <m:rPr>
            <m:sty m:val="p"/>
          </m:rPr>
          <m:t>|</m:t>
        </m:r>
        <m:bar>
          <m:barPr/>
          <m:e>
            <m:r>
              <m:rPr>
                <m:sty m:val="i"/>
              </m:rPr>
              <m:t>Z</m:t>
            </m:r>
          </m:e>
        </m:bar>
        <m:r>
          <m:rPr>
            <m:sty m:val="p"/>
          </m:rPr>
          <m:t>|</m:t>
        </m:r>
      </m:oMath>
      <w:r>
        <w:rPr>
          <w:rFonts w:eastAsia="Georgia" w:cs="Georgia" w:ascii="Georgia" w:hAnsi="Georgia"/>
        </w:rPr>
        <w:t xml:space="preserve"> en fonction de la fréquence </w:t>
      </w:r>
      <m:oMath>
        <m:r>
          <m:rPr>
            <m:sty m:val="i"/>
          </m:rPr>
          <m:t>f</m:t>
        </m:r>
        <m:r>
          <m:rPr>
            <m:sty m:val="p"/>
          </m:rPr>
          <m:t>=</m:t>
        </m:r>
        <m:f>
          <m:fPr>
            <m:ctrlPr>
              <w:rPr>
                <w:rFonts w:ascii="Cambria Math" w:hAnsi="Cambria Math"/>
              </w:rPr>
            </m:ctrlPr>
          </m:fPr>
          <m:num>
            <m:r>
              <m:rPr>
                <m:sty m:val="i"/>
              </m:rPr>
              <m:t>ω</m:t>
            </m:r>
          </m:num>
          <m:den>
            <m:r>
              <m:rPr>
                <m:sty m:val="p"/>
              </m:rPr>
              <m:t>2</m:t>
            </m:r>
            <m:r>
              <m:rPr>
                <m:sty m:val="i"/>
              </m:rPr>
              <m:t>π</m:t>
            </m:r>
          </m:den>
        </m:f>
      </m:oMath>
      <w:r>
        <w:rPr>
          <w:rFonts w:eastAsia="Georgia" w:cs="Georgia" w:ascii="Georgia" w:hAnsi="Georgia"/>
        </w:rPr>
        <w:t xml:space="preserve">. Commenter et interpréter : en quoi cette étude peut être utile à la détection d'un obstacle dans le gazoduc ?</w:t>
      </w:r>
      <w:r>
        <w:rPr/>
        <w:br w:type="textWrapping"/>
      </w:r>
      <w:r>
        <w:rPr>
          <w:rFonts w:eastAsia="Georgia" w:cs="Georgia" w:ascii="Georgia" w:hAnsi="Georgia"/>
        </w:rPr>
        <w:t xml:space="preserve">III.B.3) L'expérience a été réalisée très simplement en laboratoire de lycée avec un tube en PVC, isolé avec de la laine de verre et du liège, un haut-parleur à l'une des extrémités et une paroi escamotable à l'autre permettant de faire varier la longueur </w:t>
      </w:r>
      <m:oMath>
        <m:r>
          <m:rPr>
            <m:sty m:val="i"/>
          </m:rPr>
          <m:t>L</m:t>
        </m:r>
      </m:oMath>
      <w:r>
        <w:rPr>
          <w:rFonts w:eastAsia="Georgia" w:cs="Georgia" w:ascii="Georgia" w:hAnsi="Georgia"/>
        </w:rPr>
        <w:t xml:space="preserve"> du tube. Des photos du matériel sont représentées figure 5.</w:t>
      </w:r>
      <w:r>
        <w:rPr/>
        <w:br w:type="textWrapping"/>
      </w:r>
      <w:r>
        <w:rPr>
          <w:rFonts w:eastAsia="Georgia" w:cs="Georgia" w:ascii="Georgia" w:hAnsi="Georgia"/>
        </w:rPr>
        <w:t xml:space="preserve">Comme l'impédance d'un haut-parleur reste généralement inférieure à </w:t>
      </w:r>
      <m:oMath>
        <m:r>
          <m:rPr>
            <m:sty m:val="p"/>
          </m:rPr>
          <m:t>50</m:t>
        </m:r>
        <m:r>
          <m:rPr>
            <m:sty m:val="p"/>
          </m:rPr>
          <m:t>Ω</m:t>
        </m:r>
      </m:oMath>
      <w:r>
        <w:rPr>
          <w:rFonts w:eastAsia="Georgia" w:cs="Georgia" w:ascii="Georgia" w:hAnsi="Georgia"/>
        </w:rPr>
        <w:t xml:space="preserve"> (sauf aux fréquences très élevées), on réalise le montage schématisé figure 6 contenant une résistance </w:t>
      </w:r>
      <m:oMath>
        <m:r>
          <m:rPr>
            <m:sty m:val="i"/>
          </m:rPr>
          <m:t>R</m:t>
        </m:r>
        <m:r>
          <m:rPr>
            <m:sty m:val="p"/>
          </m:rPr>
          <m:t>=</m:t>
        </m:r>
        <m:r>
          <m:rPr>
            <m:sty m:val="p"/>
          </m:rPr>
          <m:t>1</m:t>
        </m:r>
        <m:r>
          <m:rPr>
            <m:sty m:val="p"/>
          </m:rPr>
          <m:t>,</m:t>
        </m:r>
        <m:r>
          <m:rPr>
            <m:sty m:val="p"/>
          </m:rPr>
          <m:t>0</m:t>
        </m:r>
        <m:r>
          <m:rPr>
            <m:sty m:val="p"/>
          </m:rPr>
          <m:t>k</m:t>
        </m:r>
        <m:r>
          <m:rPr>
            <m:sty m:val="p"/>
          </m:rPr>
          <m:t>Ω</m:t>
        </m:r>
      </m:oMath>
      <w:r>
        <w:rPr/>
        <w:t xml:space="preserve">.</w:t>
      </w:r>
      <w:r>
        <w:rPr/>
        <w:br w:type="textWrapping"/>
      </w:r>
      <w:r>
        <w:rPr>
          <w:rFonts w:eastAsia="Georgia" w:cs="Georgia" w:ascii="Georgia" w:hAnsi="Georgia"/>
        </w:rPr>
        <w:t xml:space="preserve">a) Expliquer comment les mesures données par les deux voltmètres permettent de calculer </w:t>
      </w:r>
      <m:oMath>
        <m:r>
          <m:rPr>
            <m:sty m:val="p"/>
          </m:rPr>
          <m:t>|</m:t>
        </m:r>
        <m:bar>
          <m:barPr/>
          <m:e>
            <m:r>
              <m:rPr>
                <m:sty m:val="i"/>
              </m:rPr>
              <m:t>Z</m:t>
            </m:r>
          </m:e>
        </m:bar>
        <m:r>
          <m:rPr>
            <m:sty m:val="p"/>
          </m:rPr>
          <m:t>|</m:t>
        </m:r>
      </m:oMath>
      <w:r>
        <w:rPr/>
        <w:t xml:space="preserve">.</w:t>
      </w:r>
      <w:r>
        <w:rPr/>
        <w:br w:type="textWrapping"/>
      </w:r>
      <w:r>
        <w:rPr/>
        <w:t xml:space="preserve">b) Pour un tube de longueur </w:t>
      </w:r>
      <m:oMath>
        <m:r>
          <m:rPr>
            <m:sty m:val="i"/>
          </m:rPr>
          <m:t>L</m:t>
        </m:r>
      </m:oMath>
      <w:r>
        <w:rPr>
          <w:rFonts w:eastAsia="Georgia" w:cs="Georgia" w:ascii="Georgia" w:hAnsi="Georgia"/>
        </w:rPr>
        <w:t xml:space="preserve"> donnée, on obtient la courbe de la figure 7 aux basses fréquences. Commenter, interpréter puis déterminer </w:t>
      </w:r>
      <m:oMath>
        <m:r>
          <m:rPr>
            <m:sty m:val="i"/>
          </m:rPr>
          <m:t>L</m:t>
        </m:r>
      </m:oMath>
      <w:r>
        <w:rPr/>
        <w:t xml:space="preserve">.</w:t>
      </w:r>
      <w:r>
        <w:rPr/>
        <w:br w:type="textWrapping"/>
      </w:r>
      <w:r>
        <w:rPr>
          <w:rFonts w:eastAsia="Georgia" w:cs="Georgia" w:ascii="Georgia" w:hAnsi="Georgia"/>
        </w:rPr>
        <w:t xml:space="preserve">c) En réalité, on a réglé la paroi escamotable de façon à avoir </w:t>
      </w:r>
      <m:oMath>
        <m:r>
          <m:rPr>
            <m:sty m:val="i"/>
          </m:rPr>
          <m:t>L</m:t>
        </m:r>
        <m:r>
          <m:rPr>
            <m:sty m:val="p"/>
          </m:rPr>
          <m:t>=</m:t>
        </m:r>
        <m:r>
          <m:rPr>
            <m:sty m:val="p"/>
          </m:rPr>
          <m:t>2</m:t>
        </m:r>
        <m:r>
          <m:rPr>
            <m:sty m:val="p"/>
          </m:rPr>
          <m:t>,</m:t>
        </m:r>
        <m:r>
          <m:rPr>
            <m:sty m:val="p"/>
          </m:rPr>
          <m:t>1</m:t>
        </m:r>
        <m:r>
          <m:rPr>
            <m:nor/>
          </m:rPr>
          <m:t xml:space="preserve"> </m:t>
        </m:r>
        <m:r>
          <m:rPr>
            <m:sty m:val="p"/>
          </m:rPr>
          <m:t>m</m:t>
        </m:r>
      </m:oMath>
      <w:r>
        <w:rPr>
          <w:rFonts w:eastAsia="Georgia" w:cs="Georgia" w:ascii="Georgia" w:hAnsi="Georgia"/>
        </w:rPr>
        <w:t xml:space="preserve">. Commenter cette valeur en lien avec le résultat de la question précédente.</w:t>
      </w:r>
    </w:p>
    <w:p>
      <w:pPr>
        <w:spacing w:lineRule="auto"/>
        <w:jc w:val="center"/>
      </w:pPr>
      <w:r>
        <w:rPr/>
        <w:drawing>
          <wp:inline distB="0" distL="0" distR="0" distT="0">
            <wp:extent cx="5486400" cy="4069539"/>
            <wp:effectExtent b="0" l="0" r="0" t="0"/>
            <wp:docPr id="4" name="image-b2b909251b3f0021e2780d716a0fd5ede0a59e41.jpg"/>
            <a:graphic>
              <a:graphicData uri="http://schemas.openxmlformats.org/drawingml/2006/picture">
                <pic:pic>
                  <pic:nvPicPr>
                    <pic:cNvPr id="4" name="image-b2b909251b3f0021e2780d716a0fd5ede0a59e41.jpg" descr=""/>
                    <pic:cNvPicPr/>
                  </pic:nvPicPr>
                  <pic:blipFill>
                    <a:blip r:embed="rId8" cstate="print"/>
                    <a:srcRect b="0" l="0" r="0" t="0"/>
                    <a:stretch>
                      <a:fillRect/>
                    </a:stretch>
                  </pic:blipFill>
                  <pic:spPr>
                    <a:xfrm>
                      <a:off x="0" y="0"/>
                      <a:ext cx="5486400" cy="4069539"/>
                    </a:xfrm>
                    <a:prstGeom prst="rect"/>
                  </pic:spPr>
                </pic:pic>
              </a:graphicData>
            </a:graphic>
          </wp:inline>
        </w:drawing>
      </w:r>
    </w:p>
    <w:p>
      <w:pPr>
        <w:spacing w:lineRule="auto"/>
      </w:pPr>
      <w:r>
        <w:rPr>
          <w:rFonts w:eastAsia="Georgia" w:cs="Georgia" w:ascii="Georgia" w:hAnsi="Georgia"/>
        </w:rPr>
        <w:t xml:space="preserve">Figure 4 Courbe théorique représentant l'impédance en fonction de la fréquence</w:t>
      </w:r>
    </w:p>
    <w:p>
      <w:pPr>
        <w:spacing w:lineRule="auto"/>
        <w:jc w:val="center"/>
      </w:pPr>
      <w:r>
        <w:rPr/>
        <w:drawing>
          <wp:inline distB="0" distL="0" distR="0" distT="0">
            <wp:extent cx="5486400" cy="4406933"/>
            <wp:effectExtent b="0" l="0" r="0" t="0"/>
            <wp:docPr id="5" name="image-a6f139cb0b4254e466c586fed5cc4419f6d5473b.jpg"/>
            <a:graphic>
              <a:graphicData uri="http://schemas.openxmlformats.org/drawingml/2006/picture">
                <pic:pic>
                  <pic:nvPicPr>
                    <pic:cNvPr id="5" name="image-a6f139cb0b4254e466c586fed5cc4419f6d5473b.jpg" descr=""/>
                    <pic:cNvPicPr/>
                  </pic:nvPicPr>
                  <pic:blipFill>
                    <a:blip r:embed="rId9" cstate="print"/>
                    <a:srcRect b="0" l="0" r="0" t="0"/>
                    <a:stretch>
                      <a:fillRect/>
                    </a:stretch>
                  </pic:blipFill>
                  <pic:spPr>
                    <a:xfrm>
                      <a:off x="0" y="0"/>
                      <a:ext cx="5486400" cy="4406933"/>
                    </a:xfrm>
                    <a:prstGeom prst="rect"/>
                  </pic:spPr>
                </pic:pic>
              </a:graphicData>
            </a:graphic>
          </wp:inline>
        </w:drawing>
      </w:r>
    </w:p>
    <w:p>
      <w:pPr>
        <w:spacing w:lineRule="auto"/>
      </w:pPr>
      <w:r>
        <w:rPr>
          <w:rFonts w:eastAsia="Georgia" w:cs="Georgia" w:ascii="Georgia" w:hAnsi="Georgia"/>
        </w:rPr>
        <w:t xml:space="preserve">Figure 5 Quelques photos du matériel</w:t>
      </w:r>
    </w:p>
    <w:p>
      <w:pPr>
        <w:spacing w:lineRule="auto"/>
        <w:jc w:val="center"/>
      </w:pPr>
      <w:r>
        <w:rPr/>
        <w:drawing>
          <wp:inline distB="0" distL="0" distR="0" distT="0">
            <wp:extent cx="5486400" cy="1655497"/>
            <wp:effectExtent b="0" l="0" r="0" t="0"/>
            <wp:docPr id="6" name="image-5e6702d67fc971ec53623dbfd486a60eebc77dfe.jpg"/>
            <a:graphic>
              <a:graphicData uri="http://schemas.openxmlformats.org/drawingml/2006/picture">
                <pic:pic>
                  <pic:nvPicPr>
                    <pic:cNvPr id="6" name="image-5e6702d67fc971ec53623dbfd486a60eebc77dfe.jpg" descr=""/>
                    <pic:cNvPicPr/>
                  </pic:nvPicPr>
                  <pic:blipFill>
                    <a:blip r:embed="rId10" cstate="print"/>
                    <a:srcRect b="0" l="0" r="0" t="0"/>
                    <a:stretch>
                      <a:fillRect/>
                    </a:stretch>
                  </pic:blipFill>
                  <pic:spPr>
                    <a:xfrm>
                      <a:off x="0" y="0"/>
                      <a:ext cx="5486400" cy="1655497"/>
                    </a:xfrm>
                    <a:prstGeom prst="rect"/>
                  </pic:spPr>
                </pic:pic>
              </a:graphicData>
            </a:graphic>
          </wp:inline>
        </w:drawing>
      </w:r>
    </w:p>
    <w:p>
      <w:pPr>
        <w:spacing w:lineRule="auto"/>
      </w:pPr>
      <w:r>
        <w:rPr>
          <w:rFonts w:eastAsia="Georgia" w:cs="Georgia" w:ascii="Georgia" w:hAnsi="Georgia"/>
        </w:rPr>
        <w:t xml:space="preserve">Figure 6 Réalisation du montage expérimental</w:t>
      </w:r>
    </w:p>
    <w:p>
      <w:pPr>
        <w:spacing w:lineRule="auto"/>
        <w:jc w:val="center"/>
      </w:pPr>
      <w:r>
        <w:rPr/>
        <w:drawing>
          <wp:inline distB="0" distL="0" distR="0" distT="0">
            <wp:extent cx="5486400" cy="3535072"/>
            <wp:effectExtent b="0" l="0" r="0" t="0"/>
            <wp:docPr id="7" name="image-bfaf73ec7747e152042c8ec9b234f86706b86fc5.jpg"/>
            <a:graphic>
              <a:graphicData uri="http://schemas.openxmlformats.org/drawingml/2006/picture">
                <pic:pic>
                  <pic:nvPicPr>
                    <pic:cNvPr id="7" name="image-bfaf73ec7747e152042c8ec9b234f86706b86fc5.jpg" descr=""/>
                    <pic:cNvPicPr/>
                  </pic:nvPicPr>
                  <pic:blipFill>
                    <a:blip r:embed="rId11" cstate="print"/>
                    <a:srcRect b="0" l="0" r="0" t="0"/>
                    <a:stretch>
                      <a:fillRect/>
                    </a:stretch>
                  </pic:blipFill>
                  <pic:spPr>
                    <a:xfrm>
                      <a:off x="0" y="0"/>
                      <a:ext cx="5486400" cy="3535072"/>
                    </a:xfrm>
                    <a:prstGeom prst="rect"/>
                  </pic:spPr>
                </pic:pic>
              </a:graphicData>
            </a:graphic>
          </wp:inline>
        </w:drawing>
      </w:r>
    </w:p>
    <w:p>
      <w:pPr>
        <w:spacing w:lineRule="auto"/>
      </w:pPr>
      <w:r>
        <w:rPr>
          <w:rFonts w:eastAsia="Georgia" w:cs="Georgia" w:ascii="Georgia" w:hAnsi="Georgia"/>
        </w:rPr>
        <w:t xml:space="preserve">Figure 7 Courbe expérimentale représentant l'impédance en fonction de la fréquence</w:t>
      </w:r>
    </w:p>
    <w:p>
      <w:pPr>
        <w:spacing w:line="271" w:before="330" w:lineRule="auto"/>
      </w:pPr>
      <w:r>
        <w:rPr>
          <w:rFonts w:eastAsia="Georgia" w:cs="Georgia" w:ascii="Georgia" w:hAnsi="Georgia"/>
          <w:b/>
          <w:sz w:val="42"/>
        </w:rPr>
        <w:t xml:space="preserve">Données numériques</w:t>
      </w:r>
    </w:p>
    <w:p>
      <w:pPr>
        <w:spacing w:after="220" w:lineRule="auto"/>
      </w:pPr>
      <w:r>
        <w:rPr/>
        <w:t xml:space="preserve">Constante des gaz parfaits</w:t>
      </w:r>
      <w:r>
        <w:rPr/>
        <w:br w:type="textWrapping"/>
      </w:r>
      <w:r>
        <w:rPr>
          <w:rFonts w:eastAsia="Georgia" w:cs="Georgia" w:ascii="Georgia" w:hAnsi="Georgia"/>
        </w:rPr>
        <w:t xml:space="preserve">Perméabilité magnétique du vide</w:t>
      </w:r>
      <w:r>
        <w:rPr/>
        <w:br w:type="textWrapping"/>
      </w:r>
      <w:r>
        <w:rPr>
          <w:rFonts w:eastAsia="Georgia" w:cs="Georgia" w:ascii="Georgia" w:hAnsi="Georgia"/>
        </w:rPr>
        <w:t xml:space="preserve">Permittivité diélectrique du vide</w:t>
      </w:r>
      <w:r>
        <w:rPr/>
        <w:br w:type="textWrapping"/>
      </w:r>
      <w:r>
        <w:rPr>
          <w:rFonts w:eastAsia="Georgia" w:cs="Georgia" w:ascii="Georgia" w:hAnsi="Georgia"/>
        </w:rPr>
        <w:t xml:space="preserve">Célérité des ondes sonores dans l'air</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mr>
            <m:mr>
              <m:e/>
              <m:e>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nor/>
                      </m:rPr>
                      <m:t xml:space="preserve"> </m:t>
                    </m:r>
                    <m:r>
                      <m:rPr>
                        <m:sty m:val="p"/>
                      </m:rPr>
                      <m:t>m</m:t>
                    </m:r>
                  </m:e>
                  <m:sup>
                    <m:r>
                      <m:rPr>
                        <m:sty m:val="p"/>
                      </m:rPr>
                      <m:t>−</m:t>
                    </m:r>
                    <m:r>
                      <m:rPr>
                        <m:sty m:val="p"/>
                      </m:rPr>
                      <m:t>1</m:t>
                    </m:r>
                  </m:sup>
                </m:sSup>
              </m:e>
            </m:mr>
            <m:mr>
              <m:e/>
              <m:e>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e>
            </m:mr>
            <m:mr>
              <m:e/>
              <m:e>
                <m:sSub>
                  <m:sSubPr/>
                  <m:e>
                    <m:r>
                      <m:rPr>
                        <m:sty m:val="i"/>
                      </m:rPr>
                      <m:t>c</m:t>
                    </m:r>
                  </m:e>
                  <m:sub>
                    <m:r>
                      <m:rPr>
                        <m:sty m:val="i"/>
                      </m:rPr>
                      <m:t>s</m:t>
                    </m:r>
                  </m:sub>
                </m:sSub>
                <m:r>
                  <m:rPr>
                    <m:sty m:val="p"/>
                  </m:rPr>
                  <m:t>=</m:t>
                </m:r>
                <m:r>
                  <m:rPr>
                    <m:sty m:val="p"/>
                  </m:rPr>
                  <m:t>3</m:t>
                </m:r>
                <m:r>
                  <m:rPr>
                    <m:sty m:val="p"/>
                  </m:rPr>
                  <m:t>,</m:t>
                </m:r>
                <m:r>
                  <m:rPr>
                    <m:sty m:val="p"/>
                  </m:rPr>
                  <m:t>4</m:t>
                </m:r>
                <m:r>
                  <m:rPr>
                    <m:sty m:val="p"/>
                  </m:rPr>
                  <m:t>×</m:t>
                </m:r>
                <m:sSup>
                  <m:sSupPr/>
                  <m:e>
                    <m:r>
                      <m:rPr>
                        <m:sty m:val="p"/>
                      </m:rPr>
                      <m:t>10</m:t>
                    </m:r>
                  </m:e>
                  <m:sup>
                    <m:r>
                      <m:rPr>
                        <m:sty m:val="p"/>
                      </m:rPr>
                      <m:t>2</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e>
            </m:mr>
          </m:m>
        </m:oMath>
      </m:oMathPara>
    </w:p>
    <w:p>
      <w:pPr>
        <w:spacing w:line="271" w:before="330" w:lineRule="auto"/>
      </w:pPr>
      <w:r>
        <w:rPr>
          <w:b/>
          <w:sz w:val="42"/>
        </w:rPr>
        <w:t xml:space="preserve">Formulaire</w:t>
      </w:r>
    </w:p>
    <w:p>
      <w:pPr>
        <w:numPr>
          <w:ilvl w:val="0"/>
          <w:numId w:val="2"/>
        </w:numPr>
        <w:spacing w:lineRule="auto"/>
      </w:pPr>
      <w:r>
        <w:rPr>
          <w:rFonts w:eastAsia="Georgia" w:cs="Georgia" w:ascii="Georgia" w:hAnsi="Georgia"/>
        </w:rPr>
        <w:t xml:space="preserve">Pour tous réels </w:t>
      </w:r>
      <m:oMath>
        <m:r>
          <m:rPr>
            <m:sty m:val="i"/>
          </m:rPr>
          <m:t>p</m:t>
        </m:r>
      </m:oMath>
      <w:r>
        <w:rPr/>
        <w:t xml:space="preserve"> et </w:t>
      </w:r>
      <m:oMath>
        <m:r>
          <m:rPr>
            <m:sty m:val="i"/>
          </m:rPr>
          <m:t>q</m:t>
        </m:r>
        <m:r>
          <m:rPr>
            <m:sty m:val="p"/>
          </m:rPr>
          <m:t>:</m:t>
        </m:r>
        <m:r>
          <m:rPr>
            <m:sty m:val="p"/>
          </m:rPr>
          <m:t>sin</m:t>
        </m:r>
        <m:r>
          <m:rPr>
            <m:sty m:val="p"/>
          </m:rPr>
          <m:t>⁡</m:t>
        </m:r>
        <m:r>
          <m:rPr>
            <m:sty m:val="i"/>
          </m:rPr>
          <m:t>p</m:t>
        </m:r>
        <m:r>
          <m:rPr>
            <m:sty m:val="p"/>
          </m:rPr>
          <m:t>sin</m:t>
        </m:r>
        <m:r>
          <m:rPr>
            <m:sty m:val="p"/>
          </m:rPr>
          <m:t>⁡</m:t>
        </m:r>
        <m:r>
          <m:rPr>
            <m:sty m:val="i"/>
          </m:rPr>
          <m:t>q</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p</m:t>
        </m:r>
        <m:r>
          <m:rPr>
            <m:sty m:val="p"/>
          </m:rPr>
          <m:t>−</m:t>
        </m:r>
        <m:r>
          <m:rPr>
            <m:sty m:val="i"/>
          </m:rPr>
          <m:t>q</m:t>
        </m:r>
        <m:r>
          <m:rPr>
            <m:sty m:val="p"/>
          </m:rPr>
          <m:t>)</m:t>
        </m:r>
        <m:r>
          <m:rPr>
            <m:sty m:val="p"/>
          </m:rPr>
          <m:t>−</m:t>
        </m:r>
        <m:r>
          <m:rPr>
            <m:sty m:val="p"/>
          </m:rPr>
          <m:t>cos</m:t>
        </m:r>
        <m:r>
          <m:rPr>
            <m:sty m:val="p"/>
          </m:rPr>
          <m:t>⁡</m:t>
        </m:r>
        <m:r>
          <m:rPr>
            <m:sty m:val="p"/>
          </m:rPr>
          <m:t>(</m:t>
        </m:r>
        <m:r>
          <m:rPr>
            <m:sty m:val="i"/>
          </m:rPr>
          <m:t>p</m:t>
        </m:r>
        <m:r>
          <m:rPr>
            <m:sty m:val="p"/>
          </m:rPr>
          <m:t>+</m:t>
        </m:r>
        <m:r>
          <m:rPr>
            <m:sty m:val="i"/>
          </m:rPr>
          <m:t>q</m:t>
        </m:r>
        <m:r>
          <m:rPr>
            <m:sty m:val="p"/>
          </m:rPr>
          <m:t>)</m:t>
        </m:r>
        <m:r>
          <m:rPr>
            <m:sty m:val="p"/>
          </m:rPr>
          <m:t>)</m:t>
        </m:r>
      </m:oMath>
    </w:p>
    <w:p>
      <w:pPr>
        <w:numPr>
          <w:ilvl w:val="0"/>
          <w:numId w:val="2"/>
        </w:numPr>
        <w:spacing w:lineRule="auto"/>
      </w:pPr>
      <w:r>
        <w:rPr/>
        <w:t xml:space="preserve">Pour tout champ de vecteur </w:t>
      </w:r>
      <m:oMath>
        <m:acc>
          <m:accPr>
            <m:chr m:val="⃗"/>
          </m:accPr>
          <m:e>
            <m:r>
              <m:rPr>
                <m:sty m:val="i"/>
              </m:rPr>
              <m:t>A</m:t>
            </m:r>
          </m:e>
        </m:acc>
        <m:r>
          <m:rPr>
            <m:sty m:val="p"/>
          </m:rPr>
          <m:t>:</m:t>
        </m:r>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r>
          <m:rPr>
            <m:sty m:val="p"/>
          </m:rPr>
          <m:t>Δ</m:t>
        </m:r>
        <m:acc>
          <m:accPr>
            <m:chr m:val="⃗"/>
          </m:accPr>
          <m:e>
            <m:r>
              <m:rPr>
                <m:sty m:val="i"/>
              </m:rPr>
              <m:t>A</m:t>
            </m:r>
          </m:e>
        </m:acc>
      </m:oMath>
    </w:p>
    <w:p>
      <w:pPr>
        <w:numPr>
          <w:ilvl w:val="0"/>
          <w:numId w:val="2"/>
        </w:numPr>
        <w:spacing w:lineRule="auto"/>
      </w:pPr>
      <w:r>
        <w:rPr>
          <w:rFonts w:eastAsia="Georgia" w:cs="Georgia" w:ascii="Georgia" w:hAnsi="Georgia"/>
        </w:rPr>
        <w:t xml:space="preserve">Relation de passage pour le champ électrique : </w:t>
      </w:r>
      <m:oMath>
        <m:acc>
          <m:accPr>
            <m:chr m:val="⃗"/>
          </m:accPr>
          <m:e>
            <m:r>
              <m:rPr>
                <m:sty m:val="i"/>
              </m:rPr>
              <m:t>E</m:t>
            </m:r>
          </m:e>
        </m:acc>
        <m:d>
          <m:dPr>
            <m:begChr m:val="("/>
            <m:endChr m:val=")"/>
            <m:ctrlPr>
              <w:rPr>
                <w:rFonts w:ascii="Cambria Math" w:hAnsi="Cambria Math"/>
              </w:rPr>
            </m:ctrlPr>
          </m:dPr>
          <m:e>
            <m:sSup>
              <m:sSupPr/>
              <m:e>
                <m:r>
                  <m:rPr>
                    <m:sty m:val="i"/>
                  </m:rPr>
                  <m:t>M</m:t>
                </m:r>
              </m:e>
              <m:sup>
                <m:r>
                  <m:rPr>
                    <m:sty m:val="p"/>
                  </m:rPr>
                  <m:t>+</m:t>
                </m:r>
              </m:sup>
            </m:sSup>
            <m:r>
              <m:rPr>
                <m:sty m:val="p"/>
              </m:rPr>
              <m:t>,</m:t>
            </m:r>
            <m:r>
              <m:rPr>
                <m:sty m:val="i"/>
              </m:rPr>
              <m:t>t</m:t>
            </m:r>
          </m:e>
        </m:d>
        <m:r>
          <m:rPr>
            <m:sty m:val="p"/>
          </m:rPr>
          <m:t>−</m:t>
        </m:r>
        <m:acc>
          <m:accPr>
            <m:chr m:val="⃗"/>
          </m:accPr>
          <m:e>
            <m:r>
              <m:rPr>
                <m:sty m:val="i"/>
              </m:rPr>
              <m:t>E</m:t>
            </m:r>
          </m:e>
        </m:acc>
        <m:d>
          <m:dPr>
            <m:begChr m:val="("/>
            <m:endChr m:val=")"/>
            <m:ctrlPr>
              <w:rPr>
                <w:rFonts w:ascii="Cambria Math" w:hAnsi="Cambria Math"/>
              </w:rPr>
            </m:ctrlPr>
          </m:dPr>
          <m:e>
            <m:sSup>
              <m:sSupPr/>
              <m:e>
                <m:r>
                  <m:rPr>
                    <m:sty m:val="i"/>
                  </m:rPr>
                  <m:t>M</m:t>
                </m:r>
              </m:e>
              <m:sup>
                <m:r>
                  <m:rPr>
                    <m:sty m:val="p"/>
                  </m:rPr>
                  <m:t>−</m:t>
                </m:r>
              </m:sup>
            </m:sSup>
            <m:r>
              <m:rPr>
                <m:sty m:val="p"/>
              </m:rPr>
              <m:t>,</m:t>
            </m:r>
            <m:r>
              <m:rPr>
                <m:sty m:val="i"/>
              </m:rPr>
              <m:t>t</m:t>
            </m:r>
          </m:e>
        </m:d>
        <m:r>
          <m:rPr>
            <m:sty m:val="p"/>
          </m:rPr>
          <m:t>=</m:t>
        </m:r>
        <m:f>
          <m:fPr>
            <m:ctrlPr>
              <w:rPr>
                <w:rFonts w:ascii="Cambria Math" w:hAnsi="Cambria Math"/>
              </w:rPr>
            </m:ctrlPr>
          </m:fPr>
          <m:num>
            <m:r>
              <m:rPr>
                <m:sty m:val="i"/>
              </m:rPr>
              <m:t>σ</m:t>
            </m:r>
            <m:r>
              <m:rPr>
                <m:sty m:val="p"/>
              </m:rPr>
              <m:t>(</m:t>
            </m:r>
            <m:r>
              <m:rPr>
                <m:sty m:val="i"/>
              </m:rPr>
              <m:t>M</m:t>
            </m:r>
            <m:r>
              <m:rPr>
                <m:sty m:val="p"/>
              </m:rPr>
              <m:t>,</m:t>
            </m:r>
            <m:r>
              <m:rPr>
                <m:sty m:val="i"/>
              </m:rPr>
              <m:t>t</m:t>
            </m:r>
            <m:r>
              <m:rPr>
                <m:sty m:val="p"/>
              </m:rPr>
              <m:t>)</m:t>
            </m:r>
          </m:num>
          <m:den>
            <m:sSub>
              <m:sSubPr/>
              <m:e>
                <m:r>
                  <m:rPr>
                    <m:sty m:val="i"/>
                  </m:rPr>
                  <m:t>ε</m:t>
                </m:r>
              </m:e>
              <m:sub>
                <m:r>
                  <m:rPr>
                    <m:sty m:val="p"/>
                  </m:rPr>
                  <m:t>0</m:t>
                </m:r>
              </m:sub>
            </m:sSub>
          </m:den>
        </m:f>
        <m:sSub>
          <m:sSubPr/>
          <m:e>
            <m:acc>
              <m:accPr>
                <m:chr m:val="⃗"/>
              </m:accPr>
              <m:e>
                <m:r>
                  <m:rPr>
                    <m:sty m:val="i"/>
                  </m:rPr>
                  <m:t>n</m:t>
                </m:r>
              </m:e>
            </m:acc>
          </m:e>
          <m:sub>
            <m:sSup>
              <m:sSupPr/>
              <m:e>
                <m:r>
                  <m:rPr>
                    <m:sty m:val="i"/>
                  </m:rPr>
                  <m:t>M</m:t>
                </m:r>
              </m:e>
              <m:sup>
                <m:r>
                  <m:rPr>
                    <m:sty m:val="p"/>
                  </m:rPr>
                  <m:t>−</m:t>
                </m:r>
              </m:sup>
            </m:sSup>
            <m:r>
              <m:rPr>
                <m:sty m:val="p"/>
              </m:rPr>
              <m:t>→</m:t>
            </m:r>
            <m:sSup>
              <m:sSupPr/>
              <m:e>
                <m:r>
                  <m:rPr>
                    <m:sty m:val="i"/>
                  </m:rPr>
                  <m:t>M</m:t>
                </m:r>
              </m:e>
              <m:sup>
                <m:r>
                  <m:rPr>
                    <m:sty m:val="p"/>
                  </m:rPr>
                  <m:t>+</m:t>
                </m:r>
              </m:sup>
            </m:sSup>
          </m:sub>
        </m:sSub>
      </m:oMath>
    </w:p>
    <w:p>
      <w:pPr>
        <w:spacing w:line="271" w:before="330" w:lineRule="auto"/>
      </w:pPr>
      <w:r>
        <w:rPr>
          <w:rFonts w:eastAsia="Georgia" w:cs="Georgia" w:ascii="Georgia" w:hAnsi="Georgia"/>
          <w:b/>
          <w:sz w:val="42"/>
        </w:rPr>
        <w:t xml:space="preserve">Annexe 1 : Compressibilité d'un gaz naturel et abaque de Standing et Katz</w:t>
      </w:r>
    </w:p>
    <w:p>
      <w:pPr>
        <w:spacing w:after="220" w:lineRule="auto"/>
      </w:pPr>
      <w:r>
        <w:rPr>
          <w:rFonts w:eastAsia="Georgia" w:cs="Georgia" w:ascii="Georgia" w:hAnsi="Georgia"/>
        </w:rPr>
        <w:t xml:space="preserve">Les industriels comparent souvent l'état du gaz naturel à celui d'un gaz parfait : on admet que l'équation d'état du gaz naturel s'écrit </w:t>
      </w:r>
      <m:oMath>
        <m:r>
          <m:rPr>
            <m:sty m:val="i"/>
          </m:rPr>
          <m:t>ρ</m:t>
        </m:r>
        <m:r>
          <m:rPr>
            <m:sty m:val="p"/>
          </m:rPr>
          <m:t>=</m:t>
        </m:r>
        <m:f>
          <m:fPr>
            <m:ctrlPr>
              <w:rPr>
                <w:rFonts w:ascii="Cambria Math" w:hAnsi="Cambria Math"/>
              </w:rPr>
            </m:ctrlPr>
          </m:fPr>
          <m:num>
            <m:r>
              <m:rPr>
                <m:sty m:val="i"/>
              </m:rPr>
              <m:t>P</m:t>
            </m:r>
            <m:r>
              <m:rPr>
                <m:sty m:val="i"/>
              </m:rPr>
              <m:t>M</m:t>
            </m:r>
          </m:num>
          <m:den>
            <m:r>
              <m:rPr>
                <m:sty m:val="i"/>
              </m:rPr>
              <m:t>Z</m:t>
            </m:r>
            <m:r>
              <m:rPr>
                <m:sty m:val="i"/>
              </m:rPr>
              <m:t>R</m:t>
            </m:r>
            <m:r>
              <m:rPr>
                <m:sty m:val="i"/>
              </m:rPr>
              <m:t>T</m:t>
            </m:r>
          </m:den>
        </m:f>
      </m:oMath>
      <w:r>
        <w:rPr>
          <w:rFonts w:eastAsia="Georgia" w:cs="Georgia" w:ascii="Georgia" w:hAnsi="Georgia"/>
        </w:rPr>
        <w:t xml:space="preserve"> où </w:t>
      </w:r>
      <m:oMath>
        <m:r>
          <m:rPr>
            <m:sty m:val="i"/>
          </m:rPr>
          <m:t>ρ</m:t>
        </m:r>
      </m:oMath>
      <w:r>
        <w:rPr>
          <w:rFonts w:eastAsia="Georgia" w:cs="Georgia" w:ascii="Georgia" w:hAnsi="Georgia"/>
        </w:rPr>
        <w:t xml:space="preserve"> désigne sa masse volumique ( </w:t>
      </w:r>
      <m:oMath>
        <m:r>
          <m:rPr>
            <m:sty m:val="p"/>
          </m:rPr>
          <m:t>en</m:t>
        </m:r>
        <m:r>
          <m:rPr>
            <m:sty m:val="p"/>
          </m:rPr>
          <m:t>kg</m:t>
        </m:r>
        <m:r>
          <m:rPr>
            <m:sty m:val="p"/>
          </m:rPr>
          <m:t>⋅</m:t>
        </m:r>
        <m:sSup>
          <m:sSupPr/>
          <m:e>
            <m:r>
              <m:rPr>
                <m:sty m:val="p"/>
              </m:rPr>
              <m:t>m</m:t>
            </m:r>
          </m:e>
          <m:sup>
            <m:r>
              <m:rPr>
                <m:sty m:val="p"/>
              </m:rPr>
              <m:t>−</m:t>
            </m:r>
            <m:r>
              <m:rPr>
                <m:sty m:val="p"/>
              </m:rPr>
              <m:t>3</m:t>
            </m:r>
          </m:sup>
        </m:sSup>
      </m:oMath>
      <w:r>
        <w:rPr/>
        <w:t xml:space="preserve"> ), </w:t>
      </w:r>
      <m:oMath>
        <m:r>
          <m:rPr>
            <m:sty m:val="i"/>
          </m:rPr>
          <m:t>P</m:t>
        </m:r>
      </m:oMath>
      <w:r>
        <w:rPr/>
        <w:t xml:space="preserve"> sa pression (en Pa ), </w:t>
      </w:r>
      <m:oMath>
        <m:r>
          <m:rPr>
            <m:sty m:val="i"/>
          </m:rPr>
          <m:t>M</m:t>
        </m:r>
      </m:oMath>
      <w:r>
        <w:rPr/>
        <w:t xml:space="preserve"> sa masse molaire (en </w:t>
      </w:r>
      <m:oMath>
        <m:r>
          <m:rPr>
            <m:sty m:val="p"/>
          </m:rPr>
          <m:t>kg</m:t>
        </m:r>
        <m:r>
          <m:rPr>
            <m:sty m:val="p"/>
          </m:rPr>
          <m:t>⋅</m:t>
        </m:r>
        <m:sSup>
          <m:sSupPr/>
          <m:e>
            <m:r>
              <m:rPr>
                <m:sty m:val="p"/>
              </m:rPr>
              <m:t>mol</m:t>
            </m:r>
          </m:e>
          <m:sup>
            <m:r>
              <m:rPr>
                <m:sty m:val="p"/>
              </m:rPr>
              <m:t>−</m:t>
            </m:r>
            <m:r>
              <m:rPr>
                <m:sty m:val="p"/>
              </m:rPr>
              <m:t>1</m:t>
            </m:r>
          </m:sup>
        </m:sSup>
      </m:oMath>
      <w:r>
        <w:rPr/>
        <w:t xml:space="preserve"> ), </w:t>
      </w:r>
      <m:oMath>
        <m:r>
          <m:rPr>
            <m:sty m:val="i"/>
          </m:rPr>
          <m:t>Z</m:t>
        </m:r>
      </m:oMath>
      <w:r>
        <w:rPr>
          <w:rFonts w:eastAsia="Georgia" w:cs="Georgia" w:ascii="Georgia" w:hAnsi="Georgia"/>
        </w:rPr>
        <w:t xml:space="preserve"> sa compressibilité (sans dimension), </w:t>
      </w:r>
      <m:oMath>
        <m:r>
          <m:rPr>
            <m:sty m:val="i"/>
          </m:rPr>
          <m:t>R</m:t>
        </m:r>
      </m:oMath>
      <w:r>
        <w:rPr/>
        <w:t xml:space="preserve"> la constante des gaz parfaits et </w:t>
      </w:r>
      <m:oMath>
        <m:r>
          <m:rPr>
            <m:sty m:val="i"/>
          </m:rPr>
          <m:t>T</m:t>
        </m:r>
      </m:oMath>
      <w:r>
        <w:rPr>
          <w:rFonts w:eastAsia="Georgia" w:cs="Georgia" w:ascii="Georgia" w:hAnsi="Georgia"/>
        </w:rPr>
        <w:t xml:space="preserve"> sa température absolue (en K). La compressibilité d'un mélange gazeux à la température </w:t>
      </w:r>
      <m:oMath>
        <m:r>
          <m:rPr>
            <m:sty m:val="i"/>
          </m:rPr>
          <m:t>T</m:t>
        </m:r>
      </m:oMath>
      <w:r>
        <w:rPr/>
        <w:t xml:space="preserve"> et sous la pression </w:t>
      </w:r>
      <m:oMath>
        <m:r>
          <m:rPr>
            <m:sty m:val="i"/>
          </m:rPr>
          <m:t>P</m:t>
        </m:r>
      </m:oMath>
      <w:r>
        <w:rPr/>
        <w:t xml:space="preserve"> contenant plusieurs gaz </w:t>
      </w:r>
      <m:oMath>
        <m:r>
          <m:rPr>
            <m:sty m:val="i"/>
          </m:rPr>
          <m:t>i</m:t>
        </m:r>
      </m:oMath>
      <w:r>
        <w:rPr/>
        <w:t xml:space="preserve"> de fraction molaire respective </w:t>
      </w:r>
      <m:oMath>
        <m:sSub>
          <m:sSubPr/>
          <m:e>
            <m:r>
              <m:rPr>
                <m:sty m:val="i"/>
              </m:rPr>
              <m:t>y</m:t>
            </m:r>
          </m:e>
          <m:sub>
            <m:r>
              <m:rPr>
                <m:sty m:val="i"/>
              </m:rPr>
              <m:t>i</m:t>
            </m:r>
          </m:sub>
        </m:sSub>
      </m:oMath>
      <w:r>
        <w:rPr>
          <w:rFonts w:eastAsia="Georgia" w:cs="Georgia" w:ascii="Georgia" w:hAnsi="Georgia"/>
        </w:rPr>
        <w:t xml:space="preserve">, de température critique </w:t>
      </w:r>
      <m:oMath>
        <m:sSub>
          <m:sSubPr/>
          <m:e>
            <m:r>
              <m:rPr>
                <m:sty m:val="i"/>
              </m:rPr>
              <m:t>T</m:t>
            </m:r>
          </m:e>
          <m:sub>
            <m:r>
              <m:rPr>
                <m:sty m:val="i"/>
              </m:rPr>
              <m:t>c</m:t>
            </m:r>
            <m:r>
              <m:rPr>
                <m:sty m:val="i"/>
              </m:rPr>
              <m:t>i</m:t>
            </m:r>
          </m:sub>
        </m:sSub>
      </m:oMath>
      <w:r>
        <w:rPr/>
        <w:t xml:space="preserve"> et de pression critique </w:t>
      </w:r>
      <m:oMath>
        <m:sSub>
          <m:sSubPr/>
          <m:e>
            <m:r>
              <m:rPr>
                <m:sty m:val="i"/>
              </m:rPr>
              <m:t>P</m:t>
            </m:r>
          </m:e>
          <m:sub>
            <m:r>
              <m:rPr>
                <m:sty m:val="i"/>
              </m:rPr>
              <m:t>c</m:t>
            </m:r>
            <m:r>
              <m:rPr>
                <m:sty m:val="i"/>
              </m:rPr>
              <m:t>i</m:t>
            </m:r>
          </m:sub>
        </m:sSub>
      </m:oMath>
      <w:r>
        <w:rPr>
          <w:rFonts w:eastAsia="Georgia" w:cs="Georgia" w:ascii="Georgia" w:hAnsi="Georgia"/>
        </w:rPr>
        <w:t xml:space="preserve"> peut se déterminer à l'aide de l'abaque de Standing et Katz où </w:t>
      </w:r>
      <m:oMath>
        <m:sSub>
          <m:sSubPr/>
          <m:e>
            <m:r>
              <m:rPr>
                <m:sty m:val="i"/>
              </m:rPr>
              <m:t>P</m:t>
            </m:r>
          </m:e>
          <m:sub>
            <m:r>
              <m:rPr>
                <m:sty m:val="i"/>
              </m:rPr>
              <m:t>P</m:t>
            </m:r>
            <m:r>
              <m:rPr>
                <m:sty m:val="i"/>
              </m:rPr>
              <m:t>R</m:t>
            </m:r>
          </m:sub>
        </m:sSub>
        <m:r>
          <m:rPr>
            <m:sty m:val="p"/>
          </m:rPr>
          <m:t>=</m:t>
        </m:r>
        <m:f>
          <m:fPr>
            <m:ctrlPr>
              <w:rPr>
                <w:rFonts w:ascii="Cambria Math" w:hAnsi="Cambria Math"/>
              </w:rPr>
            </m:ctrlPr>
          </m:fPr>
          <m:num>
            <m:r>
              <m:rPr>
                <m:sty m:val="i"/>
              </m:rPr>
              <m:t>P</m:t>
            </m:r>
          </m:num>
          <m:den>
            <m:nary>
              <m:naryPr>
                <m:chr m:val="∑"/>
                <m:limLoc m:val="undOvr"/>
                <m:grow m:val="1"/>
                <m:supHide m:val="1"/>
              </m:naryPr>
              <m:sub>
                <m:r>
                  <m:rPr>
                    <m:sty m:val="i"/>
                  </m:rPr>
                  <m:t>i</m:t>
                </m:r>
              </m:sub>
              <m:sup/>
              <m:e>
                <m:r>
                  <m:rPr>
                    <m:sty m:val="p"/>
                  </m:rPr>
                  <m:t xml:space="preserve"> </m:t>
                </m:r>
              </m:e>
            </m:nary>
            <m:r>
              <m:rPr>
                <m:sty m:val="p"/>
              </m:rPr>
              <m:t xml:space="preserve"> </m:t>
            </m:r>
            <m:sSub>
              <m:sSubPr/>
              <m:e>
                <m:r>
                  <m:rPr>
                    <m:sty m:val="i"/>
                  </m:rPr>
                  <m:t>y</m:t>
                </m:r>
              </m:e>
              <m:sub>
                <m:r>
                  <m:rPr>
                    <m:sty m:val="i"/>
                  </m:rPr>
                  <m:t>i</m:t>
                </m:r>
              </m:sub>
            </m:sSub>
            <m:sSub>
              <m:sSubPr/>
              <m:e>
                <m:r>
                  <m:rPr>
                    <m:sty m:val="i"/>
                  </m:rPr>
                  <m:t>P</m:t>
                </m:r>
              </m:e>
              <m:sub>
                <m:r>
                  <m:rPr>
                    <m:sty m:val="i"/>
                  </m:rPr>
                  <m:t>c</m:t>
                </m:r>
                <m:r>
                  <m:rPr>
                    <m:sty m:val="i"/>
                  </m:rPr>
                  <m:t>i</m:t>
                </m:r>
              </m:sub>
            </m:sSub>
          </m:den>
        </m:f>
      </m:oMath>
      <w:r>
        <w:rPr>
          <w:rFonts w:eastAsia="Georgia" w:cs="Georgia" w:ascii="Georgia" w:hAnsi="Georgia"/>
        </w:rPr>
        <w:t xml:space="preserve"> représente la pression pseudo-réduite et </w:t>
      </w:r>
      <m:oMath>
        <m:sSub>
          <m:sSubPr/>
          <m:e>
            <m:r>
              <m:rPr>
                <m:sty m:val="i"/>
              </m:rPr>
              <m:t>T</m:t>
            </m:r>
          </m:e>
          <m:sub>
            <m:r>
              <m:rPr>
                <m:sty m:val="i"/>
              </m:rPr>
              <m:t>P</m:t>
            </m:r>
            <m:r>
              <m:rPr>
                <m:sty m:val="i"/>
              </m:rPr>
              <m:t>R</m:t>
            </m:r>
          </m:sub>
        </m:sSub>
        <m:r>
          <m:rPr>
            <m:sty m:val="p"/>
          </m:rPr>
          <m:t>=</m:t>
        </m:r>
        <m:f>
          <m:fPr>
            <m:ctrlPr>
              <w:rPr>
                <w:rFonts w:ascii="Cambria Math" w:hAnsi="Cambria Math"/>
              </w:rPr>
            </m:ctrlPr>
          </m:fPr>
          <m:num>
            <m:r>
              <m:rPr>
                <m:sty m:val="i"/>
              </m:rPr>
              <m:t>T</m:t>
            </m:r>
          </m:num>
          <m:den>
            <m:nary>
              <m:naryPr>
                <m:chr m:val="∑"/>
                <m:limLoc m:val="undOvr"/>
                <m:grow m:val="1"/>
                <m:supHide m:val="1"/>
              </m:naryPr>
              <m:sub>
                <m:r>
                  <m:rPr>
                    <m:sty m:val="i"/>
                  </m:rPr>
                  <m:t>i</m:t>
                </m:r>
              </m:sub>
              <m:sup/>
              <m:e>
                <m:r>
                  <m:rPr>
                    <m:sty m:val="p"/>
                  </m:rPr>
                  <m:t xml:space="preserve"> </m:t>
                </m:r>
              </m:e>
            </m:nary>
            <m:r>
              <m:rPr>
                <m:sty m:val="p"/>
              </m:rPr>
              <m:t xml:space="preserve"> </m:t>
            </m:r>
            <m:sSub>
              <m:sSubPr/>
              <m:e>
                <m:r>
                  <m:rPr>
                    <m:sty m:val="i"/>
                  </m:rPr>
                  <m:t>y</m:t>
                </m:r>
              </m:e>
              <m:sub>
                <m:r>
                  <m:rPr>
                    <m:sty m:val="i"/>
                  </m:rPr>
                  <m:t>i</m:t>
                </m:r>
              </m:sub>
            </m:sSub>
            <m:sSub>
              <m:sSubPr/>
              <m:e>
                <m:r>
                  <m:rPr>
                    <m:sty m:val="i"/>
                  </m:rPr>
                  <m:t>T</m:t>
                </m:r>
              </m:e>
              <m:sub>
                <m:r>
                  <m:rPr>
                    <m:sty m:val="i"/>
                  </m:rPr>
                  <m:t>c</m:t>
                </m:r>
                <m:r>
                  <m:rPr>
                    <m:sty m:val="i"/>
                  </m:rPr>
                  <m:t>i</m:t>
                </m:r>
              </m:sub>
            </m:sSub>
          </m:den>
        </m:f>
      </m:oMath>
      <w:r>
        <w:rPr>
          <w:rFonts w:eastAsia="Georgia" w:cs="Georgia" w:ascii="Georgia" w:hAnsi="Georgia"/>
        </w:rPr>
        <w:t xml:space="preserve"> la température pseudo-réduite du mélange.</w:t>
      </w:r>
      <w:r>
        <w:rPr/>
        <w:br w:type="textWrapping"/>
      </w:r>
    </w:p>
    <w:p>
      <w:pPr>
        <w:spacing w:lineRule="auto"/>
        <w:jc w:val="center"/>
      </w:pPr>
      <w:r>
        <w:rPr/>
        <w:drawing>
          <wp:inline distB="0" distL="0" distR="0" distT="0">
            <wp:extent cx="5486400" cy="6931636"/>
            <wp:effectExtent b="0" l="0" r="0" t="0"/>
            <wp:docPr id="8" name="image-814d62294a64a685872b673e17af2c4f7f0f7b18.jpg"/>
            <a:graphic>
              <a:graphicData uri="http://schemas.openxmlformats.org/drawingml/2006/picture">
                <pic:pic>
                  <pic:nvPicPr>
                    <pic:cNvPr id="8" name="image-814d62294a64a685872b673e17af2c4f7f0f7b18.jpg" descr=""/>
                    <pic:cNvPicPr/>
                  </pic:nvPicPr>
                  <pic:blipFill>
                    <a:blip r:embed="rId12" cstate="print"/>
                    <a:srcRect b="0" l="0" r="0" t="0"/>
                    <a:stretch>
                      <a:fillRect/>
                    </a:stretch>
                  </pic:blipFill>
                  <pic:spPr>
                    <a:xfrm>
                      <a:off x="0" y="0"/>
                      <a:ext cx="5486400" cy="6931636"/>
                    </a:xfrm>
                    <a:prstGeom prst="rect"/>
                  </pic:spPr>
                </pic:pic>
              </a:graphicData>
            </a:graphic>
          </wp:inline>
        </w:drawing>
      </w:r>
    </w:p>
    <w:p>
      <w:pPr>
        <w:spacing w:line="271" w:before="330" w:lineRule="auto"/>
      </w:pPr>
      <w:r>
        <w:rPr>
          <w:rFonts w:eastAsia="Georgia" w:cs="Georgia" w:ascii="Georgia" w:hAnsi="Georgia"/>
          <w:b/>
          <w:sz w:val="42"/>
        </w:rPr>
        <w:t xml:space="preserve">Annexe 2 : Viscosité d'un gaz naturel sous pression et abaque de Carr</w:t>
      </w:r>
    </w:p>
    <w:p>
      <w:pPr>
        <w:spacing w:after="220" w:lineRule="auto"/>
      </w:pPr>
      <w:r>
        <w:rPr>
          <w:rFonts w:eastAsia="Georgia" w:cs="Georgia" w:ascii="Georgia" w:hAnsi="Georgia"/>
        </w:rPr>
        <w:t xml:space="preserve">On admet qu'à pression </w:t>
      </w:r>
      <m:oMath>
        <m:sSub>
          <m:sSubPr/>
          <m:e>
            <m:r>
              <m:rPr>
                <m:sty m:val="i"/>
              </m:rPr>
              <m:t>P</m:t>
            </m:r>
          </m:e>
          <m:sub>
            <m:r>
              <m:rPr>
                <m:sty m:val="p"/>
              </m:rPr>
              <m:t>0</m:t>
            </m:r>
          </m:sub>
        </m:sSub>
        <m:r>
          <m:rPr>
            <m:sty m:val="p"/>
          </m:rPr>
          <m:t>=</m:t>
        </m:r>
        <m:r>
          <m:rPr>
            <m:sty m:val="p"/>
          </m:rPr>
          <m:t>1</m:t>
        </m:r>
        <m:r>
          <m:rPr>
            <m:sty m:val="p"/>
          </m:rPr>
          <m:t>,</m:t>
        </m:r>
        <m:r>
          <m:rPr>
            <m:sty m:val="p"/>
          </m:rPr>
          <m:t>0</m:t>
        </m:r>
      </m:oMath>
      <w:r>
        <w:rPr/>
        <w:t xml:space="preserve"> bar et </w:t>
      </w:r>
      <m:oMath>
        <m:sSub>
          <m:sSubPr/>
          <m:e>
            <m:r>
              <m:rPr>
                <m:sty m:val="i"/>
              </m:rPr>
              <m:t>T</m:t>
            </m:r>
          </m:e>
          <m:sub>
            <m:r>
              <m:rPr>
                <m:sty m:val="p"/>
              </m:rPr>
              <m:t>0</m:t>
            </m:r>
          </m:sub>
        </m:sSub>
        <m:r>
          <m:rPr>
            <m:sty m:val="p"/>
          </m:rPr>
          <m:t>=</m:t>
        </m:r>
        <m:sSup>
          <m:sSupPr/>
          <m:e>
            <m:r>
              <m:rPr>
                <m:sty m:val="p"/>
              </m:rPr>
              <m:t>15</m:t>
            </m:r>
          </m:e>
          <m:sup>
            <m:r>
              <m:rPr>
                <m:sty m:val="p"/>
              </m:rPr>
              <m:t>∘</m:t>
            </m:r>
          </m:sup>
        </m:sSup>
        <m:r>
          <m:rPr>
            <m:sty m:val="p"/>
          </m:rPr>
          <m:t>C</m:t>
        </m:r>
      </m:oMath>
      <w:r>
        <w:rPr>
          <w:rFonts w:eastAsia="Georgia" w:cs="Georgia" w:ascii="Georgia" w:hAnsi="Georgia"/>
        </w:rPr>
        <w:t xml:space="preserve">, la viscosité dynamique d'un mélange gazeux peut être estimée à partir de celle des corps pur selon la relation </w:t>
      </w:r>
      <m:oMath>
        <m:sSub>
          <m:sSubPr/>
          <m:e>
            <m:r>
              <m:rPr>
                <m:sty m:val="i"/>
              </m:rPr>
              <m:t>η</m:t>
            </m:r>
          </m:e>
          <m:sub>
            <m:r>
              <m:rPr>
                <m:sty m:val="p"/>
              </m:rPr>
              <m:t>0</m:t>
            </m:r>
          </m:sub>
        </m:sSub>
        <m:r>
          <m:rPr>
            <m:sty m:val="p"/>
          </m:rPr>
          <m:t>=</m:t>
        </m:r>
        <m:f>
          <m:fPr>
            <m:ctrlPr>
              <w:rPr>
                <w:rFonts w:ascii="Cambria Math" w:hAnsi="Cambria Math"/>
              </w:rPr>
            </m:ctrlPr>
          </m:fPr>
          <m:num>
            <m:nary>
              <m:naryPr>
                <m:chr m:val="∑"/>
                <m:limLoc m:val="undOvr"/>
                <m:grow m:val="1"/>
                <m:supHide m:val="1"/>
              </m:naryPr>
              <m:sub>
                <m:r>
                  <m:rPr>
                    <m:sty m:val="i"/>
                  </m:rPr>
                  <m:t>i</m:t>
                </m:r>
              </m:sub>
              <m:sup/>
              <m:e>
                <m:r>
                  <m:rPr>
                    <m:sty m:val="p"/>
                  </m:rPr>
                  <m:t xml:space="preserve"> </m:t>
                </m:r>
              </m:e>
            </m:nary>
            <m:r>
              <m:rPr>
                <m:sty m:val="p"/>
              </m:rPr>
              <m:t xml:space="preserve"> </m:t>
            </m:r>
            <m:sSub>
              <m:sSubPr/>
              <m:e>
                <m:r>
                  <m:rPr>
                    <m:sty m:val="i"/>
                  </m:rPr>
                  <m:t>y</m:t>
                </m:r>
              </m:e>
              <m:sub>
                <m:r>
                  <m:rPr>
                    <m:sty m:val="i"/>
                  </m:rPr>
                  <m:t>i</m:t>
                </m:r>
              </m:sub>
            </m:sSub>
            <m:sSub>
              <m:sSubPr/>
              <m:e>
                <m:r>
                  <m:rPr>
                    <m:sty m:val="i"/>
                  </m:rPr>
                  <m:t>η</m:t>
                </m:r>
              </m:e>
              <m:sub>
                <m:r>
                  <m:rPr>
                    <m:sty m:val="p"/>
                  </m:rPr>
                  <m:t>0</m:t>
                </m:r>
                <m:r>
                  <m:rPr>
                    <m:sty m:val="i"/>
                  </m:rPr>
                  <m:t>i</m:t>
                </m:r>
              </m:sub>
            </m:sSub>
            <m:sSubSup>
              <m:sSubSupPr/>
              <m:e>
                <m:r>
                  <m:rPr>
                    <m:sty m:val="i"/>
                  </m:rPr>
                  <m:t>M</m:t>
                </m:r>
              </m:e>
              <m:sub>
                <m:r>
                  <m:rPr>
                    <m:sty m:val="i"/>
                  </m:rPr>
                  <m:t>i</m:t>
                </m:r>
              </m:sub>
              <m:sup>
                <m:r>
                  <m:rPr>
                    <m:sty m:val="p"/>
                  </m:rPr>
                  <m:t>1</m:t>
                </m:r>
                <m:r>
                  <m:rPr>
                    <m:sty m:val="p"/>
                  </m:rPr>
                  <m:t>/</m:t>
                </m:r>
                <m:r>
                  <m:rPr>
                    <m:sty m:val="p"/>
                  </m:rPr>
                  <m:t>2</m:t>
                </m:r>
              </m:sup>
            </m:sSubSup>
          </m:num>
          <m:den>
            <m:nary>
              <m:naryPr>
                <m:chr m:val="∑"/>
                <m:limLoc m:val="undOvr"/>
                <m:subHide m:val="1"/>
                <m:supHide m:val="1"/>
                <m:ctrlPr>
                  <w:rPr>
                    <w:rFonts w:ascii="Cambria Math" w:hAnsi="Cambria Math"/>
                  </w:rPr>
                </m:ctrlPr>
              </m:naryPr>
              <m:sub/>
              <m:sup/>
              <m:e>
                <m:r>
                  <m:t xml:space="preserve"> </m:t>
                </m:r>
              </m:e>
            </m:nary>
            <m:sSub>
              <m:sSubPr/>
              <m:e>
                <m:r>
                  <m:rPr>
                    <m:sty m:val="i"/>
                  </m:rPr>
                  <m:t>y</m:t>
                </m:r>
              </m:e>
              <m:sub>
                <m:r>
                  <m:rPr>
                    <m:sty m:val="i"/>
                  </m:rPr>
                  <m:t>i</m:t>
                </m:r>
              </m:sub>
            </m:sSub>
            <m:sSubSup>
              <m:sSubSupPr/>
              <m:e>
                <m:r>
                  <m:rPr>
                    <m:sty m:val="i"/>
                  </m:rPr>
                  <m:t>M</m:t>
                </m:r>
              </m:e>
              <m:sub>
                <m:r>
                  <m:rPr>
                    <m:sty m:val="i"/>
                  </m:rPr>
                  <m:t>i</m:t>
                </m:r>
              </m:sub>
              <m:sup>
                <m:r>
                  <m:rPr>
                    <m:sty m:val="p"/>
                  </m:rPr>
                  <m:t>1</m:t>
                </m:r>
                <m:r>
                  <m:rPr>
                    <m:sty m:val="p"/>
                  </m:rPr>
                  <m:t>/</m:t>
                </m:r>
                <m:r>
                  <m:rPr>
                    <m:sty m:val="p"/>
                  </m:rPr>
                  <m:t>2</m:t>
                </m:r>
              </m:sup>
            </m:sSubSup>
          </m:den>
        </m:f>
      </m:oMath>
      <w:r>
        <w:rPr/>
        <w:t xml:space="preserve">. Dans cette formule, </w:t>
      </w:r>
      <m:oMath>
        <m:sSub>
          <m:sSubPr/>
          <m:e>
            <m:r>
              <m:rPr>
                <m:sty m:val="i"/>
              </m:rPr>
              <m:t>y</m:t>
            </m:r>
          </m:e>
          <m:sub>
            <m:r>
              <m:rPr>
                <m:sty m:val="i"/>
              </m:rPr>
              <m:t>i</m:t>
            </m:r>
          </m:sub>
        </m:sSub>
        <m:r>
          <m:rPr>
            <m:sty m:val="p"/>
          </m:rPr>
          <m:t>,</m:t>
        </m:r>
        <m:sSub>
          <m:sSubPr/>
          <m:e>
            <m:r>
              <m:rPr>
                <m:sty m:val="i"/>
              </m:rPr>
              <m:t>η</m:t>
            </m:r>
          </m:e>
          <m:sub>
            <m:r>
              <m:rPr>
                <m:sty m:val="p"/>
              </m:rPr>
              <m:t>0</m:t>
            </m:r>
            <m:r>
              <m:rPr>
                <m:sty m:val="i"/>
              </m:rPr>
              <m:t>i</m:t>
            </m:r>
          </m:sub>
        </m:sSub>
      </m:oMath>
      <w:r>
        <w:rPr/>
        <w:t xml:space="preserve"> et </w:t>
      </w:r>
      <m:oMath>
        <m:sSub>
          <m:sSubPr/>
          <m:e>
            <m:r>
              <m:rPr>
                <m:sty m:val="i"/>
              </m:rPr>
              <m:t>M</m:t>
            </m:r>
          </m:e>
          <m:sub>
            <m:r>
              <m:rPr>
                <m:sty m:val="i"/>
              </m:rPr>
              <m:t>i</m:t>
            </m:r>
          </m:sub>
        </m:sSub>
      </m:oMath>
      <w:r>
        <w:rPr>
          <w:rFonts w:eastAsia="Georgia" w:cs="Georgia" w:ascii="Georgia" w:hAnsi="Georgia"/>
        </w:rPr>
        <w:t xml:space="preserve"> désignent respectivement la fraction molaire, la viscosité dynamique (à </w:t>
      </w:r>
      <m:oMath>
        <m:sSub>
          <m:sSubPr/>
          <m:e>
            <m:r>
              <m:rPr>
                <m:sty m:val="i"/>
              </m:rPr>
              <m:t>P</m:t>
            </m:r>
          </m:e>
          <m:sub>
            <m:r>
              <m:rPr>
                <m:sty m:val="p"/>
              </m:rPr>
              <m:t>0</m:t>
            </m:r>
          </m:sub>
        </m:sSub>
        <m:r>
          <m:rPr>
            <m:sty m:val="p"/>
          </m:rPr>
          <m:t>=</m:t>
        </m:r>
        <m:r>
          <m:rPr>
            <m:sty m:val="p"/>
          </m:rPr>
          <m:t>1</m:t>
        </m:r>
        <m:r>
          <m:rPr>
            <m:sty m:val="p"/>
          </m:rPr>
          <m:t>,</m:t>
        </m:r>
        <m:r>
          <m:rPr>
            <m:sty m:val="p"/>
          </m:rPr>
          <m:t>0</m:t>
        </m:r>
      </m:oMath>
      <w:r>
        <w:rPr/>
        <w:t xml:space="preserve"> bar et </w:t>
      </w:r>
      <m:oMath>
        <m:sSub>
          <m:sSubPr/>
          <m:e>
            <m:r>
              <m:rPr>
                <m:sty m:val="i"/>
              </m:rPr>
              <m:t>T</m:t>
            </m:r>
          </m:e>
          <m:sub>
            <m:r>
              <m:rPr>
                <m:sty m:val="p"/>
              </m:rPr>
              <m:t>0</m:t>
            </m:r>
          </m:sub>
        </m:sSub>
        <m:r>
          <m:rPr>
            <m:sty m:val="p"/>
          </m:rPr>
          <m:t>=</m:t>
        </m:r>
        <m:sSup>
          <m:sSupPr/>
          <m:e>
            <m:r>
              <m:rPr>
                <m:sty m:val="p"/>
              </m:rPr>
              <m:t>15</m:t>
            </m:r>
          </m:e>
          <m:sup>
            <m:r>
              <m:rPr>
                <m:sty m:val="p"/>
              </m:rPr>
              <m:t>∘</m:t>
            </m:r>
          </m:sup>
        </m:sSup>
        <m:r>
          <m:rPr>
            <m:sty m:val="p"/>
          </m:rPr>
          <m:t>C</m:t>
        </m:r>
      </m:oMath>
      <w:r>
        <w:rPr/>
        <w:t xml:space="preserve"> ) et la masse molaire du corps pur </w:t>
      </w:r>
      <m:oMath>
        <m:r>
          <m:rPr>
            <m:sty m:val="i"/>
          </m:rPr>
          <m:t>i</m:t>
        </m:r>
      </m:oMath>
      <w:r>
        <w:rPr>
          <w:rFonts w:eastAsia="Georgia" w:cs="Georgia" w:ascii="Georgia" w:hAnsi="Georgia"/>
        </w:rPr>
        <w:t xml:space="preserve"> présent dans le mélange.</w:t>
      </w:r>
      <w:r>
        <w:rPr/>
        <w:br w:type="textWrapping"/>
      </w:r>
      <w:r>
        <w:rPr>
          <w:rFonts w:eastAsia="Georgia" w:cs="Georgia" w:ascii="Georgia" w:hAnsi="Georgia"/>
        </w:rPr>
        <w:t xml:space="preserve">On admet aussi que l'abaque de Carr ci-après permet d'obtenir la viscosité dynamique </w:t>
      </w:r>
      <m:oMath>
        <m:r>
          <m:rPr>
            <m:sty m:val="i"/>
          </m:rPr>
          <m:t>η</m:t>
        </m:r>
      </m:oMath>
      <w:r>
        <w:rPr>
          <w:rFonts w:eastAsia="Georgia" w:cs="Georgia" w:ascii="Georgia" w:hAnsi="Georgia"/>
        </w:rPr>
        <w:t xml:space="preserve"> d'un gaz naturel sous pression en fonction de sa pression réduite et de sa température réduite ; ces deux dernières grandeurs étant identiques respectivement à la pression pseudo-réduite </w:t>
      </w:r>
      <m:oMath>
        <m:sSub>
          <m:sSubPr/>
          <m:e>
            <m:r>
              <m:rPr>
                <m:sty m:val="i"/>
              </m:rPr>
              <m:t>P</m:t>
            </m:r>
          </m:e>
          <m:sub>
            <m:r>
              <m:rPr>
                <m:sty m:val="i"/>
              </m:rPr>
              <m:t>P</m:t>
            </m:r>
            <m:r>
              <m:rPr>
                <m:sty m:val="i"/>
              </m:rPr>
              <m:t>R</m:t>
            </m:r>
          </m:sub>
        </m:sSub>
      </m:oMath>
      <w:r>
        <w:rPr>
          <w:rFonts w:eastAsia="Georgia" w:cs="Georgia" w:ascii="Georgia" w:hAnsi="Georgia"/>
        </w:rPr>
        <w:t xml:space="preserve"> et la température pseudo-réduite </w:t>
      </w:r>
      <m:oMath>
        <m:sSub>
          <m:sSubPr/>
          <m:e>
            <m:r>
              <m:rPr>
                <m:sty m:val="i"/>
              </m:rPr>
              <m:t>T</m:t>
            </m:r>
          </m:e>
          <m:sub>
            <m:r>
              <m:rPr>
                <m:sty m:val="i"/>
              </m:rPr>
              <m:t>P</m:t>
            </m:r>
            <m:r>
              <m:rPr>
                <m:sty m:val="i"/>
              </m:rPr>
              <m:t>R</m:t>
            </m:r>
          </m:sub>
        </m:sSub>
      </m:oMath>
      <w:r>
        <w:rPr>
          <w:rFonts w:eastAsia="Georgia" w:cs="Georgia" w:ascii="Georgia" w:hAnsi="Georgia"/>
        </w:rPr>
        <w:t xml:space="preserve"> définies dans l'annexe 1.</w:t>
      </w:r>
      <w:r>
        <w:rPr/>
        <w:br w:type="textWrapping"/>
      </w:r>
    </w:p>
    <w:p>
      <w:pPr>
        <w:spacing w:lineRule="auto"/>
        <w:jc w:val="center"/>
      </w:pPr>
      <w:r>
        <w:rPr/>
        <w:drawing>
          <wp:inline distB="0" distL="0" distR="0" distT="0">
            <wp:extent cx="5486400" cy="4270379"/>
            <wp:effectExtent b="0" l="0" r="0" t="0"/>
            <wp:docPr id="9" name="image-a2d7eeb0873b22c7b0f304231295d67d367469df.jpg"/>
            <a:graphic>
              <a:graphicData uri="http://schemas.openxmlformats.org/drawingml/2006/picture">
                <pic:pic>
                  <pic:nvPicPr>
                    <pic:cNvPr id="9" name="image-a2d7eeb0873b22c7b0f304231295d67d367469df.jpg" descr=""/>
                    <pic:cNvPicPr/>
                  </pic:nvPicPr>
                  <pic:blipFill>
                    <a:blip r:embed="rId13" cstate="print"/>
                    <a:srcRect b="0" l="0" r="0" t="0"/>
                    <a:stretch>
                      <a:fillRect/>
                    </a:stretch>
                  </pic:blipFill>
                  <pic:spPr>
                    <a:xfrm>
                      <a:off x="0" y="0"/>
                      <a:ext cx="5486400" cy="4270379"/>
                    </a:xfrm>
                    <a:prstGeom prst="rect"/>
                  </pic:spPr>
                </pic:pic>
              </a:graphicData>
            </a:graphic>
          </wp:inline>
        </w:drawing>
      </w:r>
    </w:p>
    <w:p>
      <w:pPr>
        <w:spacing w:line="271" w:before="330" w:lineRule="auto"/>
      </w:pPr>
      <w:r>
        <w:rPr>
          <w:b/>
          <w:sz w:val="42"/>
        </w:rPr>
        <w:t xml:space="preserve">Annexe 3 : Coefficient de perte de charge et abaque de Moody</w:t>
      </w:r>
    </w:p>
    <w:p>
      <w:pPr>
        <w:spacing w:after="220" w:lineRule="auto"/>
      </w:pPr>
      <m:oMath>
        <m:r>
          <m:rPr>
            <m:sty m:val="i"/>
          </m:rPr>
          <m:t>λ</m:t>
        </m:r>
      </m:oMath>
      <w:r>
        <w:rPr>
          <w:rFonts w:eastAsia="Georgia" w:cs="Georgia" w:ascii="Georgia" w:hAnsi="Georgia"/>
        </w:rPr>
        <w:t xml:space="preserve"> le coefficient de perte de charge, est relié :</w:t>
      </w:r>
    </w:p>
    <w:p>
      <w:pPr>
        <w:numPr>
          <w:ilvl w:val="0"/>
          <w:numId w:val="3"/>
        </w:numPr>
        <w:spacing w:lineRule="auto"/>
      </w:pPr>
      <w:r>
        <w:rPr>
          <w:rFonts w:eastAsia="Georgia" w:cs="Georgia" w:ascii="Georgia" w:hAnsi="Georgia"/>
        </w:rPr>
        <w:t xml:space="preserve">au nombre adimensionné de Reynolds </w:t>
      </w:r>
      <m:oMath>
        <m:sSub>
          <m:sSubPr/>
          <m:e>
            <m:r>
              <m:rPr>
                <m:sty m:val="i"/>
              </m:rPr>
              <m:t>R</m:t>
            </m:r>
          </m:e>
          <m:sub>
            <m:r>
              <m:rPr>
                <m:sty m:val="i"/>
              </m:rPr>
              <m:t>e</m:t>
            </m:r>
          </m:sub>
        </m:sSub>
        <m:r>
          <m:rPr>
            <m:sty m:val="p"/>
          </m:rPr>
          <m:t>=</m:t>
        </m:r>
        <m:f>
          <m:fPr>
            <m:ctrlPr>
              <w:rPr>
                <w:rFonts w:ascii="Cambria Math" w:hAnsi="Cambria Math"/>
              </w:rPr>
            </m:ctrlPr>
          </m:fPr>
          <m:num>
            <m:r>
              <m:rPr>
                <m:sty m:val="i"/>
              </m:rPr>
              <m:t>ρ</m:t>
            </m:r>
            <m:r>
              <m:rPr>
                <m:sty m:val="i"/>
              </m:rPr>
              <m:t>v</m:t>
            </m:r>
            <m:r>
              <m:rPr>
                <m:sty m:val="i"/>
              </m:rPr>
              <m:t>D</m:t>
            </m:r>
          </m:num>
          <m:den>
            <m:r>
              <m:rPr>
                <m:sty m:val="i"/>
              </m:rPr>
              <m:t>η</m:t>
            </m:r>
          </m:den>
        </m:f>
      </m:oMath>
      <w:r>
        <w:rPr>
          <w:rFonts w:eastAsia="Georgia" w:cs="Georgia" w:ascii="Georgia" w:hAnsi="Georgia"/>
        </w:rPr>
        <w:t xml:space="preserve"> caractérisant l'écoulement du fluide de masse volumique </w:t>
      </w:r>
      <m:oMath>
        <m:r>
          <m:rPr>
            <m:sty m:val="i"/>
          </m:rPr>
          <m:t>ρ</m:t>
        </m:r>
      </m:oMath>
      <w:r>
        <w:rPr>
          <w:rFonts w:eastAsia="Georgia" w:cs="Georgia" w:ascii="Georgia" w:hAnsi="Georgia"/>
        </w:rPr>
        <w:t xml:space="preserve">, de viscosité dynamique </w:t>
      </w:r>
      <m:oMath>
        <m:r>
          <m:rPr>
            <m:sty m:val="i"/>
          </m:rPr>
          <m:t>η</m:t>
        </m:r>
      </m:oMath>
      <w:r>
        <w:rPr>
          <w:rFonts w:eastAsia="Georgia" w:cs="Georgia" w:ascii="Georgia" w:hAnsi="Georgia"/>
        </w:rPr>
        <w:t xml:space="preserve">, à la vitesse </w:t>
      </w:r>
      <m:oMath>
        <m:r>
          <m:rPr>
            <m:sty m:val="i"/>
          </m:rPr>
          <m:t>v</m:t>
        </m:r>
      </m:oMath>
      <w:r>
        <w:rPr>
          <w:rFonts w:eastAsia="Georgia" w:cs="Georgia" w:ascii="Georgia" w:hAnsi="Georgia"/>
        </w:rPr>
        <w:t xml:space="preserve"> dans une conduite de diamètre </w:t>
      </w:r>
      <m:oMath>
        <m:r>
          <m:rPr>
            <m:sty m:val="i"/>
          </m:rPr>
          <m:t>D</m:t>
        </m:r>
      </m:oMath>
      <w:r>
        <w:rPr/>
        <w:t xml:space="preserve">;</w:t>
      </w:r>
    </w:p>
    <w:p>
      <w:pPr>
        <w:numPr>
          <w:ilvl w:val="0"/>
          <w:numId w:val="3"/>
        </w:numPr>
        <w:spacing w:lineRule="auto"/>
      </w:pPr>
      <w:r>
        <w:rPr>
          <w:rFonts w:eastAsia="Georgia" w:cs="Georgia" w:ascii="Georgia" w:hAnsi="Georgia"/>
        </w:rPr>
        <w:t xml:space="preserve">et à la rugosité relative adimensionnée de la paroi interne du gazoduc </w:t>
      </w:r>
      <m:oMath>
        <m:r>
          <m:rPr>
            <m:sty m:val="i"/>
          </m:rPr>
          <m:t>ε</m:t>
        </m:r>
        <m:r>
          <m:rPr>
            <m:sty m:val="p"/>
          </m:rPr>
          <m:t>=</m:t>
        </m:r>
        <m:f>
          <m:fPr>
            <m:ctrlPr>
              <w:rPr>
                <w:rFonts w:ascii="Cambria Math" w:hAnsi="Cambria Math"/>
              </w:rPr>
            </m:ctrlPr>
          </m:fPr>
          <m:num>
            <m:r>
              <m:rPr>
                <m:sty m:val="i"/>
              </m:rPr>
              <m:t>e</m:t>
            </m:r>
          </m:num>
          <m:den>
            <m:r>
              <m:rPr>
                <m:sty m:val="i"/>
              </m:rPr>
              <m:t>D</m:t>
            </m:r>
          </m:den>
        </m:f>
      </m:oMath>
      <w:r>
        <w:rPr/>
        <w:t xml:space="preserve">.</w:t>
      </w:r>
    </w:p>
    <w:p>
      <w:pPr>
        <w:spacing w:after="220" w:lineRule="auto"/>
      </w:pPr>
      <w:r>
        <w:rPr>
          <w:rFonts w:eastAsia="Georgia" w:cs="Georgia" w:ascii="Georgia" w:hAnsi="Georgia"/>
        </w:rPr>
        <w:t xml:space="preserve">On détermine </w:t>
      </w:r>
      <m:oMath>
        <m:r>
          <m:rPr>
            <m:sty m:val="i"/>
          </m:rPr>
          <m:t>λ</m:t>
        </m:r>
      </m:oMath>
      <w:r>
        <w:rPr>
          <w:rFonts w:eastAsia="Georgia" w:cs="Georgia" w:ascii="Georgia" w:hAnsi="Georgia"/>
        </w:rPr>
        <w:t xml:space="preserve"> grâce à l'abaque de Moody ci-dessous.</w:t>
      </w:r>
      <w:r>
        <w:rPr/>
        <w:br w:type="textWrapping"/>
      </w:r>
    </w:p>
    <w:p>
      <w:pPr>
        <w:spacing w:lineRule="auto"/>
        <w:jc w:val="center"/>
      </w:pPr>
      <w:r>
        <w:rPr/>
        <w:drawing>
          <wp:inline distB="0" distL="0" distR="0" distT="0">
            <wp:extent cx="5486400" cy="3717137"/>
            <wp:effectExtent b="0" l="0" r="0" t="0"/>
            <wp:docPr id="10" name="image-63d19da4fa82669adc11bce1ebc50f40ea1ef0b9.jpg"/>
            <a:graphic>
              <a:graphicData uri="http://schemas.openxmlformats.org/drawingml/2006/picture">
                <pic:pic>
                  <pic:nvPicPr>
                    <pic:cNvPr id="10" name="image-63d19da4fa82669adc11bce1ebc50f40ea1ef0b9.jpg" descr=""/>
                    <pic:cNvPicPr/>
                  </pic:nvPicPr>
                  <pic:blipFill>
                    <a:blip r:embed="rId14" cstate="print"/>
                    <a:srcRect b="0" l="0" r="0" t="0"/>
                    <a:stretch>
                      <a:fillRect/>
                    </a:stretch>
                  </pic:blipFill>
                  <pic:spPr>
                    <a:xfrm>
                      <a:off x="0" y="0"/>
                      <a:ext cx="5486400" cy="3717137"/>
                    </a:xfrm>
                    <a:prstGeom prst="rect"/>
                  </pic:spPr>
                </pic:pic>
              </a:graphicData>
            </a:graphic>
          </wp:inline>
        </w:drawing>
      </w:r>
    </w:p>
    <w:p>
      <w:pPr>
        <w:spacing w:lineRule="auto"/>
      </w:pPr>
      <w:r>
        <w:rPr>
          <w:rFonts w:eastAsia="Georgia" w:cs="Georgia" w:ascii="Georgia" w:hAnsi="Georgia"/>
        </w:rPr>
        <w:t xml:space="preserve">Annexe 4 : Diagramme pression - enthalpie massique du corps pur méthane</w:t>
      </w:r>
    </w:p>
    <w:p>
      <w:pPr>
        <w:spacing w:lineRule="auto"/>
        <w:jc w:val="center"/>
      </w:pPr>
      <w:r>
        <w:rPr/>
        <w:drawing>
          <wp:inline distB="0" distL="0" distR="0" distT="0">
            <wp:extent cx="5486400" cy="8076274"/>
            <wp:effectExtent b="0" l="0" r="0" t="0"/>
            <wp:docPr id="11" name="image-1e076eff34a5da978715aaac894ee0975106f7a5.jpg"/>
            <a:graphic>
              <a:graphicData uri="http://schemas.openxmlformats.org/drawingml/2006/picture">
                <pic:pic>
                  <pic:nvPicPr>
                    <pic:cNvPr id="11" name="image-1e076eff34a5da978715aaac894ee0975106f7a5.jpg" descr=""/>
                    <pic:cNvPicPr/>
                  </pic:nvPicPr>
                  <pic:blipFill>
                    <a:blip r:embed="rId15" cstate="print"/>
                    <a:srcRect b="0" l="0" r="0" t="0"/>
                    <a:stretch>
                      <a:fillRect/>
                    </a:stretch>
                  </pic:blipFill>
                  <pic:spPr>
                    <a:xfrm>
                      <a:off x="0" y="0"/>
                      <a:ext cx="5486400" cy="8076274"/>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6b9f9b90bd36d515dee50b1151c15d3980f8ec3.jpg" TargetMode="Internal"/><Relationship Id="rId6" Type="http://schemas.openxmlformats.org/officeDocument/2006/relationships/image" Target="media/image-aae1837c25f113dc9d32164c18194d9045d87d45.jpg" TargetMode="Internal"/><Relationship Id="rId7" Type="http://schemas.openxmlformats.org/officeDocument/2006/relationships/image" Target="media/image-0a72284d28ac5e292aca2c40ab4f610824169715.jpg" TargetMode="Internal"/><Relationship Id="rId8" Type="http://schemas.openxmlformats.org/officeDocument/2006/relationships/image" Target="media/image-b2b909251b3f0021e2780d716a0fd5ede0a59e41.jpg" TargetMode="Internal"/><Relationship Id="rId9" Type="http://schemas.openxmlformats.org/officeDocument/2006/relationships/image" Target="media/image-a6f139cb0b4254e466c586fed5cc4419f6d5473b.jpg" TargetMode="Internal"/><Relationship Id="rId10" Type="http://schemas.openxmlformats.org/officeDocument/2006/relationships/image" Target="media/image-5e6702d67fc971ec53623dbfd486a60eebc77dfe.jpg" TargetMode="Internal"/><Relationship Id="rId11" Type="http://schemas.openxmlformats.org/officeDocument/2006/relationships/image" Target="media/image-bfaf73ec7747e152042c8ec9b234f86706b86fc5.jpg" TargetMode="Internal"/><Relationship Id="rId12" Type="http://schemas.openxmlformats.org/officeDocument/2006/relationships/image" Target="media/image-814d62294a64a685872b673e17af2c4f7f0f7b18.jpg" TargetMode="Internal"/><Relationship Id="rId13" Type="http://schemas.openxmlformats.org/officeDocument/2006/relationships/image" Target="media/image-a2d7eeb0873b22c7b0f304231295d67d367469df.jpg" TargetMode="Internal"/><Relationship Id="rId14" Type="http://schemas.openxmlformats.org/officeDocument/2006/relationships/image" Target="media/image-63d19da4fa82669adc11bce1ebc50f40ea1ef0b9.jpg" TargetMode="Internal"/><Relationship Id="rId15" Type="http://schemas.openxmlformats.org/officeDocument/2006/relationships/image" Target="media/image-1e076eff34a5da978715aaac894ee0975106f7a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2025-09-04T21:11:09.483Z</dcterms:created>
  <dcterms:modified xsi:type="dcterms:W3CDTF">2025-09-04T21:11:09.483Z</dcterms:modified>
</cp:coreProperties>
</file>