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DK6 : Un exemple de revalorisation</w:t>
      </w:r>
    </w:p>
    <w:p>
      <w:pPr>
        <w:spacing w:after="220" w:lineRule="auto"/>
      </w:pPr>
      <w:r>
        <w:rPr>
          <w:rFonts w:eastAsia="Georgia" w:cs="Georgia" w:ascii="Georgia" w:hAnsi="Georgia"/>
        </w:rPr>
        <w:t xml:space="preserve">Le problème comporte 3 parties indépendantes. Certaines questions, moins guidées, sont repérées par leur numéro souligné. Elles ne sont pas a priori plus difficiles que les autres, mais demandent de prendre plus d'initiatives.</w:t>
      </w:r>
      <w:r>
        <w:rPr/>
        <w:br w:type="textWrapping"/>
      </w:r>
      <w:r>
        <w:rPr>
          <w:rFonts w:eastAsia="Georgia" w:cs="Georgia" w:ascii="Georgia" w:hAnsi="Georgia"/>
        </w:rPr>
        <w:t xml:space="preserve">La centrale électrique DK6, sur le site du port industriel de Dunkerque (Hauts-de-France), produit de l'énergie électrique à partir de gaz naturel. De par sa conception et sa situation géographique, la centrale DK6 a la particularité de pouvoir revaloriser les fumées issues de la production d'acier, émises par l'usine sidérurgique voisine Arcelor-Mittal.</w:t>
      </w:r>
      <w:r>
        <w:rPr/>
        <w:br w:type="textWrapping"/>
      </w:r>
      <w:r>
        <w:rPr>
          <w:rFonts w:eastAsia="Georgia" w:cs="Georgia" w:ascii="Georgia" w:hAnsi="Georgia"/>
        </w:rPr>
        <w:t xml:space="preserve">Le processus de revalorisation s'effectue en plusieurs étapes selon un cycle combiné de récupération de la chaleur fatale décrit en figure 1.</w:t>
      </w:r>
    </w:p>
    <w:p>
      <w:pPr>
        <w:spacing w:lineRule="auto"/>
        <w:jc w:val="center"/>
      </w:pPr>
      <w:r>
        <w:rPr/>
        <w:drawing>
          <wp:inline distB="0" distL="0" distR="0" distT="0">
            <wp:extent cx="5486400" cy="4129892"/>
            <wp:effectExtent b="0" l="0" r="0" t="0"/>
            <wp:docPr id="1" name="image-271cbd696ddd7c05d4b35b2406ff5018f8d521be.jpg"/>
            <a:graphic>
              <a:graphicData uri="http://schemas.openxmlformats.org/drawingml/2006/picture">
                <pic:pic>
                  <pic:nvPicPr>
                    <pic:cNvPr id="1" name="image-271cbd696ddd7c05d4b35b2406ff5018f8d521be.jpg" descr=""/>
                    <pic:cNvPicPr/>
                  </pic:nvPicPr>
                  <pic:blipFill>
                    <a:blip r:embed="rId5" cstate="print"/>
                    <a:srcRect b="0" l="0" r="0" t="0"/>
                    <a:stretch>
                      <a:fillRect/>
                    </a:stretch>
                  </pic:blipFill>
                  <pic:spPr>
                    <a:xfrm>
                      <a:off x="0" y="0"/>
                      <a:ext cx="5486400" cy="4129892"/>
                    </a:xfrm>
                    <a:prstGeom prst="rect"/>
                  </pic:spPr>
                </pic:pic>
              </a:graphicData>
            </a:graphic>
          </wp:inline>
        </w:drawing>
      </w:r>
    </w:p>
    <w:p>
      <w:pPr>
        <w:spacing w:lineRule="auto"/>
      </w:pPr>
      <w:r>
        <w:rPr/>
        <w:t xml:space="preserve">Figure 1 - Description d'une tranche de production</w:t>
      </w:r>
    </w:p>
    <w:p>
      <w:pPr>
        <w:spacing w:after="220" w:lineRule="auto"/>
      </w:pPr>
      <w:r>
        <w:rPr>
          <w:rFonts w:eastAsia="Georgia" w:cs="Georgia" w:ascii="Georgia" w:hAnsi="Georgia"/>
        </w:rPr>
        <w:t xml:space="preserve">On réalise la combustion de gaz naturel avec de l'air sous pression dans une turbine à gaz reliée mécaniquement à un premier générateur électrique de 165 MW . Les gaz en sortie de la turbine à gaz servent à leur tour de comburant pour brûler les fumées sidérurgiques dans une chaudière. Les gaz brûlés passent enfin dans un échangeur thermique pour produire la vapeur d'eau qui alimente des turbines à vapeur reliées à un second générateur électrique de 230 MW . La centrale DK6 dispose de deux tranches de production identiques pour une puissance électrique totale de 790 MW .</w:t>
      </w:r>
      <w:r>
        <w:rPr/>
        <w:br w:type="textWrapping"/>
      </w:r>
      <w:r>
        <w:rPr>
          <w:rFonts w:eastAsia="Georgia" w:cs="Georgia" w:ascii="Georgia" w:hAnsi="Georgia"/>
        </w:rPr>
        <w:t xml:space="preserve">Ce sujet propose une étude de la chambre de combustion de la turbine à gaz (partie A), le principe de fonctionnement d'une turbine à vapeur (partie B) et la conversion d'énergie mécanique en énergie électrique par un alternateur synchrone (partie C). Les trois parties sont indépendantes entre elles.</w:t>
      </w:r>
      <w:r>
        <w:rPr/>
        <w:br w:type="textWrapping"/>
      </w:r>
      <w:r>
        <w:rPr>
          <w:rFonts w:eastAsia="Georgia" w:cs="Georgia" w:ascii="Georgia" w:hAnsi="Georgia"/>
        </w:rPr>
        <w:t xml:space="preserve">Les données sont regroupées à la fin du sujet. Un document réponse est à rendre avec la copie.</w:t>
      </w:r>
    </w:p>
    <w:p>
      <w:pPr>
        <w:spacing w:line="271" w:before="330" w:lineRule="auto"/>
      </w:pPr>
      <w:r>
        <w:rPr>
          <w:rFonts w:eastAsia="Georgia" w:cs="Georgia" w:ascii="Georgia" w:hAnsi="Georgia"/>
          <w:b/>
          <w:sz w:val="42"/>
        </w:rPr>
        <w:t xml:space="preserve">Partie A - La chambre de combustion de la turbine à gaz</w:t>
      </w:r>
    </w:p>
    <w:p>
      <w:pPr>
        <w:spacing w:after="220" w:lineRule="auto"/>
      </w:pPr>
      <w:r>
        <w:rPr>
          <w:rFonts w:eastAsia="Georgia" w:cs="Georgia" w:ascii="Georgia" w:hAnsi="Georgia"/>
        </w:rPr>
        <w:t xml:space="preserve">La chambre de combustion de la turbine à gaz est alimentée par un gazoduc qui fournit du gaz naturel avec un débit massique constant </w:t>
      </w:r>
      <m:oMath>
        <m:sSub>
          <m:sSubPr/>
          <m:e>
            <m:r>
              <m:rPr>
                <m:sty m:val="i"/>
              </m:rPr>
              <m:t>D</m:t>
            </m:r>
          </m:e>
          <m:sub>
            <m:r>
              <m:rPr>
                <m:sty m:val="i"/>
              </m:rPr>
              <m:t>m</m:t>
            </m:r>
            <m:r>
              <m:rPr>
                <m:sty m:val="p"/>
              </m:rPr>
              <m:t>,</m:t>
            </m:r>
            <m:r>
              <m:rPr>
                <m:sty m:val="i"/>
              </m:rPr>
              <m:t>g</m:t>
            </m:r>
            <m:r>
              <m:rPr>
                <m:sty m:val="i"/>
              </m:rPr>
              <m:t>n</m:t>
            </m:r>
          </m:sub>
        </m:sSub>
        <m:r>
          <m:rPr>
            <m:sty m:val="p"/>
          </m:rPr>
          <m:t>=</m:t>
        </m:r>
        <m:r>
          <m:rPr>
            <m:sty m:val="p"/>
          </m:rPr>
          <m:t>9</m:t>
        </m:r>
        <m:r>
          <m:rPr>
            <m:sty m:val="p"/>
          </m:rPr>
          <m:t>,</m:t>
        </m:r>
        <m:r>
          <m:rPr>
            <m:sty m:val="p"/>
          </m:rPr>
          <m:t>66</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sous une pression de 12 bar et une température </w:t>
      </w:r>
      <m:oMath>
        <m:sSub>
          <m:sSubPr/>
          <m:e>
            <m:r>
              <m:rPr>
                <m:sty m:val="i"/>
              </m:rPr>
              <m:t>T</m:t>
            </m:r>
          </m:e>
          <m:sub>
            <m:r>
              <m:rPr>
                <m:sty m:val="p"/>
              </m:rPr>
              <m:t>0</m:t>
            </m:r>
          </m:sub>
        </m:sSub>
        <m:r>
          <m:rPr>
            <m:sty m:val="p"/>
          </m:rPr>
          <m:t>=</m:t>
        </m:r>
        <m:r>
          <m:rPr>
            <m:sty m:val="p"/>
          </m:rPr>
          <m:t>298</m:t>
        </m:r>
        <m:r>
          <m:rPr>
            <m:nor/>
          </m:rPr>
          <m:t xml:space="preserve"> </m:t>
        </m:r>
        <m:r>
          <m:rPr>
            <m:sty m:val="p"/>
          </m:rPr>
          <m:t>K</m:t>
        </m:r>
      </m:oMath>
      <w:r>
        <w:rPr>
          <w:rFonts w:eastAsia="Georgia" w:cs="Georgia" w:ascii="Georgia" w:hAnsi="Georgia"/>
        </w:rPr>
        <w:t xml:space="preserve">. On assimile dans la suite le gaz naturel à du méthane pur </w:t>
      </w:r>
      <m:oMath>
        <m:d>
          <m:dPr>
            <m:begChr m:val="("/>
            <m:endChr m:val=")"/>
            <m:ctrlPr>
              <w:rPr>
                <w:rFonts w:ascii="Cambria Math" w:hAnsi="Cambria Math"/>
              </w:rPr>
            </m:ctrlPr>
          </m:dPr>
          <m:e>
            <m:sSub>
              <m:sSubPr/>
              <m:e>
                <m:r>
                  <m:rPr>
                    <m:sty m:val="p"/>
                  </m:rPr>
                  <m:t>CH</m:t>
                </m:r>
              </m:e>
              <m:sub>
                <m:r>
                  <m:rPr>
                    <m:sty m:val="p"/>
                  </m:rPr>
                  <m:t>4</m:t>
                </m:r>
              </m:sub>
            </m:sSub>
          </m:e>
        </m:d>
      </m:oMath>
      <w:r>
        <w:rPr>
          <w:rFonts w:eastAsia="Georgia" w:cs="Georgia" w:ascii="Georgia" w:hAnsi="Georgia"/>
        </w:rPr>
        <w:t xml:space="preserve">. Le dioxygène nécessaire à la combustion est apporté par de l'air atmosphérique, comprimé sous une pression de 12 bar à la température de 298 K par un compresseur solidaire de l'axe de la turbine, avec un débit massique réglable noté </w:t>
      </w:r>
      <m:oMath>
        <m:sSub>
          <m:sSubPr/>
          <m:e>
            <m:r>
              <m:rPr>
                <m:sty m:val="i"/>
              </m:rPr>
              <m:t>D</m:t>
            </m:r>
          </m:e>
          <m:sub>
            <m:r>
              <m:rPr>
                <m:sty m:val="i"/>
              </m:rPr>
              <m:t>m</m:t>
            </m:r>
            <m:r>
              <m:rPr>
                <m:sty m:val="p"/>
              </m:rPr>
              <m:t>,</m:t>
            </m:r>
            <m:r>
              <m:rPr>
                <m:sty m:val="i"/>
              </m:rPr>
              <m:t>a</m:t>
            </m:r>
            <m:r>
              <m:rPr>
                <m:sty m:val="i"/>
              </m:rPr>
              <m:t>i</m:t>
            </m:r>
            <m:r>
              <m:rPr>
                <m:sty m:val="i"/>
              </m:rPr>
              <m:t>r</m:t>
            </m:r>
          </m:sub>
        </m:sSub>
      </m:oMath>
      <w:r>
        <w:rPr/>
        <w:t xml:space="preserve">.</w:t>
      </w:r>
      <w:r>
        <w:rPr/>
        <w:br w:type="textWrapping"/>
      </w:r>
      <w:r>
        <w:rPr>
          <w:rFonts w:eastAsia="Georgia" w:cs="Georgia" w:ascii="Georgia" w:hAnsi="Georgia"/>
        </w:rPr>
        <w:t xml:space="preserve">Le réacteur, parfaitement calorifugé, permet ainsi la combustion en continu et en régime stationnaire du méthane par le dioxygène de l'air à la pression constante de 12 bar. Les gaz issus de cette combustion sortent du réacteur à température élevée pour pouvoir faire tourner une turbine, dont le principe de fonctionnement sera étudié dans la partie suivante. Les aubes de la turbine sont recouvertes d'une fine couche de traitement en céramique qui les protège jusqu'à des températures de l'ordre de </w:t>
      </w:r>
      <m:oMath>
        <m:sSup>
          <m:sSupPr/>
          <m:e>
            <m:r>
              <m:rPr>
                <m:sty m:val="p"/>
              </m:rPr>
              <m:t>1600</m:t>
            </m:r>
          </m:e>
          <m:sup>
            <m:r>
              <m:rPr>
                <m:sty m:val="p"/>
              </m:rPr>
              <m:t>∘</m:t>
            </m:r>
          </m:sup>
        </m:sSup>
        <m:r>
          <m:rPr>
            <m:sty m:val="p"/>
          </m:rPr>
          <m:t>C</m:t>
        </m:r>
      </m:oMath>
      <w:r>
        <w:rPr/>
        <w:t xml:space="preserve">.</w:t>
      </w:r>
    </w:p>
    <w:p>
      <w:pPr>
        <w:spacing w:after="220" w:lineRule="auto"/>
      </w:pPr>
      <w:r>
        <w:rPr>
          <w:rFonts w:eastAsia="Georgia" w:cs="Georgia" w:ascii="Georgia" w:hAnsi="Georgia"/>
        </w:rPr>
        <w:t xml:space="preserve">Q1. Écrire l'équation bilan de la combustion du méthane par le dioxygène, sachant que la réaction ne produit que de l'eau et du dioxyde de carbone sous forme gazeuse. On prendra un coefficient stœchiométrique unitaire pour le méthane.</w:t>
      </w:r>
      <w:r>
        <w:rPr/>
        <w:br w:type="textWrapping"/>
      </w:r>
      <w:r>
        <w:rPr>
          <w:rFonts w:eastAsia="Georgia" w:cs="Georgia" w:ascii="Georgia" w:hAnsi="Georgia"/>
        </w:rPr>
        <w:t xml:space="preserve">Montrer que cette réaction est quantitative à 298 K puis calculer le pouvoir calorifique inférieur (PCI) du méthane, noté </w:t>
      </w:r>
      <m:oMath>
        <m:sSub>
          <m:sSubPr/>
          <m:e>
            <m:r>
              <m:rPr>
                <m:sty m:val="i"/>
              </m:rPr>
              <m:t>q</m:t>
            </m:r>
          </m:e>
          <m:sub>
            <m:r>
              <m:rPr>
                <m:sty m:val="i"/>
              </m:rPr>
              <m:t>g</m:t>
            </m:r>
            <m:r>
              <m:rPr>
                <m:sty m:val="i"/>
              </m:rPr>
              <m:t>n</m:t>
            </m:r>
          </m:sub>
        </m:sSub>
      </m:oMath>
      <w:r>
        <w:rPr>
          <w:rFonts w:eastAsia="Georgia" w:cs="Georgia" w:ascii="Georgia" w:hAnsi="Georgia"/>
        </w:rPr>
        <w:t xml:space="preserve">, défini comme l'énergie thermique par unité de masse de méthane libérée par la combustion du méthane sous pression constante à 298 K .</w:t>
      </w:r>
    </w:p>
    <w:p>
      <w:pPr>
        <w:spacing w:after="220" w:lineRule="auto"/>
      </w:pPr>
      <w:r>
        <w:rPr>
          <w:rFonts w:eastAsia="Georgia" w:cs="Georgia" w:ascii="Georgia" w:hAnsi="Georgia"/>
        </w:rPr>
        <w:t xml:space="preserve">Q2. Déterminer le débit massique d'air </w:t>
      </w:r>
      <m:oMath>
        <m:sSub>
          <m:sSubPr/>
          <m:e>
            <m:r>
              <m:rPr>
                <m:sty m:val="i"/>
              </m:rPr>
              <m:t>D</m:t>
            </m:r>
          </m:e>
          <m:sub>
            <m:r>
              <m:rPr>
                <m:sty m:val="i"/>
              </m:rPr>
              <m:t>m</m:t>
            </m:r>
            <m:r>
              <m:rPr>
                <m:sty m:val="p"/>
              </m:rPr>
              <m:t>0</m:t>
            </m:r>
          </m:sub>
        </m:sSub>
      </m:oMath>
      <w:r>
        <w:rPr>
          <w:rFonts w:eastAsia="Georgia" w:cs="Georgia" w:ascii="Georgia" w:hAnsi="Georgia"/>
        </w:rPr>
        <w:t xml:space="preserve"> permettant de réaliser la combustion dans les proportions stœchiométriques, puis la puissance thermique </w:t>
      </w:r>
      <m:oMath>
        <m:sSub>
          <m:sSubPr/>
          <m:e>
            <m:r>
              <m:rPr>
                <m:scr m:val="script"/>
              </m:rPr>
              <m:t>P</m:t>
            </m:r>
          </m:e>
          <m:sub>
            <m:r>
              <m:rPr>
                <m:sty m:val="i"/>
              </m:rPr>
              <m:t>t</m:t>
            </m:r>
            <m:r>
              <m:rPr>
                <m:sty m:val="i"/>
              </m:rPr>
              <m:t>h</m:t>
            </m:r>
            <m:r>
              <m:rPr>
                <m:sty m:val="p"/>
              </m:rPr>
              <m:t>0</m:t>
            </m:r>
          </m:sub>
        </m:sSub>
      </m:oMath>
      <w:r>
        <w:rPr>
          <w:rFonts w:eastAsia="Georgia" w:cs="Georgia" w:ascii="Georgia" w:hAnsi="Georgia"/>
        </w:rPr>
        <w:t xml:space="preserve"> libérée par la réaction dans ces conditions.</w:t>
      </w:r>
    </w:p>
    <w:p>
      <w:pPr>
        <w:spacing w:after="220" w:lineRule="auto"/>
      </w:pPr>
      <w:r>
        <w:rPr>
          <w:rFonts w:eastAsia="Georgia" w:cs="Georgia" w:ascii="Georgia" w:hAnsi="Georgia"/>
        </w:rPr>
        <w:t xml:space="preserve">Q3. Effectuer un bilan détaillé d'enthalpie et exprimer, en fonction de </w:t>
      </w:r>
      <m:oMath>
        <m:sSub>
          <m:sSubPr/>
          <m:e>
            <m:r>
              <m:rPr>
                <m:sty m:val="i"/>
              </m:rPr>
              <m:t>q</m:t>
            </m:r>
          </m:e>
          <m:sub>
            <m:r>
              <m:rPr>
                <m:sty m:val="i"/>
              </m:rPr>
              <m:t>g</m:t>
            </m:r>
            <m:r>
              <m:rPr>
                <m:sty m:val="i"/>
              </m:rPr>
              <m:t>n</m:t>
            </m:r>
          </m:sub>
        </m:sSub>
      </m:oMath>
      <w:r>
        <w:rPr>
          <w:rFonts w:eastAsia="Georgia" w:cs="Georgia" w:ascii="Georgia" w:hAnsi="Georgia"/>
        </w:rPr>
        <w:t xml:space="preserve"> et des données, la température des gaz en sortie de la chambre de combustion pour un débit massique d'air </w:t>
      </w:r>
      <m:oMath>
        <m:sSub>
          <m:sSubPr/>
          <m:e>
            <m:r>
              <m:rPr>
                <m:sty m:val="i"/>
              </m:rPr>
              <m:t>D</m:t>
            </m:r>
          </m:e>
          <m:sub>
            <m:r>
              <m:rPr>
                <m:sty m:val="i"/>
              </m:rPr>
              <m:t>m</m:t>
            </m:r>
            <m:r>
              <m:rPr>
                <m:sty m:val="p"/>
              </m:rPr>
              <m:t>0</m:t>
            </m:r>
          </m:sub>
        </m:sSub>
      </m:oMath>
      <w:r>
        <w:rPr/>
        <w:t xml:space="preserve">. Commenter la valeur obtenue.</w:t>
      </w:r>
    </w:p>
    <w:p>
      <w:pPr>
        <w:spacing w:after="220" w:lineRule="auto"/>
      </w:pPr>
      <w:r>
        <w:rPr>
          <w:rFonts w:eastAsia="Georgia" w:cs="Georgia" w:ascii="Georgia" w:hAnsi="Georgia"/>
        </w:rPr>
        <w:t xml:space="preserve">Lorsque la température de la chambre de combustion dépasse </w:t>
      </w:r>
      <m:oMath>
        <m:sSup>
          <m:sSupPr/>
          <m:e>
            <m:r>
              <m:rPr>
                <m:sty m:val="p"/>
              </m:rPr>
              <m:t>1300</m:t>
            </m:r>
          </m:e>
          <m:sup>
            <m:r>
              <m:rPr>
                <m:sty m:val="p"/>
              </m:rPr>
              <m:t>∘</m:t>
            </m:r>
          </m:sup>
        </m:sSup>
        <m:r>
          <m:rPr>
            <m:sty m:val="p"/>
          </m:rPr>
          <m:t>C</m:t>
        </m:r>
      </m:oMath>
      <w:r>
        <w:rPr>
          <w:rFonts w:eastAsia="Georgia" w:cs="Georgia" w:ascii="Georgia" w:hAnsi="Georgia"/>
        </w:rPr>
        <w:t xml:space="preserve">, les constituants de l'air commencent à réagir entre eux pour produire des oxydes d'azote. Ces oxydes d'azote, essentiellement NO et </w:t>
      </w:r>
      <m:oMath>
        <m:sSub>
          <m:sSubPr/>
          <m:e>
            <m:r>
              <m:rPr>
                <m:sty m:val="p"/>
              </m:rPr>
              <m:t>NO</m:t>
            </m:r>
          </m:e>
          <m:sub>
            <m:r>
              <m:rPr>
                <m:sty m:val="p"/>
              </m:rPr>
              <m:t>2</m:t>
            </m:r>
          </m:sub>
        </m:sSub>
      </m:oMath>
      <w:r>
        <w:rPr>
          <w:rFonts w:eastAsia="Georgia" w:cs="Georgia" w:ascii="Georgia" w:hAnsi="Georgia"/>
        </w:rPr>
        <w:t xml:space="preserve">, couramment appelés </w:t>
      </w:r>
      <m:oMath>
        <m:r>
          <m:rPr>
            <m:sty m:val="i"/>
          </m:rPr>
          <m:t>N</m:t>
        </m:r>
        <m:sSub>
          <m:sSubPr/>
          <m:e>
            <m:r>
              <m:rPr>
                <m:sty m:val="i"/>
              </m:rPr>
              <m:t>O</m:t>
            </m:r>
          </m:e>
          <m:sub>
            <m:r>
              <m:rPr>
                <m:sty m:val="i"/>
              </m:rPr>
              <m:t>x</m:t>
            </m:r>
          </m:sub>
        </m:sSub>
      </m:oMath>
      <w:r>
        <w:rPr>
          <w:rFonts w:eastAsia="Georgia" w:cs="Georgia" w:ascii="Georgia" w:hAnsi="Georgia"/>
        </w:rPr>
        <w:t xml:space="preserve">, sont à l'origine de graves problèmes pour l'environnement et la santé.</w:t>
      </w:r>
    </w:p>
    <w:p>
      <w:pPr>
        <w:spacing w:after="220" w:lineRule="auto"/>
      </w:pPr>
      <w:r>
        <w:rPr>
          <w:rFonts w:eastAsia="Georgia" w:cs="Georgia" w:ascii="Georgia" w:hAnsi="Georgia"/>
        </w:rPr>
        <w:t xml:space="preserve">Q4. On souhaite éviter la production et le rejet de </w:t>
      </w:r>
      <m:oMath>
        <m:r>
          <m:rPr>
            <m:sty m:val="i"/>
          </m:rPr>
          <m:t>N</m:t>
        </m:r>
        <m:sSub>
          <m:sSubPr/>
          <m:e>
            <m:r>
              <m:rPr>
                <m:sty m:val="i"/>
              </m:rPr>
              <m:t>O</m:t>
            </m:r>
          </m:e>
          <m:sub>
            <m:r>
              <m:rPr>
                <m:sty m:val="i"/>
              </m:rPr>
              <m:t>x</m:t>
            </m:r>
          </m:sub>
        </m:sSub>
      </m:oMath>
      <w:r>
        <w:rPr>
          <w:rFonts w:eastAsia="Georgia" w:cs="Georgia" w:ascii="Georgia" w:hAnsi="Georgia"/>
        </w:rPr>
        <w:t xml:space="preserve"> dans l'atmosphère. Justifier qualitativement que l'on peut diminuer la température de sortie en modifiant le débit d'air en entrée. Expliquer pourquoi, en pratique, le débit massique </w:t>
      </w:r>
      <m:oMath>
        <m:sSub>
          <m:sSubPr/>
          <m:e>
            <m:r>
              <m:rPr>
                <m:sty m:val="i"/>
              </m:rPr>
              <m:t>D</m:t>
            </m:r>
          </m:e>
          <m:sub>
            <m:r>
              <m:rPr>
                <m:sty m:val="i"/>
              </m:rPr>
              <m:t>m</m:t>
            </m:r>
            <m:r>
              <m:rPr>
                <m:sty m:val="p"/>
              </m:rPr>
              <m:t>,</m:t>
            </m:r>
            <m:r>
              <m:rPr>
                <m:sty m:val="i"/>
              </m:rPr>
              <m:t>a</m:t>
            </m:r>
            <m:r>
              <m:rPr>
                <m:sty m:val="i"/>
              </m:rPr>
              <m:t>i</m:t>
            </m:r>
            <m:r>
              <m:rPr>
                <m:sty m:val="i"/>
              </m:rPr>
              <m:t>r</m:t>
            </m:r>
          </m:sub>
        </m:sSub>
      </m:oMath>
      <w:r>
        <w:rPr>
          <w:rFonts w:eastAsia="Georgia" w:cs="Georgia" w:ascii="Georgia" w:hAnsi="Georgia"/>
        </w:rPr>
        <w:t xml:space="preserve"> est choisi supérieur à </w:t>
      </w:r>
      <m:oMath>
        <m:sSub>
          <m:sSubPr/>
          <m:e>
            <m:r>
              <m:rPr>
                <m:sty m:val="i"/>
              </m:rPr>
              <m:t>D</m:t>
            </m:r>
          </m:e>
          <m:sub>
            <m:r>
              <m:rPr>
                <m:sty m:val="i"/>
              </m:rPr>
              <m:t>m</m:t>
            </m:r>
            <m:r>
              <m:rPr>
                <m:sty m:val="p"/>
              </m:rPr>
              <m:t>0</m:t>
            </m:r>
          </m:sub>
        </m:sSub>
      </m:oMath>
      <w:r>
        <w:rPr/>
        <w:t xml:space="preserve">.</w:t>
      </w:r>
    </w:p>
    <w:p>
      <w:pPr>
        <w:spacing w:after="220" w:lineRule="auto"/>
      </w:pPr>
      <w:r>
        <w:rPr>
          <w:rFonts w:eastAsia="Georgia" w:cs="Georgia" w:ascii="Georgia" w:hAnsi="Georgia"/>
        </w:rPr>
        <w:t xml:space="preserve">Q5. Exprimer le débit molaire de chaque espèce en sortie en fonction de </w:t>
      </w:r>
      <m:oMath>
        <m:sSub>
          <m:sSubPr/>
          <m:e>
            <m:r>
              <m:rPr>
                <m:sty m:val="i"/>
              </m:rPr>
              <m:t>D</m:t>
            </m:r>
          </m:e>
          <m:sub>
            <m:r>
              <m:rPr>
                <m:sty m:val="i"/>
              </m:rPr>
              <m:t>m</m:t>
            </m:r>
            <m:r>
              <m:rPr>
                <m:sty m:val="p"/>
              </m:rPr>
              <m:t>,</m:t>
            </m:r>
            <m:r>
              <m:rPr>
                <m:sty m:val="i"/>
              </m:rPr>
              <m:t>a</m:t>
            </m:r>
            <m:r>
              <m:rPr>
                <m:sty m:val="i"/>
              </m:rPr>
              <m:t>i</m:t>
            </m:r>
            <m:r>
              <m:rPr>
                <m:sty m:val="i"/>
              </m:rPr>
              <m:t>r</m:t>
            </m:r>
          </m:sub>
        </m:sSub>
        <m:r>
          <m:rPr>
            <m:sty m:val="p"/>
          </m:rPr>
          <m:t>,</m:t>
        </m:r>
        <m:sSub>
          <m:sSubPr/>
          <m:e>
            <m:r>
              <m:rPr>
                <m:sty m:val="i"/>
              </m:rPr>
              <m:t>D</m:t>
            </m:r>
          </m:e>
          <m:sub>
            <m:r>
              <m:rPr>
                <m:sty m:val="i"/>
              </m:rPr>
              <m:t>m</m:t>
            </m:r>
            <m:r>
              <m:rPr>
                <m:sty m:val="p"/>
              </m:rPr>
              <m:t>0</m:t>
            </m:r>
          </m:sub>
        </m:sSub>
      </m:oMath>
      <w:r>
        <w:rPr/>
        <w:t xml:space="preserve"> et des masses molaires dans le cas </w:t>
      </w:r>
      <m:oMath>
        <m:sSub>
          <m:sSubPr/>
          <m:e>
            <m:r>
              <m:rPr>
                <m:sty m:val="i"/>
              </m:rPr>
              <m:t>D</m:t>
            </m:r>
          </m:e>
          <m:sub>
            <m:r>
              <m:rPr>
                <m:sty m:val="i"/>
              </m:rPr>
              <m:t>m</m:t>
            </m:r>
            <m:r>
              <m:rPr>
                <m:sty m:val="p"/>
              </m:rPr>
              <m:t>,</m:t>
            </m:r>
            <m:r>
              <m:rPr>
                <m:sty m:val="i"/>
              </m:rPr>
              <m:t>a</m:t>
            </m:r>
            <m:r>
              <m:rPr>
                <m:sty m:val="i"/>
              </m:rPr>
              <m:t>i</m:t>
            </m:r>
            <m:r>
              <m:rPr>
                <m:sty m:val="i"/>
              </m:rPr>
              <m:t>r</m:t>
            </m:r>
          </m:sub>
        </m:sSub>
        <m:r>
          <m:rPr>
            <m:sty m:val="p"/>
          </m:rPr>
          <m:t>&gt;</m:t>
        </m:r>
        <m:sSub>
          <m:sSubPr/>
          <m:e>
            <m:r>
              <m:rPr>
                <m:sty m:val="i"/>
              </m:rPr>
              <m:t>D</m:t>
            </m:r>
          </m:e>
          <m:sub>
            <m:r>
              <m:rPr>
                <m:sty m:val="i"/>
              </m:rPr>
              <m:t>m</m:t>
            </m:r>
            <m:r>
              <m:rPr>
                <m:sty m:val="p"/>
              </m:rPr>
              <m:t>0</m:t>
            </m:r>
          </m:sub>
        </m:sSub>
      </m:oMath>
      <w:r>
        <w:rPr>
          <w:rFonts w:eastAsia="Georgia" w:cs="Georgia" w:ascii="Georgia" w:hAnsi="Georgia"/>
        </w:rPr>
        <w:t xml:space="preserve">. On présentera les résultats dans un tableau. Les débits molaires des différentes espèces seront notés </w:t>
      </w:r>
      <m:oMath>
        <m:sSub>
          <m:sSubPr/>
          <m:e>
            <m:r>
              <m:rPr>
                <m:sty m:val="i"/>
              </m:rPr>
              <m:t>F</m:t>
            </m:r>
          </m:e>
          <m:sub>
            <m:sSub>
              <m:sSubPr/>
              <m:e>
                <m:r>
                  <m:rPr>
                    <m:sty m:val="p"/>
                  </m:rPr>
                  <m:t>CH</m:t>
                </m:r>
              </m:e>
              <m:sub>
                <m:r>
                  <m:rPr>
                    <m:sty m:val="p"/>
                  </m:rPr>
                  <m:t>4</m:t>
                </m:r>
              </m:sub>
            </m:sSub>
          </m:sub>
        </m:sSub>
        <m:r>
          <m:rPr>
            <m:sty m:val="p"/>
          </m:rPr>
          <m:t>,</m:t>
        </m:r>
        <m:sSub>
          <m:sSubPr/>
          <m:e>
            <m:r>
              <m:rPr>
                <m:sty m:val="i"/>
              </m:rPr>
              <m:t>F</m:t>
            </m:r>
          </m:e>
          <m:sub>
            <m:sSub>
              <m:sSubPr/>
              <m:e>
                <m:r>
                  <m:rPr>
                    <m:sty m:val="p"/>
                  </m:rPr>
                  <m:t>O</m:t>
                </m:r>
              </m:e>
              <m:sub>
                <m:r>
                  <m:rPr>
                    <m:sty m:val="p"/>
                  </m:rPr>
                  <m:t>2</m:t>
                </m:r>
              </m:sub>
            </m:sSub>
          </m:sub>
        </m:sSub>
        <m:r>
          <m:rPr>
            <m:sty m:val="p"/>
          </m:rPr>
          <m:t>…</m:t>
        </m:r>
      </m:oMath>
    </w:p>
    <w:p>
      <w:pPr>
        <w:spacing w:after="220" w:lineRule="auto"/>
      </w:pPr>
      <w:r>
        <w:rPr>
          <w:rFonts w:eastAsia="Georgia" w:cs="Georgia" w:ascii="Georgia" w:hAnsi="Georgia"/>
        </w:rPr>
        <w:t xml:space="preserve">Q6. Exprimer, puis calculer, le débit massique d'air </w:t>
      </w:r>
      <m:oMath>
        <m:sSub>
          <m:sSubPr/>
          <m:e>
            <m:r>
              <m:rPr>
                <m:sty m:val="i"/>
              </m:rPr>
              <m:t>D</m:t>
            </m:r>
          </m:e>
          <m:sub>
            <m:r>
              <m:rPr>
                <m:sty m:val="i"/>
              </m:rPr>
              <m:t>m</m:t>
            </m:r>
            <m:r>
              <m:rPr>
                <m:sty m:val="p"/>
              </m:rPr>
              <m:t>1</m:t>
            </m:r>
          </m:sub>
        </m:sSub>
      </m:oMath>
      <w:r>
        <w:rPr>
          <w:rFonts w:eastAsia="Georgia" w:cs="Georgia" w:ascii="Georgia" w:hAnsi="Georgia"/>
        </w:rPr>
        <w:t xml:space="preserve"> permettant à la turbine à gaz de fonctionner à sa température maximale tout en évitant la production de </w:t>
      </w:r>
      <m:oMath>
        <m:r>
          <m:rPr>
            <m:sty m:val="i"/>
          </m:rPr>
          <m:t>N</m:t>
        </m:r>
        <m:sSub>
          <m:sSubPr/>
          <m:e>
            <m:r>
              <m:rPr>
                <m:sty m:val="i"/>
              </m:rPr>
              <m:t>O</m:t>
            </m:r>
          </m:e>
          <m:sub>
            <m:r>
              <m:rPr>
                <m:sty m:val="i"/>
              </m:rPr>
              <m:t>x</m:t>
            </m:r>
          </m:sub>
        </m:sSub>
      </m:oMath>
      <w:r>
        <w:rPr/>
        <w:t xml:space="preserve">.</w:t>
      </w:r>
    </w:p>
    <w:p>
      <w:pPr>
        <w:spacing w:after="220" w:lineRule="auto"/>
      </w:pPr>
      <w:r>
        <w:rPr>
          <w:rFonts w:eastAsia="Georgia" w:cs="Georgia" w:ascii="Georgia" w:hAnsi="Georgia"/>
        </w:rPr>
        <w:t xml:space="preserve">Étant donné l'échauffement important des gaz dans la chambre de combustion, il faut tenir compte dans le calcul précédent de la dépendance avec la température de la capacité thermique molaire à pression constante des différents gaz (figure 2). La capacité thermique molaire à pression constante d'un gaz réel peut ainsi s'exprimer de manière empirique en fonction de la température par la relation de Shomate :</w:t>
      </w:r>
    </w:p>
    <w:p>
      <w:pPr>
        <w:spacing w:after="220" w:lineRule="auto"/>
      </w:pPr>
      <m:oMathPara>
        <m:oMath>
          <m:sSub>
            <m:sSubPr/>
            <m:e>
              <m:r>
                <m:rPr>
                  <m:sty m:val="i"/>
                </m:rPr>
                <m:t>C</m:t>
              </m:r>
            </m:e>
            <m:sub>
              <m:r>
                <m:rPr>
                  <m:sty m:val="i"/>
                </m:rPr>
                <m:t>p</m:t>
              </m:r>
              <m:r>
                <m:rPr>
                  <m:sty m:val="i"/>
                </m:rPr>
                <m:t>m</m:t>
              </m:r>
            </m:sub>
          </m:sSub>
          <m:r>
            <m:rPr>
              <m:sty m:val="p"/>
            </m:rPr>
            <m:t>(</m:t>
          </m:r>
          <m:r>
            <m:rPr>
              <m:sty m:val="i"/>
            </m:rPr>
            <m:t>T</m:t>
          </m:r>
          <m:r>
            <m:rPr>
              <m:sty m:val="p"/>
            </m:rPr>
            <m:t>)</m:t>
          </m:r>
          <m:r>
            <m:rPr>
              <m:sty m:val="p"/>
            </m:rPr>
            <m:t>=</m:t>
          </m:r>
          <m:r>
            <m:rPr>
              <m:sty m:val="i"/>
            </m:rPr>
            <m:t>A</m:t>
          </m:r>
          <m:r>
            <m:rPr>
              <m:sty m:val="p"/>
            </m:rPr>
            <m:t>+</m:t>
          </m:r>
          <m:r>
            <m:rPr>
              <m:sty m:val="i"/>
            </m:rPr>
            <m:t>B</m:t>
          </m:r>
          <m:r>
            <m:rPr>
              <m:sty m:val="i"/>
            </m:rPr>
            <m:t>T</m:t>
          </m:r>
          <m:r>
            <m:rPr>
              <m:sty m:val="p"/>
            </m:rPr>
            <m:t>+</m:t>
          </m:r>
          <m:r>
            <m:rPr>
              <m:sty m:val="i"/>
            </m:rPr>
            <m:t>C</m:t>
          </m:r>
          <m:sSup>
            <m:sSupPr/>
            <m:e>
              <m:r>
                <m:rPr>
                  <m:sty m:val="i"/>
                </m:rPr>
                <m:t>T</m:t>
              </m:r>
            </m:e>
            <m:sup>
              <m:r>
                <m:rPr>
                  <m:sty m:val="p"/>
                </m:rPr>
                <m:t>2</m:t>
              </m:r>
            </m:sup>
          </m:sSup>
          <m:r>
            <m:rPr>
              <m:sty m:val="p"/>
            </m:rPr>
            <m:t>+</m:t>
          </m:r>
          <m:r>
            <m:rPr>
              <m:sty m:val="i"/>
            </m:rPr>
            <m:t>D</m:t>
          </m:r>
          <m:sSup>
            <m:sSupPr/>
            <m:e>
              <m:r>
                <m:rPr>
                  <m:sty m:val="i"/>
                </m:rPr>
                <m:t>T</m:t>
              </m:r>
            </m:e>
            <m:sup>
              <m:r>
                <m:rPr>
                  <m:sty m:val="p"/>
                </m:rPr>
                <m:t>3</m:t>
              </m:r>
            </m:sup>
          </m:sSup>
          <m:r>
            <m:rPr>
              <m:sty m:val="p"/>
            </m:rPr>
            <m:t>+</m:t>
          </m:r>
          <m:f>
            <m:fPr>
              <m:ctrlPr>
                <w:rPr>
                  <w:rFonts w:ascii="Cambria Math" w:hAnsi="Cambria Math"/>
                </w:rPr>
              </m:ctrlPr>
            </m:fPr>
            <m:num>
              <m:r>
                <m:rPr>
                  <m:sty m:val="i"/>
                </m:rPr>
                <m:t>E</m:t>
              </m:r>
            </m:num>
            <m:den>
              <m:sSup>
                <m:sSupPr/>
                <m:e>
                  <m:r>
                    <m:rPr>
                      <m:sty m:val="i"/>
                    </m:rPr>
                    <m:t>T</m:t>
                  </m:r>
                </m:e>
                <m:sup>
                  <m:r>
                    <m:rPr>
                      <m:sty m:val="p"/>
                    </m:rPr>
                    <m:t>2</m:t>
                  </m:r>
                </m:sup>
              </m:sSup>
            </m:den>
          </m:f>
          <m:r>
            <m:rPr>
              <m:sty m:val="p"/>
            </m:rPr>
            <m:t>,</m:t>
          </m:r>
        </m:oMath>
      </m:oMathPara>
    </w:p>
    <w:p>
      <w:pPr>
        <w:spacing w:after="220" w:lineRule="auto"/>
      </w:pPr>
      <w:r>
        <w:rPr>
          <w:rFonts w:eastAsia="Georgia" w:cs="Georgia" w:ascii="Georgia" w:hAnsi="Georgia"/>
        </w:rPr>
        <w:t xml:space="preserve">où les coefficients </w:t>
      </w:r>
      <m:oMath>
        <m:r>
          <m:rPr>
            <m:sty m:val="i"/>
          </m:rPr>
          <m:t>A</m:t>
        </m:r>
        <m:r>
          <m:rPr>
            <m:sty m:val="p"/>
          </m:rPr>
          <m:t>,</m:t>
        </m:r>
        <m:r>
          <m:rPr>
            <m:sty m:val="i"/>
          </m:rPr>
          <m:t>B</m:t>
        </m:r>
        <m:r>
          <m:rPr>
            <m:sty m:val="p"/>
          </m:rPr>
          <m:t>,</m:t>
        </m:r>
        <m:r>
          <m:rPr>
            <m:sty m:val="i"/>
          </m:rPr>
          <m:t>C</m:t>
        </m:r>
        <m:r>
          <m:rPr>
            <m:sty m:val="p"/>
          </m:rPr>
          <m:t>,</m:t>
        </m:r>
        <m:r>
          <m:rPr>
            <m:sty m:val="i"/>
          </m:rPr>
          <m:t>D</m:t>
        </m:r>
      </m:oMath>
      <w:r>
        <w:rPr/>
        <w:t xml:space="preserve"> et </w:t>
      </w:r>
      <m:oMath>
        <m:r>
          <m:rPr>
            <m:sty m:val="i"/>
          </m:rPr>
          <m:t>E</m:t>
        </m:r>
      </m:oMath>
      <w:r>
        <w:rPr>
          <w:rFonts w:eastAsia="Georgia" w:cs="Georgia" w:ascii="Georgia" w:hAnsi="Georgia"/>
        </w:rPr>
        <w:t xml:space="preserve"> sont obtenus expérimentalement pour chaque gaz. La variation d'enthalpie de </w:t>
      </w:r>
      <m:oMath>
        <m:r>
          <m:rPr>
            <m:sty m:val="i"/>
          </m:rPr>
          <m:t>n</m:t>
        </m:r>
      </m:oMath>
      <w:r>
        <w:rPr>
          <w:rFonts w:eastAsia="Georgia" w:cs="Georgia" w:ascii="Georgia" w:hAnsi="Georgia"/>
        </w:rPr>
        <w:t xml:space="preserve"> moles de gaz entre les températures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s'exprime alors sous forme intégrale par la relation :</w:t>
      </w:r>
    </w:p>
    <w:p>
      <w:pPr>
        <w:spacing w:after="220" w:lineRule="auto"/>
      </w:pPr>
      <m:oMathPara>
        <m:oMath>
          <m:r>
            <m:rPr>
              <m:sty m:val="i"/>
            </m:rPr>
            <m:t>H</m:t>
          </m:r>
          <m:d>
            <m:dPr>
              <m:begChr m:val="("/>
              <m:endChr m:val=")"/>
              <m:ctrlPr>
                <w:rPr>
                  <w:rFonts w:ascii="Cambria Math" w:hAnsi="Cambria Math"/>
                </w:rPr>
              </m:ctrlPr>
            </m:dPr>
            <m:e>
              <m:sSub>
                <m:sSubPr/>
                <m:e>
                  <m:r>
                    <m:rPr>
                      <m:sty m:val="i"/>
                    </m:rPr>
                    <m:t>T</m:t>
                  </m:r>
                </m:e>
                <m:sub>
                  <m:r>
                    <m:rPr>
                      <m:sty m:val="p"/>
                    </m:rPr>
                    <m:t>2</m:t>
                  </m:r>
                </m:sub>
              </m:sSub>
            </m:e>
          </m:d>
          <m:r>
            <m:rPr>
              <m:sty m:val="p"/>
            </m:rPr>
            <m:t>−</m:t>
          </m:r>
          <m:r>
            <m:rPr>
              <m:sty m:val="i"/>
            </m:rPr>
            <m:t>H</m:t>
          </m:r>
          <m:d>
            <m:dPr>
              <m:begChr m:val="("/>
              <m:endChr m:val=")"/>
              <m:ctrlPr>
                <w:rPr>
                  <w:rFonts w:ascii="Cambria Math" w:hAnsi="Cambria Math"/>
                </w:rPr>
              </m:ctrlPr>
            </m:dPr>
            <m:e>
              <m:sSub>
                <m:sSubPr/>
                <m:e>
                  <m:r>
                    <m:rPr>
                      <m:sty m:val="i"/>
                    </m:rPr>
                    <m:t>T</m:t>
                  </m:r>
                </m:e>
                <m:sub>
                  <m:r>
                    <m:rPr>
                      <m:sty m:val="p"/>
                    </m:rPr>
                    <m:t>1</m:t>
                  </m:r>
                </m:sub>
              </m:sSub>
            </m:e>
          </m:d>
          <m:r>
            <m:rPr>
              <m:sty m:val="p"/>
            </m:rPr>
            <m:t>=</m:t>
          </m:r>
          <m:nary>
            <m:naryPr>
              <m:chr m:val="∫"/>
              <m:limLoc m:val="subSup"/>
              <m:grow m:val="1"/>
            </m:naryPr>
            <m:sub>
              <m:sSub>
                <m:sSubPr/>
                <m:e>
                  <m:r>
                    <m:rPr>
                      <m:sty m:val="i"/>
                    </m:rPr>
                    <m:t>T</m:t>
                  </m:r>
                </m:e>
                <m:sub>
                  <m:r>
                    <m:rPr>
                      <m:sty m:val="p"/>
                    </m:rPr>
                    <m:t>1</m:t>
                  </m:r>
                </m:sub>
              </m:sSub>
            </m:sub>
            <m:sup>
              <m:sSub>
                <m:sSubPr/>
                <m:e>
                  <m:r>
                    <m:rPr>
                      <m:sty m:val="i"/>
                    </m:rPr>
                    <m:t>T</m:t>
                  </m:r>
                </m:e>
                <m:sub>
                  <m:r>
                    <m:rPr>
                      <m:sty m:val="p"/>
                    </m:rPr>
                    <m:t>2</m:t>
                  </m:r>
                </m:sub>
              </m:sSub>
            </m:sup>
            <m:e>
              <m:r>
                <m:rPr>
                  <m:sty m:val="p"/>
                </m:rPr>
                <m:t xml:space="preserve"> </m:t>
              </m:r>
            </m:e>
          </m:nary>
          <m:r>
            <m:rPr>
              <m:sty m:val="i"/>
            </m:rPr>
            <m:t>n</m:t>
          </m:r>
          <m:sSub>
            <m:sSubPr/>
            <m:e>
              <m:r>
                <m:rPr>
                  <m:sty m:val="i"/>
                </m:rPr>
                <m:t>C</m:t>
              </m:r>
            </m:e>
            <m:sub>
              <m:r>
                <m:rPr>
                  <m:sty m:val="i"/>
                </m:rPr>
                <m:t>p</m:t>
              </m:r>
              <m:r>
                <m:rPr>
                  <m:sty m:val="i"/>
                </m:rPr>
                <m:t>m</m:t>
              </m:r>
            </m:sub>
          </m:sSub>
          <m:r>
            <m:rPr>
              <m:sty m:val="p"/>
            </m:rPr>
            <m:t>(</m:t>
          </m:r>
          <m:r>
            <m:rPr>
              <m:sty m:val="i"/>
            </m:rPr>
            <m:t>T</m:t>
          </m:r>
          <m:r>
            <m:rPr>
              <m:sty m:val="p"/>
            </m:rPr>
            <m:t>)</m:t>
          </m:r>
          <m:r>
            <m:rPr>
              <m:sty m:val="p"/>
            </m:rPr>
            <m:t>d</m:t>
          </m:r>
          <m:r>
            <m:rPr>
              <m:sty m:val="i"/>
            </m:rPr>
            <m:t>T</m:t>
          </m:r>
        </m:oMath>
      </m:oMathPara>
    </w:p>
    <w:p>
      <w:pPr>
        <w:spacing w:after="220" w:lineRule="auto"/>
      </w:pPr>
      <w:r>
        <w:rPr>
          <w:rFonts w:eastAsia="Georgia" w:cs="Georgia" w:ascii="Georgia" w:hAnsi="Georgia"/>
        </w:rPr>
        <w:t xml:space="preserve">Les capacités thermiques molaires à pression constante des différentes espèces seront notées </w:t>
      </w:r>
      <m:oMath>
        <m:sSub>
          <m:sSubPr/>
          <m:e>
            <m:r>
              <m:rPr>
                <m:sty m:val="i"/>
              </m:rPr>
              <m:t>C</m:t>
            </m:r>
          </m:e>
          <m:sub>
            <m:r>
              <m:rPr>
                <m:sty m:val="i"/>
              </m:rPr>
              <m:t>p</m:t>
            </m:r>
            <m:r>
              <m:rPr>
                <m:sty m:val="i"/>
              </m:rPr>
              <m:t>m</m:t>
            </m:r>
            <m:r>
              <m:rPr>
                <m:sty m:val="p"/>
              </m:rPr>
              <m:t>,</m:t>
            </m:r>
            <m:sSub>
              <m:sSubPr/>
              <m:e>
                <m:r>
                  <m:rPr>
                    <m:sty m:val="p"/>
                  </m:rPr>
                  <m:t>CH</m:t>
                </m:r>
              </m:e>
              <m:sub>
                <m:r>
                  <m:rPr>
                    <m:sty m:val="p"/>
                  </m:rPr>
                  <m:t>4</m:t>
                </m:r>
              </m:sub>
            </m:sSub>
          </m:sub>
        </m:sSub>
        <m:r>
          <m:rPr>
            <m:sty m:val="p"/>
          </m:rPr>
          <m:t>(</m:t>
        </m:r>
        <m:r>
          <m:rPr>
            <m:sty m:val="i"/>
          </m:rPr>
          <m:t>T</m:t>
        </m:r>
        <m:r>
          <m:rPr>
            <m:sty m:val="p"/>
          </m:rPr>
          <m:t>)</m:t>
        </m:r>
        <m:r>
          <m:rPr>
            <m:sty m:val="p"/>
          </m:rPr>
          <m:t>,</m:t>
        </m:r>
        <m:sSub>
          <m:sSubPr/>
          <m:e>
            <m:r>
              <m:rPr>
                <m:sty m:val="i"/>
              </m:rPr>
              <m:t>C</m:t>
            </m:r>
          </m:e>
          <m:sub>
            <m:r>
              <m:rPr>
                <m:sty m:val="i"/>
              </m:rPr>
              <m:t>p</m:t>
            </m:r>
            <m:r>
              <m:rPr>
                <m:sty m:val="i"/>
              </m:rPr>
              <m:t>m</m:t>
            </m:r>
            <m:r>
              <m:rPr>
                <m:sty m:val="p"/>
              </m:rPr>
              <m:t>,</m:t>
            </m:r>
            <m:sSub>
              <m:sSubPr/>
              <m:e>
                <m:r>
                  <m:rPr>
                    <m:sty m:val="p"/>
                  </m:rPr>
                  <m:t>O</m:t>
                </m:r>
              </m:e>
              <m:sub>
                <m:r>
                  <m:rPr>
                    <m:sty m:val="p"/>
                  </m:rPr>
                  <m:t>2</m:t>
                </m:r>
              </m:sub>
            </m:sSub>
          </m:sub>
        </m:sSub>
        <m:r>
          <m:rPr>
            <m:sty m:val="p"/>
          </m:rPr>
          <m:t>(</m:t>
        </m:r>
        <m:r>
          <m:rPr>
            <m:sty m:val="i"/>
          </m:rPr>
          <m:t>T</m:t>
        </m:r>
        <m:r>
          <m:rPr>
            <m:sty m:val="p"/>
          </m:rPr>
          <m:t>)</m:t>
        </m:r>
        <m:r>
          <m:rPr>
            <m:sty m:val="p"/>
          </m:rPr>
          <m:t>…</m:t>
        </m:r>
      </m:oMath>
      <w:r>
        <w:rPr/>
        <w:br w:type="textWrapping"/>
      </w:r>
      <w:r>
        <w:rPr>
          <w:rFonts w:eastAsia="Georgia" w:cs="Georgia" w:ascii="Georgia" w:hAnsi="Georgia"/>
        </w:rPr>
        <w:t xml:space="preserve">Q7. Reprendre la question Q6 pour établir, dans le cas où </w:t>
      </w:r>
      <m:oMath>
        <m:sSub>
          <m:sSubPr/>
          <m:e>
            <m:r>
              <m:rPr>
                <m:sty m:val="i"/>
              </m:rPr>
              <m:t>D</m:t>
            </m:r>
          </m:e>
          <m:sub>
            <m:r>
              <m:rPr>
                <m:sty m:val="i"/>
              </m:rPr>
              <m:t>m</m:t>
            </m:r>
            <m:r>
              <m:rPr>
                <m:sty m:val="p"/>
              </m:rPr>
              <m:t>,</m:t>
            </m:r>
            <m:r>
              <m:rPr>
                <m:sty m:val="i"/>
              </m:rPr>
              <m:t>a</m:t>
            </m:r>
            <m:r>
              <m:rPr>
                <m:sty m:val="i"/>
              </m:rPr>
              <m:t>i</m:t>
            </m:r>
            <m:r>
              <m:rPr>
                <m:sty m:val="i"/>
              </m:rPr>
              <m:t>r</m:t>
            </m:r>
          </m:sub>
        </m:sSub>
        <m:r>
          <m:rPr>
            <m:sty m:val="p"/>
          </m:rPr>
          <m:t>&gt;</m:t>
        </m:r>
        <m:sSub>
          <m:sSubPr/>
          <m:e>
            <m:r>
              <m:rPr>
                <m:sty m:val="i"/>
              </m:rPr>
              <m:t>D</m:t>
            </m:r>
          </m:e>
          <m:sub>
            <m:r>
              <m:rPr>
                <m:sty m:val="i"/>
              </m:rPr>
              <m:t>m</m:t>
            </m:r>
            <m:r>
              <m:rPr>
                <m:sty m:val="p"/>
              </m:rPr>
              <m:t>0</m:t>
            </m:r>
          </m:sub>
        </m:sSub>
      </m:oMath>
      <w:r>
        <w:rPr>
          <w:rFonts w:eastAsia="Georgia" w:cs="Georgia" w:ascii="Georgia" w:hAnsi="Georgia"/>
        </w:rPr>
        <w:t xml:space="preserve">, la nouvelle relation donnant le débit massique d'air </w:t>
      </w:r>
      <m:oMath>
        <m:sSub>
          <m:sSubPr/>
          <m:e>
            <m:r>
              <m:rPr>
                <m:sty m:val="i"/>
              </m:rPr>
              <m:t>D</m:t>
            </m:r>
          </m:e>
          <m:sub>
            <m:r>
              <m:rPr>
                <m:sty m:val="i"/>
              </m:rPr>
              <m:t>m</m:t>
            </m:r>
            <m:r>
              <m:rPr>
                <m:sty m:val="p"/>
              </m:rPr>
              <m:t>,</m:t>
            </m:r>
            <m:r>
              <m:rPr>
                <m:sty m:val="i"/>
              </m:rPr>
              <m:t>a</m:t>
            </m:r>
            <m:r>
              <m:rPr>
                <m:sty m:val="i"/>
              </m:rPr>
              <m:t>i</m:t>
            </m:r>
            <m:r>
              <m:rPr>
                <m:sty m:val="i"/>
              </m:rPr>
              <m:t>r</m:t>
            </m:r>
          </m:sub>
        </m:sSub>
      </m:oMath>
      <w:r>
        <w:rPr>
          <w:rFonts w:eastAsia="Georgia" w:cs="Georgia" w:ascii="Georgia" w:hAnsi="Georgia"/>
        </w:rPr>
        <w:t xml:space="preserve"> en fonction de la température de sortie des gaz </w:t>
      </w:r>
      <m:oMath>
        <m:sSub>
          <m:sSubPr/>
          <m:e>
            <m:r>
              <m:rPr>
                <m:sty m:val="i"/>
              </m:rPr>
              <m:t>T</m:t>
            </m:r>
          </m:e>
          <m:sub>
            <m:r>
              <m:rPr>
                <m:sty m:val="i"/>
              </m:rPr>
              <m:t>s</m:t>
            </m:r>
          </m:sub>
        </m:sSub>
      </m:oMath>
      <w:r>
        <w:rPr>
          <w:rFonts w:eastAsia="Georgia" w:cs="Georgia" w:ascii="Georgia" w:hAnsi="Georgia"/>
        </w:rPr>
        <w:t xml:space="preserve"> en tenant compte de l'influence de la température sur les capacités thermiques molaires à pression constante, sous forme intégrale que l'on ne cherchera pas à calculer.</w:t>
      </w:r>
    </w:p>
    <w:p>
      <w:pPr>
        <w:spacing w:lineRule="auto"/>
        <w:jc w:val="center"/>
      </w:pPr>
      <w:r>
        <w:rPr/>
        <w:drawing>
          <wp:inline distB="0" distL="0" distR="0" distT="0">
            <wp:extent cx="5486400" cy="3535069"/>
            <wp:effectExtent b="0" l="0" r="0" t="0"/>
            <wp:docPr id="2" name="image-4680102db9f582648502aaeb9c2e4df77b44f5d2.jpg"/>
            <a:graphic>
              <a:graphicData uri="http://schemas.openxmlformats.org/drawingml/2006/picture">
                <pic:pic>
                  <pic:nvPicPr>
                    <pic:cNvPr id="2" name="image-4680102db9f582648502aaeb9c2e4df77b44f5d2.jpg" descr=""/>
                    <pic:cNvPicPr/>
                  </pic:nvPicPr>
                  <pic:blipFill>
                    <a:blip r:embed="rId6" cstate="print"/>
                    <a:srcRect b="0" l="0" r="0" t="0"/>
                    <a:stretch>
                      <a:fillRect/>
                    </a:stretch>
                  </pic:blipFill>
                  <pic:spPr>
                    <a:xfrm>
                      <a:off x="0" y="0"/>
                      <a:ext cx="5486400" cy="3535069"/>
                    </a:xfrm>
                    <a:prstGeom prst="rect"/>
                  </pic:spPr>
                </pic:pic>
              </a:graphicData>
            </a:graphic>
          </wp:inline>
        </w:drawing>
      </w:r>
    </w:p>
    <w:p>
      <w:pPr>
        <w:spacing w:lineRule="auto"/>
      </w:pPr>
      <w:r>
        <w:rPr>
          <w:rFonts w:eastAsia="Georgia" w:cs="Georgia" w:ascii="Georgia" w:hAnsi="Georgia"/>
        </w:rPr>
        <w:t xml:space="preserve">Figure 2 - Capacités thermiques molaires de différents gaz en fonction de la température</w:t>
      </w:r>
    </w:p>
    <w:p>
      <w:pPr>
        <w:spacing w:after="220" w:lineRule="auto"/>
      </w:pPr>
      <w:r>
        <w:rPr>
          <w:rFonts w:eastAsia="Georgia" w:cs="Georgia" w:ascii="Georgia" w:hAnsi="Georgia"/>
        </w:rPr>
        <w:t xml:space="preserve">Pour le débit </w:t>
      </w:r>
      <m:oMath>
        <m:sSub>
          <m:sSubPr/>
          <m:e>
            <m:r>
              <m:rPr>
                <m:sty m:val="i"/>
              </m:rPr>
              <m:t>D</m:t>
            </m:r>
          </m:e>
          <m:sub>
            <m:r>
              <m:rPr>
                <m:sty m:val="i"/>
              </m:rPr>
              <m:t>m</m:t>
            </m:r>
            <m:r>
              <m:rPr>
                <m:sty m:val="p"/>
              </m:rPr>
              <m:t>,</m:t>
            </m:r>
            <m:r>
              <m:rPr>
                <m:sty m:val="i"/>
              </m:rPr>
              <m:t>g</m:t>
            </m:r>
            <m:r>
              <m:rPr>
                <m:sty m:val="i"/>
              </m:rPr>
              <m:t>n</m:t>
            </m:r>
          </m:sub>
        </m:sSub>
        <m:r>
          <m:rPr>
            <m:sty m:val="p"/>
          </m:rPr>
          <m:t>=</m:t>
        </m:r>
        <m:r>
          <m:rPr>
            <m:sty m:val="p"/>
          </m:rPr>
          <m:t>9</m:t>
        </m:r>
        <m:r>
          <m:rPr>
            <m:sty m:val="p"/>
          </m:rPr>
          <m:t>,</m:t>
        </m:r>
        <m:r>
          <m:rPr>
            <m:sty m:val="p"/>
          </m:rPr>
          <m:t>66</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et la température </w:t>
      </w:r>
      <m:oMath>
        <m:sSub>
          <m:sSubPr/>
          <m:e>
            <m:r>
              <m:rPr>
                <m:sty m:val="i"/>
              </m:rPr>
              <m:t>T</m:t>
            </m:r>
          </m:e>
          <m:sub>
            <m:r>
              <m:rPr>
                <m:sty m:val="p"/>
              </m:rPr>
              <m:t>0</m:t>
            </m:r>
          </m:sub>
        </m:sSub>
        <m:r>
          <m:rPr>
            <m:sty m:val="p"/>
          </m:rPr>
          <m:t>=</m:t>
        </m:r>
        <m:r>
          <m:rPr>
            <m:sty m:val="p"/>
          </m:rPr>
          <m:t>298</m:t>
        </m:r>
        <m:r>
          <m:rPr>
            <m:nor/>
          </m:rPr>
          <m:t xml:space="preserve"> </m:t>
        </m:r>
        <m:r>
          <m:rPr>
            <m:sty m:val="p"/>
          </m:rPr>
          <m:t>K</m:t>
        </m:r>
      </m:oMath>
      <w:r>
        <w:rPr>
          <w:rFonts w:eastAsia="Georgia" w:cs="Georgia" w:ascii="Georgia" w:hAnsi="Georgia"/>
        </w:rPr>
        <w:t xml:space="preserve">, le calcul numérique de la température de sortie </w:t>
      </w:r>
      <m:oMath>
        <m:sSub>
          <m:sSubPr/>
          <m:e>
            <m:r>
              <m:rPr>
                <m:sty m:val="i"/>
              </m:rPr>
              <m:t>T</m:t>
            </m:r>
          </m:e>
          <m:sub>
            <m:r>
              <m:rPr>
                <m:sty m:val="i"/>
              </m:rPr>
              <m:t>s</m:t>
            </m:r>
          </m:sub>
        </m:sSub>
      </m:oMath>
      <w:r>
        <w:rPr>
          <w:rFonts w:eastAsia="Georgia" w:cs="Georgia" w:ascii="Georgia" w:hAnsi="Georgia"/>
        </w:rPr>
        <w:t xml:space="preserve"> des gaz brûlés en fonction du débit d'air </w:t>
      </w:r>
      <m:oMath>
        <m:sSub>
          <m:sSubPr/>
          <m:e>
            <m:r>
              <m:rPr>
                <m:sty m:val="i"/>
              </m:rPr>
              <m:t>D</m:t>
            </m:r>
          </m:e>
          <m:sub>
            <m:r>
              <m:rPr>
                <m:sty m:val="i"/>
              </m:rPr>
              <m:t>m</m:t>
            </m:r>
            <m:r>
              <m:rPr>
                <m:sty m:val="p"/>
              </m:rPr>
              <m:t>,</m:t>
            </m:r>
            <m:r>
              <m:rPr>
                <m:sty m:val="i"/>
              </m:rPr>
              <m:t>a</m:t>
            </m:r>
            <m:r>
              <m:rPr>
                <m:sty m:val="i"/>
              </m:rPr>
              <m:t>i</m:t>
            </m:r>
            <m:r>
              <m:rPr>
                <m:sty m:val="i"/>
              </m:rPr>
              <m:t>r</m:t>
            </m:r>
          </m:sub>
        </m:sSub>
      </m:oMath>
      <w:r>
        <w:rPr>
          <w:rFonts w:eastAsia="Georgia" w:cs="Georgia" w:ascii="Georgia" w:hAnsi="Georgia"/>
        </w:rPr>
        <w:t xml:space="preserve"> est effectué par un programme en Python, dont un extrait est présenté ci-après.</w:t>
      </w:r>
    </w:p>
    <w:p>
      <w:pPr>
        <w:pStyle w:val="SourceCode"/>
        <w:shd w:val="clear" w:fill="F8F8FA"/>
        <w:spacing w:lineRule="auto"/>
      </w:pPr>
      <w:r>
        <w:rPr>
          <w:rStyle w:val="VerbatimChar"/>
          <w:rFonts w:eastAsia="Consolas" w:cs="Consolas" w:ascii="Consolas" w:hAnsi="Consolas"/>
        </w:rPr>
        <w:t xml:space="preserve">'''Extrait 1'''</w:t>
        <w:br/>
        <w:t xml:space="preserve"># Coefficients A, B, C, D, E de la relation de Shomate des différents gaz</w:t>
        <w:br/>
        <w:t xml:space="preserve">N2 = [28.98641, 1.853978e-3, -9.647459e-6, 16.63537e-9, 0.000117e6]</w:t>
        <w:br/>
        <w:t xml:space="preserve">H2O = [-203.6060, 1523.290e-3, -3196.413e-6, 2474.455e-9, 3.855326e6]</w:t>
        <w:br/>
        <w:t xml:space="preserve">'''Extrait 2'''</w:t>
        <w:br/>
        <w:t xml:space="preserve">def Cpm(T, gaz):</w:t>
        <w:br/>
        <w:t xml:space="preserve">    A, B, C, D, E = gaz</w:t>
        <w:br/>
        <w:t xml:space="preserve">    return A + B*T + C*T**2 + D*T**3 + E/T**2</w:t>
        <w:br/>
        <w:t xml:space="preserve">,''Extrait 3'''</w:t>
        <w:br/>
        <w:t xml:space="preserve">def int_Cpm(gaz, T1, T2):</w:t>
        <w:br/>
        <w:t xml:space="preserve">    [A COMPLETER]</w:t>
        <w:br/>
        <w:t xml:space="preserve">'''Extrait 4'''</w:t>
        <w:br/>
        <w:t xml:space="preserve">plt.plot(Dm, T, 'k-', lw=2) # Tracé du graphe de Ts en fonction de Dm,air</w:t>
        <w:br/>
        <w:t xml:space="preserve">plt.show()</w:t>
        <w:br/>
        <w:t xml:space="preserve"/>
      </w:r>
    </w:p>
    <w:p>
      <w:pPr>
        <w:spacing w:after="220" w:lineRule="auto"/>
      </w:pPr>
      <w:r>
        <w:rPr>
          <w:rFonts w:eastAsia="Georgia" w:cs="Georgia" w:ascii="Georgia" w:hAnsi="Georgia"/>
        </w:rPr>
        <w:t xml:space="preserve">Q8. Préciser l'unité des coefficients </w:t>
      </w:r>
      <m:oMath>
        <m:r>
          <m:rPr>
            <m:sty m:val="i"/>
          </m:rPr>
          <m:t>A</m:t>
        </m:r>
        <m:r>
          <m:rPr>
            <m:sty m:val="p"/>
          </m:rPr>
          <m:t>,</m:t>
        </m:r>
        <m:r>
          <m:rPr>
            <m:sty m:val="i"/>
          </m:rPr>
          <m:t>B</m:t>
        </m:r>
        <m:r>
          <m:rPr>
            <m:sty m:val="p"/>
          </m:rPr>
          <m:t>,</m:t>
        </m:r>
        <m:r>
          <m:rPr>
            <m:sty m:val="i"/>
          </m:rPr>
          <m:t>C</m:t>
        </m:r>
        <m:r>
          <m:rPr>
            <m:sty m:val="p"/>
          </m:rPr>
          <m:t>,</m:t>
        </m:r>
        <m:r>
          <m:rPr>
            <m:sty m:val="i"/>
          </m:rPr>
          <m:t>D</m:t>
        </m:r>
      </m:oMath>
      <w:r>
        <w:rPr/>
        <w:t xml:space="preserve"> et </w:t>
      </w:r>
      <m:oMath>
        <m:r>
          <m:rPr>
            <m:sty m:val="i"/>
          </m:rPr>
          <m:t>E</m:t>
        </m:r>
      </m:oMath>
      <w:r>
        <w:rPr>
          <w:rFonts w:eastAsia="Georgia" w:cs="Georgia" w:ascii="Georgia" w:hAnsi="Georgia"/>
        </w:rPr>
        <w:t xml:space="preserve">. Proposer un code Python permettant d'implémenter la fonction int_Cpm(gaz, T1, T2) qui prend pour arguments la liste gaz des coefficients de la relation de Shomate du gaz étudié et les températures T1 et T2, puis qui renvoie une valeur numérique approchée de l'intégrale </w:t>
      </w:r>
      <m:oMath>
        <m:nary>
          <m:naryPr>
            <m:chr m:val="∫"/>
            <m:limLoc m:val="subSup"/>
            <m:grow m:val="1"/>
          </m:naryPr>
          <m:sub>
            <m:sSub>
              <m:sSubPr/>
              <m:e>
                <m:r>
                  <m:rPr>
                    <m:sty m:val="i"/>
                  </m:rPr>
                  <m:t>T</m:t>
                </m:r>
              </m:e>
              <m:sub>
                <m:r>
                  <m:rPr>
                    <m:sty m:val="p"/>
                  </m:rPr>
                  <m:t>1</m:t>
                </m:r>
              </m:sub>
            </m:sSub>
          </m:sub>
          <m:sup>
            <m:sSub>
              <m:sSubPr/>
              <m:e>
                <m:r>
                  <m:rPr>
                    <m:sty m:val="i"/>
                  </m:rPr>
                  <m:t>T</m:t>
                </m:r>
              </m:e>
              <m:sub>
                <m:r>
                  <m:rPr>
                    <m:sty m:val="p"/>
                  </m:rPr>
                  <m:t>2</m:t>
                </m:r>
              </m:sub>
            </m:sSub>
          </m:sup>
          <m:e>
            <m:r>
              <m:rPr>
                <m:sty m:val="p"/>
              </m:rPr>
              <m:t xml:space="preserve"> </m:t>
            </m:r>
          </m:e>
        </m:nary>
        <m:sSub>
          <m:sSubPr/>
          <m:e>
            <m:r>
              <m:rPr>
                <m:sty m:val="i"/>
              </m:rPr>
              <m:t>C</m:t>
            </m:r>
          </m:e>
          <m:sub>
            <m:r>
              <m:rPr>
                <m:sty m:val="i"/>
              </m:rPr>
              <m:t>p</m:t>
            </m:r>
            <m:r>
              <m:rPr>
                <m:sty m:val="i"/>
              </m:rPr>
              <m:t>m</m:t>
            </m:r>
          </m:sub>
        </m:sSub>
        <m:r>
          <m:rPr>
            <m:sty m:val="p"/>
          </m:rPr>
          <m:t>(</m:t>
        </m:r>
        <m:r>
          <m:rPr>
            <m:sty m:val="i"/>
          </m:rPr>
          <m:t>T</m:t>
        </m:r>
        <m:r>
          <m:rPr>
            <m:sty m:val="p"/>
          </m:rPr>
          <m:t>)</m:t>
        </m:r>
        <m:r>
          <m:rPr>
            <m:sty m:val="p"/>
          </m:rPr>
          <m:t>d</m:t>
        </m:r>
        <m:r>
          <m:rPr>
            <m:sty m:val="i"/>
          </m:rPr>
          <m:t>T</m:t>
        </m:r>
      </m:oMath>
      <w:r>
        <w:rPr>
          <w:rFonts w:eastAsia="Georgia" w:cs="Georgia" w:ascii="Georgia" w:hAnsi="Georgia"/>
        </w:rPr>
        <w:t xml:space="preserve"> obtenue par la méthode des rectangles utilisant </w:t>
      </w:r>
      <m:oMath>
        <m:r>
          <m:rPr>
            <m:sty m:val="i"/>
          </m:rPr>
          <m:t>N</m:t>
        </m:r>
        <m:r>
          <m:rPr>
            <m:sty m:val="p"/>
          </m:rPr>
          <m:t>=</m:t>
        </m:r>
        <m:r>
          <m:rPr>
            <m:sty m:val="p"/>
          </m:rPr>
          <m:t>1000</m:t>
        </m:r>
      </m:oMath>
      <w:r>
        <w:rPr/>
        <w:t xml:space="preserve"> points de calcul.</w:t>
      </w:r>
    </w:p>
    <w:p>
      <w:pPr>
        <w:spacing w:after="220" w:lineRule="auto"/>
      </w:pPr>
      <w:r>
        <w:rPr>
          <w:rFonts w:eastAsia="Georgia" w:cs="Georgia" w:ascii="Georgia" w:hAnsi="Georgia"/>
        </w:rPr>
        <w:t xml:space="preserve">Le programme permet de tracer le graphe de la température de sortie des gaz en fonction du débit d'air d'entrée en tenant compte de la dépendance avec la température des capacités thermiques molaires à pression constante des différents gaz (figure 3).</w:t>
      </w:r>
    </w:p>
    <w:p>
      <w:pPr>
        <w:spacing w:lineRule="auto"/>
        <w:jc w:val="center"/>
      </w:pPr>
      <w:r>
        <w:rPr/>
        <w:drawing>
          <wp:inline distB="0" distL="0" distR="0" distT="0">
            <wp:extent cx="5486400" cy="3929242"/>
            <wp:effectExtent b="0" l="0" r="0" t="0"/>
            <wp:docPr id="3" name="image-4c729e92af8b538f355746997637c3298303153c.jpg"/>
            <a:graphic>
              <a:graphicData uri="http://schemas.openxmlformats.org/drawingml/2006/picture">
                <pic:pic>
                  <pic:nvPicPr>
                    <pic:cNvPr id="3" name="image-4c729e92af8b538f355746997637c3298303153c.jpg" descr=""/>
                    <pic:cNvPicPr/>
                  </pic:nvPicPr>
                  <pic:blipFill>
                    <a:blip r:embed="rId7" cstate="print"/>
                    <a:srcRect b="0" l="0" r="0" t="0"/>
                    <a:stretch>
                      <a:fillRect/>
                    </a:stretch>
                  </pic:blipFill>
                  <pic:spPr>
                    <a:xfrm>
                      <a:off x="0" y="0"/>
                      <a:ext cx="5486400" cy="3929242"/>
                    </a:xfrm>
                    <a:prstGeom prst="rect"/>
                  </pic:spPr>
                </pic:pic>
              </a:graphicData>
            </a:graphic>
          </wp:inline>
        </w:drawing>
      </w:r>
    </w:p>
    <w:p>
      <w:pPr>
        <w:spacing w:lineRule="auto"/>
      </w:pPr>
      <w:r>
        <w:rPr>
          <w:rFonts w:eastAsia="Georgia" w:cs="Georgia" w:ascii="Georgia" w:hAnsi="Georgia"/>
        </w:rPr>
        <w:t xml:space="preserve">Figure 3 - Température de sortie </w:t>
      </w:r>
      <m:oMath>
        <m:sSub>
          <m:sSubPr/>
          <m:e>
            <m:r>
              <m:rPr>
                <m:sty m:val="i"/>
              </m:rPr>
              <m:t>T</m:t>
            </m:r>
          </m:e>
          <m:sub>
            <m:r>
              <m:rPr>
                <m:sty m:val="i"/>
              </m:rPr>
              <m:t>s</m:t>
            </m:r>
          </m:sub>
        </m:sSub>
      </m:oMath>
      <w:r>
        <w:rPr>
          <w:rFonts w:eastAsia="Georgia" w:cs="Georgia" w:ascii="Georgia" w:hAnsi="Georgia"/>
        </w:rPr>
        <w:t xml:space="preserve"> en fonction du débit massique d'air </w:t>
      </w:r>
      <m:oMath>
        <m:sSub>
          <m:sSubPr/>
          <m:e>
            <m:r>
              <m:rPr>
                <m:sty m:val="i"/>
              </m:rPr>
              <m:t>D</m:t>
            </m:r>
          </m:e>
          <m:sub>
            <m:r>
              <m:rPr>
                <m:sty m:val="i"/>
              </m:rPr>
              <m:t>m</m:t>
            </m:r>
            <m:r>
              <m:rPr>
                <m:sty m:val="p"/>
              </m:rPr>
              <m:t>,</m:t>
            </m:r>
            <m:r>
              <m:rPr>
                <m:sty m:val="i"/>
              </m:rPr>
              <m:t>a</m:t>
            </m:r>
            <m:r>
              <m:rPr>
                <m:sty m:val="i"/>
              </m:rPr>
              <m:t>i</m:t>
            </m:r>
            <m:r>
              <m:rPr>
                <m:sty m:val="i"/>
              </m:rPr>
              <m:t>r</m:t>
            </m:r>
          </m:sub>
        </m:sSub>
      </m:oMath>
      <w:r>
        <w:rPr>
          <w:rFonts w:eastAsia="Georgia" w:cs="Georgia" w:ascii="Georgia" w:hAnsi="Georgia"/>
        </w:rPr>
        <w:t xml:space="preserve"> à l'entrée</w:t>
      </w:r>
    </w:p>
    <w:p>
      <w:pPr>
        <w:spacing w:after="220" w:lineRule="auto"/>
      </w:pPr>
      <w:r>
        <w:rPr>
          <w:rFonts w:eastAsia="Georgia" w:cs="Georgia" w:ascii="Georgia" w:hAnsi="Georgia"/>
        </w:rPr>
        <w:t xml:space="preserve">Q9. Décrire précisément le graphe obtenu en mettant en évidence des valeurs particulières pertinentes dont on commentera le sens physique. Déterminer la valeur réelle du débit massique d'air permettant de faire fonctionner la turbine à gaz à sa température maximale sans production de </w:t>
      </w:r>
      <m:oMath>
        <m:r>
          <m:rPr>
            <m:sty m:val="i"/>
          </m:rPr>
          <m:t>N</m:t>
        </m:r>
        <m:sSub>
          <m:sSubPr/>
          <m:e>
            <m:r>
              <m:rPr>
                <m:sty m:val="i"/>
              </m:rPr>
              <m:t>O</m:t>
            </m:r>
          </m:e>
          <m:sub>
            <m:r>
              <m:rPr>
                <m:sty m:val="i"/>
              </m:rPr>
              <m:t>x</m:t>
            </m:r>
          </m:sub>
        </m:sSub>
      </m:oMath>
      <w:r>
        <w:rPr>
          <w:rFonts w:eastAsia="Georgia" w:cs="Georgia" w:ascii="Georgia" w:hAnsi="Georgia"/>
        </w:rPr>
        <w:t xml:space="preserve"> et comparer cette valeur au débit massique </w:t>
      </w:r>
      <m:oMath>
        <m:sSub>
          <m:sSubPr/>
          <m:e>
            <m:r>
              <m:rPr>
                <m:sty m:val="i"/>
              </m:rPr>
              <m:t>D</m:t>
            </m:r>
          </m:e>
          <m:sub>
            <m:r>
              <m:rPr>
                <m:sty m:val="i"/>
              </m:rPr>
              <m:t>m</m:t>
            </m:r>
            <m:r>
              <m:rPr>
                <m:sty m:val="p"/>
              </m:rPr>
              <m:t>1</m:t>
            </m:r>
          </m:sub>
        </m:sSub>
      </m:oMath>
      <w:r>
        <w:rPr>
          <w:rFonts w:eastAsia="Georgia" w:cs="Georgia" w:ascii="Georgia" w:hAnsi="Georgia"/>
        </w:rPr>
        <w:t xml:space="preserve"> trouvé en question Q6. Ce résultat était-il prévisible? Déterminer alors le débit massique de gaz en sortie de la turbine.</w:t>
      </w:r>
    </w:p>
    <w:p>
      <w:pPr>
        <w:spacing w:after="220" w:lineRule="auto"/>
      </w:pPr>
      <w:r>
        <w:rPr>
          <w:rFonts w:eastAsia="Georgia" w:cs="Georgia" w:ascii="Georgia" w:hAnsi="Georgia"/>
        </w:rPr>
        <w:t xml:space="preserve">Q10. Estimer le rendement thermodynamique de la centrale électrique DK6.</w:t>
      </w:r>
    </w:p>
    <w:p>
      <w:pPr>
        <w:spacing w:line="271" w:before="330" w:lineRule="auto"/>
      </w:pPr>
      <w:r>
        <w:rPr>
          <w:rFonts w:eastAsia="Georgia" w:cs="Georgia" w:ascii="Georgia" w:hAnsi="Georgia"/>
          <w:b/>
          <w:sz w:val="42"/>
        </w:rPr>
        <w:t xml:space="preserve">Partie B - La turbine à vapeur</w:t>
      </w:r>
    </w:p>
    <w:p>
      <w:pPr>
        <w:spacing w:lineRule="auto"/>
        <w:jc w:val="center"/>
      </w:pPr>
      <w:r>
        <w:rPr/>
        <w:drawing>
          <wp:inline distB="0" distL="0" distR="0" distT="0">
            <wp:extent cx="5486400" cy="2021305"/>
            <wp:effectExtent b="0" l="0" r="0" t="0"/>
            <wp:docPr id="4" name="image-7ea6a6304efcde2e87d23d65d84bec4fd812e788.jpg"/>
            <a:graphic>
              <a:graphicData uri="http://schemas.openxmlformats.org/drawingml/2006/picture">
                <pic:pic>
                  <pic:nvPicPr>
                    <pic:cNvPr id="4" name="image-7ea6a6304efcde2e87d23d65d84bec4fd812e788.jpg" descr=""/>
                    <pic:cNvPicPr/>
                  </pic:nvPicPr>
                  <pic:blipFill>
                    <a:blip r:embed="rId8" cstate="print"/>
                    <a:srcRect b="0" l="0" r="0" t="0"/>
                    <a:stretch>
                      <a:fillRect/>
                    </a:stretch>
                  </pic:blipFill>
                  <pic:spPr>
                    <a:xfrm>
                      <a:off x="0" y="0"/>
                      <a:ext cx="5486400" cy="2021305"/>
                    </a:xfrm>
                    <a:prstGeom prst="rect"/>
                  </pic:spPr>
                </pic:pic>
              </a:graphicData>
            </a:graphic>
          </wp:inline>
        </w:drawing>
      </w:r>
    </w:p>
    <w:p>
      <w:pPr>
        <w:spacing w:lineRule="auto"/>
      </w:pPr>
      <w:r>
        <w:rPr/>
        <w:t xml:space="preserve">Figure 4 - Circuit de vapeur dans les turbines</w:t>
      </w:r>
    </w:p>
    <w:p>
      <w:pPr>
        <w:spacing w:after="220" w:lineRule="auto"/>
      </w:pPr>
      <w:r>
        <w:rPr>
          <w:rFonts w:eastAsia="Georgia" w:cs="Georgia" w:ascii="Georgia" w:hAnsi="Georgia"/>
        </w:rPr>
        <w:t xml:space="preserve">La turbine à vapeur est un élément essentiel du fonctionnement d'une centrale électrique thermique ou nucléaire, convertissant l'énergie de la vapeur sous pression en énergie mécanique. De la vapeur d'eau arrive dans la turbine sous haute pression et haute température et se détend à travers différents étages comportant une succession d'aubes fixes et d'aubes mobiles, provoquant la rotation de l'axe de la turbine à la vitesse angulaire </w:t>
      </w:r>
      <m:oMath>
        <m:r>
          <m:rPr>
            <m:sty m:val="p"/>
          </m:rPr>
          <m:t>Ω</m:t>
        </m:r>
        <m:r>
          <m:rPr>
            <m:sty m:val="p"/>
          </m:rPr>
          <m:t>=</m:t>
        </m:r>
        <m:r>
          <m:rPr>
            <m:sty m:val="p"/>
          </m:rPr>
          <m:t>3000</m:t>
        </m:r>
        <m:r>
          <m:rPr>
            <m:sty m:val="p"/>
          </m:rPr>
          <m:t>tr</m:t>
        </m:r>
        <m:r>
          <m:rPr>
            <m:sty m:val="p"/>
          </m:rPr>
          <m:t>⋅</m:t>
        </m:r>
        <m:limUpp>
          <m:limUppPr/>
          <m:e>
            <m:r>
              <m:rPr>
                <m:sty m:val="p"/>
              </m:rPr>
              <m:t>min</m:t>
            </m:r>
          </m:e>
          <m:lim>
            <m:r>
              <m:rPr>
                <m:sty m:val="p"/>
              </m:rPr>
              <m:t>−</m:t>
            </m:r>
            <m:r>
              <m:rPr>
                <m:sty m:val="p"/>
              </m:rPr>
              <m:t>1</m:t>
            </m:r>
          </m:lim>
        </m:limUpp>
        <m:r>
          <m:rPr>
            <m:sty m:val="p"/>
          </m:rPr>
          <m:t xml:space="preserve"> </m:t>
        </m:r>
      </m:oMath>
      <w:r>
        <w:rPr>
          <w:rFonts w:eastAsia="Georgia" w:cs="Georgia" w:ascii="Georgia" w:hAnsi="Georgia"/>
        </w:rPr>
        <w:t xml:space="preserve">, et entraînant par ailleurs le générateur électrique (G).</w:t>
      </w:r>
    </w:p>
    <w:p>
      <w:pPr>
        <w:spacing w:after="220" w:lineRule="auto"/>
      </w:pPr>
      <w:r>
        <w:rPr>
          <w:rFonts w:eastAsia="Georgia" w:cs="Georgia" w:ascii="Georgia" w:hAnsi="Georgia"/>
        </w:rPr>
        <w:t xml:space="preserve">On cherche dans cette partie à évaluer précisément la puissance mécanique transmise par le fluide à l'arbre de la turbine et à comprendre le rôle des différents étages de détente.</w:t>
      </w:r>
      <w:r>
        <w:rPr/>
        <w:br w:type="textWrapping"/>
      </w:r>
      <w:r>
        <w:rPr>
          <w:rFonts w:eastAsia="Georgia" w:cs="Georgia" w:ascii="Georgia" w:hAnsi="Georgia"/>
        </w:rPr>
        <w:t xml:space="preserve">La centrale électrique DK6 utilise un circuit de vapeur sèche traversant successivement une turbine haute pression (THP), un surchauffeur (SC), une turbine moyenne pression (TMP) et une turbine basse pression (TBP). Les turbines sont supposées parfaitement calorifugées et alignées sur le même axe de rotation. Pour éviter tout phénomène de corrosion, il ne doit jamais exister de liquide dans les turbines. En sortie de la turbine basse pression, le fluide, alors sous forme de vapeur juste saturante, traverse de façon isobare un condenseur (C) à circulation d'eau de mer. Le schéma de la figure 4 présente quelques caractéristiques de la vapeur aux différents points notés </w:t>
      </w:r>
      <m:oMath>
        <m:r>
          <m:rPr>
            <m:sty m:val="i"/>
          </m:rPr>
          <m:t>A</m:t>
        </m:r>
        <m:r>
          <m:rPr>
            <m:sty m:val="p"/>
          </m:rPr>
          <m:t>,</m:t>
        </m:r>
        <m:r>
          <m:rPr>
            <m:sty m:val="i"/>
          </m:rPr>
          <m:t>B</m:t>
        </m:r>
        <m:r>
          <m:rPr>
            <m:sty m:val="p"/>
          </m:rPr>
          <m:t>,</m:t>
        </m:r>
        <m:r>
          <m:rPr>
            <m:sty m:val="i"/>
          </m:rPr>
          <m:t>C</m:t>
        </m:r>
        <m:r>
          <m:rPr>
            <m:sty m:val="p"/>
          </m:rPr>
          <m:t>,</m:t>
        </m:r>
        <m:r>
          <m:rPr>
            <m:sty m:val="i"/>
          </m:rPr>
          <m:t>D</m:t>
        </m:r>
      </m:oMath>
      <w:r>
        <w:rPr/>
        <w:t xml:space="preserve"> et </w:t>
      </w:r>
      <m:oMath>
        <m:r>
          <m:rPr>
            <m:sty m:val="i"/>
          </m:rPr>
          <m:t>E</m:t>
        </m:r>
      </m:oMath>
      <w:r>
        <w:rPr>
          <w:rFonts w:eastAsia="Georgia" w:cs="Georgia" w:ascii="Georgia" w:hAnsi="Georgia"/>
        </w:rPr>
        <w:t xml:space="preserve"> du circuit. Le débit massique de vapeur dans le circuit doit être contrôlé et vaut </w:t>
      </w:r>
      <m:oMath>
        <m:sSub>
          <m:sSubPr/>
          <m:e>
            <m:r>
              <m:rPr>
                <m:sty m:val="i"/>
              </m:rPr>
              <m:t>D</m:t>
            </m:r>
          </m:e>
          <m:sub>
            <m:r>
              <m:rPr>
                <m:sty m:val="i"/>
              </m:rPr>
              <m:t>m</m:t>
            </m:r>
          </m:sub>
        </m:sSub>
        <m:r>
          <m:rPr>
            <m:sty m:val="p"/>
          </m:rPr>
          <m:t>=</m:t>
        </m:r>
        <m:r>
          <m:rPr>
            <m:sty m:val="p"/>
          </m:rPr>
          <m:t>534</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h</m:t>
            </m:r>
          </m:e>
          <m:sup>
            <m:r>
              <m:rPr>
                <m:sty m:val="p"/>
              </m:rPr>
              <m:t>−</m:t>
            </m:r>
            <m:r>
              <m:rPr>
                <m:sty m:val="p"/>
              </m:rPr>
              <m:t>1</m:t>
            </m:r>
          </m:sup>
        </m:sSup>
      </m:oMath>
      <w:r>
        <w:rPr/>
        <w:t xml:space="preserve">.</w:t>
      </w:r>
      <w:r>
        <w:rPr/>
        <w:br w:type="textWrapping"/>
      </w:r>
      <w:r>
        <w:rPr>
          <w:rFonts w:eastAsia="Georgia" w:cs="Georgia" w:ascii="Georgia" w:hAnsi="Georgia"/>
        </w:rPr>
        <w:t xml:space="preserve">Le sujet est accompagné d'un document réponse contenant le graphe de l'enthalpie massique de l'eau en fonction de son entropie massique, appelé diagramme de Mollier, sur lequel figurent également les courbes isobares, isothermes, isotitres et la courbe de saturation du mélange liquide-vapeur.</w:t>
      </w:r>
      <w:r>
        <w:rPr/>
        <w:br w:type="textWrapping"/>
      </w:r>
      <w:r>
        <w:rPr>
          <w:rFonts w:eastAsia="Georgia" w:cs="Georgia" w:ascii="Georgia" w:hAnsi="Georgia"/>
        </w:rPr>
        <w:t xml:space="preserve">La centrale est étudiée en régime stationnaire.</w:t>
      </w:r>
    </w:p>
    <w:p>
      <w:pPr>
        <w:spacing w:line="271" w:before="330" w:lineRule="auto"/>
      </w:pPr>
      <w:r>
        <w:rPr>
          <w:rFonts w:eastAsia="Georgia" w:cs="Georgia" w:ascii="Georgia" w:hAnsi="Georgia"/>
          <w:b/>
          <w:sz w:val="42"/>
        </w:rPr>
        <w:t xml:space="preserve">I - Étude globale de la turbine</w:t>
      </w:r>
    </w:p>
    <w:p>
      <w:pPr>
        <w:spacing w:after="220" w:lineRule="auto"/>
      </w:pPr>
      <w:r>
        <w:rPr/>
        <w:t xml:space="preserve">Q11. Placer les points </w:t>
      </w:r>
      <m:oMath>
        <m:r>
          <m:rPr>
            <m:sty m:val="i"/>
          </m:rPr>
          <m:t>A</m:t>
        </m:r>
        <m:r>
          <m:rPr>
            <m:sty m:val="p"/>
          </m:rPr>
          <m:t>,</m:t>
        </m:r>
        <m:r>
          <m:rPr>
            <m:sty m:val="i"/>
          </m:rPr>
          <m:t>B</m:t>
        </m:r>
        <m:r>
          <m:rPr>
            <m:sty m:val="p"/>
          </m:rPr>
          <m:t>,</m:t>
        </m:r>
        <m:r>
          <m:rPr>
            <m:sty m:val="i"/>
          </m:rPr>
          <m:t>C</m:t>
        </m:r>
        <m:r>
          <m:rPr>
            <m:sty m:val="p"/>
          </m:rPr>
          <m:t>,</m:t>
        </m:r>
        <m:r>
          <m:rPr>
            <m:sty m:val="i"/>
          </m:rPr>
          <m:t>D</m:t>
        </m:r>
      </m:oMath>
      <w:r>
        <w:rPr/>
        <w:t xml:space="preserve"> et </w:t>
      </w:r>
      <m:oMath>
        <m:r>
          <m:rPr>
            <m:sty m:val="i"/>
          </m:rPr>
          <m:t>E</m:t>
        </m:r>
      </m:oMath>
      <w:r>
        <w:rPr>
          <w:rFonts w:eastAsia="Georgia" w:cs="Georgia" w:ascii="Georgia" w:hAnsi="Georgia"/>
        </w:rPr>
        <w:t xml:space="preserve"> - dont la pression et la température sont données sur la figure 4 - sur le diagramme de Mollier du document réponse et représenter l'évolution de la vapeur dans le circuit depuis l'entrée de la turbine haute pression jusqu'à la sortie de la turbine basse pression.</w:t>
      </w:r>
    </w:p>
    <w:p>
      <w:pPr>
        <w:spacing w:after="220" w:lineRule="auto"/>
      </w:pPr>
      <w:r>
        <w:rPr>
          <w:rFonts w:eastAsia="Georgia" w:cs="Georgia" w:ascii="Georgia" w:hAnsi="Georgia"/>
        </w:rPr>
        <w:t xml:space="preserve">La vapeur entre dans un premier temps dans la turbine haute pression, dont les caractéristiques géométriques sont précisées sur le document 1, en fin de sujet.</w:t>
      </w:r>
    </w:p>
    <w:p>
      <w:pPr>
        <w:spacing w:after="220" w:lineRule="auto"/>
      </w:pPr>
      <w:r>
        <w:rPr>
          <w:rFonts w:eastAsia="Georgia" w:cs="Georgia" w:ascii="Georgia" w:hAnsi="Georgia"/>
        </w:rPr>
        <w:t xml:space="preserve">Q12. Montrer en utilisant le diagramme de Mollier que la détente à travers la turbine haute pression peut être considérée comme isentropique. Déterminer la température que l'on obtiendrait en sortie de la turbine haute pression si la vapeur était un gaz parfait. Discuter la validité de l'hypothèse du gaz parfait dans ces conditions.</w:t>
      </w:r>
    </w:p>
    <w:p>
      <w:pPr>
        <w:spacing w:after="220" w:lineRule="auto"/>
      </w:pPr>
      <w:r>
        <w:rPr>
          <w:rFonts w:eastAsia="Georgia" w:cs="Georgia" w:ascii="Georgia" w:hAnsi="Georgia"/>
        </w:rPr>
        <w:t xml:space="preserve">Q13. Déterminer l'expression puis la valeur de la vitesse débitante </w:t>
      </w:r>
      <m:oMath>
        <m:sSub>
          <m:sSubPr/>
          <m:e>
            <m:r>
              <m:rPr>
                <m:sty m:val="i"/>
              </m:rPr>
              <m:t>v</m:t>
            </m:r>
          </m:e>
          <m:sub>
            <m:r>
              <m:rPr>
                <m:sty m:val="i"/>
              </m:rPr>
              <m:t>A</m:t>
            </m:r>
          </m:sub>
        </m:sSub>
      </m:oMath>
      <w:r>
        <w:rPr>
          <w:rFonts w:eastAsia="Georgia" w:cs="Georgia" w:ascii="Georgia" w:hAnsi="Georgia"/>
        </w:rPr>
        <w:t xml:space="preserve"> de la vapeur à l'entrée de la turbine haute pression. En déduire la valeur de la vitesse </w:t>
      </w:r>
      <m:oMath>
        <m:sSub>
          <m:sSubPr/>
          <m:e>
            <m:r>
              <m:rPr>
                <m:sty m:val="i"/>
              </m:rPr>
              <m:t>v</m:t>
            </m:r>
          </m:e>
          <m:sub>
            <m:r>
              <m:rPr>
                <m:sty m:val="i"/>
              </m:rPr>
              <m:t>B</m:t>
            </m:r>
          </m:sub>
        </m:sSub>
      </m:oMath>
      <w:r>
        <w:rPr>
          <w:rFonts w:eastAsia="Georgia" w:cs="Georgia" w:ascii="Georgia" w:hAnsi="Georgia"/>
        </w:rPr>
        <w:t xml:space="preserve"> en sortie si la turbine gardait un diamètre constant. Justifier la nécessité de conserver une vitesse débitante à peu près constante dans la turbine. Indiquer comment réaliser cette condition en pratique.</w:t>
      </w:r>
    </w:p>
    <w:p>
      <w:pPr>
        <w:spacing w:after="220" w:lineRule="auto"/>
      </w:pPr>
      <w:r>
        <w:rPr>
          <w:rFonts w:eastAsia="Georgia" w:cs="Georgia" w:ascii="Georgia" w:hAnsi="Georgia"/>
        </w:rPr>
        <w:t xml:space="preserve">Q14. Évaluer la puissance mécanique transmise à l'axe de rotation par la vapeur d'eau dans la turbine haute pression.</w:t>
      </w:r>
      <w:r>
        <w:rPr/>
        <w:br w:type="textWrapping"/>
      </w:r>
      <w:r>
        <w:rPr>
          <w:rFonts w:eastAsia="Georgia" w:cs="Georgia" w:ascii="Georgia" w:hAnsi="Georgia"/>
        </w:rPr>
        <w:t xml:space="preserve">Q15. Calculer la puissance mécanique maximale transmise à l'axe de rotation si l'on utilisait une unique turbine réalisant une détente isentropique?</w:t>
      </w:r>
    </w:p>
    <w:p>
      <w:pPr>
        <w:spacing w:after="220" w:lineRule="auto"/>
      </w:pPr>
      <w:r>
        <w:rPr>
          <w:rFonts w:eastAsia="Georgia" w:cs="Georgia" w:ascii="Georgia" w:hAnsi="Georgia"/>
        </w:rPr>
        <w:t xml:space="preserve">Afin d'augmenter la puissance transmise à l'axe, on utilise à la fois un surchauffeur, qui permet de réchauffer la vapeur, et plusieurs turbines.</w:t>
      </w:r>
    </w:p>
    <w:p>
      <w:pPr>
        <w:spacing w:after="220" w:lineRule="auto"/>
      </w:pPr>
      <w:r>
        <w:rPr>
          <w:rFonts w:eastAsia="Georgia" w:cs="Georgia" w:ascii="Georgia" w:hAnsi="Georgia"/>
        </w:rPr>
        <w:t xml:space="preserve">Q16. Déterminer la puissance thermique fournie par le surchauffeur, puis calculer la puissance mécanique totale transmise à l'axe de rotation en considérant l'ensemble du circuit de vapeur, constitué des trois turbines ainsi que du surchauffeur. Commenter la valeur numérique obtenue.</w:t>
      </w:r>
    </w:p>
    <w:p>
      <w:pPr>
        <w:spacing w:after="220" w:lineRule="auto"/>
      </w:pPr>
      <w:r>
        <w:rPr>
          <w:rFonts w:eastAsia="Georgia" w:cs="Georgia" w:ascii="Georgia" w:hAnsi="Georgia"/>
        </w:rPr>
        <w:t xml:space="preserve">Dans la turbine moyenne pression (et à plus forte raison dans la turbine basse pression), la pression plus faible de la vapeur impose d'avoir des aubes plus grandes, ce qui augmente la surface de contact avec le fluide.</w:t>
      </w:r>
    </w:p>
    <w:p>
      <w:pPr>
        <w:spacing w:after="220" w:lineRule="auto"/>
      </w:pPr>
      <w:r>
        <w:rPr>
          <w:rFonts w:eastAsia="Georgia" w:cs="Georgia" w:ascii="Georgia" w:hAnsi="Georgia"/>
        </w:rPr>
        <w:t xml:space="preserve">Q17. Estimer la puissance mécanique transmise à l'arbre de la turbine moyenne pression si l'évolution de la vapeur était adiabatique et réversible avec la même pression de sortie </w:t>
      </w:r>
      <m:oMath>
        <m:sSub>
          <m:sSubPr/>
          <m:e>
            <m:r>
              <m:rPr>
                <m:sty m:val="i"/>
              </m:rPr>
              <m:t>p</m:t>
            </m:r>
          </m:e>
          <m:sub>
            <m:r>
              <m:rPr>
                <m:sty m:val="i"/>
              </m:rPr>
              <m:t>D</m:t>
            </m:r>
          </m:sub>
        </m:sSub>
        <m:r>
          <m:rPr>
            <m:sty m:val="p"/>
          </m:rPr>
          <m:t>=</m:t>
        </m:r>
        <m:r>
          <m:rPr>
            <m:sty m:val="p"/>
          </m:rPr>
          <m:t>4</m:t>
        </m:r>
      </m:oMath>
      <w:r>
        <w:rPr>
          <w:rFonts w:eastAsia="Georgia" w:cs="Georgia" w:ascii="Georgia" w:hAnsi="Georgia"/>
        </w:rPr>
        <w:t xml:space="preserve"> bar ? En déduire la puissance des pertes introduites par les frottements sur les aubes, que l'on appelle pertes adiabatiques.</w:t>
      </w:r>
    </w:p>
    <w:p>
      <w:pPr>
        <w:spacing w:after="220" w:lineRule="auto"/>
      </w:pPr>
      <w:r>
        <w:rPr>
          <w:rFonts w:eastAsia="Georgia" w:cs="Georgia" w:ascii="Georgia" w:hAnsi="Georgia"/>
        </w:rPr>
        <w:t xml:space="preserve">Le condenseur en sortie de la turbine basse pression utilise une circulation d'eau de mer avec un débit volumique constant </w:t>
      </w:r>
      <m:oMath>
        <m:r>
          <m:rPr>
            <m:sty m:val="i"/>
          </m:rPr>
          <m:t>Q</m:t>
        </m:r>
        <m:r>
          <m:rPr>
            <m:sty m:val="p"/>
          </m:rPr>
          <m:t>=</m:t>
        </m:r>
        <m:sSup>
          <m:sSupPr/>
          <m:e>
            <m:r>
              <m:rPr>
                <m:sty m:val="p"/>
              </m:rPr>
              <m:t>33.10</m:t>
            </m:r>
          </m:e>
          <m:sup>
            <m:r>
              <m:rPr>
                <m:sty m:val="p"/>
              </m:rPr>
              <m:t>3</m:t>
            </m:r>
          </m:sup>
        </m:sSup>
        <m:sSup>
          <m:sSupPr/>
          <m:e>
            <m:r>
              <m:rPr>
                <m:nor/>
              </m:rPr>
              <m:t xml:space="preserve"> </m:t>
            </m:r>
            <m:r>
              <m:rPr>
                <m:sty m:val="p"/>
              </m:rPr>
              <m:t>m</m:t>
            </m:r>
          </m:e>
          <m:sup>
            <m:r>
              <m:rPr>
                <m:sty m:val="p"/>
              </m:rPr>
              <m:t>3</m:t>
            </m:r>
          </m:sup>
        </m:sSup>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L'eau de mer est prélevée à une température moyenne </w:t>
      </w:r>
      <m:oMath>
        <m:sSub>
          <m:sSubPr/>
          <m:e>
            <m:r>
              <m:rPr>
                <m:sty m:val="i"/>
              </m:rPr>
              <m:t>θ</m:t>
            </m:r>
          </m:e>
          <m:sub>
            <m:r>
              <m:rPr>
                <m:sty m:val="i"/>
              </m:rPr>
              <m:t>e</m:t>
            </m:r>
          </m:sub>
        </m:sSub>
        <m:r>
          <m:rPr>
            <m:sty m:val="p"/>
          </m:rPr>
          <m:t>=</m:t>
        </m:r>
        <m:sSup>
          <m:sSupPr/>
          <m:e>
            <m:r>
              <m:rPr>
                <m:sty m:val="p"/>
              </m:rPr>
              <m:t>15</m:t>
            </m:r>
          </m:e>
          <m:sup>
            <m:r>
              <m:rPr>
                <m:sty m:val="p"/>
              </m:rPr>
              <m:t>∘</m:t>
            </m:r>
          </m:sup>
        </m:sSup>
        <m:r>
          <m:rPr>
            <m:sty m:val="p"/>
          </m:rPr>
          <m:t>C</m:t>
        </m:r>
      </m:oMath>
      <w:r>
        <w:rPr>
          <w:rFonts w:eastAsia="Georgia" w:cs="Georgia" w:ascii="Georgia" w:hAnsi="Georgia"/>
        </w:rPr>
        <w:t xml:space="preserve">, puis rejetée en milieu naturel.</w:t>
      </w:r>
    </w:p>
    <w:p>
      <w:pPr>
        <w:spacing w:after="220" w:lineRule="auto"/>
      </w:pPr>
      <w:r>
        <w:rPr>
          <w:rFonts w:eastAsia="Georgia" w:cs="Georgia" w:ascii="Georgia" w:hAnsi="Georgia"/>
        </w:rPr>
        <w:t xml:space="preserve">La réglementation impose de rejeter l'eau de mer avec une température maximale de </w:t>
      </w:r>
      <m:oMath>
        <m:sSup>
          <m:sSupPr/>
          <m:e>
            <m:r>
              <m:rPr>
                <m:sty m:val="p"/>
              </m:rPr>
              <m:t>30</m:t>
            </m:r>
          </m:e>
          <m:sup>
            <m:r>
              <m:rPr>
                <m:sty m:val="p"/>
              </m:rPr>
              <m:t>∘</m:t>
            </m:r>
          </m:sup>
        </m:sSup>
        <m:r>
          <m:rPr>
            <m:sty m:val="p"/>
          </m:rPr>
          <m:t>C</m:t>
        </m:r>
      </m:oMath>
      <w:r>
        <w:rPr>
          <w:rFonts w:eastAsia="Georgia" w:cs="Georgia" w:ascii="Georgia" w:hAnsi="Georgia"/>
        </w:rPr>
        <w:t xml:space="preserve"> pour ne pas perturber les écosystèmes marins. On suppose que toute la vapeur sortant de la turbine se liquéfie de manière isobare dans l'échangeur thermique parfaitement calorifugé.</w:t>
      </w:r>
    </w:p>
    <w:p>
      <w:pPr>
        <w:spacing w:after="220" w:lineRule="auto"/>
      </w:pPr>
      <w:r>
        <w:rPr>
          <w:rFonts w:eastAsia="Georgia" w:cs="Georgia" w:ascii="Georgia" w:hAnsi="Georgia"/>
        </w:rPr>
        <w:t xml:space="preserve">Q18. Établir la relation donnant la température </w:t>
      </w:r>
      <m:oMath>
        <m:sSub>
          <m:sSubPr/>
          <m:e>
            <m:r>
              <m:rPr>
                <m:sty m:val="i"/>
              </m:rPr>
              <m:t>θ</m:t>
            </m:r>
          </m:e>
          <m:sub>
            <m:r>
              <m:rPr>
                <m:sty m:val="i"/>
              </m:rPr>
              <m:t>s</m:t>
            </m:r>
          </m:sub>
        </m:sSub>
      </m:oMath>
      <w:r>
        <w:rPr>
          <w:rFonts w:eastAsia="Georgia" w:cs="Georgia" w:ascii="Georgia" w:hAnsi="Georgia"/>
        </w:rPr>
        <w:t xml:space="preserve"> de l'eau de mer rejetée par le condenseur en fonction des données utiles. Calculer </w:t>
      </w:r>
      <m:oMath>
        <m:sSub>
          <m:sSubPr/>
          <m:e>
            <m:r>
              <m:rPr>
                <m:sty m:val="i"/>
              </m:rPr>
              <m:t>θ</m:t>
            </m:r>
          </m:e>
          <m:sub>
            <m:r>
              <m:rPr>
                <m:sty m:val="i"/>
              </m:rPr>
              <m:t>s</m:t>
            </m:r>
          </m:sub>
        </m:sSub>
      </m:oMath>
      <w:r>
        <w:rPr>
          <w:rFonts w:eastAsia="Georgia" w:cs="Georgia" w:ascii="Georgia" w:hAnsi="Georgia"/>
        </w:rPr>
        <w:t xml:space="preserve"> puis commenter la valeur numérique obtenue.</w:t>
      </w:r>
    </w:p>
    <w:p>
      <w:pPr>
        <w:spacing w:line="271" w:before="330" w:lineRule="auto"/>
      </w:pPr>
      <w:r>
        <w:rPr>
          <w:rFonts w:eastAsia="Georgia" w:cs="Georgia" w:ascii="Georgia" w:hAnsi="Georgia"/>
          <w:b/>
          <w:sz w:val="42"/>
        </w:rPr>
        <w:t xml:space="preserve">II - Étude d'un étage de détente de la turbine haute pression</w:t>
      </w:r>
    </w:p>
    <w:p>
      <w:pPr>
        <w:spacing w:after="220" w:lineRule="auto"/>
      </w:pPr>
      <w:r>
        <w:rPr>
          <w:rFonts w:eastAsia="Georgia" w:cs="Georgia" w:ascii="Georgia" w:hAnsi="Georgia"/>
        </w:rPr>
        <w:t xml:space="preserve">Afin de réduire les contraintes mécaniques exercées sur les aubes en rotation, la vapeur est détendue progressivement à travers une dizaine d'étages successifs dans chaque turbine. Chaque étage comporte un stator avec </w:t>
      </w:r>
      <m:oMath>
        <m:r>
          <m:rPr>
            <m:sty m:val="i"/>
          </m:rPr>
          <m:t>N</m:t>
        </m:r>
        <m:r>
          <m:rPr>
            <m:sty m:val="p"/>
          </m:rPr>
          <m:t>=</m:t>
        </m:r>
        <m:r>
          <m:rPr>
            <m:sty m:val="p"/>
          </m:rPr>
          <m:t>80</m:t>
        </m:r>
      </m:oMath>
      <w:r>
        <w:rPr>
          <w:rFonts w:eastAsia="Georgia" w:cs="Georgia" w:ascii="Georgia" w:hAnsi="Georgia"/>
        </w:rPr>
        <w:t xml:space="preserve"> aubes fixes, qui agissent comme des tuyères en augmentant la vitesse de la vapeur, et un rotor constitué de 80 aubes en rotation qui convertissent toute ou partie de l'énergie cinétique de la vapeur en travail mécanique.</w:t>
      </w:r>
      <w:r>
        <w:rPr/>
        <w:br w:type="textWrapping"/>
      </w:r>
      <w:r>
        <w:rPr>
          <w:rFonts w:eastAsia="Georgia" w:cs="Georgia" w:ascii="Georgia" w:hAnsi="Georgia"/>
        </w:rPr>
        <w:t xml:space="preserve">Les aubes de la turbine haute pression, réparties autour de l'axe de rotation de rayon </w:t>
      </w:r>
      <m:oMath>
        <m:sSub>
          <m:sSubPr/>
          <m:e>
            <m:r>
              <m:rPr>
                <m:sty m:val="i"/>
              </m:rPr>
              <m:t>R</m:t>
            </m:r>
          </m:e>
          <m:sub>
            <m:r>
              <m:rPr>
                <m:sty m:val="p"/>
              </m:rPr>
              <m:t>0</m:t>
            </m:r>
          </m:sub>
        </m:sSub>
      </m:oMath>
      <w:r>
        <w:rPr>
          <w:rFonts w:eastAsia="Georgia" w:cs="Georgia" w:ascii="Georgia" w:hAnsi="Georgia"/>
        </w:rPr>
        <w:t xml:space="preserve">, sont très courtes comparées aux aubes des turbines moyenne et basse pression. On suppose donc que, dans toute la turbine haute pression, l'écoulement du fluide, supposé stationnaire, se fait dans une couche de faible épaisseur a autour de l'arbre de rotation et que la vapeur se comporte comme un gaz parfait en évolution isentropique.</w:t>
      </w:r>
      <w:r>
        <w:rPr/>
        <w:br w:type="textWrapping"/>
      </w:r>
      <w:r>
        <w:rPr>
          <w:rFonts w:eastAsia="Georgia" w:cs="Georgia" w:ascii="Georgia" w:hAnsi="Georgia"/>
        </w:rPr>
        <w:t xml:space="preserve">On s'intéresse ici à l'étage d'entrée de la turbine haute pression que l'on se propose de modéliser sur le principe d'une turbine à réaction (figure 5).</w:t>
      </w:r>
    </w:p>
    <w:p>
      <w:pPr>
        <w:spacing w:lineRule="auto"/>
        <w:jc w:val="center"/>
      </w:pPr>
      <w:r>
        <w:rPr/>
        <w:drawing>
          <wp:inline distB="0" distL="0" distR="0" distT="0">
            <wp:extent cx="5486400" cy="3489659"/>
            <wp:effectExtent b="0" l="0" r="0" t="0"/>
            <wp:docPr id="5" name="image-ac5f499f28ae0385fb88a2afe9691b9e3ebf6d79.jpg"/>
            <a:graphic>
              <a:graphicData uri="http://schemas.openxmlformats.org/drawingml/2006/picture">
                <pic:pic>
                  <pic:nvPicPr>
                    <pic:cNvPr id="5" name="image-ac5f499f28ae0385fb88a2afe9691b9e3ebf6d79.jpg" descr=""/>
                    <pic:cNvPicPr/>
                  </pic:nvPicPr>
                  <pic:blipFill>
                    <a:blip r:embed="rId9" cstate="print"/>
                    <a:srcRect b="0" l="0" r="0" t="0"/>
                    <a:stretch>
                      <a:fillRect/>
                    </a:stretch>
                  </pic:blipFill>
                  <pic:spPr>
                    <a:xfrm>
                      <a:off x="0" y="0"/>
                      <a:ext cx="5486400" cy="3489659"/>
                    </a:xfrm>
                    <a:prstGeom prst="rect"/>
                  </pic:spPr>
                </pic:pic>
              </a:graphicData>
            </a:graphic>
          </wp:inline>
        </w:drawing>
      </w:r>
    </w:p>
    <w:p>
      <w:pPr>
        <w:spacing w:lineRule="auto"/>
      </w:pPr>
      <w:r>
        <w:rPr>
          <w:rFonts w:eastAsia="Georgia" w:cs="Georgia" w:ascii="Georgia" w:hAnsi="Georgia"/>
        </w:rPr>
        <w:t xml:space="preserve">Figure 5 - Principe d'une turbine à réaction</w:t>
      </w:r>
    </w:p>
    <w:p>
      <w:pPr>
        <w:spacing w:after="220" w:lineRule="auto"/>
      </w:pPr>
      <w:r>
        <w:rPr>
          <w:rFonts w:eastAsia="Georgia" w:cs="Georgia" w:ascii="Georgia" w:hAnsi="Georgia"/>
        </w:rPr>
        <w:t xml:space="preserve">Au premier étage de la turbine haute pression, le fluide entre à la vitesse </w:t>
      </w:r>
      <m:oMath>
        <m:acc>
          <m:accPr>
            <m:chr m:val="⃗"/>
          </m:accPr>
          <m:e>
            <m:sSub>
              <m:sSubPr/>
              <m:e>
                <m:r>
                  <m:rPr>
                    <m:sty m:val="i"/>
                  </m:rPr>
                  <m:t>v</m:t>
                </m:r>
              </m:e>
              <m:sub>
                <m:r>
                  <m:rPr>
                    <m:sty m:val="i"/>
                  </m:rPr>
                  <m:t>A</m:t>
                </m:r>
              </m:sub>
            </m:sSub>
          </m:e>
        </m:acc>
      </m:oMath>
      <w:r>
        <w:rPr>
          <w:rFonts w:eastAsia="Georgia" w:cs="Georgia" w:ascii="Georgia" w:hAnsi="Georgia"/>
        </w:rPr>
        <w:t xml:space="preserve">, accélère dans le stator jusqu'à la vitesse </w:t>
      </w:r>
      <m:oMath>
        <m:acc>
          <m:accPr>
            <m:chr m:val="⃗"/>
          </m:accPr>
          <m:e>
            <m:sSub>
              <m:sSubPr/>
              <m:e>
                <m:r>
                  <m:rPr>
                    <m:sty m:val="i"/>
                  </m:rPr>
                  <m:t>v</m:t>
                </m:r>
              </m:e>
              <m:sub>
                <m:r>
                  <m:rPr>
                    <m:sty m:val="p"/>
                  </m:rPr>
                  <m:t>1</m:t>
                </m:r>
              </m:sub>
            </m:sSub>
          </m:e>
        </m:acc>
      </m:oMath>
      <w:r>
        <w:rPr>
          <w:rFonts w:eastAsia="Georgia" w:cs="Georgia" w:ascii="Georgia" w:hAnsi="Georgia"/>
        </w:rPr>
        <w:t xml:space="preserve">, transmet un couple moteur au rotor et ressort de l'étage à la vitesse </w:t>
      </w:r>
      <m:oMath>
        <m:acc>
          <m:accPr>
            <m:chr m:val="⃗"/>
          </m:accPr>
          <m:e>
            <m:sSub>
              <m:sSubPr/>
              <m:e>
                <m:r>
                  <m:rPr>
                    <m:sty m:val="i"/>
                  </m:rPr>
                  <m:t>v</m:t>
                </m:r>
              </m:e>
              <m:sub>
                <m:r>
                  <m:rPr>
                    <m:sty m:val="p"/>
                  </m:rPr>
                  <m:t>2</m:t>
                </m:r>
              </m:sub>
            </m:sSub>
          </m:e>
        </m:acc>
      </m:oMath>
      <w:r>
        <w:rPr>
          <w:rFonts w:eastAsia="Georgia" w:cs="Georgia" w:ascii="Georgia" w:hAnsi="Georgia"/>
        </w:rPr>
        <w:t xml:space="preserve">, les vitesses étant définies ici par rapport au stator.</w:t>
      </w:r>
    </w:p>
    <w:p>
      <w:pPr>
        <w:spacing w:after="220" w:lineRule="auto"/>
      </w:pPr>
      <w:r>
        <w:rPr>
          <w:rFonts w:eastAsia="Georgia" w:cs="Georgia" w:ascii="Georgia" w:hAnsi="Georgia"/>
        </w:rPr>
        <w:t xml:space="preserve">Q19. Établir un critère qualitatif portant sur des durées caractéristiques permettant de justifier que l'évolution du fluide dans le stator est bien adiabatique. On admettra dans la suite que ce critère est largement vérifié.</w:t>
      </w:r>
    </w:p>
    <w:p>
      <w:pPr>
        <w:spacing w:after="220" w:lineRule="auto"/>
      </w:pPr>
      <w:r>
        <w:rPr>
          <w:rFonts w:eastAsia="Georgia" w:cs="Georgia" w:ascii="Georgia" w:hAnsi="Georgia"/>
        </w:rPr>
        <w:t xml:space="preserve">Au cours du passage de la vapeur à travers les aubes fixes du stator du premier étage de détente, la pression du fluide varie de </w:t>
      </w:r>
      <m:oMath>
        <m:r>
          <m:rPr>
            <m:sty m:val="p"/>
          </m:rPr>
          <m:t>Δ</m:t>
        </m:r>
        <m:sSub>
          <m:sSubPr/>
          <m:e>
            <m:r>
              <m:rPr>
                <m:sty m:val="i"/>
              </m:rPr>
              <m:t>p</m:t>
            </m:r>
          </m:e>
          <m:sub>
            <m:r>
              <m:rPr>
                <m:sty m:val="p"/>
              </m:rPr>
              <m:t>1</m:t>
            </m:r>
          </m:sub>
        </m:sSub>
        <m:r>
          <m:rPr>
            <m:sty m:val="p"/>
          </m:rPr>
          <m:t>=</m:t>
        </m:r>
        <m:sSub>
          <m:sSubPr/>
          <m:e>
            <m:r>
              <m:rPr>
                <m:sty m:val="i"/>
              </m:rPr>
              <m:t>p</m:t>
            </m:r>
          </m:e>
          <m:sub>
            <m:r>
              <m:rPr>
                <m:sty m:val="p"/>
              </m:rPr>
              <m:t>1</m:t>
            </m:r>
          </m:sub>
        </m:sSub>
        <m:r>
          <m:rPr>
            <m:sty m:val="p"/>
          </m:rPr>
          <m:t>−</m:t>
        </m:r>
        <m:sSub>
          <m:sSubPr/>
          <m:e>
            <m:r>
              <m:rPr>
                <m:sty m:val="i"/>
              </m:rPr>
              <m:t>p</m:t>
            </m:r>
          </m:e>
          <m:sub>
            <m:r>
              <m:rPr>
                <m:sty m:val="i"/>
              </m:rPr>
              <m:t>A</m:t>
            </m:r>
          </m:sub>
        </m:sSub>
        <m:r>
          <m:rPr>
            <m:sty m:val="p"/>
          </m:rPr>
          <m:t>=</m:t>
        </m:r>
        <m:r>
          <m:rPr>
            <m:sty m:val="p"/>
          </m:rPr>
          <m:t>−</m:t>
        </m:r>
        <m:r>
          <m:rPr>
            <m:sty m:val="p"/>
          </m:rPr>
          <m:t>7</m:t>
        </m:r>
        <m:r>
          <m:rPr>
            <m:sty m:val="p"/>
          </m:rPr>
          <m:t>,</m:t>
        </m:r>
        <m:r>
          <m:rPr>
            <m:sty m:val="p"/>
          </m:rPr>
          <m:t>3</m:t>
        </m:r>
      </m:oMath>
      <w:r>
        <w:rPr/>
        <w:t xml:space="preserve"> bar.</w:t>
      </w:r>
    </w:p>
    <w:p>
      <w:pPr>
        <w:spacing w:after="220" w:lineRule="auto"/>
      </w:pPr>
      <w:r>
        <w:rPr/>
        <w:t xml:space="preserve">Q20. Exprimer, au premier ordre en </w:t>
      </w:r>
      <m:oMath>
        <m:r>
          <m:rPr>
            <m:sty m:val="p"/>
          </m:rPr>
          <m:t>Δ</m:t>
        </m:r>
        <m:sSub>
          <m:sSubPr/>
          <m:e>
            <m:r>
              <m:rPr>
                <m:sty m:val="i"/>
              </m:rPr>
              <m:t>p</m:t>
            </m:r>
          </m:e>
          <m:sub>
            <m:r>
              <m:rPr>
                <m:sty m:val="p"/>
              </m:rPr>
              <m:t>1</m:t>
            </m:r>
          </m:sub>
        </m:sSub>
      </m:oMath>
      <w:r>
        <w:rPr>
          <w:rFonts w:eastAsia="Georgia" w:cs="Georgia" w:ascii="Georgia" w:hAnsi="Georgia"/>
        </w:rPr>
        <w:t xml:space="preserve">, la variation de température </w:t>
      </w:r>
      <m:oMath>
        <m:r>
          <m:rPr>
            <m:sty m:val="p"/>
          </m:rPr>
          <m:t>Δ</m:t>
        </m:r>
        <m:sSub>
          <m:sSubPr/>
          <m:e>
            <m:r>
              <m:rPr>
                <m:sty m:val="i"/>
              </m:rPr>
              <m:t>T</m:t>
            </m:r>
          </m:e>
          <m:sub>
            <m:r>
              <m:rPr>
                <m:sty m:val="p"/>
              </m:rPr>
              <m:t>1</m:t>
            </m:r>
          </m:sub>
        </m:sSub>
        <m:r>
          <m:rPr>
            <m:sty m:val="p"/>
          </m:rPr>
          <m:t>=</m:t>
        </m:r>
        <m:sSub>
          <m:sSubPr/>
          <m:e>
            <m:r>
              <m:rPr>
                <m:sty m:val="i"/>
              </m:rPr>
              <m:t>T</m:t>
            </m:r>
          </m:e>
          <m:sub>
            <m:r>
              <m:rPr>
                <m:sty m:val="p"/>
              </m:rPr>
              <m:t>1</m:t>
            </m:r>
          </m:sub>
        </m:sSub>
        <m:r>
          <m:rPr>
            <m:sty m:val="p"/>
          </m:rPr>
          <m:t>−</m:t>
        </m:r>
        <m:sSub>
          <m:sSubPr/>
          <m:e>
            <m:r>
              <m:rPr>
                <m:sty m:val="i"/>
              </m:rPr>
              <m:t>T</m:t>
            </m:r>
          </m:e>
          <m:sub>
            <m:r>
              <m:rPr>
                <m:sty m:val="p"/>
              </m:rPr>
              <m:t>A</m:t>
            </m:r>
          </m:sub>
        </m:sSub>
      </m:oMath>
      <w:r>
        <w:rPr>
          <w:rFonts w:eastAsia="Georgia" w:cs="Georgia" w:ascii="Georgia" w:hAnsi="Georgia"/>
        </w:rPr>
        <w:t xml:space="preserve"> du fluide entre l'entrée et la sortie du stator. En appliquant le premier principe des systèmes ouverts dans le stator, déduire les expressions puis les valeurs numériques de la variation de température </w:t>
      </w:r>
      <m:oMath>
        <m:r>
          <m:rPr>
            <m:sty m:val="p"/>
          </m:rPr>
          <m:t>Δ</m:t>
        </m:r>
        <m:sSub>
          <m:sSubPr/>
          <m:e>
            <m:r>
              <m:rPr>
                <m:sty m:val="i"/>
              </m:rPr>
              <m:t>T</m:t>
            </m:r>
          </m:e>
          <m:sub>
            <m:r>
              <m:rPr>
                <m:sty m:val="p"/>
              </m:rPr>
              <m:t>1</m:t>
            </m:r>
          </m:sub>
        </m:sSub>
      </m:oMath>
      <w:r>
        <w:rPr/>
        <w:t xml:space="preserve"> et de la vitesse </w:t>
      </w:r>
      <m:oMath>
        <m:sSub>
          <m:sSubPr/>
          <m:e>
            <m:r>
              <m:rPr>
                <m:sty m:val="i"/>
              </m:rPr>
              <m:t>v</m:t>
            </m:r>
          </m:e>
          <m:sub>
            <m:r>
              <m:rPr>
                <m:sty m:val="p"/>
              </m:rPr>
              <m:t>1</m:t>
            </m:r>
          </m:sub>
        </m:sSub>
      </m:oMath>
      <w:r>
        <w:rPr>
          <w:rFonts w:eastAsia="Georgia" w:cs="Georgia" w:ascii="Georgia" w:hAnsi="Georgia"/>
        </w:rPr>
        <w:t xml:space="preserve"> de la vapeur à la sortie du stator du premier étage de détente de la turbine haute pression.</w:t>
      </w:r>
    </w:p>
    <w:p>
      <w:pPr>
        <w:spacing w:after="220" w:lineRule="auto"/>
      </w:pPr>
      <w:r>
        <w:rPr>
          <w:rFonts w:eastAsia="Georgia" w:cs="Georgia" w:ascii="Georgia" w:hAnsi="Georgia"/>
        </w:rPr>
        <w:t xml:space="preserve">La vapeur, ainsi aspirée à travers le stator, gagne de la vitesse et arrive dans le rotor face aux aubes en rotation autour de l'axe principal à la vitesse angulaire </w:t>
      </w:r>
      <m:oMath>
        <m:acc>
          <m:accPr>
            <m:chr m:val="⃗"/>
          </m:accPr>
          <m:e>
            <m:r>
              <m:rPr>
                <m:sty m:val="p"/>
              </m:rPr>
              <m:t>Ω</m:t>
            </m:r>
          </m:e>
        </m:acc>
        <m:r>
          <m:rPr>
            <m:sty m:val="p"/>
          </m:rPr>
          <m:t>=</m:t>
        </m:r>
        <m:r>
          <m:rPr>
            <m:sty m:val="p"/>
          </m:rPr>
          <m:t>Ω</m:t>
        </m:r>
        <m:acc>
          <m:accPr>
            <m:chr m:val="⃗"/>
          </m:accPr>
          <m:e>
            <m:sSub>
              <m:sSubPr/>
              <m:e>
                <m:r>
                  <m:rPr>
                    <m:sty m:val="i"/>
                  </m:rPr>
                  <m:t>e</m:t>
                </m:r>
              </m:e>
              <m:sub>
                <m:r>
                  <m:rPr>
                    <m:sty m:val="i"/>
                  </m:rPr>
                  <m:t>z</m:t>
                </m:r>
              </m:sub>
            </m:sSub>
          </m:e>
        </m:acc>
      </m:oMath>
      <w:r>
        <w:rPr>
          <w:rFonts w:eastAsia="Georgia" w:cs="Georgia" w:ascii="Georgia" w:hAnsi="Georgia"/>
        </w:rPr>
        <w:t xml:space="preserve">. La vitesse d'entrée du fluide par rapport à une aube en mouvement est donnée par la loi de composition des vitesses </w:t>
      </w:r>
      <m:oMath>
        <m:acc>
          <m:accPr>
            <m:chr m:val="⃗"/>
          </m:accPr>
          <m:e>
            <m:sSub>
              <m:sSubPr/>
              <m:e>
                <m:r>
                  <m:rPr>
                    <m:sty m:val="i"/>
                  </m:rPr>
                  <m:t>w</m:t>
                </m:r>
              </m:e>
              <m:sub>
                <m:r>
                  <m:rPr>
                    <m:sty m:val="p"/>
                  </m:rPr>
                  <m:t>1</m:t>
                </m:r>
              </m:sub>
            </m:sSub>
          </m:e>
        </m:acc>
        <m:r>
          <m:rPr>
            <m:sty m:val="p"/>
          </m:rPr>
          <m:t>=</m:t>
        </m:r>
        <m:acc>
          <m:accPr>
            <m:chr m:val="⃗"/>
          </m:accPr>
          <m:e>
            <m:sSub>
              <m:sSubPr/>
              <m:e>
                <m:r>
                  <m:rPr>
                    <m:sty m:val="i"/>
                  </m:rPr>
                  <m:t>v</m:t>
                </m:r>
              </m:e>
              <m:sub>
                <m:r>
                  <m:rPr>
                    <m:sty m:val="p"/>
                  </m:rPr>
                  <m:t>1</m:t>
                </m:r>
              </m:sub>
            </m:sSub>
          </m:e>
        </m:acc>
        <m:r>
          <m:rPr>
            <m:sty m:val="p"/>
          </m:rPr>
          <m:t>−</m:t>
        </m:r>
        <m:acc>
          <m:accPr>
            <m:chr m:val="⃗"/>
          </m:accPr>
          <m:e>
            <m:r>
              <m:rPr>
                <m:sty m:val="i"/>
              </m:rPr>
              <m:t>U</m:t>
            </m:r>
          </m:e>
        </m:acc>
      </m:oMath>
      <w:r>
        <w:rPr>
          <w:rFonts w:eastAsia="Georgia" w:cs="Georgia" w:ascii="Georgia" w:hAnsi="Georgia"/>
        </w:rPr>
        <w:t xml:space="preserve"> où </w:t>
      </w:r>
      <m:oMath>
        <m:acc>
          <m:accPr>
            <m:chr m:val="⃗"/>
          </m:accPr>
          <m:e>
            <m:r>
              <m:rPr>
                <m:sty m:val="i"/>
              </m:rPr>
              <m:t>U</m:t>
            </m:r>
          </m:e>
        </m:acc>
        <m:r>
          <m:rPr>
            <m:sty m:val="p"/>
          </m:rPr>
          <m:t>=</m:t>
        </m:r>
        <m:sSub>
          <m:sSubPr/>
          <m:e>
            <m:r>
              <m:rPr>
                <m:sty m:val="i"/>
              </m:rPr>
              <m:t>R</m:t>
            </m:r>
          </m:e>
          <m:sub>
            <m:r>
              <m:rPr>
                <m:sty m:val="p"/>
              </m:rPr>
              <m:t>0</m:t>
            </m:r>
          </m:sub>
        </m:sSub>
        <m:r>
          <m:rPr>
            <m:sty m:val="p"/>
          </m:rPr>
          <m:t>Ω</m:t>
        </m:r>
        <m:acc>
          <m:accPr>
            <m:chr m:val="⃗"/>
          </m:accPr>
          <m:e>
            <m:sSub>
              <m:sSubPr/>
              <m:e>
                <m:r>
                  <m:rPr>
                    <m:sty m:val="i"/>
                  </m:rPr>
                  <m:t>e</m:t>
                </m:r>
              </m:e>
              <m:sub>
                <m:r>
                  <m:rPr>
                    <m:sty m:val="i"/>
                  </m:rPr>
                  <m:t>θ</m:t>
                </m:r>
              </m:sub>
            </m:sSub>
          </m:e>
        </m:acc>
      </m:oMath>
      <w:r>
        <w:rPr>
          <w:rFonts w:eastAsia="Georgia" w:cs="Georgia" w:ascii="Georgia" w:hAnsi="Georgia"/>
        </w:rPr>
        <w:t xml:space="preserve"> désigne la vitesse locale de déplacement de l'aube située à la surface de l'arbre de rayon </w:t>
      </w:r>
      <m:oMath>
        <m:sSub>
          <m:sSubPr/>
          <m:e>
            <m:r>
              <m:rPr>
                <m:sty m:val="i"/>
              </m:rPr>
              <m:t>R</m:t>
            </m:r>
          </m:e>
          <m:sub>
            <m:r>
              <m:rPr>
                <m:sty m:val="p"/>
              </m:rPr>
              <m:t>0</m:t>
            </m:r>
          </m:sub>
        </m:sSub>
      </m:oMath>
      <w:r>
        <w:rPr>
          <w:rFonts w:eastAsia="Georgia" w:cs="Georgia" w:ascii="Georgia" w:hAnsi="Georgia"/>
        </w:rPr>
        <w:t xml:space="preserve">. Dans une turbine à réaction, la géométrie et l'orientation des</w:t>
      </w:r>
      <w:r>
        <w:rPr/>
        <w:br w:type="textWrapping"/>
      </w:r>
      <w:r>
        <w:rPr>
          <w:rFonts w:eastAsia="Georgia" w:cs="Georgia" w:ascii="Georgia" w:hAnsi="Georgia"/>
        </w:rPr>
        <w:t xml:space="preserve">aubes permettent d'obtenir une vitesse relative d'entrée axiale, de la forme </w:t>
      </w:r>
      <m:oMath>
        <m:acc>
          <m:accPr>
            <m:chr m:val="⃗"/>
          </m:accPr>
          <m:e>
            <m:sSub>
              <m:sSubPr/>
              <m:e>
                <m:r>
                  <m:rPr>
                    <m:sty m:val="i"/>
                  </m:rPr>
                  <m:t>w</m:t>
                </m:r>
              </m:e>
              <m:sub>
                <m:r>
                  <m:rPr>
                    <m:sty m:val="p"/>
                  </m:rPr>
                  <m:t>1</m:t>
                </m:r>
              </m:sub>
            </m:sSub>
          </m:e>
        </m:acc>
        <m:r>
          <m:rPr>
            <m:sty m:val="p"/>
          </m:rPr>
          <m:t>=</m:t>
        </m:r>
        <m:sSub>
          <m:sSubPr/>
          <m:e>
            <m:r>
              <m:rPr>
                <m:sty m:val="i"/>
              </m:rPr>
              <m:t>w</m:t>
            </m:r>
          </m:e>
          <m:sub>
            <m:r>
              <m:rPr>
                <m:sty m:val="p"/>
              </m:rPr>
              <m:t>1</m:t>
            </m:r>
          </m:sub>
        </m:sSub>
        <m:acc>
          <m:accPr>
            <m:chr m:val="⃗"/>
          </m:accPr>
          <m:e>
            <m:sSub>
              <m:sSubPr/>
              <m:e>
                <m:r>
                  <m:rPr>
                    <m:sty m:val="i"/>
                  </m:rPr>
                  <m:t>e</m:t>
                </m:r>
              </m:e>
              <m:sub>
                <m:r>
                  <m:rPr>
                    <m:sty m:val="i"/>
                  </m:rPr>
                  <m:t>z</m:t>
                </m:r>
              </m:sub>
            </m:sSub>
          </m:e>
        </m:acc>
      </m:oMath>
      <w:r>
        <w:rPr>
          <w:rFonts w:eastAsia="Georgia" w:cs="Georgia" w:ascii="Georgia" w:hAnsi="Georgia"/>
        </w:rPr>
        <w:t xml:space="preserve">. La relation géométrique entre </w:t>
      </w:r>
      <m:oMath>
        <m:acc>
          <m:accPr>
            <m:chr m:val="⃗"/>
          </m:accPr>
          <m:e>
            <m:sSub>
              <m:sSubPr/>
              <m:e>
                <m:r>
                  <m:rPr>
                    <m:sty m:val="i"/>
                  </m:rPr>
                  <m:t>v</m:t>
                </m:r>
              </m:e>
              <m:sub>
                <m:r>
                  <m:rPr>
                    <m:sty m:val="p"/>
                  </m:rPr>
                  <m:t>1</m:t>
                </m:r>
              </m:sub>
            </m:sSub>
          </m:e>
        </m:acc>
        <m:r>
          <m:rPr>
            <m:sty m:val="p"/>
          </m:rPr>
          <m:t>,</m:t>
        </m:r>
        <m:acc>
          <m:accPr>
            <m:chr m:val="⃗"/>
          </m:accPr>
          <m:e>
            <m:sSub>
              <m:sSubPr/>
              <m:e>
                <m:r>
                  <m:rPr>
                    <m:sty m:val="i"/>
                  </m:rPr>
                  <m:t>w</m:t>
                </m:r>
              </m:e>
              <m:sub>
                <m:r>
                  <m:rPr>
                    <m:sty m:val="p"/>
                  </m:rPr>
                  <m:t>1</m:t>
                </m:r>
              </m:sub>
            </m:sSub>
          </m:e>
        </m:acc>
      </m:oMath>
      <w:r>
        <w:rPr/>
        <w:t xml:space="preserve"> et </w:t>
      </w:r>
      <m:oMath>
        <m:acc>
          <m:accPr>
            <m:chr m:val="⃗"/>
          </m:accPr>
          <m:e>
            <m:r>
              <m:rPr>
                <m:sty m:val="i"/>
              </m:rPr>
              <m:t>U</m:t>
            </m:r>
          </m:e>
        </m:acc>
      </m:oMath>
      <w:r>
        <w:rPr>
          <w:rFonts w:eastAsia="Georgia" w:cs="Georgia" w:ascii="Georgia" w:hAnsi="Georgia"/>
        </w:rPr>
        <w:t xml:space="preserve"> est connue par les ingénieurs turbiniers comme étant le triangle des vitesses (figure 6). On note </w:t>
      </w:r>
      <m:oMath>
        <m:r>
          <m:rPr>
            <m:sty m:val="i"/>
          </m:rPr>
          <m:t>α</m:t>
        </m:r>
      </m:oMath>
      <w:r>
        <w:rPr/>
        <w:t xml:space="preserve"> l'angle entre </w:t>
      </w:r>
      <m:oMath>
        <m:acc>
          <m:accPr>
            <m:chr m:val="⃗"/>
          </m:accPr>
          <m:e>
            <m:sSub>
              <m:sSubPr/>
              <m:e>
                <m:r>
                  <m:rPr>
                    <m:sty m:val="i"/>
                  </m:rPr>
                  <m:t>v</m:t>
                </m:r>
              </m:e>
              <m:sub>
                <m:r>
                  <m:rPr>
                    <m:sty m:val="p"/>
                  </m:rPr>
                  <m:t>1</m:t>
                </m:r>
              </m:sub>
            </m:sSub>
          </m:e>
        </m:acc>
      </m:oMath>
      <w:r>
        <w:rPr/>
        <w:t xml:space="preserve"> et </w:t>
      </w:r>
      <m:oMath>
        <m:acc>
          <m:accPr>
            <m:chr m:val="⃗"/>
          </m:accPr>
          <m:e>
            <m:sSub>
              <m:sSubPr/>
              <m:e>
                <m:r>
                  <m:rPr>
                    <m:sty m:val="i"/>
                  </m:rPr>
                  <m:t>w</m:t>
                </m:r>
              </m:e>
              <m:sub>
                <m:r>
                  <m:rPr>
                    <m:sty m:val="p"/>
                  </m:rPr>
                  <m:t>1</m:t>
                </m:r>
              </m:sub>
            </m:sSub>
          </m:e>
        </m:acc>
      </m:oMath>
      <w:r>
        <w:rPr/>
        <w:t xml:space="preserve">.</w:t>
      </w:r>
    </w:p>
    <w:p>
      <w:pPr>
        <w:spacing w:lineRule="auto"/>
        <w:jc w:val="center"/>
      </w:pPr>
      <w:r>
        <w:rPr/>
        <w:drawing>
          <wp:inline distB="0" distL="0" distR="0" distT="0">
            <wp:extent cx="5486400" cy="1340059"/>
            <wp:effectExtent b="0" l="0" r="0" t="0"/>
            <wp:docPr id="6" name="image-48837ca197111ef6499509495dc8470a1f5338fe.jpg"/>
            <a:graphic>
              <a:graphicData uri="http://schemas.openxmlformats.org/drawingml/2006/picture">
                <pic:pic>
                  <pic:nvPicPr>
                    <pic:cNvPr id="6" name="image-48837ca197111ef6499509495dc8470a1f5338fe.jpg" descr=""/>
                    <pic:cNvPicPr/>
                  </pic:nvPicPr>
                  <pic:blipFill>
                    <a:blip r:embed="rId10" cstate="print"/>
                    <a:srcRect b="0" l="0" r="0" t="0"/>
                    <a:stretch>
                      <a:fillRect/>
                    </a:stretch>
                  </pic:blipFill>
                  <pic:spPr>
                    <a:xfrm>
                      <a:off x="0" y="0"/>
                      <a:ext cx="5486400" cy="1340059"/>
                    </a:xfrm>
                    <a:prstGeom prst="rect"/>
                  </pic:spPr>
                </pic:pic>
              </a:graphicData>
            </a:graphic>
          </wp:inline>
        </w:drawing>
      </w:r>
    </w:p>
    <w:p>
      <w:pPr>
        <w:spacing w:lineRule="auto"/>
      </w:pPr>
      <w:r>
        <w:rPr>
          <w:rFonts w:eastAsia="Georgia" w:cs="Georgia" w:ascii="Georgia" w:hAnsi="Georgia"/>
        </w:rPr>
        <w:t xml:space="preserve">Figure 6 - Triangle des vitesses (a) en entrée du rotor et (b) en sortie du rotor</w:t>
      </w:r>
    </w:p>
    <w:p>
      <w:pPr>
        <w:spacing w:after="220" w:lineRule="auto"/>
      </w:pPr>
      <w:r>
        <w:rPr>
          <w:rFonts w:eastAsia="Georgia" w:cs="Georgia" w:ascii="Georgia" w:hAnsi="Georgia"/>
        </w:rPr>
        <w:t xml:space="preserve">Dans une première approche, on peut considérer que le fluide agit sur chaque aube comme sur une aile d'avion. On a reporté sur le document 2 les caractéristiques aérodynamiques d'une aile de profil similaire à celui d'une aube du rotor obtenues par simulation numérique. On appelle </w:t>
      </w:r>
      <m:oMath>
        <m:sSub>
          <m:sSubPr/>
          <m:e>
            <m:r>
              <m:rPr>
                <m:sty m:val="i"/>
              </m:rPr>
              <m:t>C</m:t>
            </m:r>
          </m:e>
          <m:sub>
            <m:r>
              <m:rPr>
                <m:sty m:val="i"/>
              </m:rPr>
              <m:t>L</m:t>
            </m:r>
          </m:sub>
        </m:sSub>
      </m:oMath>
      <w:r>
        <w:rPr/>
        <w:t xml:space="preserve"> (respectivement </w:t>
      </w:r>
      <m:oMath>
        <m:sSub>
          <m:sSubPr/>
          <m:e>
            <m:r>
              <m:rPr>
                <m:sty m:val="i"/>
              </m:rPr>
              <m:t>C</m:t>
            </m:r>
          </m:e>
          <m:sub>
            <m:r>
              <m:rPr>
                <m:sty m:val="i"/>
              </m:rPr>
              <m:t>D</m:t>
            </m:r>
          </m:sub>
        </m:sSub>
      </m:oMath>
      <w:r>
        <w:rPr>
          <w:rFonts w:eastAsia="Georgia" w:cs="Georgia" w:ascii="Georgia" w:hAnsi="Georgia"/>
        </w:rPr>
        <w:t xml:space="preserve"> ) le coefficient de portance (respectivement de traînée) de l'aile intervenant dans la force de portance d'intensité </w:t>
      </w:r>
      <m:oMath>
        <m:f>
          <m:fPr>
            <m:ctrlPr>
              <w:rPr>
                <w:rFonts w:ascii="Cambria Math" w:hAnsi="Cambria Math"/>
              </w:rPr>
            </m:ctrlPr>
          </m:fPr>
          <m:num>
            <m:r>
              <m:rPr>
                <m:sty m:val="p"/>
              </m:rPr>
              <m:t>1</m:t>
            </m:r>
          </m:num>
          <m:den>
            <m:r>
              <m:rPr>
                <m:sty m:val="p"/>
              </m:rPr>
              <m:t>2</m:t>
            </m:r>
          </m:den>
        </m:f>
        <m:r>
          <m:rPr>
            <m:sty m:val="i"/>
          </m:rPr>
          <m:t>ρ</m:t>
        </m:r>
        <m:sSub>
          <m:sSubPr/>
          <m:e>
            <m:r>
              <m:rPr>
                <m:sty m:val="i"/>
              </m:rPr>
              <m:t>C</m:t>
            </m:r>
          </m:e>
          <m:sub>
            <m:r>
              <m:rPr>
                <m:sty m:val="i"/>
              </m:rPr>
              <m:t>L</m:t>
            </m:r>
          </m:sub>
        </m:sSub>
        <m:r>
          <m:rPr>
            <m:sty m:val="i"/>
          </m:rPr>
          <m:t>S</m:t>
        </m:r>
        <m:sSup>
          <m:sSupPr/>
          <m:e>
            <m:r>
              <m:rPr>
                <m:sty m:val="i"/>
              </m:rPr>
              <m:t>v</m:t>
            </m:r>
          </m:e>
          <m:sup>
            <m:r>
              <m:rPr>
                <m:sty m:val="p"/>
              </m:rPr>
              <m:t>2</m:t>
            </m:r>
          </m:sup>
        </m:sSup>
      </m:oMath>
      <w:r>
        <w:rPr>
          <w:rFonts w:eastAsia="Georgia" w:cs="Georgia" w:ascii="Georgia" w:hAnsi="Georgia"/>
        </w:rPr>
        <w:t xml:space="preserve"> (respectivement dans la force de traînée </w:t>
      </w:r>
      <m:oMath>
        <m:f>
          <m:fPr>
            <m:ctrlPr>
              <w:rPr>
                <w:rFonts w:ascii="Cambria Math" w:hAnsi="Cambria Math"/>
              </w:rPr>
            </m:ctrlPr>
          </m:fPr>
          <m:num>
            <m:r>
              <m:rPr>
                <m:sty m:val="p"/>
              </m:rPr>
              <m:t>1</m:t>
            </m:r>
          </m:num>
          <m:den>
            <m:r>
              <m:rPr>
                <m:sty m:val="p"/>
              </m:rPr>
              <m:t>2</m:t>
            </m:r>
          </m:den>
        </m:f>
        <m:r>
          <m:rPr>
            <m:sty m:val="i"/>
          </m:rPr>
          <m:t>ρ</m:t>
        </m:r>
        <m:sSub>
          <m:sSubPr/>
          <m:e>
            <m:r>
              <m:rPr>
                <m:sty m:val="i"/>
              </m:rPr>
              <m:t>C</m:t>
            </m:r>
          </m:e>
          <m:sub>
            <m:r>
              <m:rPr>
                <m:sty m:val="i"/>
              </m:rPr>
              <m:t>D</m:t>
            </m:r>
          </m:sub>
        </m:sSub>
        <m:r>
          <m:rPr>
            <m:sty m:val="i"/>
          </m:rPr>
          <m:t>S</m:t>
        </m:r>
        <m:sSup>
          <m:sSupPr/>
          <m:e>
            <m:r>
              <m:rPr>
                <m:sty m:val="i"/>
              </m:rPr>
              <m:t>v</m:t>
            </m:r>
          </m:e>
          <m:sup>
            <m:r>
              <m:rPr>
                <m:sty m:val="p"/>
              </m:rPr>
              <m:t>2</m:t>
            </m:r>
          </m:sup>
        </m:sSup>
      </m:oMath>
      <w:r>
        <w:rPr>
          <w:rFonts w:eastAsia="Georgia" w:cs="Georgia" w:ascii="Georgia" w:hAnsi="Georgia"/>
        </w:rPr>
        <w:t xml:space="preserve"> ), où </w:t>
      </w:r>
      <m:oMath>
        <m:r>
          <m:rPr>
            <m:sty m:val="i"/>
          </m:rPr>
          <m:t>ρ</m:t>
        </m:r>
      </m:oMath>
      <w:r>
        <w:rPr>
          <w:rFonts w:eastAsia="Georgia" w:cs="Georgia" w:ascii="Georgia" w:hAnsi="Georgia"/>
        </w:rPr>
        <w:t xml:space="preserve"> désigne la masse volumique du fluide, </w:t>
      </w:r>
      <m:oMath>
        <m:r>
          <m:rPr>
            <m:sty m:val="i"/>
          </m:rPr>
          <m:t>S</m:t>
        </m:r>
      </m:oMath>
      <w:r>
        <w:rPr/>
        <w:t xml:space="preserve"> la surface portante de l'aile et </w:t>
      </w:r>
      <m:oMath>
        <m:r>
          <m:rPr>
            <m:sty m:val="i"/>
          </m:rPr>
          <m:t>v</m:t>
        </m:r>
      </m:oMath>
      <w:r>
        <w:rPr>
          <w:rFonts w:eastAsia="Georgia" w:cs="Georgia" w:ascii="Georgia" w:hAnsi="Georgia"/>
        </w:rPr>
        <w:t xml:space="preserve"> la vitesse relative du fluide par rapport à l'aile.</w:t>
      </w:r>
      <w:r>
        <w:rPr/>
        <w:br w:type="textWrapping"/>
      </w:r>
      <w:r>
        <w:rPr>
          <w:rFonts w:eastAsia="Georgia" w:cs="Georgia" w:ascii="Georgia" w:hAnsi="Georgia"/>
        </w:rPr>
        <w:t xml:space="preserve">Dans la configuration étudiée, le nombre de Reynolds vaut </w:t>
      </w:r>
      <m:oMath>
        <m:sSup>
          <m:sSupPr/>
          <m:e>
            <m:r>
              <m:rPr>
                <m:sty m:val="p"/>
              </m:rPr>
              <m:t>6.10</m:t>
            </m:r>
          </m:e>
          <m:sup>
            <m:r>
              <m:rPr>
                <m:sty m:val="p"/>
              </m:rPr>
              <m:t>6</m:t>
            </m:r>
          </m:sup>
        </m:sSup>
      </m:oMath>
      <w:r>
        <w:rPr/>
        <w:t xml:space="preserve"> et l'angle d'inclinaison vaut </w:t>
      </w:r>
      <m:oMath>
        <m:sSup>
          <m:sSupPr/>
          <m:e>
            <m:r>
              <m:rPr>
                <m:sty m:val="p"/>
              </m:rPr>
              <m:t>15</m:t>
            </m:r>
          </m:e>
          <m:sup>
            <m:r>
              <m:rPr>
                <m:sty m:val="p"/>
              </m:rPr>
              <m:t>∘</m:t>
            </m:r>
          </m:sup>
        </m:sSup>
      </m:oMath>
      <w:r>
        <w:rPr/>
        <w:t xml:space="preserve">.</w:t>
      </w:r>
      <w:r>
        <w:rPr/>
        <w:br w:type="textWrapping"/>
      </w:r>
      <w:r>
        <w:rPr>
          <w:rFonts w:eastAsia="Georgia" w:cs="Georgia" w:ascii="Georgia" w:hAnsi="Georgia"/>
        </w:rPr>
        <w:t xml:space="preserve">Q21. Justifier la valeur de l'angle d'inclinaison choisi. À l'aide d'une démarche que l'on présentera avec soin, estimer la puissance mécanique transmise par le fluide au premier étage de la turbine haute pression, ainsi que le nombre </w:t>
      </w:r>
      <m:oMath>
        <m:r>
          <m:rPr>
            <m:sty m:val="i"/>
          </m:rPr>
          <m:t>n</m:t>
        </m:r>
      </m:oMath>
      <w:r>
        <w:rPr>
          <w:rFonts w:eastAsia="Georgia" w:cs="Georgia" w:ascii="Georgia" w:hAnsi="Georgia"/>
        </w:rPr>
        <w:t xml:space="preserve"> d'étages de détente, et évaluer la force axiale exercée sur le rotor. On utilisera les données du document 1 .</w:t>
      </w:r>
    </w:p>
    <w:p>
      <w:pPr>
        <w:spacing w:after="220" w:lineRule="auto"/>
      </w:pPr>
      <w:r>
        <w:rPr>
          <w:rFonts w:eastAsia="Georgia" w:cs="Georgia" w:ascii="Georgia" w:hAnsi="Georgia"/>
        </w:rPr>
        <w:t xml:space="preserve">En fait les ingénieurs tiennent comptent dans leurs calculs du changement de direction de l'écoulement du fluide entre l'entrée et la sortie du rotor. On appelle ainsi </w:t>
      </w:r>
      <m:oMath>
        <m:acc>
          <m:accPr>
            <m:chr m:val="⃗"/>
          </m:accPr>
          <m:e>
            <m:sSub>
              <m:sSubPr/>
              <m:e>
                <m:r>
                  <m:rPr>
                    <m:sty m:val="i"/>
                  </m:rPr>
                  <m:t>w</m:t>
                </m:r>
              </m:e>
              <m:sub>
                <m:r>
                  <m:rPr>
                    <m:sty m:val="p"/>
                  </m:rPr>
                  <m:t>2</m:t>
                </m:r>
              </m:sub>
            </m:sSub>
          </m:e>
        </m:acc>
      </m:oMath>
      <w:r>
        <w:rPr/>
        <w:t xml:space="preserve"> la vitesse relative du fluide en sortie d'aubage et </w:t>
      </w:r>
      <m:oMath>
        <m:acc>
          <m:accPr>
            <m:chr m:val="⃗"/>
          </m:accPr>
          <m:e>
            <m:sSub>
              <m:sSubPr/>
              <m:e>
                <m:r>
                  <m:rPr>
                    <m:sty m:val="i"/>
                  </m:rPr>
                  <m:t>v</m:t>
                </m:r>
              </m:e>
              <m:sub>
                <m:r>
                  <m:rPr>
                    <m:sty m:val="p"/>
                  </m:rPr>
                  <m:t>2</m:t>
                </m:r>
              </m:sub>
            </m:sSub>
          </m:e>
        </m:acc>
      </m:oMath>
      <w:r>
        <w:rPr>
          <w:rFonts w:eastAsia="Georgia" w:cs="Georgia" w:ascii="Georgia" w:hAnsi="Georgia"/>
        </w:rPr>
        <w:t xml:space="preserve"> cette même vitesse mesurée par rapport au stator.</w:t>
      </w:r>
      <w:r>
        <w:rPr/>
        <w:br w:type="textWrapping"/>
      </w:r>
      <w:r>
        <w:rPr>
          <w:rFonts w:eastAsia="Georgia" w:cs="Georgia" w:ascii="Georgia" w:hAnsi="Georgia"/>
        </w:rPr>
        <w:t xml:space="preserve">La forme des aubes utilisées impose une vitesse de sortie </w:t>
      </w:r>
      <m:oMath>
        <m:acc>
          <m:accPr>
            <m:chr m:val="⃗"/>
          </m:accPr>
          <m:e>
            <m:sSub>
              <m:sSubPr/>
              <m:e>
                <m:r>
                  <m:rPr>
                    <m:sty m:val="i"/>
                  </m:rPr>
                  <m:t>v</m:t>
                </m:r>
              </m:e>
              <m:sub>
                <m:r>
                  <m:rPr>
                    <m:sty m:val="p"/>
                  </m:rPr>
                  <m:t>2</m:t>
                </m:r>
              </m:sub>
            </m:sSub>
          </m:e>
        </m:acc>
      </m:oMath>
      <w:r>
        <w:rPr/>
        <w:t xml:space="preserve"> axiale de la forme </w:t>
      </w:r>
      <m:oMath>
        <m:acc>
          <m:accPr>
            <m:chr m:val="⃗"/>
          </m:accPr>
          <m:e>
            <m:sSub>
              <m:sSubPr/>
              <m:e>
                <m:r>
                  <m:rPr>
                    <m:sty m:val="i"/>
                  </m:rPr>
                  <m:t>v</m:t>
                </m:r>
              </m:e>
              <m:sub>
                <m:r>
                  <m:rPr>
                    <m:sty m:val="p"/>
                  </m:rPr>
                  <m:t>2</m:t>
                </m:r>
              </m:sub>
            </m:sSub>
          </m:e>
        </m:acc>
        <m:r>
          <m:rPr>
            <m:sty m:val="p"/>
          </m:rPr>
          <m:t>=</m:t>
        </m:r>
        <m:sSub>
          <m:sSubPr/>
          <m:e>
            <m:r>
              <m:rPr>
                <m:sty m:val="i"/>
              </m:rPr>
              <m:t>v</m:t>
            </m:r>
          </m:e>
          <m:sub>
            <m:r>
              <m:rPr>
                <m:sty m:val="p"/>
              </m:rPr>
              <m:t>2</m:t>
            </m:r>
          </m:sub>
        </m:sSub>
        <m:acc>
          <m:accPr>
            <m:chr m:val="⃗"/>
          </m:accPr>
          <m:e>
            <m:sSub>
              <m:sSubPr/>
              <m:e>
                <m:r>
                  <m:rPr>
                    <m:sty m:val="i"/>
                  </m:rPr>
                  <m:t>e</m:t>
                </m:r>
              </m:e>
              <m:sub>
                <m:r>
                  <m:rPr>
                    <m:sty m:val="i"/>
                  </m:rPr>
                  <m:t>z</m:t>
                </m:r>
              </m:sub>
            </m:sSub>
          </m:e>
        </m:acc>
      </m:oMath>
      <w:r>
        <w:rPr/>
        <w:t xml:space="preserve"> avec </w:t>
      </w:r>
      <m:oMath>
        <m:r>
          <m:rPr>
            <m:sty m:val="i"/>
          </m:rPr>
          <m:t>β</m:t>
        </m:r>
        <m:r>
          <m:rPr>
            <m:sty m:val="p"/>
          </m:rPr>
          <m:t>=</m:t>
        </m:r>
        <m:r>
          <m:rPr>
            <m:sty m:val="i"/>
          </m:rPr>
          <m:t>α</m:t>
        </m:r>
      </m:oMath>
      <w:r>
        <w:rPr/>
        <w:t xml:space="preserve">, en notant </w:t>
      </w:r>
      <m:oMath>
        <m:r>
          <m:rPr>
            <m:sty m:val="i"/>
          </m:rPr>
          <m:t>β</m:t>
        </m:r>
      </m:oMath>
      <w:r>
        <w:rPr/>
        <w:t xml:space="preserve"> l'angle entre </w:t>
      </w:r>
      <m:oMath>
        <m:acc>
          <m:accPr>
            <m:chr m:val="⃗"/>
          </m:accPr>
          <m:e>
            <m:sSub>
              <m:sSubPr/>
              <m:e>
                <m:r>
                  <m:rPr>
                    <m:sty m:val="i"/>
                  </m:rPr>
                  <m:t>v</m:t>
                </m:r>
              </m:e>
              <m:sub>
                <m:r>
                  <m:rPr>
                    <m:sty m:val="p"/>
                  </m:rPr>
                  <m:t>2</m:t>
                </m:r>
              </m:sub>
            </m:sSub>
          </m:e>
        </m:acc>
      </m:oMath>
      <w:r>
        <w:rPr/>
        <w:t xml:space="preserve"> et </w:t>
      </w:r>
      <m:oMath>
        <m:acc>
          <m:accPr>
            <m:chr m:val="⃗"/>
          </m:accPr>
          <m:e>
            <m:sSub>
              <m:sSubPr/>
              <m:e>
                <m:r>
                  <m:rPr>
                    <m:sty m:val="i"/>
                  </m:rPr>
                  <m:t>w</m:t>
                </m:r>
              </m:e>
              <m:sub>
                <m:r>
                  <m:rPr>
                    <m:sty m:val="p"/>
                  </m:rPr>
                  <m:t>2</m:t>
                </m:r>
              </m:sub>
            </m:sSub>
          </m:e>
        </m:acc>
      </m:oMath>
      <w:r>
        <w:rPr/>
        <w:t xml:space="preserve">.</w:t>
      </w:r>
    </w:p>
    <w:p>
      <w:pPr>
        <w:spacing w:line="271" w:before="330" w:lineRule="auto"/>
      </w:pPr>
      <w:r>
        <w:rPr>
          <w:rFonts w:eastAsia="Georgia" w:cs="Georgia" w:ascii="Georgia" w:hAnsi="Georgia"/>
          <w:b/>
          <w:sz w:val="42"/>
        </w:rPr>
        <w:t xml:space="preserve">fluide à l'instant </w:t>
      </w:r>
      <m:oMath>
        <m:r>
          <m:rPr>
            <m:sty m:val="i"/>
          </m:rPr>
          <w:rPr>
            <w:sz w:val="42"/>
          </w:rPr>
          <m:t>t</m:t>
        </m:r>
        <m:r>
          <m:rPr>
            <m:sty m:val="p"/>
          </m:rPr>
          <w:rPr>
            <w:sz w:val="42"/>
          </w:rPr>
          <m:t xml:space="preserve"> </m:t>
        </m:r>
      </m:oMath>
      <w:r>
        <w:rPr>
          <w:rFonts w:eastAsia="Georgia" w:cs="Georgia" w:ascii="Georgia" w:hAnsi="Georgia"/>
          <w:b/>
          <w:sz w:val="42"/>
        </w:rPr>
        <w:t xml:space="preserve"> fluide à l'instant </w:t>
      </w:r>
      <m:oMath>
        <m:r>
          <m:rPr>
            <m:sty m:val="i"/>
          </m:rPr>
          <w:rPr>
            <w:sz w:val="42"/>
          </w:rPr>
          <m:t>t</m:t>
        </m:r>
        <m:r>
          <m:rPr>
            <m:sty m:val="p"/>
          </m:rPr>
          <w:rPr>
            <w:sz w:val="42"/>
          </w:rPr>
          <m:t>+</m:t>
        </m:r>
        <m:r>
          <m:rPr>
            <m:sty m:val="p"/>
          </m:rPr>
          <w:rPr>
            <w:sz w:val="42"/>
          </w:rPr>
          <m:t>d</m:t>
        </m:r>
        <m:r>
          <m:rPr>
            <m:sty m:val="i"/>
          </m:rPr>
          <w:rPr>
            <w:sz w:val="42"/>
          </w:rPr>
          <m:t>t</m:t>
        </m:r>
      </m:oMath>
    </w:p>
    <w:p>
      <w:pPr>
        <w:spacing w:lineRule="auto"/>
        <w:jc w:val="center"/>
      </w:pPr>
      <w:r>
        <w:rPr/>
        <w:drawing>
          <wp:inline distB="0" distL="0" distR="0" distT="0">
            <wp:extent cx="5486400" cy="1316199"/>
            <wp:effectExtent b="0" l="0" r="0" t="0"/>
            <wp:docPr id="7" name="image-c9289dec1b4dc6d1dda93d0d4eedb2ad5815bb0d.jpg"/>
            <a:graphic>
              <a:graphicData uri="http://schemas.openxmlformats.org/drawingml/2006/picture">
                <pic:pic>
                  <pic:nvPicPr>
                    <pic:cNvPr id="7" name="image-c9289dec1b4dc6d1dda93d0d4eedb2ad5815bb0d.jpg" descr=""/>
                    <pic:cNvPicPr/>
                  </pic:nvPicPr>
                  <pic:blipFill>
                    <a:blip r:embed="rId11" cstate="print"/>
                    <a:srcRect b="0" l="0" r="0" t="0"/>
                    <a:stretch>
                      <a:fillRect/>
                    </a:stretch>
                  </pic:blipFill>
                  <pic:spPr>
                    <a:xfrm>
                      <a:off x="0" y="0"/>
                      <a:ext cx="5486400" cy="1316199"/>
                    </a:xfrm>
                    <a:prstGeom prst="rect"/>
                  </pic:spPr>
                </pic:pic>
              </a:graphicData>
            </a:graphic>
          </wp:inline>
        </w:drawing>
      </w:r>
    </w:p>
    <w:p>
      <w:pPr>
        <w:spacing w:lineRule="auto"/>
      </w:pPr>
      <w:r>
        <w:rPr>
          <w:rFonts w:eastAsia="Georgia" w:cs="Georgia" w:ascii="Georgia" w:hAnsi="Georgia"/>
        </w:rPr>
        <w:t xml:space="preserve">Figure 7 - Système constitué du fluide entre deux aubes du rotor entre </w:t>
      </w:r>
      <m:oMath>
        <m:r>
          <m:rPr>
            <m:sty m:val="i"/>
          </m:rPr>
          <m:t>t</m:t>
        </m:r>
      </m:oMath>
      <w:r>
        <w:rPr/>
        <w:t xml:space="preserve"> et </w:t>
      </w:r>
      <m:oMath>
        <m:r>
          <m:rPr>
            <m:sty m:val="i"/>
          </m:rPr>
          <m:t>t</m:t>
        </m:r>
        <m:r>
          <m:rPr>
            <m:sty m:val="p"/>
          </m:rPr>
          <m:t>+</m:t>
        </m:r>
        <m:r>
          <m:rPr>
            <m:sty m:val="p"/>
          </m:rPr>
          <m:t>d</m:t>
        </m:r>
        <m:r>
          <m:rPr>
            <m:sty m:val="i"/>
          </m:rPr>
          <m:t>t</m:t>
        </m:r>
      </m:oMath>
    </w:p>
    <w:p>
      <w:pPr>
        <w:spacing w:after="220" w:lineRule="auto"/>
      </w:pPr>
      <w:r>
        <w:rPr>
          <w:rFonts w:eastAsia="Georgia" w:cs="Georgia" w:ascii="Georgia" w:hAnsi="Georgia"/>
        </w:rPr>
        <w:t xml:space="preserve">Q22. On considère le système constitué du fluide circulant en régime stationnaire entre deux aubes du rotor entre les instants </w:t>
      </w:r>
      <m:oMath>
        <m:r>
          <m:rPr>
            <m:sty m:val="i"/>
          </m:rPr>
          <m:t>t</m:t>
        </m:r>
      </m:oMath>
      <w:r>
        <w:rPr/>
        <w:t xml:space="preserve"> et </w:t>
      </w:r>
      <m:oMath>
        <m:r>
          <m:rPr>
            <m:sty m:val="i"/>
          </m:rPr>
          <m:t>t</m:t>
        </m:r>
        <m:r>
          <m:rPr>
            <m:sty m:val="p"/>
          </m:rPr>
          <m:t>+</m:t>
        </m:r>
        <m:r>
          <m:rPr>
            <m:sty m:val="p"/>
          </m:rPr>
          <m:t>d</m:t>
        </m:r>
        <m:r>
          <m:rPr>
            <m:sty m:val="i"/>
          </m:rPr>
          <m:t>t</m:t>
        </m:r>
      </m:oMath>
      <w:r>
        <w:rPr>
          <w:rFonts w:eastAsia="Georgia" w:cs="Georgia" w:ascii="Georgia" w:hAnsi="Georgia"/>
        </w:rPr>
        <w:t xml:space="preserve"> (figure 7). Effectuer pour ce système un bilan précis de moment cinétique par rapport à l'axe de rotation et déterminer le couple mécanique exercé par tout le fluide sur le rotor du premier étage en fonction de </w:t>
      </w:r>
      <m:oMath>
        <m:sSub>
          <m:sSubPr/>
          <m:e>
            <m:r>
              <m:rPr>
                <m:sty m:val="i"/>
              </m:rPr>
              <m:t>D</m:t>
            </m:r>
          </m:e>
          <m:sub>
            <m:r>
              <m:rPr>
                <m:sty m:val="i"/>
              </m:rPr>
              <m:t>m</m:t>
            </m:r>
          </m:sub>
        </m:sSub>
        <m:r>
          <m:rPr>
            <m:sty m:val="p"/>
          </m:rPr>
          <m:t>,</m:t>
        </m:r>
        <m:sSub>
          <m:sSubPr/>
          <m:e>
            <m:r>
              <m:rPr>
                <m:sty m:val="i"/>
              </m:rPr>
              <m:t>R</m:t>
            </m:r>
          </m:e>
          <m:sub>
            <m:r>
              <m:rPr>
                <m:sty m:val="p"/>
              </m:rPr>
              <m:t>0</m:t>
            </m:r>
          </m:sub>
        </m:sSub>
      </m:oMath>
      <w:r>
        <w:rPr/>
        <w:t xml:space="preserve"> et </w:t>
      </w:r>
      <m:oMath>
        <m:r>
          <m:rPr>
            <m:sty m:val="i"/>
          </m:rPr>
          <m:t>U</m:t>
        </m:r>
      </m:oMath>
      <w:r>
        <w:rPr>
          <w:rFonts w:eastAsia="Georgia" w:cs="Georgia" w:ascii="Georgia" w:hAnsi="Georgia"/>
        </w:rPr>
        <w:t xml:space="preserve">. En déduire que la puissance mécanique transmise au rotor s'écrit </w:t>
      </w:r>
      <m:oMath>
        <m:sSub>
          <m:sSubPr/>
          <m:e>
            <m:r>
              <m:rPr>
                <m:sty m:val="i"/>
              </m:rPr>
              <m:t>D</m:t>
            </m:r>
          </m:e>
          <m:sub>
            <m:r>
              <m:rPr>
                <m:sty m:val="i"/>
              </m:rPr>
              <m:t>m</m:t>
            </m:r>
          </m:sub>
        </m:sSub>
        <m:sSup>
          <m:sSupPr/>
          <m:e>
            <m:r>
              <m:rPr>
                <m:sty m:val="i"/>
              </m:rPr>
              <m:t>U</m:t>
            </m:r>
          </m:e>
          <m:sup>
            <m:r>
              <m:rPr>
                <m:sty m:val="p"/>
              </m:rPr>
              <m:t>2</m:t>
            </m:r>
          </m:sup>
        </m:sSup>
      </m:oMath>
      <w:r>
        <w:rPr>
          <w:rFonts w:eastAsia="Georgia" w:cs="Georgia" w:ascii="Georgia" w:hAnsi="Georgia"/>
        </w:rPr>
        <w:t xml:space="preserve"> et faire l'application numérique.</w:t>
      </w:r>
    </w:p>
    <w:p>
      <w:pPr>
        <w:spacing w:after="220" w:lineRule="auto"/>
      </w:pPr>
      <w:r>
        <w:rPr>
          <w:rFonts w:eastAsia="Georgia" w:cs="Georgia" w:ascii="Georgia" w:hAnsi="Georgia"/>
        </w:rPr>
        <w:t xml:space="preserve">Le modèle de la turbine à réaction ne rend pas tout à fait compte de la forme réelle des aubes d'une turbine à haute pression. En pratique, on définit le degré de réaction </w:t>
      </w:r>
      <m:oMath>
        <m:r>
          <m:rPr>
            <m:sty m:val="i"/>
          </m:rPr>
          <m:t>ε</m:t>
        </m:r>
      </m:oMath>
      <w:r>
        <w:rPr>
          <w:rFonts w:eastAsia="Georgia" w:cs="Georgia" w:ascii="Georgia" w:hAnsi="Georgia"/>
        </w:rPr>
        <w:t xml:space="preserve"> d'un étage de turbine par le rapport de la variation d'enthalpie massique du fluide à travers le rotor sur la variation d'enthalpie massique à travers l'étage { stator + rotor }. Le degré de réaction varie d'ailleurs généralement d'un étage à l'autre selon la taille et l'orientation des aubes. Dans une turbine à action parfaite, le degré de réaction est nul ( </w:t>
      </w:r>
      <m:oMath>
        <m:r>
          <m:rPr>
            <m:sty m:val="i"/>
          </m:rPr>
          <m:t>ε</m:t>
        </m:r>
        <m:r>
          <m:rPr>
            <m:sty m:val="p"/>
          </m:rPr>
          <m:t>=</m:t>
        </m:r>
        <m:r>
          <m:rPr>
            <m:sty m:val="p"/>
          </m:rPr>
          <m:t>0</m:t>
        </m:r>
      </m:oMath>
      <w:r>
        <w:rPr>
          <w:rFonts w:eastAsia="Georgia" w:cs="Georgia" w:ascii="Georgia" w:hAnsi="Georgia"/>
        </w:rPr>
        <w:t xml:space="preserve"> ) et le travail mécanique massique utile reçu par le fluide à travers un étage vaut </w:t>
      </w:r>
      <m:oMath>
        <m:r>
          <m:rPr>
            <m:sty m:val="p"/>
          </m:rPr>
          <m:t>−</m:t>
        </m:r>
        <m:r>
          <m:rPr>
            <m:sty m:val="p"/>
          </m:rPr>
          <m:t>2</m:t>
        </m:r>
        <m:sSup>
          <m:sSupPr/>
          <m:e>
            <m:r>
              <m:rPr>
                <m:sty m:val="i"/>
              </m:rPr>
              <m:t>U</m:t>
            </m:r>
          </m:e>
          <m:sup>
            <m:r>
              <m:rPr>
                <m:sty m:val="p"/>
              </m:rPr>
              <m:t>2</m:t>
            </m:r>
          </m:sup>
        </m:sSup>
      </m:oMath>
      <w:r>
        <w:rPr/>
        <w:t xml:space="preserve">.</w:t>
      </w:r>
    </w:p>
    <w:p>
      <w:pPr>
        <w:spacing w:after="220" w:lineRule="auto"/>
      </w:pPr>
      <w:r>
        <w:rPr>
          <w:rFonts w:eastAsia="Georgia" w:cs="Georgia" w:ascii="Georgia" w:hAnsi="Georgia"/>
        </w:rPr>
        <w:t xml:space="preserve">On modélise désormais la turbine haute pression par une turbine à action parfaite constituée de </w:t>
      </w:r>
      <m:oMath>
        <m:r>
          <m:rPr>
            <m:sty m:val="i"/>
          </m:rPr>
          <m:t>n</m:t>
        </m:r>
      </m:oMath>
      <w:r>
        <w:rPr>
          <w:rFonts w:eastAsia="Georgia" w:cs="Georgia" w:ascii="Georgia" w:hAnsi="Georgia"/>
        </w:rPr>
        <w:t xml:space="preserve"> étages de détente identiques et on suppose que la chute d'enthalpie massique du fluide à travers la turbine se répartit équitablement entre les différents étages.</w:t>
      </w:r>
    </w:p>
    <w:p>
      <w:pPr>
        <w:spacing w:after="220" w:lineRule="auto"/>
      </w:pPr>
      <w:r>
        <w:rPr>
          <w:rFonts w:eastAsia="Georgia" w:cs="Georgia" w:ascii="Georgia" w:hAnsi="Georgia"/>
        </w:rPr>
        <w:t xml:space="preserve">Q23. Déterminer le nombre d'étages </w:t>
      </w:r>
      <m:oMath>
        <m:r>
          <m:rPr>
            <m:sty m:val="i"/>
          </m:rPr>
          <m:t>n</m:t>
        </m:r>
      </m:oMath>
      <w:r>
        <w:rPr>
          <w:rFonts w:eastAsia="Georgia" w:cs="Georgia" w:ascii="Georgia" w:hAnsi="Georgia"/>
        </w:rPr>
        <w:t xml:space="preserve"> de détente contenus dans la turbine haute pression.</w:t>
      </w:r>
      <w:r>
        <w:rPr/>
        <w:br w:type="textWrapping"/>
      </w:r>
      <w:r>
        <w:rPr>
          <w:rFonts w:eastAsia="Georgia" w:cs="Georgia" w:ascii="Georgia" w:hAnsi="Georgia"/>
        </w:rPr>
        <w:t xml:space="preserve">Q24. Calculer la puissance mécanique totale réellement transmise à l'arbre à travers tous les étages de la turbine haute pression. Commenter.</w:t>
      </w:r>
    </w:p>
    <w:p>
      <w:pPr>
        <w:spacing w:line="271" w:before="330" w:lineRule="auto"/>
      </w:pPr>
      <w:r>
        <w:rPr>
          <w:rFonts w:eastAsia="Georgia" w:cs="Georgia" w:ascii="Georgia" w:hAnsi="Georgia"/>
          <w:b/>
          <w:sz w:val="42"/>
        </w:rPr>
        <w:t xml:space="preserve">Partie C - Le générateur électrique</w:t>
      </w:r>
    </w:p>
    <w:p>
      <w:pPr>
        <w:spacing w:after="220" w:lineRule="auto"/>
      </w:pPr>
      <w:r>
        <w:rPr>
          <w:rFonts w:eastAsia="Georgia" w:cs="Georgia" w:ascii="Georgia" w:hAnsi="Georgia"/>
        </w:rPr>
        <w:t xml:space="preserve">Le générateur entraîné par l'ensemble des trois turbines THP, TMP et TBP est une machine synchrone triphasée fonctionnant en alternateur.</w:t>
      </w:r>
    </w:p>
    <w:p>
      <w:pPr>
        <w:spacing w:after="220" w:lineRule="auto"/>
      </w:pPr>
      <w:r>
        <w:rPr>
          <w:rFonts w:eastAsia="Georgia" w:cs="Georgia" w:ascii="Georgia" w:hAnsi="Georgia"/>
        </w:rPr>
        <w:t xml:space="preserve">Cette partie étudie le modèle d'un alternateur diphasé équivalent dont les caractéristiques au point nominal sont identiques à celles du modèle triphasé (Génératrice ALSTOM type 50WY23Z-109). Ces caractéristiques sont rassemblées dans un tableau figurant en fin de sujet.</w:t>
      </w:r>
      <w:r>
        <w:rPr/>
        <w:br w:type="textWrapping"/>
      </w:r>
      <w:r>
        <w:rPr>
          <w:rFonts w:eastAsia="Georgia" w:cs="Georgia" w:ascii="Georgia" w:hAnsi="Georgia"/>
        </w:rPr>
        <w:t xml:space="preserve">On rappelle que toutes les grandeurs fournies relativement à des signaux sinusoïdaux sont données en valeurs efficaces.</w:t>
      </w:r>
      <w:r>
        <w:rPr/>
        <w:br w:type="textWrapping"/>
      </w:r>
      <w:r>
        <w:rPr>
          <w:rFonts w:eastAsia="Georgia" w:cs="Georgia" w:ascii="Georgia" w:hAnsi="Georgia"/>
        </w:rPr>
        <w:t xml:space="preserve">On supposera que l'alternateur est une machine à pôles lisses taillée dans un matériau ferromagnétique idéal. L'entrefer étant de très faible épaisseur par rapport au rayon </w:t>
      </w:r>
      <m:oMath>
        <m:r>
          <m:rPr>
            <m:sty m:val="i"/>
          </m:rPr>
          <m:t>r</m:t>
        </m:r>
      </m:oMath>
      <w:r>
        <w:rPr>
          <w:rFonts w:eastAsia="Georgia" w:cs="Georgia" w:ascii="Georgia" w:hAnsi="Georgia"/>
        </w:rPr>
        <w:t xml:space="preserve"> du rotor, on supposera que tous les points de l'entrefer sont à la distance </w:t>
      </w:r>
      <m:oMath>
        <m:r>
          <m:rPr>
            <m:sty m:val="i"/>
          </m:rPr>
          <m:t>r</m:t>
        </m:r>
      </m:oMath>
      <w:r>
        <w:rPr>
          <w:rFonts w:eastAsia="Georgia" w:cs="Georgia" w:ascii="Georgia" w:hAnsi="Georgia"/>
        </w:rPr>
        <w:t xml:space="preserve"> de l'axe de rotation de la machine et repérés en coordonnées cylindriques ( </w:t>
      </w:r>
      <m:oMath>
        <m:r>
          <m:rPr>
            <m:sty m:val="i"/>
          </m:rPr>
          <m:t>O</m:t>
        </m:r>
        <m:r>
          <m:rPr>
            <m:sty m:val="p"/>
          </m:rPr>
          <m:t>,</m:t>
        </m:r>
        <m:acc>
          <m:accPr>
            <m:chr m:val="⃗"/>
          </m:accPr>
          <m:e>
            <m:sSub>
              <m:sSubPr/>
              <m:e>
                <m:r>
                  <m:rPr>
                    <m:sty m:val="i"/>
                  </m:rPr>
                  <m:t>e</m:t>
                </m:r>
              </m:e>
              <m:sub>
                <m:r>
                  <m:rPr>
                    <m:sty m:val="i"/>
                  </m:rPr>
                  <m:t>r</m:t>
                </m:r>
              </m:sub>
            </m:sSub>
          </m:e>
        </m:acc>
        <m:r>
          <m:rPr>
            <m:sty m:val="p"/>
          </m:rPr>
          <m:t>,</m:t>
        </m:r>
        <m:acc>
          <m:accPr>
            <m:chr m:val="⃗"/>
          </m:accPr>
          <m:e>
            <m:sSub>
              <m:sSubPr/>
              <m:e>
                <m:r>
                  <m:rPr>
                    <m:sty m:val="i"/>
                  </m:rPr>
                  <m:t>e</m:t>
                </m:r>
              </m:e>
              <m:sub>
                <m:r>
                  <m:rPr>
                    <m:sty m:val="i"/>
                  </m:rPr>
                  <m:t>θ</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où </w:t>
      </w:r>
      <m:oMath>
        <m:r>
          <m:rPr>
            <m:sty m:val="i"/>
          </m:rPr>
          <m:t>O</m:t>
        </m:r>
      </m:oMath>
      <w:r>
        <w:rPr>
          <w:rFonts w:eastAsia="Georgia" w:cs="Georgia" w:ascii="Georgia" w:hAnsi="Georgia"/>
        </w:rPr>
        <w:t xml:space="preserve"> se situe au centre de la machine et appartient à l'axe de rotation ( </w:t>
      </w:r>
      <m:oMath>
        <m:r>
          <m:rPr>
            <m:sty m:val="i"/>
          </m:rPr>
          <m:t>O</m:t>
        </m:r>
        <m:r>
          <m:rPr>
            <m:sty m:val="i"/>
          </m:rPr>
          <m:t>z</m:t>
        </m:r>
      </m:oMath>
      <w:r>
        <w:rPr/>
        <w:t xml:space="preserve"> ) du rotor.</w:t>
      </w:r>
    </w:p>
    <w:p>
      <w:pPr>
        <w:spacing w:line="271" w:before="330" w:lineRule="auto"/>
      </w:pPr>
      <w:r>
        <w:rPr>
          <w:rFonts w:eastAsia="Georgia" w:cs="Georgia" w:ascii="Georgia" w:hAnsi="Georgia"/>
          <w:b/>
          <w:sz w:val="42"/>
        </w:rPr>
        <w:t xml:space="preserve">I - Paramètres de l'alternateur</w:t>
      </w:r>
    </w:p>
    <w:p>
      <w:pPr>
        <w:spacing w:after="220" w:lineRule="auto"/>
      </w:pPr>
      <w:r>
        <w:rPr>
          <w:rFonts w:eastAsia="Georgia" w:cs="Georgia" w:ascii="Georgia" w:hAnsi="Georgia"/>
        </w:rPr>
        <w:t xml:space="preserve">Q25. Attribuer le caractère continu ou sinusoïdal aux courants circulant dans le stator et dans le rotor. Décrire l'organisation spatiale des circuits statorique et rotorique.</w:t>
      </w:r>
    </w:p>
    <w:p>
      <w:pPr>
        <w:spacing w:after="220" w:lineRule="auto"/>
      </w:pPr>
      <w:r>
        <w:rPr>
          <w:rFonts w:eastAsia="Georgia" w:cs="Georgia" w:ascii="Georgia" w:hAnsi="Georgia"/>
        </w:rPr>
        <w:t xml:space="preserve">Q26. Rappeler l'expression de la puissance moyenne délivrée par les circuits statoriques. En déduire la valeur de la tension nominale aux bornes de chaque phase.</w:t>
      </w:r>
    </w:p>
    <w:p>
      <w:pPr>
        <w:spacing w:after="220" w:lineRule="auto"/>
      </w:pPr>
      <w:r>
        <w:rPr>
          <w:rFonts w:eastAsia="Georgia" w:cs="Georgia" w:ascii="Georgia" w:hAnsi="Georgia"/>
        </w:rPr>
        <w:t xml:space="preserve">Q27. Rappeler les propriétés d'un matériau ferromagnétique idéal. Déterminer la direction du champ magnétique en un point </w:t>
      </w:r>
      <m:oMath>
        <m:r>
          <m:rPr>
            <m:sty m:val="i"/>
          </m:rPr>
          <m:t>M</m:t>
        </m:r>
      </m:oMath>
      <w:r>
        <w:rPr/>
        <w:t xml:space="preserve"> de l'entrefer. Donner, en justifiant, la relation entre </w:t>
      </w:r>
      <m:oMath>
        <m:r>
          <m:rPr>
            <m:sty m:val="i"/>
          </m:rPr>
          <m:t>ω</m:t>
        </m:r>
      </m:oMath>
      <w:r>
        <w:rPr/>
        <w:t xml:space="preserve"> la pulsation des courants et </w:t>
      </w:r>
      <m:oMath>
        <m:r>
          <m:rPr>
            <m:sty m:val="p"/>
          </m:rPr>
          <m:t>Ω</m:t>
        </m:r>
      </m:oMath>
      <w:r>
        <w:rPr>
          <w:rFonts w:eastAsia="Georgia" w:cs="Georgia" w:ascii="Georgia" w:hAnsi="Georgia"/>
        </w:rPr>
        <w:t xml:space="preserve"> la vitesse de rotation du rotor. Déduire la valeur numérique en </w:t>
      </w:r>
      <m:oMath>
        <m:r>
          <m:rPr>
            <m:sty m:val="p"/>
          </m:rPr>
          <m:t>rad</m:t>
        </m:r>
        <m:r>
          <m:rPr>
            <m:sty m:val="p"/>
          </m:rPr>
          <m:t>⋅</m:t>
        </m:r>
        <m:sSup>
          <m:sSupPr/>
          <m:e>
            <m:r>
              <m:rPr>
                <m:sty m:val="p"/>
              </m:rPr>
              <m:t>s</m:t>
            </m:r>
          </m:e>
          <m:sup>
            <m:r>
              <m:rPr>
                <m:sty m:val="p"/>
              </m:rPr>
              <m:t>−</m:t>
            </m:r>
            <m:r>
              <m:rPr>
                <m:sty m:val="p"/>
              </m:rPr>
              <m:t>1</m:t>
            </m:r>
          </m:sup>
        </m:sSup>
      </m:oMath>
      <w:r>
        <w:rPr/>
        <w:t xml:space="preserve"> puis en </w:t>
      </w:r>
      <m:oMath>
        <m:r>
          <m:rPr>
            <m:sty m:val="p"/>
          </m:rPr>
          <m:t>tr</m:t>
        </m:r>
        <m:r>
          <m:rPr>
            <m:sty m:val="p"/>
          </m:rPr>
          <m:t>⋅</m:t>
        </m:r>
        <m:limUpp>
          <m:limUppPr/>
          <m:e>
            <m:r>
              <m:rPr>
                <m:sty m:val="p"/>
              </m:rPr>
              <m:t>min</m:t>
            </m:r>
          </m:e>
          <m:lim>
            <m:r>
              <m:rPr>
                <m:sty m:val="p"/>
              </m:rPr>
              <m:t>−</m:t>
            </m:r>
            <m:r>
              <m:rPr>
                <m:sty m:val="p"/>
              </m:rPr>
              <m:t>1</m:t>
            </m:r>
          </m:lim>
        </m:limUpp>
        <m:r>
          <m:rPr>
            <m:sty m:val="p"/>
          </m:rPr>
          <m:t xml:space="preserve"> </m:t>
        </m:r>
      </m:oMath>
      <w:r>
        <w:rPr/>
        <w:t xml:space="preserve"> de </w:t>
      </w:r>
      <m:oMath>
        <m:sSub>
          <m:sSubPr/>
          <m:e>
            <m:r>
              <m:rPr>
                <m:sty m:val="p"/>
              </m:rPr>
              <m:t>Ω</m:t>
            </m:r>
          </m:e>
          <m:sub>
            <m:r>
              <m:rPr>
                <m:sty m:val="i"/>
              </m:rPr>
              <m:t>n</m:t>
            </m:r>
          </m:sub>
        </m:sSub>
      </m:oMath>
      <w:r>
        <w:rPr/>
        <w:t xml:space="preserve">, vitesse de rotation du rotor en fonctionnement nominal.</w:t>
      </w:r>
    </w:p>
    <w:p>
      <w:pPr>
        <w:spacing w:after="220" w:lineRule="auto"/>
      </w:pPr>
      <w:r>
        <w:rPr>
          <w:rFonts w:eastAsia="Georgia" w:cs="Georgia" w:ascii="Georgia" w:hAnsi="Georgia"/>
        </w:rPr>
        <w:t xml:space="preserve">Q28. Le schéma électrique d'une phase en fonctionnement alternateur est représenté en figure 8 . On note </w:t>
      </w:r>
      <m:oMath>
        <m:r>
          <m:rPr>
            <m:sty m:val="i"/>
          </m:rPr>
          <m:t>R</m:t>
        </m:r>
      </m:oMath>
      <w:r>
        <w:rPr/>
        <w:t xml:space="preserve"> et </w:t>
      </w:r>
      <m:oMath>
        <m:r>
          <m:rPr>
            <m:sty m:val="i"/>
          </m:rPr>
          <m:t>X</m:t>
        </m:r>
      </m:oMath>
      <w:r>
        <w:rPr>
          <w:rFonts w:eastAsia="Georgia" w:cs="Georgia" w:ascii="Georgia" w:hAnsi="Georgia"/>
        </w:rPr>
        <w:t xml:space="preserve"> respectivement la résistance et la réactance synchrone du bobinage d'une phase définie par </w:t>
      </w:r>
      <m:oMath>
        <m:r>
          <m:rPr>
            <m:sty m:val="i"/>
          </m:rPr>
          <m:t>X</m:t>
        </m:r>
        <m:r>
          <m:rPr>
            <m:sty m:val="p"/>
          </m:rPr>
          <m:t>=</m:t>
        </m:r>
        <m:r>
          <m:rPr>
            <m:sty m:val="i"/>
          </m:rPr>
          <m:t>L</m:t>
        </m:r>
        <m:r>
          <m:rPr>
            <m:sty m:val="i"/>
          </m:rPr>
          <m:t>ω</m:t>
        </m:r>
      </m:oMath>
      <w:r>
        <w:rPr>
          <w:rFonts w:eastAsia="Georgia" w:cs="Georgia" w:ascii="Georgia" w:hAnsi="Georgia"/>
        </w:rPr>
        <w:t xml:space="preserve"> où </w:t>
      </w:r>
      <m:oMath>
        <m:r>
          <m:rPr>
            <m:sty m:val="i"/>
          </m:rPr>
          <m:t>L</m:t>
        </m:r>
      </m:oMath>
      <w:r>
        <w:rPr>
          <w:rFonts w:eastAsia="Georgia" w:cs="Georgia" w:ascii="Georgia" w:hAnsi="Georgia"/>
        </w:rPr>
        <w:t xml:space="preserve"> désigne son inductance propre. En fonctionnement alternateur, écrire l'équation électrique relative à une phase faisant apparaître </w:t>
      </w:r>
      <m:oMath>
        <m:r>
          <m:rPr>
            <m:sty m:val="i"/>
          </m:rPr>
          <m:t>R</m:t>
        </m:r>
      </m:oMath>
      <w:r>
        <w:rPr/>
        <w:t xml:space="preserve"> et </w:t>
      </w:r>
      <m:oMath>
        <m:r>
          <m:rPr>
            <m:sty m:val="i"/>
          </m:rPr>
          <m:t>X</m:t>
        </m:r>
      </m:oMath>
      <w:r>
        <w:rPr/>
        <w:t xml:space="preserve">; on notera respectivement </w:t>
      </w:r>
      <m:oMath>
        <m:bar>
          <m:barPr/>
          <m:e>
            <m:r>
              <m:rPr>
                <m:sty m:val="i"/>
              </m:rPr>
              <m:t>E</m:t>
            </m:r>
          </m:e>
        </m:bar>
        <m:r>
          <m:rPr>
            <m:sty m:val="p"/>
          </m:rPr>
          <m:t>,</m:t>
        </m:r>
        <m:bar>
          <m:barPr/>
          <m:e>
            <m:r>
              <m:rPr>
                <m:sty m:val="i"/>
              </m:rPr>
              <m:t>U</m:t>
            </m:r>
          </m:e>
        </m:bar>
      </m:oMath>
      <w:r>
        <w:rPr/>
        <w:t xml:space="preserve"> et </w:t>
      </w:r>
      <m:oMath>
        <m:bar>
          <m:barPr/>
          <m:e>
            <m:r>
              <m:rPr>
                <m:sty m:val="i"/>
              </m:rPr>
              <m:t>I</m:t>
            </m:r>
          </m:e>
        </m:bar>
      </m:oMath>
      <w:r>
        <w:rPr>
          <w:rFonts w:eastAsia="Georgia" w:cs="Georgia" w:ascii="Georgia" w:hAnsi="Georgia"/>
        </w:rPr>
        <w:t xml:space="preserve"> les représentations complexes de la force électromotrice, de la tension aux bornes de la phase et de l'intensité du courant circulant dans la phase.</w:t>
      </w:r>
    </w:p>
    <w:p>
      <w:pPr>
        <w:spacing w:lineRule="auto"/>
        <w:jc w:val="center"/>
      </w:pPr>
      <w:r>
        <w:rPr/>
        <w:drawing>
          <wp:inline distB="0" distL="0" distR="0" distT="0">
            <wp:extent cx="5486400" cy="2445120"/>
            <wp:effectExtent b="0" l="0" r="0" t="0"/>
            <wp:docPr id="8" name="image-845551a3d0e0aa1acbb3cc25108a2f6f89df4426.jpg"/>
            <a:graphic>
              <a:graphicData uri="http://schemas.openxmlformats.org/drawingml/2006/picture">
                <pic:pic>
                  <pic:nvPicPr>
                    <pic:cNvPr id="8" name="image-845551a3d0e0aa1acbb3cc25108a2f6f89df4426.jpg" descr=""/>
                    <pic:cNvPicPr/>
                  </pic:nvPicPr>
                  <pic:blipFill>
                    <a:blip r:embed="rId12" cstate="print"/>
                    <a:srcRect b="0" l="0" r="0" t="0"/>
                    <a:stretch>
                      <a:fillRect/>
                    </a:stretch>
                  </pic:blipFill>
                  <pic:spPr>
                    <a:xfrm>
                      <a:off x="0" y="0"/>
                      <a:ext cx="5486400" cy="2445120"/>
                    </a:xfrm>
                    <a:prstGeom prst="rect"/>
                  </pic:spPr>
                </pic:pic>
              </a:graphicData>
            </a:graphic>
          </wp:inline>
        </w:drawing>
      </w:r>
    </w:p>
    <w:p>
      <w:pPr>
        <w:spacing w:lineRule="auto"/>
      </w:pPr>
      <w:r>
        <w:rPr>
          <w:rFonts w:eastAsia="Georgia" w:cs="Georgia" w:ascii="Georgia" w:hAnsi="Georgia"/>
        </w:rPr>
        <w:t xml:space="preserve">Figure 8 - Schéma électrique d'une phase</w:t>
      </w:r>
    </w:p>
    <w:p>
      <w:pPr>
        <w:spacing w:after="220" w:lineRule="auto"/>
      </w:pPr>
      <w:r>
        <w:rPr>
          <w:rFonts w:eastAsia="Georgia" w:cs="Georgia" w:ascii="Georgia" w:hAnsi="Georgia"/>
        </w:rPr>
        <w:t xml:space="preserve">Afin de déterminer les paramètres de l'alternateur, on dispose de deux essais expérimentaux au cours desquels le rotor est entraîné par un moteur extérieur à la vitesse nominale </w:t>
      </w:r>
      <m:oMath>
        <m:sSub>
          <m:sSubPr/>
          <m:e>
            <m:r>
              <m:rPr>
                <m:sty m:val="p"/>
              </m:rPr>
              <m:t>Ω</m:t>
            </m:r>
          </m:e>
          <m:sub>
            <m:r>
              <m:rPr>
                <m:sty m:val="i"/>
              </m:rPr>
              <m:t>n</m:t>
            </m:r>
          </m:sub>
        </m:sSub>
      </m:oMath>
      <w:r>
        <w:rPr/>
        <w:t xml:space="preserve"> :</w:t>
      </w:r>
    </w:p>
    <w:p>
      <w:pPr>
        <w:numPr>
          <w:ilvl w:val="0"/>
          <w:numId w:val="1"/>
        </w:numPr>
        <w:spacing w:lineRule="auto"/>
      </w:pPr>
      <w:r>
        <w:rPr>
          <w:rFonts w:eastAsia="Georgia" w:cs="Georgia" w:ascii="Georgia" w:hAnsi="Georgia"/>
        </w:rPr>
        <w:t xml:space="preserve">un essai à vide dans lequel on relève la tension </w:t>
      </w:r>
      <m:oMath>
        <m:r>
          <m:rPr>
            <m:sty m:val="i"/>
          </m:rPr>
          <m:t>U</m:t>
        </m:r>
      </m:oMath>
      <w:r>
        <w:rPr/>
        <w:t xml:space="preserve"> aux bornes d'une phase en fonction du courant d'excitation </w:t>
      </w:r>
      <m:oMath>
        <m:sSub>
          <m:sSubPr/>
          <m:e>
            <m:r>
              <m:rPr>
                <m:sty m:val="i"/>
              </m:rPr>
              <m:t>I</m:t>
            </m:r>
          </m:e>
          <m:sub>
            <m:r>
              <m:rPr>
                <m:sty m:val="i"/>
              </m:rPr>
              <m:t>e</m:t>
            </m:r>
          </m:sub>
        </m:sSub>
      </m:oMath>
      <w:r>
        <w:rPr/>
        <w:t xml:space="preserve">;</w:t>
      </w:r>
    </w:p>
    <w:p>
      <w:pPr>
        <w:numPr>
          <w:ilvl w:val="0"/>
          <w:numId w:val="1"/>
        </w:numPr>
        <w:spacing w:lineRule="auto"/>
      </w:pPr>
      <w:r>
        <w:rPr>
          <w:rFonts w:eastAsia="Georgia" w:cs="Georgia" w:ascii="Georgia" w:hAnsi="Georgia"/>
        </w:rPr>
        <w:t xml:space="preserve">un essai en court-circuit dans lequel on court-circuite chaque phase et on relève </w:t>
      </w:r>
      <m:oMath>
        <m:sSub>
          <m:sSubPr/>
          <m:e>
            <m:r>
              <m:rPr>
                <m:sty m:val="i"/>
              </m:rPr>
              <m:t>I</m:t>
            </m:r>
          </m:e>
          <m:sub>
            <m:r>
              <m:rPr>
                <m:sty m:val="i"/>
              </m:rPr>
              <m:t>c</m:t>
            </m:r>
            <m:r>
              <m:rPr>
                <m:sty m:val="i"/>
              </m:rPr>
              <m:t>c</m:t>
            </m:r>
          </m:sub>
        </m:sSub>
      </m:oMath>
      <w:r>
        <w:rPr>
          <w:rFonts w:eastAsia="Georgia" w:cs="Georgia" w:ascii="Georgia" w:hAnsi="Georgia"/>
        </w:rPr>
        <w:t xml:space="preserve">, l'intensité circulant dans une phase en fonction du courant d'excitation </w:t>
      </w:r>
      <m:oMath>
        <m:sSub>
          <m:sSubPr/>
          <m:e>
            <m:r>
              <m:rPr>
                <m:sty m:val="i"/>
              </m:rPr>
              <m:t>I</m:t>
            </m:r>
          </m:e>
          <m:sub>
            <m:r>
              <m:rPr>
                <m:sty m:val="i"/>
              </m:rPr>
              <m:t>e</m:t>
            </m:r>
          </m:sub>
        </m:sSub>
      </m:oMath>
      <w:r>
        <w:rPr/>
        <w:t xml:space="preserve">.</w:t>
      </w:r>
      <w:r>
        <w:rPr/>
        <w:br w:type="textWrapping"/>
      </w:r>
      <w:r>
        <w:rPr>
          <w:rFonts w:eastAsia="Georgia" w:cs="Georgia" w:ascii="Georgia" w:hAnsi="Georgia"/>
        </w:rPr>
        <w:t xml:space="preserve">Les deux courbes obtenues sont représentées en figure 9.</w:t>
      </w:r>
      <w:r>
        <w:rPr/>
        <w:br w:type="textWrapping"/>
      </w:r>
      <w:r>
        <w:rPr>
          <w:rFonts w:eastAsia="Georgia" w:cs="Georgia" w:ascii="Georgia" w:hAnsi="Georgia"/>
        </w:rPr>
        <w:t xml:space="preserve">Q29. En utilisant les résultats des deux essais, montrer que </w:t>
      </w:r>
      <m:oMath>
        <m:r>
          <m:rPr>
            <m:sty m:val="i"/>
          </m:rPr>
          <m:t>E</m:t>
        </m:r>
        <m:r>
          <m:rPr>
            <m:sty m:val="p"/>
          </m:rPr>
          <m:t>=</m:t>
        </m:r>
        <m:r>
          <m:rPr>
            <m:sty m:val="i"/>
          </m:rPr>
          <m:t>k</m:t>
        </m:r>
        <m:sSub>
          <m:sSubPr/>
          <m:e>
            <m:r>
              <m:rPr>
                <m:sty m:val="i"/>
              </m:rPr>
              <m:t>I</m:t>
            </m:r>
          </m:e>
          <m:sub>
            <m:r>
              <m:rPr>
                <m:sty m:val="i"/>
              </m:rPr>
              <m:t>e</m:t>
            </m:r>
          </m:sub>
        </m:sSub>
      </m:oMath>
      <w:r>
        <w:rPr/>
        <w:t xml:space="preserve"> avec </w:t>
      </w:r>
      <m:oMath>
        <m:r>
          <m:rPr>
            <m:sty m:val="i"/>
          </m:rPr>
          <m:t>k</m:t>
        </m:r>
        <m:r>
          <m:rPr>
            <m:sty m:val="p"/>
          </m:rPr>
          <m:t>=</m:t>
        </m:r>
        <m:r>
          <m:rPr>
            <m:sty m:val="p"/>
          </m:rPr>
          <m:t>25</m:t>
        </m:r>
        <m:r>
          <m:rPr>
            <m:sty m:val="p"/>
          </m:rPr>
          <m:t>,</m:t>
        </m:r>
        <m:r>
          <m:rPr>
            <m:sty m:val="p"/>
          </m:rPr>
          <m:t>6</m:t>
        </m:r>
        <m:r>
          <m:rPr>
            <m:sty m:val="p"/>
          </m:rPr>
          <m:t>Ω</m:t>
        </m:r>
      </m:oMath>
      <w:r>
        <w:rPr/>
        <w:t xml:space="preserve">. Calculer la valeur de </w:t>
      </w:r>
      <m:oMath>
        <m:r>
          <m:rPr>
            <m:sty m:val="i"/>
          </m:rPr>
          <m:t>X</m:t>
        </m:r>
      </m:oMath>
      <w:r>
        <w:rPr/>
        <w:t xml:space="preserve"> et commenter.</w:t>
      </w:r>
    </w:p>
    <w:p>
      <w:pPr>
        <w:spacing w:after="220" w:lineRule="auto"/>
      </w:pPr>
      <w:r>
        <w:rPr>
          <w:rFonts w:eastAsia="Georgia" w:cs="Georgia" w:ascii="Georgia" w:hAnsi="Georgia"/>
        </w:rPr>
        <w:t xml:space="preserve">On s'intéresse à présent au fonctionnement nominal de l'alternateur dont les caractéristiques sont données dans le tableau. On considère que la charge nominale impose un retard du courant par rapport à la tension.</w:t>
      </w:r>
    </w:p>
    <w:p>
      <w:pPr>
        <w:spacing w:after="220" w:lineRule="auto"/>
      </w:pPr>
      <w:r>
        <w:rPr>
          <w:rFonts w:eastAsia="Georgia" w:cs="Georgia" w:ascii="Georgia" w:hAnsi="Georgia"/>
        </w:rPr>
        <w:t xml:space="preserve">Q30. Représenter l'allure du diagramme de Fresnel associé à l'équation électrique d'une phase obtenue en question Q28 en adoptant la tension </w:t>
      </w:r>
      <m:oMath>
        <m:bar>
          <m:barPr/>
          <m:e>
            <m:r>
              <m:rPr>
                <m:sty m:val="i"/>
              </m:rPr>
              <m:t>U</m:t>
            </m:r>
          </m:e>
        </m:bar>
      </m:oMath>
      <w:r>
        <w:rPr>
          <w:rFonts w:eastAsia="Georgia" w:cs="Georgia" w:ascii="Georgia" w:hAnsi="Georgia"/>
        </w:rPr>
        <w:t xml:space="preserve"> pour origine des phases. En déduire l'expression ainsi que la valeur de </w:t>
      </w:r>
      <m:oMath>
        <m:r>
          <m:rPr>
            <m:sty m:val="i"/>
          </m:rPr>
          <m:t>E</m:t>
        </m:r>
      </m:oMath>
      <w:r>
        <w:rPr/>
        <w:t xml:space="preserve"> puis la valeur de </w:t>
      </w:r>
      <m:oMath>
        <m:sSub>
          <m:sSubPr/>
          <m:e>
            <m:r>
              <m:rPr>
                <m:sty m:val="i"/>
              </m:rPr>
              <m:t>I</m:t>
            </m:r>
          </m:e>
          <m:sub>
            <m:r>
              <m:rPr>
                <m:sty m:val="i"/>
              </m:rPr>
              <m:t>e</m:t>
            </m:r>
          </m:sub>
        </m:sSub>
      </m:oMath>
      <w:r>
        <w:rPr>
          <w:rFonts w:eastAsia="Georgia" w:cs="Georgia" w:ascii="Georgia" w:hAnsi="Georgia"/>
        </w:rPr>
        <w:t xml:space="preserve">. On parle, dans cette situation, de chute de tension en charge. Interpréter.</w:t>
      </w:r>
    </w:p>
    <w:p>
      <w:pPr>
        <w:spacing w:lineRule="auto"/>
        <w:jc w:val="center"/>
      </w:pPr>
      <w:r>
        <w:rPr/>
        <w:drawing>
          <wp:inline distB="0" distL="0" distR="0" distT="0">
            <wp:extent cx="5486400" cy="3374667"/>
            <wp:effectExtent b="0" l="0" r="0" t="0"/>
            <wp:docPr id="9" name="image-2413efa6bd8e3ad68ee17c8c96db51f517ee78ac.jpg"/>
            <a:graphic>
              <a:graphicData uri="http://schemas.openxmlformats.org/drawingml/2006/picture">
                <pic:pic>
                  <pic:nvPicPr>
                    <pic:cNvPr id="9" name="image-2413efa6bd8e3ad68ee17c8c96db51f517ee78ac.jpg" descr=""/>
                    <pic:cNvPicPr/>
                  </pic:nvPicPr>
                  <pic:blipFill>
                    <a:blip r:embed="rId13" cstate="print"/>
                    <a:srcRect b="0" l="0" r="0" t="0"/>
                    <a:stretch>
                      <a:fillRect/>
                    </a:stretch>
                  </pic:blipFill>
                  <pic:spPr>
                    <a:xfrm>
                      <a:off x="0" y="0"/>
                      <a:ext cx="5486400" cy="3374667"/>
                    </a:xfrm>
                    <a:prstGeom prst="rect"/>
                  </pic:spPr>
                </pic:pic>
              </a:graphicData>
            </a:graphic>
          </wp:inline>
        </w:drawing>
      </w:r>
    </w:p>
    <w:p>
      <w:pPr>
        <w:spacing w:lineRule="auto"/>
      </w:pPr>
      <w:r>
        <w:rPr>
          <w:rFonts w:eastAsia="Georgia" w:cs="Georgia" w:ascii="Georgia" w:hAnsi="Georgia"/>
        </w:rPr>
        <w:t xml:space="preserve">Figure 9 - Courbes issues des essais à vide (à gauche) et en court-circuit (à droite)</w:t>
      </w:r>
    </w:p>
    <w:p>
      <w:pPr>
        <w:spacing w:line="271" w:before="330" w:lineRule="auto"/>
      </w:pPr>
      <w:r>
        <w:rPr>
          <w:rFonts w:eastAsia="Georgia" w:cs="Georgia" w:ascii="Georgia" w:hAnsi="Georgia"/>
          <w:b/>
          <w:sz w:val="42"/>
        </w:rPr>
        <w:t xml:space="preserve">II - Raccordement au réseau - compensateur synchrone</w:t>
      </w:r>
    </w:p>
    <w:p>
      <w:pPr>
        <w:spacing w:after="220" w:lineRule="auto"/>
      </w:pPr>
      <w:r>
        <w:rPr>
          <w:rFonts w:eastAsia="Georgia" w:cs="Georgia" w:ascii="Georgia" w:hAnsi="Georgia"/>
        </w:rPr>
        <w:t xml:space="preserve">L'alternateur fournit de la puissance électrique au site industriel où il se trouve mais peut aussi être raccordé au réseau électrique qui impose la tension aux bornes des phases de l'alternateur et une fréquence constante. Une fois couplé à un grand réseau, un alternateur fait partie d'un système comprenant des centaines d'autres alternateurs. Il est alors impossible de préciser la nature de la charge électrique branchée aux bornes de cet alternateur en particulier.</w:t>
      </w:r>
      <w:r>
        <w:rPr/>
        <w:br w:type="textWrapping"/>
      </w:r>
      <w:r>
        <w:rPr>
          <w:rFonts w:eastAsia="Georgia" w:cs="Georgia" w:ascii="Georgia" w:hAnsi="Georgia"/>
        </w:rPr>
        <w:t xml:space="preserve">On étudie ici les échanges de puissance entre l'alternateur et le réseau. Dans toute la suite, on néglige </w:t>
      </w:r>
      <m:oMath>
        <m:r>
          <m:rPr>
            <m:sty m:val="i"/>
          </m:rPr>
          <m:t>R</m:t>
        </m:r>
      </m:oMath>
      <w:r>
        <w:rPr/>
        <w:t xml:space="preserve"> devant </w:t>
      </w:r>
      <m:oMath>
        <m:r>
          <m:rPr>
            <m:sty m:val="i"/>
          </m:rPr>
          <m:t>X</m:t>
        </m:r>
      </m:oMath>
      <w:r>
        <w:rPr>
          <w:rFonts w:eastAsia="Georgia" w:cs="Georgia" w:ascii="Georgia" w:hAnsi="Georgia"/>
        </w:rPr>
        <w:t xml:space="preserve"> ainsi que toutes les pertes énergétiques. On considère de plus que les turbines imposent un couple constant au rotor de l'alternateur. L'alternateur est raccordé au réseau qui impose une tension </w:t>
      </w:r>
      <m:oMath>
        <m:sSub>
          <m:sSubPr/>
          <m:e>
            <m:r>
              <m:rPr>
                <m:sty m:val="i"/>
              </m:rPr>
              <m:t>U</m:t>
            </m:r>
          </m:e>
          <m:sub>
            <m:r>
              <m:rPr>
                <m:sty m:val="i"/>
              </m:rPr>
              <m:t>n</m:t>
            </m:r>
          </m:sub>
        </m:sSub>
      </m:oMath>
      <w:r>
        <w:rPr/>
        <w:t xml:space="preserve"> constante.</w:t>
      </w:r>
      <w:r>
        <w:rPr/>
        <w:br w:type="textWrapping"/>
      </w:r>
      <w:r>
        <w:rPr>
          <w:rFonts w:eastAsia="Georgia" w:cs="Georgia" w:ascii="Georgia" w:hAnsi="Georgia"/>
        </w:rPr>
        <w:t xml:space="preserve">L'alternateur, alimenté par le courant d'excitation </w:t>
      </w:r>
      <m:oMath>
        <m:sSub>
          <m:sSubPr/>
          <m:e>
            <m:r>
              <m:rPr>
                <m:sty m:val="i"/>
              </m:rPr>
              <m:t>I</m:t>
            </m:r>
          </m:e>
          <m:sub>
            <m:r>
              <m:rPr>
                <m:sty m:val="i"/>
              </m:rPr>
              <m:t>e</m:t>
            </m:r>
          </m:sub>
        </m:sSub>
      </m:oMath>
      <w:r>
        <w:rPr>
          <w:rFonts w:eastAsia="Georgia" w:cs="Georgia" w:ascii="Georgia" w:hAnsi="Georgia"/>
        </w:rPr>
        <w:t xml:space="preserve">, échange de la puissance avec le réseau et reçoit de la puissance mécanique de la part des turbines. On note </w:t>
      </w:r>
      <m:oMath>
        <m:bar>
          <m:barPr/>
          <m:e>
            <m:r>
              <m:rPr>
                <m:sty m:val="i"/>
              </m:rPr>
              <m:t>I</m:t>
            </m:r>
          </m:e>
        </m:bar>
      </m:oMath>
      <w:r>
        <w:rPr>
          <w:rFonts w:eastAsia="Georgia" w:cs="Georgia" w:ascii="Georgia" w:hAnsi="Georgia"/>
        </w:rPr>
        <w:t xml:space="preserve"> la représentation complexe de l'intensité du courant de phase. Le fonctionnement n'est pas nécessairement nominal. Le facteur de puissance vaut </w:t>
      </w:r>
      <m:oMath>
        <m:r>
          <m:rPr>
            <m:sty m:val="p"/>
          </m:rPr>
          <m:t>cos</m:t>
        </m:r>
        <m:r>
          <m:rPr>
            <m:sty m:val="p"/>
          </m:rPr>
          <m:t>⁡</m:t>
        </m:r>
        <m:r>
          <m:rPr>
            <m:sty m:val="p"/>
          </m:rPr>
          <m:t>(</m:t>
        </m:r>
        <m:r>
          <m:rPr>
            <m:sty m:val="i"/>
          </m:rPr>
          <m:t>φ</m:t>
        </m:r>
        <m:r>
          <m:rPr>
            <m:sty m:val="p"/>
          </m:rPr>
          <m:t>)</m:t>
        </m:r>
      </m:oMath>
      <w:r>
        <w:rPr>
          <w:rFonts w:eastAsia="Georgia" w:cs="Georgia" w:ascii="Georgia" w:hAnsi="Georgia"/>
        </w:rPr>
        <w:t xml:space="preserve"> où </w:t>
      </w:r>
      <m:oMath>
        <m:r>
          <m:rPr>
            <m:sty m:val="i"/>
          </m:rPr>
          <m:t>φ</m:t>
        </m:r>
        <m:r>
          <m:rPr>
            <m:sty m:val="p"/>
          </m:rPr>
          <m:t>=</m:t>
        </m:r>
        <m:r>
          <m:rPr>
            <m:sty m:val="p"/>
          </m:rPr>
          <m:t>Arg</m:t>
        </m:r>
        <m:r>
          <m:rPr>
            <m:sty m:val="p"/>
          </m:rPr>
          <m:t>(</m:t>
        </m:r>
        <m:bar>
          <m:barPr/>
          <m:e>
            <m:r>
              <m:rPr>
                <m:sty m:val="i"/>
              </m:rPr>
              <m:t>U</m:t>
            </m:r>
          </m:e>
        </m:bar>
        <m:r>
          <m:rPr>
            <m:sty m:val="p"/>
          </m:rPr>
          <m:t>)</m:t>
        </m:r>
        <m:r>
          <m:rPr>
            <m:sty m:val="p"/>
          </m:rPr>
          <m:t>−</m:t>
        </m:r>
        <m:r>
          <m:rPr>
            <m:sty m:val="p"/>
          </m:rPr>
          <m:t>Arg</m:t>
        </m:r>
        <m:r>
          <m:rPr>
            <m:sty m:val="p"/>
          </m:rPr>
          <m:t>(</m:t>
        </m:r>
        <m:bar>
          <m:barPr/>
          <m:e>
            <m:r>
              <m:rPr>
                <m:sty m:val="i"/>
              </m:rPr>
              <m:t>I</m:t>
            </m:r>
          </m:e>
        </m:bar>
        <m:r>
          <m:rPr>
            <m:sty m:val="p"/>
          </m:rPr>
          <m:t>)</m:t>
        </m:r>
      </m:oMath>
      <w:r>
        <w:rPr>
          <w:rFonts w:eastAsia="Georgia" w:cs="Georgia" w:ascii="Georgia" w:hAnsi="Georgia"/>
        </w:rPr>
        <w:t xml:space="preserve"> représente le retard algébrique de phase du courant par rapport à la tension.</w:t>
      </w:r>
      <w:r>
        <w:rPr/>
        <w:br w:type="textWrapping"/>
      </w:r>
      <w:r>
        <w:rPr>
          <w:rFonts w:eastAsia="Georgia" w:cs="Georgia" w:ascii="Georgia" w:hAnsi="Georgia"/>
        </w:rPr>
        <w:t xml:space="preserve">La figure 10 présente le diagramme de Fresnel d'une phase de l'alternateur raccordé au réseau dans le cas où </w:t>
      </w:r>
      <m:oMath>
        <m:r>
          <m:rPr>
            <m:sty m:val="i"/>
          </m:rPr>
          <m:t>φ</m:t>
        </m:r>
        <m:r>
          <m:rPr>
            <m:sty m:val="p"/>
          </m:rPr>
          <m:t>&gt;</m:t>
        </m:r>
        <m:r>
          <m:rPr>
            <m:sty m:val="p"/>
          </m:rPr>
          <m:t>0</m:t>
        </m:r>
      </m:oMath>
      <w:r>
        <w:rPr/>
        <w:t xml:space="preserve">.</w:t>
      </w:r>
    </w:p>
    <w:p>
      <w:pPr>
        <w:spacing w:lineRule="auto"/>
        <w:jc w:val="center"/>
      </w:pPr>
      <w:r>
        <w:rPr/>
        <w:drawing>
          <wp:inline distB="0" distL="0" distR="0" distT="0">
            <wp:extent cx="5486400" cy="3949764"/>
            <wp:effectExtent b="0" l="0" r="0" t="0"/>
            <wp:docPr id="10" name="image-62c39c9bd195a11ab37ca204a57acbcc9ef29472.jpg"/>
            <a:graphic>
              <a:graphicData uri="http://schemas.openxmlformats.org/drawingml/2006/picture">
                <pic:pic>
                  <pic:nvPicPr>
                    <pic:cNvPr id="10" name="image-62c39c9bd195a11ab37ca204a57acbcc9ef29472.jpg" descr=""/>
                    <pic:cNvPicPr/>
                  </pic:nvPicPr>
                  <pic:blipFill>
                    <a:blip r:embed="rId14" cstate="print"/>
                    <a:srcRect b="0" l="0" r="0" t="0"/>
                    <a:stretch>
                      <a:fillRect/>
                    </a:stretch>
                  </pic:blipFill>
                  <pic:spPr>
                    <a:xfrm>
                      <a:off x="0" y="0"/>
                      <a:ext cx="5486400" cy="3949764"/>
                    </a:xfrm>
                    <a:prstGeom prst="rect"/>
                  </pic:spPr>
                </pic:pic>
              </a:graphicData>
            </a:graphic>
          </wp:inline>
        </w:drawing>
      </w:r>
    </w:p>
    <w:p>
      <w:pPr>
        <w:spacing w:lineRule="auto"/>
      </w:pPr>
      <w:r>
        <w:rPr>
          <w:rFonts w:eastAsia="Georgia" w:cs="Georgia" w:ascii="Georgia" w:hAnsi="Georgia"/>
        </w:rPr>
        <w:t xml:space="preserve">Figure 10 - Diagramme de Fresnel de l'alternateur connecté au réseau dans le cas </w:t>
      </w:r>
      <m:oMath>
        <m:r>
          <m:rPr>
            <m:sty m:val="i"/>
          </m:rPr>
          <m:t>φ</m:t>
        </m:r>
        <m:r>
          <m:rPr>
            <m:sty m:val="p"/>
          </m:rPr>
          <m:t>&gt;</m:t>
        </m:r>
        <m:r>
          <m:rPr>
            <m:sty m:val="p"/>
          </m:rPr>
          <m:t>0</m:t>
        </m:r>
      </m:oMath>
    </w:p>
    <w:p>
      <w:pPr>
        <w:spacing w:after="220" w:lineRule="auto"/>
      </w:pPr>
      <w:r>
        <w:rPr/>
        <w:t xml:space="preserve">Q31. Justifier que la puissance </w:t>
      </w:r>
      <m:oMath>
        <m:r>
          <m:rPr>
            <m:sty m:val="i"/>
          </m:rPr>
          <m:t>P</m:t>
        </m:r>
      </m:oMath>
      <w:r>
        <w:rPr>
          <w:rFonts w:eastAsia="Georgia" w:cs="Georgia" w:ascii="Georgia" w:hAnsi="Georgia"/>
        </w:rPr>
        <w:t xml:space="preserve"> délivrée par l'alternateur est imposée et reste constante. Montrer que la longueur du segment </w:t>
      </w:r>
      <m:oMath>
        <m:sSup>
          <m:sSupPr/>
          <m:e>
            <m:r>
              <m:rPr>
                <m:sty m:val="i"/>
              </m:rPr>
              <m:t>O</m:t>
            </m:r>
          </m:e>
          <m:sup>
            <m:r>
              <m:rPr>
                <m:sty m:val="i"/>
              </m:rPr>
              <m:t>′</m:t>
            </m:r>
          </m:sup>
        </m:sSup>
        <m:r>
          <m:rPr>
            <m:sty m:val="i"/>
          </m:rPr>
          <m:t>A</m:t>
        </m:r>
      </m:oMath>
      <w:r>
        <w:rPr>
          <w:rFonts w:eastAsia="Georgia" w:cs="Georgia" w:ascii="Georgia" w:hAnsi="Georgia"/>
        </w:rPr>
        <w:t xml:space="preserve"> sur la figure 10 est proportionnelle à </w:t>
      </w:r>
      <m:oMath>
        <m:r>
          <m:rPr>
            <m:sty m:val="i"/>
          </m:rPr>
          <m:t>P</m:t>
        </m:r>
      </m:oMath>
      <w:r>
        <w:rPr>
          <w:rFonts w:eastAsia="Georgia" w:cs="Georgia" w:ascii="Georgia" w:hAnsi="Georgia"/>
        </w:rPr>
        <w:t xml:space="preserve"> et préciser l'expression de la constante de proportionnalité. En déduire le lieu des points </w:t>
      </w:r>
      <m:oMath>
        <m:r>
          <m:rPr>
            <m:sty m:val="i"/>
          </m:rPr>
          <m:t>M</m:t>
        </m:r>
      </m:oMath>
      <w:r>
        <w:rPr>
          <w:rFonts w:eastAsia="Georgia" w:cs="Georgia" w:ascii="Georgia" w:hAnsi="Georgia"/>
        </w:rPr>
        <w:t xml:space="preserve"> relatifs au fonctionnement de l'alternateur. Comment peut-on en pratique agir sur les paramètres de l'alternateur pour déplacer le point </w:t>
      </w:r>
      <m:oMath>
        <m:r>
          <m:rPr>
            <m:sty m:val="i"/>
          </m:rPr>
          <m:t>M</m:t>
        </m:r>
      </m:oMath>
      <w:r>
        <w:rPr/>
        <w:t xml:space="preserve"> dans ces conditions?</w:t>
      </w:r>
    </w:p>
    <w:p>
      <w:pPr>
        <w:spacing w:after="220" w:lineRule="auto"/>
      </w:pPr>
      <w:r>
        <w:rPr/>
        <w:t xml:space="preserve">Q32. Montrer qu'il existe un point de fonctionnement </w:t>
      </w:r>
      <m:oMath>
        <m:sSup>
          <m:sSupPr/>
          <m:e>
            <m:r>
              <m:rPr>
                <m:sty m:val="i"/>
              </m:rPr>
              <m:t>M</m:t>
            </m:r>
          </m:e>
          <m:sup>
            <m:r>
              <m:rPr>
                <m:sty m:val="i"/>
              </m:rPr>
              <m:t>′</m:t>
            </m:r>
          </m:sup>
        </m:sSup>
      </m:oMath>
      <w:r>
        <w:rPr>
          <w:rFonts w:eastAsia="Georgia" w:cs="Georgia" w:ascii="Georgia" w:hAnsi="Georgia"/>
        </w:rPr>
        <w:t xml:space="preserve"> de l'alternateur délivrant la même puissance avec le même courant de phase </w:t>
      </w:r>
      <m:oMath>
        <m:r>
          <m:rPr>
            <m:sty m:val="i"/>
          </m:rPr>
          <m:t>I</m:t>
        </m:r>
      </m:oMath>
      <w:r>
        <w:rPr/>
        <w:t xml:space="preserve"> que le point </w:t>
      </w:r>
      <m:oMath>
        <m:r>
          <m:rPr>
            <m:sty m:val="i"/>
          </m:rPr>
          <m:t>M</m:t>
        </m:r>
      </m:oMath>
      <w:r>
        <w:rPr>
          <w:rFonts w:eastAsia="Georgia" w:cs="Georgia" w:ascii="Georgia" w:hAnsi="Georgia"/>
        </w:rPr>
        <w:t xml:space="preserve">. Préciser la relation liant les phases </w:t>
      </w:r>
      <m:oMath>
        <m:r>
          <m:rPr>
            <m:sty m:val="i"/>
          </m:rPr>
          <m:t>φ</m:t>
        </m:r>
      </m:oMath>
      <w:r>
        <w:rPr/>
        <w:t xml:space="preserve"> et </w:t>
      </w:r>
      <m:oMath>
        <m:sSup>
          <m:sSupPr/>
          <m:e>
            <m:r>
              <m:rPr>
                <m:sty m:val="i"/>
              </m:rPr>
              <m:t>φ</m:t>
            </m:r>
          </m:e>
          <m:sup>
            <m:r>
              <m:rPr>
                <m:sty m:val="i"/>
              </m:rPr>
              <m:t>′</m:t>
            </m:r>
          </m:sup>
        </m:sSup>
      </m:oMath>
      <w:r>
        <w:rPr>
          <w:rFonts w:eastAsia="Georgia" w:cs="Georgia" w:ascii="Georgia" w:hAnsi="Georgia"/>
        </w:rPr>
        <w:t xml:space="preserve"> correspondantes. Déterminer alors l'expression puis la valeur </w:t>
      </w:r>
      <m:oMath>
        <m:sSup>
          <m:sSupPr/>
          <m:e>
            <m:r>
              <m:rPr>
                <m:sty m:val="i"/>
              </m:rPr>
              <m:t>E</m:t>
            </m:r>
          </m:e>
          <m:sup>
            <m:r>
              <m:rPr>
                <m:sty m:val="i"/>
              </m:rPr>
              <m:t>′</m:t>
            </m:r>
          </m:sup>
        </m:sSup>
      </m:oMath>
      <w:r>
        <w:rPr/>
        <w:t xml:space="preserve"> de </w:t>
      </w:r>
      <m:oMath>
        <m:r>
          <m:rPr>
            <m:sty m:val="i"/>
          </m:rPr>
          <m:t>E</m:t>
        </m:r>
      </m:oMath>
      <w:r>
        <w:rPr/>
        <w:t xml:space="preserve"> permettant d'obtenir le point </w:t>
      </w:r>
      <m:oMath>
        <m:sSup>
          <m:sSupPr/>
          <m:e>
            <m:r>
              <m:rPr>
                <m:sty m:val="i"/>
              </m:rPr>
              <m:t>M</m:t>
            </m:r>
          </m:e>
          <m:sup>
            <m:r>
              <m:rPr>
                <m:sty m:val="i"/>
              </m:rPr>
              <m:t>′</m:t>
            </m:r>
          </m:sup>
        </m:sSup>
      </m:oMath>
      <w:r>
        <w:rPr/>
        <w:t xml:space="preserve">, ainsi que le courant d'excitation </w:t>
      </w:r>
      <m:oMath>
        <m:sSubSup>
          <m:sSubSupPr/>
          <m:e>
            <m:r>
              <m:rPr>
                <m:sty m:val="i"/>
              </m:rPr>
              <m:t>I</m:t>
            </m:r>
          </m:e>
          <m:sub>
            <m:r>
              <m:rPr>
                <m:sty m:val="i"/>
              </m:rPr>
              <m:t>e</m:t>
            </m:r>
          </m:sub>
          <m:sup>
            <m:r>
              <m:rPr>
                <m:sty m:val="i"/>
              </m:rPr>
              <m:t>′</m:t>
            </m:r>
          </m:sup>
        </m:sSubSup>
      </m:oMath>
      <w:r>
        <w:rPr/>
        <w:t xml:space="preserve">.</w:t>
      </w:r>
    </w:p>
    <w:p>
      <w:pPr>
        <w:spacing w:after="220" w:lineRule="auto"/>
      </w:pPr>
      <w:r>
        <w:rPr>
          <w:rFonts w:eastAsia="Georgia" w:cs="Georgia" w:ascii="Georgia" w:hAnsi="Georgia"/>
        </w:rPr>
        <w:t xml:space="preserve">Sur le document réponse est reporté un réseau de courbes nommées courbes de Mordey donnant l'évolution du courant statorique </w:t>
      </w:r>
      <m:oMath>
        <m:r>
          <m:rPr>
            <m:sty m:val="i"/>
          </m:rPr>
          <m:t>I</m:t>
        </m:r>
      </m:oMath>
      <w:r>
        <w:rPr/>
        <w:t xml:space="preserve"> en fonction en fonction du courant d'excitation </w:t>
      </w:r>
      <m:oMath>
        <m:sSub>
          <m:sSubPr/>
          <m:e>
            <m:r>
              <m:rPr>
                <m:sty m:val="i"/>
              </m:rPr>
              <m:t>I</m:t>
            </m:r>
          </m:e>
          <m:sub>
            <m:r>
              <m:rPr>
                <m:sty m:val="i"/>
              </m:rPr>
              <m:t>e</m:t>
            </m:r>
          </m:sub>
        </m:sSub>
      </m:oMath>
      <w:r>
        <w:rPr>
          <w:rFonts w:eastAsia="Georgia" w:cs="Georgia" w:ascii="Georgia" w:hAnsi="Georgia"/>
        </w:rPr>
        <w:t xml:space="preserve"> pour un fonctionnement de l'alternateur à puissance moyenne constante.</w:t>
      </w:r>
    </w:p>
    <w:p>
      <w:pPr>
        <w:spacing w:after="220" w:lineRule="auto"/>
      </w:pPr>
      <w:r>
        <w:rPr>
          <w:rFonts w:eastAsia="Georgia" w:cs="Georgia" w:ascii="Georgia" w:hAnsi="Georgia"/>
        </w:rPr>
        <w:t xml:space="preserve">Q33. Reporter, directement sur la figure 2 du document réponse, les positions des deux points </w:t>
      </w:r>
      <m:oMath>
        <m:r>
          <m:rPr>
            <m:sty m:val="i"/>
          </m:rPr>
          <m:t>M</m:t>
        </m:r>
      </m:oMath>
      <w:r>
        <w:rPr/>
        <w:t xml:space="preserve"> et </w:t>
      </w:r>
      <m:oMath>
        <m:sSup>
          <m:sSupPr/>
          <m:e>
            <m:r>
              <m:rPr>
                <m:sty m:val="i"/>
              </m:rPr>
              <m:t>M</m:t>
            </m:r>
          </m:e>
          <m:sup>
            <m:r>
              <m:rPr>
                <m:sty m:val="i"/>
              </m:rPr>
              <m:t>′</m:t>
            </m:r>
          </m:sup>
        </m:sSup>
      </m:oMath>
      <w:r>
        <w:rPr>
          <w:rFonts w:eastAsia="Georgia" w:cs="Georgia" w:ascii="Georgia" w:hAnsi="Georgia"/>
        </w:rPr>
        <w:t xml:space="preserve"> associés au fonctionnement de l'alternateur à sa puissance nominale </w:t>
      </w:r>
      <m:oMath>
        <m:sSub>
          <m:sSubPr/>
          <m:e>
            <m:r>
              <m:rPr>
                <m:sty m:val="i"/>
              </m:rPr>
              <m:t>P</m:t>
            </m:r>
          </m:e>
          <m:sub>
            <m:r>
              <m:rPr>
                <m:sty m:val="i"/>
              </m:rPr>
              <m:t>n</m:t>
            </m:r>
          </m:sub>
        </m:sSub>
      </m:oMath>
      <w:r>
        <w:rPr>
          <w:rFonts w:eastAsia="Georgia" w:cs="Georgia" w:ascii="Georgia" w:hAnsi="Georgia"/>
        </w:rPr>
        <w:t xml:space="preserve"> sur le réseau de courbes de Mordey. Retrouver graphiquement les valeurs de </w:t>
      </w:r>
      <m:oMath>
        <m:r>
          <m:rPr>
            <m:sty m:val="i"/>
          </m:rPr>
          <m:t>E</m:t>
        </m:r>
      </m:oMath>
      <w:r>
        <w:rPr/>
        <w:t xml:space="preserve"> et </w:t>
      </w:r>
      <m:oMath>
        <m:sSup>
          <m:sSupPr/>
          <m:e>
            <m:r>
              <m:rPr>
                <m:sty m:val="i"/>
              </m:rPr>
              <m:t>E</m:t>
            </m:r>
          </m:e>
          <m:sup>
            <m:r>
              <m:rPr>
                <m:sty m:val="i"/>
              </m:rPr>
              <m:t>′</m:t>
            </m:r>
          </m:sup>
        </m:sSup>
      </m:oMath>
      <w:r>
        <w:rPr/>
        <w:t xml:space="preserve"> correspondant aux points de fonctionnement </w:t>
      </w:r>
      <m:oMath>
        <m:r>
          <m:rPr>
            <m:sty m:val="i"/>
          </m:rPr>
          <m:t>M</m:t>
        </m:r>
      </m:oMath>
      <w:r>
        <w:rPr/>
        <w:t xml:space="preserve"> et </w:t>
      </w:r>
      <m:oMath>
        <m:sSup>
          <m:sSupPr/>
          <m:e>
            <m:r>
              <m:rPr>
                <m:sty m:val="i"/>
              </m:rPr>
              <m:t>M</m:t>
            </m:r>
          </m:e>
          <m:sup>
            <m:r>
              <m:rPr>
                <m:sty m:val="i"/>
              </m:rPr>
              <m:t>′</m:t>
            </m:r>
          </m:sup>
        </m:sSup>
      </m:oMath>
      <w:r>
        <w:rPr>
          <w:rFonts w:eastAsia="Georgia" w:cs="Georgia" w:ascii="Georgia" w:hAnsi="Georgia"/>
        </w:rPr>
        <w:t xml:space="preserve"> de l'alternateur à sa puissance nominale </w:t>
      </w:r>
      <m:oMath>
        <m:sSub>
          <m:sSubPr/>
          <m:e>
            <m:r>
              <m:rPr>
                <m:sty m:val="i"/>
              </m:rPr>
              <m:t>P</m:t>
            </m:r>
          </m:e>
          <m:sub>
            <m:r>
              <m:rPr>
                <m:sty m:val="i"/>
              </m:rPr>
              <m:t>n</m:t>
            </m:r>
          </m:sub>
        </m:sSub>
      </m:oMath>
      <w:r>
        <w:rPr/>
        <w:t xml:space="preserve">. Quelle est alors la relation entre les phases </w:t>
      </w:r>
      <m:oMath>
        <m:r>
          <m:rPr>
            <m:sty m:val="i"/>
          </m:rPr>
          <m:t>φ</m:t>
        </m:r>
      </m:oMath>
      <w:r>
        <w:rPr/>
        <w:t xml:space="preserve"> et </w:t>
      </w:r>
      <m:oMath>
        <m:sSup>
          <m:sSupPr/>
          <m:e>
            <m:r>
              <m:rPr>
                <m:sty m:val="i"/>
              </m:rPr>
              <m:t>φ</m:t>
            </m:r>
          </m:e>
          <m:sup>
            <m:r>
              <m:rPr>
                <m:sty m:val="i"/>
              </m:rPr>
              <m:t>′</m:t>
            </m:r>
          </m:sup>
        </m:sSup>
      </m:oMath>
      <w:r>
        <w:rPr/>
        <w:t xml:space="preserve"> correspondantes?</w:t>
      </w:r>
    </w:p>
    <w:p>
      <w:pPr>
        <w:spacing w:after="220" w:lineRule="auto"/>
      </w:pPr>
      <w:r>
        <w:rPr>
          <w:rFonts w:eastAsia="Georgia" w:cs="Georgia" w:ascii="Georgia" w:hAnsi="Georgia"/>
        </w:rPr>
        <w:t xml:space="preserve">Un réseau électrique doit fournir une tension stable malgré la présence d'un grand nombre d'utilisateurs et la variété des utilisations. Afin de maintenir certaines constantes du réseau malgré les irrégularités d'utilisation, on utilise les machines synchrones en mode compensateur synchrone dans un but de régulation.</w:t>
      </w:r>
      <w:r>
        <w:rPr/>
        <w:br w:type="textWrapping"/>
      </w:r>
      <w:r>
        <w:rPr>
          <w:rFonts w:eastAsia="Georgia" w:cs="Georgia" w:ascii="Georgia" w:hAnsi="Georgia"/>
        </w:rPr>
        <w:t xml:space="preserve">Elles sont alors connectées au réseau en tournant à vide, sans être entraînées par un actionneur extérieur.</w:t>
      </w:r>
      <w:r>
        <w:rPr/>
        <w:br w:type="textWrapping"/>
      </w:r>
      <w:r>
        <w:rPr>
          <w:rFonts w:eastAsia="Georgia" w:cs="Georgia" w:ascii="Georgia" w:hAnsi="Georgia"/>
        </w:rPr>
        <w:t xml:space="preserve">Q34. Adapter le diagramme de Fresnel de la figure 10 afin de déterminer les deux valeurs de </w:t>
      </w:r>
      <m:oMath>
        <m:r>
          <m:rPr>
            <m:sty m:val="i"/>
          </m:rPr>
          <m:t>φ</m:t>
        </m:r>
      </m:oMath>
      <w:r>
        <w:rPr>
          <w:rFonts w:eastAsia="Georgia" w:cs="Georgia" w:ascii="Georgia" w:hAnsi="Georgia"/>
        </w:rPr>
        <w:t xml:space="preserve"> possibles lorsque l'alternateur tourne à vide sans entraîner de charge mécanique et sans recevoir de puissance mécanique.</w:t>
      </w:r>
      <w:r>
        <w:rPr/>
        <w:br w:type="textWrapping"/>
      </w:r>
      <w:r>
        <w:rPr>
          <w:rFonts w:eastAsia="Georgia" w:cs="Georgia" w:ascii="Georgia" w:hAnsi="Georgia"/>
        </w:rPr>
        <w:t xml:space="preserve">Déterminer les valeurs de </w:t>
      </w:r>
      <m:oMath>
        <m:r>
          <m:rPr>
            <m:sty m:val="i"/>
          </m:rPr>
          <m:t>E</m:t>
        </m:r>
      </m:oMath>
      <w:r>
        <w:rPr>
          <w:rFonts w:eastAsia="Georgia" w:cs="Georgia" w:ascii="Georgia" w:hAnsi="Georgia"/>
        </w:rPr>
        <w:t xml:space="preserve"> correspondantes dans le cas particulier où </w:t>
      </w:r>
      <m:oMath>
        <m:r>
          <m:rPr>
            <m:sty m:val="i"/>
          </m:rPr>
          <m:t>U</m:t>
        </m:r>
        <m:r>
          <m:rPr>
            <m:sty m:val="p"/>
          </m:rPr>
          <m:t>=</m:t>
        </m:r>
        <m:sSub>
          <m:sSubPr/>
          <m:e>
            <m:r>
              <m:rPr>
                <m:sty m:val="i"/>
              </m:rPr>
              <m:t>U</m:t>
            </m:r>
          </m:e>
          <m:sub>
            <m:r>
              <m:rPr>
                <m:sty m:val="i"/>
              </m:rPr>
              <m:t>n</m:t>
            </m:r>
          </m:sub>
        </m:sSub>
      </m:oMath>
      <w:r>
        <w:rPr/>
        <w:t xml:space="preserve"> et </w:t>
      </w:r>
      <m:oMath>
        <m:r>
          <m:rPr>
            <m:sty m:val="i"/>
          </m:rPr>
          <m:t>I</m:t>
        </m:r>
        <m:r>
          <m:rPr>
            <m:sty m:val="p"/>
          </m:rPr>
          <m:t>=</m:t>
        </m:r>
        <m:f>
          <m:fPr>
            <m:ctrlPr>
              <w:rPr>
                <w:rFonts w:ascii="Cambria Math" w:hAnsi="Cambria Math"/>
              </w:rPr>
            </m:ctrlPr>
          </m:fPr>
          <m:num>
            <m:sSub>
              <m:sSubPr/>
              <m:e>
                <m:r>
                  <m:rPr>
                    <m:sty m:val="i"/>
                  </m:rPr>
                  <m:t>I</m:t>
                </m:r>
              </m:e>
              <m:sub>
                <m:r>
                  <m:rPr>
                    <m:sty m:val="i"/>
                  </m:rPr>
                  <m:t>n</m:t>
                </m:r>
              </m:sub>
            </m:sSub>
          </m:num>
          <m:den>
            <m:r>
              <m:rPr>
                <m:sty m:val="p"/>
              </m:rPr>
              <m:t>10</m:t>
            </m:r>
          </m:den>
        </m:f>
      </m:oMath>
      <w:r>
        <w:rPr/>
        <w:t xml:space="preserve">, en prenant </w:t>
      </w:r>
      <m:oMath>
        <m:r>
          <m:rPr>
            <m:sty m:val="i"/>
          </m:rPr>
          <m:t>X</m:t>
        </m:r>
        <m:r>
          <m:rPr>
            <m:sty m:val="p"/>
          </m:rPr>
          <m:t>=</m:t>
        </m:r>
        <m:r>
          <m:rPr>
            <m:sty m:val="p"/>
          </m:rPr>
          <m:t>2</m:t>
        </m:r>
        <m:r>
          <m:rPr>
            <m:sty m:val="p"/>
          </m:rPr>
          <m:t>,</m:t>
        </m:r>
        <m:r>
          <m:rPr>
            <m:sty m:val="p"/>
          </m:rPr>
          <m:t>3</m:t>
        </m:r>
        <m:r>
          <m:rPr>
            <m:sty m:val="p"/>
          </m:rPr>
          <m:t>Ω</m:t>
        </m:r>
      </m:oMath>
      <w:r>
        <w:rPr>
          <w:rFonts w:eastAsia="Georgia" w:cs="Georgia" w:ascii="Georgia" w:hAnsi="Georgia"/>
        </w:rPr>
        <w:t xml:space="preserve">. Préciser pour laquelle de ces deux valeurs, la machine se comporte comme un condensateur.</w:t>
      </w:r>
    </w:p>
    <w:p>
      <w:pPr>
        <w:spacing w:lineRule="auto"/>
        <w:jc w:val="center"/>
      </w:pPr>
      <w:r>
        <w:rPr/>
        <w:drawing>
          <wp:inline distB="0" distL="0" distR="0" distT="0">
            <wp:extent cx="5486400" cy="7052102"/>
            <wp:effectExtent b="0" l="0" r="0" t="0"/>
            <wp:docPr id="11" name="image-8ef012deb3de67204bcbf7e895fa528c10568e4b.jpg"/>
            <a:graphic>
              <a:graphicData uri="http://schemas.openxmlformats.org/drawingml/2006/picture">
                <pic:pic>
                  <pic:nvPicPr>
                    <pic:cNvPr id="11" name="image-8ef012deb3de67204bcbf7e895fa528c10568e4b.jpg" descr=""/>
                    <pic:cNvPicPr/>
                  </pic:nvPicPr>
                  <pic:blipFill>
                    <a:blip r:embed="rId15" cstate="print"/>
                    <a:srcRect b="0" l="0" r="0" t="0"/>
                    <a:stretch>
                      <a:fillRect/>
                    </a:stretch>
                  </pic:blipFill>
                  <pic:spPr>
                    <a:xfrm>
                      <a:off x="0" y="0"/>
                      <a:ext cx="5486400" cy="7052102"/>
                    </a:xfrm>
                    <a:prstGeom prst="rect"/>
                  </pic:spPr>
                </pic:pic>
              </a:graphicData>
            </a:graphic>
          </wp:inline>
        </w:drawing>
      </w:r>
    </w:p>
    <w:p>
      <w:pPr>
        <w:spacing w:lineRule="auto"/>
      </w:pPr>
      <w:r>
        <w:rPr>
          <w:rFonts w:eastAsia="Georgia" w:cs="Georgia" w:ascii="Georgia" w:hAnsi="Georgia"/>
        </w:rPr>
        <w:t xml:space="preserve">Document 1 : caractéristiques de la turbine haute pression</w:t>
      </w:r>
    </w:p>
    <w:p>
      <w:pPr>
        <w:spacing w:after="220" w:lineRule="auto"/>
      </w:pPr>
      <w:r>
        <w:rPr>
          <w:rFonts w:eastAsia="Georgia" w:cs="Georgia" w:ascii="Georgia" w:hAnsi="Georgia"/>
        </w:rPr>
        <w:t xml:space="preserve">Profil NACA 6412 et maillage utilisé pour la simulation numérique</w:t>
      </w:r>
    </w:p>
    <w:p>
      <w:pPr>
        <w:spacing w:lineRule="auto"/>
        <w:jc w:val="center"/>
      </w:pPr>
      <w:r>
        <w:rPr/>
        <w:drawing>
          <wp:inline distB="0" distL="0" distR="0" distT="0">
            <wp:extent cx="5486400" cy="7299228"/>
            <wp:effectExtent b="0" l="0" r="0" t="0"/>
            <wp:docPr id="12" name="image-77d326079067664c54717b9acb715d446987e649.jpg"/>
            <a:graphic>
              <a:graphicData uri="http://schemas.openxmlformats.org/drawingml/2006/picture">
                <pic:pic>
                  <pic:nvPicPr>
                    <pic:cNvPr id="12" name="image-77d326079067664c54717b9acb715d446987e649.jpg" descr=""/>
                    <pic:cNvPicPr/>
                  </pic:nvPicPr>
                  <pic:blipFill>
                    <a:blip r:embed="rId16" cstate="print"/>
                    <a:srcRect b="0" l="0" r="0" t="0"/>
                    <a:stretch>
                      <a:fillRect/>
                    </a:stretch>
                  </pic:blipFill>
                  <pic:spPr>
                    <a:xfrm>
                      <a:off x="0" y="0"/>
                      <a:ext cx="5486400" cy="7299228"/>
                    </a:xfrm>
                    <a:prstGeom prst="rect"/>
                  </pic:spPr>
                </pic:pic>
              </a:graphicData>
            </a:graphic>
          </wp:inline>
        </w:drawing>
      </w:r>
    </w:p>
    <w:p>
      <w:pPr>
        <w:spacing w:lineRule="auto"/>
      </w:pPr>
      <m:oMath>
        <m:sSub>
          <m:sSubPr/>
          <m:e>
            <m:r>
              <m:rPr>
                <m:sty m:val="i"/>
              </m:rPr>
              <m:t>C</m:t>
            </m:r>
          </m:e>
          <m:sub>
            <m:r>
              <m:rPr>
                <m:sty m:val="i"/>
              </m:rPr>
              <m:t>L</m:t>
            </m:r>
          </m:sub>
        </m:sSub>
      </m:oMath>
      <w:r>
        <w:rPr/>
        <w:t xml:space="preserve"> : coefficient de portance (lift coefficient) ; </w:t>
      </w:r>
      <m:oMath>
        <m:sSub>
          <m:sSubPr/>
          <m:e>
            <m:r>
              <m:rPr>
                <m:sty m:val="i"/>
              </m:rPr>
              <m:t>C</m:t>
            </m:r>
          </m:e>
          <m:sub>
            <m:r>
              <m:rPr>
                <m:sty m:val="i"/>
              </m:rPr>
              <m:t>D</m:t>
            </m:r>
          </m:sub>
        </m:sSub>
      </m:oMath>
      <w:r>
        <w:rPr>
          <w:rFonts w:eastAsia="Georgia" w:cs="Georgia" w:ascii="Georgia" w:hAnsi="Georgia"/>
        </w:rPr>
        <w:t xml:space="preserve"> : coefficient de traînée (drag coefficient) </w:t>
      </w:r>
      <m:oMath>
        <m:r>
          <m:rPr>
            <m:sty m:val="i"/>
          </m:rPr>
          <m:t>i</m:t>
        </m:r>
      </m:oMath>
      <w:r>
        <w:rPr/>
        <w:t xml:space="preserve"> : angle d'inclinaison de l'aile</w:t>
      </w:r>
    </w:p>
    <w:p>
      <w:pPr>
        <w:spacing w:line="271" w:before="330" w:lineRule="auto"/>
      </w:pPr>
      <w:r>
        <w:rPr>
          <w:rFonts w:eastAsia="Georgia" w:cs="Georgia" w:ascii="Georgia" w:hAnsi="Georgia"/>
          <w:b/>
          <w:sz w:val="42"/>
        </w:rPr>
        <w:t xml:space="preserve">Document 2 : caractéristiques aérodynamiques du profil NACA 6412</w:t>
      </w:r>
    </w:p>
    <w:p>
      <w:pPr>
        <w:spacing w:after="220" w:lineRule="auto"/>
      </w:pPr>
      <w:r>
        <w:rPr/>
        <w:t xml:space="preserve">(source : </w:t>
      </w:r>
      <w:hyperlink r:id="rId17">
        <w:r>
          <w:rPr>
            <w:color w:val="4472C4"/>
          </w:rPr>
          <w:t xml:space="preserve">http://airfoiltools.com</w:t>
        </w:r>
      </w:hyperlink>
      <w:r>
        <w:rPr/>
        <w:t xml:space="preserve">)</w:t>
      </w:r>
    </w:p>
    <w:p>
      <w:pPr>
        <w:spacing w:line="271" w:before="330" w:lineRule="auto"/>
      </w:pPr>
      <w:r>
        <w:rPr>
          <w:rFonts w:eastAsia="Georgia" w:cs="Georgia" w:ascii="Georgia" w:hAnsi="Georgia"/>
          <w:b/>
          <w:sz w:val="42"/>
        </w:rPr>
        <w:t xml:space="preserve">Données</w:t>
      </w:r>
    </w:p>
    <w:p>
      <w:pPr>
        <w:spacing w:after="220" w:lineRule="auto"/>
      </w:pPr>
      <w:r>
        <w:rPr/>
        <w:t xml:space="preserve">Nombre d'Avogadro: </w:t>
      </w:r>
      <m:oMath>
        <m:sSub>
          <m:sSubPr/>
          <m:e>
            <m:r>
              <m:rPr>
                <m:scr m:val="script"/>
              </m:rPr>
              <m:t>N</m:t>
            </m:r>
          </m:e>
          <m:sub>
            <m:r>
              <m:rPr>
                <m:sty m:val="i"/>
              </m:rPr>
              <m:t>A</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w:r>
        <w:rPr/>
        <w:t xml:space="preserve">Constante des gaz parfaits : </w:t>
      </w:r>
      <m:oMath>
        <m:r>
          <m:rPr>
            <m:sty m:val="i"/>
          </m:rPr>
          <m:t>R</m:t>
        </m:r>
        <m:r>
          <m:rPr>
            <m:sty m:val="p"/>
          </m:rPr>
          <m:t>=</m:t>
        </m:r>
        <m:sSub>
          <m:sSubPr/>
          <m:e>
            <m:r>
              <m:rPr>
                <m:sty m:val="i"/>
              </m:rPr>
              <m:t>k</m:t>
            </m:r>
          </m:e>
          <m:sub>
            <m:r>
              <m:rPr>
                <m:sty m:val="i"/>
              </m:rPr>
              <m:t>B</m:t>
            </m:r>
          </m:sub>
        </m:sSub>
        <m:sSub>
          <m:sSubPr/>
          <m:e>
            <m:r>
              <m:rPr>
                <m:scr m:val="script"/>
              </m:rPr>
              <m:t>N</m:t>
            </m:r>
          </m:e>
          <m:sub>
            <m:r>
              <m:rPr>
                <m:sty m:val="i"/>
              </m:rPr>
              <m:t>A</m:t>
            </m:r>
          </m:sub>
        </m:sSub>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Masses molaires : </w:t>
      </w:r>
      <m:oMath>
        <m:r>
          <m:rPr>
            <m:sty m:val="i"/>
          </m:rPr>
          <m:t>M</m:t>
        </m:r>
        <m:r>
          <m:rPr>
            <m:sty m:val="p"/>
          </m:rPr>
          <m:t>(</m:t>
        </m:r>
        <m:r>
          <m:rPr>
            <m:sty m:val="p"/>
          </m:rPr>
          <m:t>H</m:t>
        </m:r>
        <m:r>
          <m:rPr>
            <m:sty m:val="p"/>
          </m:rPr>
          <m:t>)</m:t>
        </m:r>
        <m:r>
          <m:rPr>
            <m:sty m:val="p"/>
          </m:rPr>
          <m:t>=</m:t>
        </m:r>
        <m:r>
          <m:rPr>
            <m:sty m:val="p"/>
          </m:rPr>
          <m:t>1</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C</m:t>
        </m:r>
        <m:r>
          <m:rPr>
            <m:sty m:val="p"/>
          </m:rPr>
          <m:t>)</m:t>
        </m:r>
        <m:r>
          <m:rPr>
            <m:sty m:val="p"/>
          </m:rPr>
          <m:t>=</m:t>
        </m:r>
        <m:r>
          <m:rPr>
            <m:sty m:val="p"/>
          </m:rPr>
          <m:t>12</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O</m:t>
        </m:r>
        <m:r>
          <m:rPr>
            <m:sty m:val="p"/>
          </m:rPr>
          <m:t>)</m:t>
        </m:r>
        <m:r>
          <m:rPr>
            <m:sty m:val="p"/>
          </m:rPr>
          <m:t>=</m:t>
        </m:r>
        <m:r>
          <m:rPr>
            <m:sty m:val="p"/>
          </m:rPr>
          <m:t>16</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nor/>
          </m:rPr>
          <m:t xml:space="preserve"> </m:t>
        </m:r>
        <m:r>
          <m:rPr>
            <m:sty m:val="p"/>
          </m:rPr>
          <m:t>N</m:t>
        </m:r>
        <m:r>
          <m:rPr>
            <m:sty m:val="p"/>
          </m:rPr>
          <m:t>)</m:t>
        </m:r>
        <m:r>
          <m:rPr>
            <m:sty m:val="p"/>
          </m:rPr>
          <m:t>=</m:t>
        </m:r>
        <m:r>
          <m:rPr>
            <m:sty m:val="p"/>
          </m:rPr>
          <m:t>14</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L'air atmosphérique est constitué à </w:t>
      </w:r>
      <m:oMath>
        <m:f>
          <m:fPr>
            <m:ctrlPr>
              <w:rPr>
                <w:rFonts w:ascii="Cambria Math" w:hAnsi="Cambria Math"/>
              </w:rPr>
            </m:ctrlPr>
          </m:fPr>
          <m:num>
            <m:r>
              <m:rPr>
                <m:sty m:val="p"/>
              </m:rPr>
              <m:t>4</m:t>
            </m:r>
          </m:num>
          <m:den>
            <m:r>
              <m:rPr>
                <m:sty m:val="p"/>
              </m:rPr>
              <m:t>5</m:t>
            </m:r>
          </m:den>
        </m:f>
      </m:oMath>
      <w:r>
        <w:rPr>
          <w:rFonts w:eastAsia="Georgia" w:cs="Georgia" w:ascii="Georgia" w:hAnsi="Georgia"/>
        </w:rPr>
        <w:t xml:space="preserve"> de diazote et à </w:t>
      </w:r>
      <m:oMath>
        <m:f>
          <m:fPr>
            <m:ctrlPr>
              <w:rPr>
                <w:rFonts w:ascii="Cambria Math" w:hAnsi="Cambria Math"/>
              </w:rPr>
            </m:ctrlPr>
          </m:fPr>
          <m:num>
            <m:r>
              <m:rPr>
                <m:sty m:val="p"/>
              </m:rPr>
              <m:t>1</m:t>
            </m:r>
          </m:num>
          <m:den>
            <m:r>
              <m:rPr>
                <m:sty m:val="p"/>
              </m:rPr>
              <m:t>5</m:t>
            </m:r>
          </m:den>
        </m:f>
      </m:oMath>
      <w:r>
        <w:rPr>
          <w:rFonts w:eastAsia="Georgia" w:cs="Georgia" w:ascii="Georgia" w:hAnsi="Georgia"/>
        </w:rPr>
        <w:t xml:space="preserve"> de dioxygène en proportions molaires.</w:t>
      </w:r>
      <w:r>
        <w:rPr/>
        <w:br w:type="textWrapping"/>
      </w:r>
      <w:r>
        <w:rPr>
          <w:rFonts w:eastAsia="Georgia" w:cs="Georgia" w:ascii="Georgia" w:hAnsi="Georgia"/>
        </w:rPr>
        <w:t xml:space="preserve">Enthalpie standard de formation et entropie molaire standard à 298 K :</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left"/>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r>
                  <m:rPr>
                    <m:sty m:val="p"/>
                  </m:rPr>
                  <m:t>O</m:t>
                </m:r>
                <m:r>
                  <m:rPr>
                    <m:sty m:val="p"/>
                  </m:rPr>
                  <m:t>(</m:t>
                </m:r>
                <m:r>
                  <m:rPr>
                    <m:sty m:val="p"/>
                  </m:rPr>
                  <m:t>g</m:t>
                </m:r>
                <m:r>
                  <m:rPr>
                    <m:sty m:val="p"/>
                  </m:rPr>
                  <m:t>)</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Para>
              <m:oMathParaPr>
                <m:jc m:val="left"/>
              </m:oMathParaP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74</m:t>
                </m:r>
                <m:r>
                  <m:rPr>
                    <m:sty m:val="p"/>
                  </m:rPr>
                  <m:t>,</m:t>
                </m:r>
                <m:r>
                  <m:rPr>
                    <m:sty m:val="p"/>
                  </m:rPr>
                  <m:t>9</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393</m:t>
                </m:r>
                <m:r>
                  <m:rPr>
                    <m:sty m:val="p"/>
                  </m:rPr>
                  <m:t>,</m:t>
                </m:r>
                <m:r>
                  <m:rPr>
                    <m:sty m:val="p"/>
                  </m:rPr>
                  <m:t>5</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241</m:t>
                </m:r>
                <m:r>
                  <m:rPr>
                    <m:sty m:val="p"/>
                  </m:rPr>
                  <m:t>,</m:t>
                </m:r>
                <m:r>
                  <m:rPr>
                    <m:sty m:val="p"/>
                  </m:rPr>
                  <m:t>8</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Para>
              <m:oMathParaPr>
                <m:jc m:val="left"/>
              </m:oMathParaPr>
              <m:oMath>
                <m:sSubSup>
                  <m:sSubSupPr/>
                  <m:e>
                    <m:r>
                      <m:rPr>
                        <m:sty m:val="i"/>
                      </m:rPr>
                      <m:t>S</m:t>
                    </m:r>
                  </m:e>
                  <m:sub>
                    <m:r>
                      <m:rPr>
                        <m:sty m:val="i"/>
                      </m:rPr>
                      <m:t>m</m:t>
                    </m:r>
                  </m:sub>
                  <m:sup>
                    <m:r>
                      <m:rPr>
                        <m:sty m:val="p"/>
                      </m:rPr>
                      <m:t>∘</m:t>
                    </m:r>
                  </m:sup>
                </m:sSubSup>
                <m:d>
                  <m:dPr>
                    <m:begChr m:val="("/>
                    <m:endChr m:val=")"/>
                    <m:ctrlPr>
                      <w:rPr>
                        <w:rFonts w:ascii="Cambria Math" w:hAnsi="Cambria Math"/>
                      </w:rPr>
                    </m:ctrlPr>
                  </m:dPr>
                  <m:e>
                    <m:r>
                      <m:rPr>
                        <m:sty m:val="p"/>
                      </m:rPr>
                      <m:t>J</m:t>
                    </m:r>
                    <m:r>
                      <m:rPr>
                        <m:sty m:val="p"/>
                      </m:rPr>
                      <m:t>⋅</m:t>
                    </m:r>
                    <m:sSup>
                      <m:sSupPr/>
                      <m:e>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186,2</w:t>
            </w:r>
          </w:p>
        </w:tc>
        <w:tc>
          <w:tcPr>
            <w:tcBorders>
              <w:bottom w:val="single" w:sz="8" w:space="0" w:color="000000"/>
              <w:right w:val="single" w:sz="8" w:space="0" w:color="000000"/>
            </w:tcBorders>
            <w:vAlign w:val="center"/>
          </w:tcPr>
          <w:p>
            <w:pPr>
              <w:spacing w:lineRule="auto"/>
              <w:jc w:val="center"/>
            </w:pPr>
            <w:r>
              <w:rPr/>
              <w:t xml:space="preserve">213,8</w:t>
            </w:r>
          </w:p>
        </w:tc>
        <w:tc>
          <w:tcPr>
            <w:tcBorders>
              <w:bottom w:val="single" w:sz="8" w:space="0" w:color="000000"/>
              <w:right w:val="single" w:sz="8" w:space="0" w:color="000000"/>
            </w:tcBorders>
            <w:vAlign w:val="center"/>
          </w:tcPr>
          <w:p>
            <w:pPr>
              <w:spacing w:lineRule="auto"/>
              <w:jc w:val="center"/>
            </w:pPr>
            <w:r>
              <w:rPr/>
              <w:t xml:space="preserve">205,0</w:t>
            </w:r>
          </w:p>
        </w:tc>
        <w:tc>
          <w:tcPr>
            <w:tcBorders>
              <w:bottom w:val="single" w:sz="8" w:space="0" w:color="000000"/>
              <w:right w:val="single" w:sz="8" w:space="0" w:color="000000"/>
            </w:tcBorders>
            <w:vAlign w:val="center"/>
          </w:tcPr>
          <w:p>
            <w:pPr>
              <w:spacing w:lineRule="auto"/>
              <w:jc w:val="center"/>
            </w:pPr>
            <w:r>
              <w:rPr/>
              <w:t xml:space="preserve">188,7</w:t>
            </w:r>
          </w:p>
        </w:tc>
      </w:tr>
    </w:tbl>
    <w:p>
      <w:pPr>
        <w:spacing w:lineRule="auto"/>
      </w:pPr>
    </w:p>
    <w:p>
      <w:pPr>
        <w:spacing w:after="220" w:lineRule="auto"/>
      </w:pPr>
      <w:r>
        <w:rPr>
          <w:rFonts w:eastAsia="Georgia" w:cs="Georgia" w:ascii="Georgia" w:hAnsi="Georgia"/>
        </w:rPr>
        <w:t xml:space="preserve">Capacités thermiques molaires à pression constante à 298 K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left"/>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CH</m:t>
                    </m:r>
                  </m:e>
                  <m:sub>
                    <m:r>
                      <m:rPr>
                        <m:sty m:val="p"/>
                      </m:rPr>
                      <m:t>4</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2</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N</m:t>
                    </m:r>
                  </m:e>
                  <m:sub>
                    <m:r>
                      <m:rPr>
                        <m:sty m:val="p"/>
                      </m:rPr>
                      <m:t>2</m:t>
                    </m:r>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sub>
                </m:sSub>
                <m:sSub>
                  <m:sSubPr/>
                  <m:e>
                    <m:r>
                      <m:rPr>
                        <m:sty m:val="p"/>
                      </m:rPr>
                      <m:t>O</m:t>
                    </m:r>
                  </m:e>
                  <m:sub>
                    <m:r>
                      <m:rPr>
                        <m:sty m:val="p"/>
                      </m:rPr>
                      <m:t>(</m:t>
                    </m:r>
                    <m:r>
                      <m:rPr>
                        <m:sty m:val="p"/>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m:t>
                    </m:r>
                  </m:e>
                  <m:sub>
                    <m:r>
                      <m:rPr>
                        <m:sty m:val="p"/>
                      </m:rPr>
                      <m:t>2</m:t>
                    </m:r>
                    <m:r>
                      <m:rPr>
                        <m:sty m:val="p"/>
                      </m:rPr>
                      <m:t>(</m:t>
                    </m:r>
                    <m:r>
                      <m:rPr>
                        <m:sty m:val="i"/>
                      </m:rPr>
                      <m:t>g</m:t>
                    </m:r>
                    <m:r>
                      <m:rPr>
                        <m:sty m:val="p"/>
                      </m:rPr>
                      <m:t>)</m:t>
                    </m:r>
                  </m:sub>
                </m:sSub>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Para>
              <m:oMathParaPr>
                <m:jc m:val="left"/>
              </m:oMathParaPr>
              <m:oMath>
                <m:sSub>
                  <m:sSubPr/>
                  <m:e>
                    <m:r>
                      <m:rPr>
                        <m:sty m:val="i"/>
                      </m:rPr>
                      <m:t>C</m:t>
                    </m:r>
                  </m:e>
                  <m:sub>
                    <m:r>
                      <m:rPr>
                        <m:sty m:val="i"/>
                      </m:rPr>
                      <m:t>p</m:t>
                    </m:r>
                    <m:r>
                      <m:rPr>
                        <m:sty m:val="i"/>
                      </m:rPr>
                      <m:t>m</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35,7</w:t>
            </w:r>
          </w:p>
        </w:tc>
        <w:tc>
          <w:tcPr>
            <w:tcBorders>
              <w:bottom w:val="single" w:sz="8" w:space="0" w:color="000000"/>
              <w:right w:val="single" w:sz="8" w:space="0" w:color="000000"/>
            </w:tcBorders>
            <w:vAlign w:val="center"/>
          </w:tcPr>
          <w:p>
            <w:pPr>
              <w:spacing w:lineRule="auto"/>
              <w:jc w:val="center"/>
            </w:pPr>
            <w:r>
              <w:rPr/>
              <w:t xml:space="preserve">37,1</w:t>
            </w:r>
          </w:p>
        </w:tc>
        <w:tc>
          <w:tcPr>
            <w:tcBorders>
              <w:bottom w:val="single" w:sz="8" w:space="0" w:color="000000"/>
              <w:right w:val="single" w:sz="8" w:space="0" w:color="000000"/>
            </w:tcBorders>
            <w:vAlign w:val="center"/>
          </w:tcPr>
          <w:p>
            <w:pPr>
              <w:spacing w:lineRule="auto"/>
              <w:jc w:val="center"/>
            </w:pPr>
            <w:r>
              <w:rPr/>
              <w:t xml:space="preserve">29,1</w:t>
            </w:r>
          </w:p>
        </w:tc>
        <w:tc>
          <w:tcPr>
            <w:tcBorders>
              <w:bottom w:val="single" w:sz="8" w:space="0" w:color="000000"/>
              <w:right w:val="single" w:sz="8" w:space="0" w:color="000000"/>
            </w:tcBorders>
            <w:vAlign w:val="center"/>
          </w:tcPr>
          <w:p>
            <w:pPr>
              <w:spacing w:lineRule="auto"/>
              <w:jc w:val="center"/>
            </w:pPr>
            <w:r>
              <w:rPr/>
              <w:t xml:space="preserve">29,4</w:t>
            </w:r>
          </w:p>
        </w:tc>
        <w:tc>
          <w:tcPr>
            <w:tcBorders>
              <w:bottom w:val="single" w:sz="8" w:space="0" w:color="000000"/>
              <w:right w:val="single" w:sz="8" w:space="0" w:color="000000"/>
            </w:tcBorders>
            <w:vAlign w:val="center"/>
          </w:tcPr>
          <w:p>
            <w:pPr>
              <w:spacing w:lineRule="auto"/>
              <w:jc w:val="center"/>
            </w:pPr>
            <w:r>
              <w:rPr/>
              <w:t xml:space="preserve">29,1</w:t>
            </w:r>
          </w:p>
        </w:tc>
        <w:tc>
          <w:tcPr>
            <w:tcBorders>
              <w:bottom w:val="single" w:sz="8" w:space="0" w:color="000000"/>
              <w:right w:val="single" w:sz="8" w:space="0" w:color="000000"/>
            </w:tcBorders>
            <w:vAlign w:val="center"/>
          </w:tcPr>
          <w:p>
            <w:pPr>
              <w:spacing w:lineRule="auto"/>
              <w:jc w:val="center"/>
            </w:pPr>
            <w:r>
              <w:rPr/>
              <w:t xml:space="preserve">33,6</w:t>
            </w:r>
          </w:p>
        </w:tc>
        <w:tc>
          <w:tcPr>
            <w:tcBorders>
              <w:bottom w:val="single" w:sz="8" w:space="0" w:color="000000"/>
              <w:right w:val="single" w:sz="8" w:space="0" w:color="000000"/>
            </w:tcBorders>
            <w:vAlign w:val="center"/>
          </w:tcPr>
          <w:p>
            <w:pPr>
              <w:spacing w:lineRule="auto"/>
              <w:jc w:val="center"/>
            </w:pPr>
            <w:r>
              <w:rPr/>
              <w:t xml:space="preserve">28,8</w:t>
            </w:r>
          </w:p>
        </w:tc>
      </w:tr>
    </w:tbl>
    <w:p>
      <w:pPr>
        <w:spacing w:lineRule="auto"/>
      </w:pPr>
    </w:p>
    <w:p>
      <w:pPr>
        <w:spacing w:after="220" w:lineRule="auto"/>
      </w:pPr>
      <w:r>
        <w:rPr/>
        <w:t xml:space="preserve">Masse molaire de l'eau : </w:t>
      </w:r>
      <m:oMath>
        <m:r>
          <m:rPr>
            <m:sty m:val="i"/>
          </m:rPr>
          <m:t>M</m:t>
        </m:r>
        <m:r>
          <m:rPr>
            <m:sty m:val="p"/>
          </m:rPr>
          <m:t>=</m:t>
        </m:r>
        <m:r>
          <m:rPr>
            <m:sty m:val="p"/>
          </m:rPr>
          <m:t>18</m:t>
        </m:r>
        <m:r>
          <m:rPr>
            <m:sty m:val="p"/>
          </m:rPr>
          <m:t>,</m:t>
        </m:r>
        <m:sSup>
          <m:sSupPr/>
          <m:e>
            <m:r>
              <m:rPr>
                <m:sty m:val="p"/>
              </m:rPr>
              <m:t>0.10</m:t>
            </m:r>
          </m:e>
          <m:sup>
            <m:r>
              <m:rPr>
                <m:sty m:val="p"/>
              </m:rPr>
              <m:t>−</m:t>
            </m:r>
            <m:r>
              <m:rPr>
                <m:sty m:val="p"/>
              </m:rPr>
              <m:t>3</m:t>
            </m:r>
          </m:sup>
        </m:sSup>
        <m:r>
          <m:rPr>
            <m:nor/>
          </m:rPr>
          <m:t xml:space="preserve"> </m:t>
        </m:r>
        <m:r>
          <m:rPr>
            <m:sty m:val="p"/>
          </m:rPr>
          <m:t>kg</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Rapport des capacités thermiques de la vapeur d'eau: </w:t>
      </w:r>
      <m:oMath>
        <m:r>
          <m:rPr>
            <m:sty m:val="i"/>
          </m:rPr>
          <m:t>γ</m:t>
        </m:r>
        <m:r>
          <m:rPr>
            <m:sty m:val="p"/>
          </m:rPr>
          <m:t>=</m:t>
        </m:r>
        <m:r>
          <m:rPr>
            <m:sty m:val="p"/>
          </m:rPr>
          <m:t>1</m:t>
        </m:r>
        <m:r>
          <m:rPr>
            <m:sty m:val="p"/>
          </m:rPr>
          <m:t>,</m:t>
        </m:r>
        <m:r>
          <m:rPr>
            <m:sty m:val="p"/>
          </m:rPr>
          <m:t>30</m:t>
        </m:r>
      </m:oMath>
      <w:r>
        <w:rPr/>
        <w:br w:type="textWrapping"/>
      </w:r>
      <w:r>
        <w:rPr>
          <w:rFonts w:eastAsia="Georgia" w:cs="Georgia" w:ascii="Georgia" w:hAnsi="Georgia"/>
        </w:rPr>
        <w:t xml:space="preserve">Capacité thermique massique de l'eau liquide : </w:t>
      </w:r>
      <m:oMath>
        <m:sSub>
          <m:sSubPr/>
          <m:e>
            <m:r>
              <m:rPr>
                <m:sty m:val="i"/>
              </m:rPr>
              <m:t>c</m:t>
            </m:r>
          </m:e>
          <m:sub>
            <m:r>
              <m:rPr>
                <m:nor/>
              </m:rPr>
              <m:t>eau </m:t>
            </m:r>
          </m:sub>
        </m:sSub>
        <m:r>
          <m:rPr>
            <m:sty m:val="p"/>
          </m:rPr>
          <m:t>=</m:t>
        </m:r>
        <m:r>
          <m:rPr>
            <m:sty m:val="p"/>
          </m:rPr>
          <m:t>4</m:t>
        </m:r>
        <m:r>
          <m:rPr>
            <m:sty m:val="p"/>
          </m:rPr>
          <m:t>,</m:t>
        </m:r>
        <m:r>
          <m:rPr>
            <m:sty m:val="p"/>
          </m:rPr>
          <m:t>18</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br w:type="textWrapping"/>
      </w:r>
      <w:r>
        <w:rPr/>
        <w:t xml:space="preserve">Masse volumique de l'eau liquide : </w:t>
      </w:r>
      <m:oMath>
        <m:sSub>
          <m:sSubPr/>
          <m:e>
            <m:r>
              <m:rPr>
                <m:sty m:val="i"/>
              </m:rPr>
              <m:t>ρ</m:t>
            </m:r>
          </m:e>
          <m:sub>
            <m:r>
              <m:rPr>
                <m:nor/>
              </m:rPr>
              <m:t>eau </m:t>
            </m:r>
          </m:sub>
        </m:sSub>
        <m:r>
          <m:rPr>
            <m:sty m:val="p"/>
          </m:rPr>
          <m:t>=</m:t>
        </m:r>
        <m:r>
          <m:rPr>
            <m:sty m:val="p"/>
          </m:rPr>
          <m:t>1</m:t>
        </m:r>
        <m:r>
          <m:rPr>
            <m:sty m:val="p"/>
          </m:rPr>
          <m:t>,</m:t>
        </m:r>
        <m:sSup>
          <m:sSupPr/>
          <m:e>
            <m:r>
              <m:rPr>
                <m:sty m:val="p"/>
              </m:rPr>
              <m:t>00.10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rFonts w:eastAsia="Georgia" w:cs="Georgia" w:ascii="Georgia" w:hAnsi="Georgia"/>
        </w:rPr>
        <w:t xml:space="preserve">Capacité thermique massique à pression constante de la vapeur d'eau assimilée à un gaz parfait : </w:t>
      </w:r>
      <m:oMath>
        <m:sSub>
          <m:sSubPr/>
          <m:e>
            <m:r>
              <m:rPr>
                <m:sty m:val="i"/>
              </m:rPr>
              <m:t>c</m:t>
            </m:r>
          </m:e>
          <m:sub>
            <m:r>
              <m:rPr>
                <m:sty m:val="i"/>
              </m:rPr>
              <m:t>p</m:t>
            </m:r>
          </m:sub>
        </m:sSub>
        <m:r>
          <m:rPr>
            <m:sty m:val="p"/>
          </m:rPr>
          <m:t>=</m:t>
        </m:r>
        <m:r>
          <m:rPr>
            <m:sty m:val="p"/>
          </m:rPr>
          <m:t>2</m:t>
        </m:r>
        <m:r>
          <m:rPr>
            <m:sty m:val="p"/>
          </m:rPr>
          <m:t>,</m:t>
        </m:r>
        <m:r>
          <m:rPr>
            <m:sty m:val="p"/>
          </m:rPr>
          <m:t>00</m:t>
        </m:r>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br w:type="textWrapping"/>
      </w:r>
      <w:r>
        <w:rPr>
          <w:rFonts w:eastAsia="Georgia" w:cs="Georgia" w:ascii="Georgia" w:hAnsi="Georgia"/>
        </w:rPr>
        <w:t xml:space="preserve">Enthalpie massique de vaporisation de l'eau à </w:t>
      </w:r>
      <m:oMath>
        <m:r>
          <m:rPr>
            <m:sty m:val="p"/>
          </m:rPr>
          <m:t>26</m:t>
        </m:r>
        <m:sSup>
          <m:sSupPr/>
          <m:e>
            <m:r>
              <m:t xml:space="preserve"> </m:t>
            </m:r>
          </m:e>
          <m:sup>
            <m:r>
              <m:rPr>
                <m:sty m:val="p"/>
              </m:rPr>
              <m:t>∘</m:t>
            </m:r>
          </m:sup>
        </m:sSup>
        <m:r>
          <m:rPr>
            <m:sty m:val="p"/>
          </m:rPr>
          <m:t>C</m:t>
        </m:r>
        <m:r>
          <m:rPr>
            <m:sty m:val="p"/>
          </m:rPr>
          <m:t>:</m:t>
        </m:r>
        <m:sSub>
          <m:sSubPr/>
          <m:e>
            <m:r>
              <m:rPr>
                <m:sty m:val="i"/>
              </m:rPr>
              <m:t>l</m:t>
            </m:r>
          </m:e>
          <m:sub>
            <m:r>
              <m:rPr>
                <m:nor/>
              </m:rPr>
              <m:t>vap </m:t>
            </m:r>
          </m:sub>
        </m:sSub>
        <m:r>
          <m:rPr>
            <m:sty m:val="p"/>
          </m:rPr>
          <m:t>=</m:t>
        </m:r>
        <m:r>
          <m:rPr>
            <m:sty m:val="p"/>
          </m:rPr>
          <m:t>2</m:t>
        </m:r>
        <m:r>
          <m:rPr>
            <m:sty m:val="p"/>
          </m:rPr>
          <m:t>,</m:t>
        </m:r>
        <m:sSup>
          <m:sSupPr/>
          <m:e>
            <m:r>
              <m:rPr>
                <m:sty m:val="p"/>
              </m:rPr>
              <m:t>30.10</m:t>
            </m:r>
          </m:e>
          <m:sup>
            <m:r>
              <m:rPr>
                <m:sty m:val="p"/>
              </m:rPr>
              <m:t>3</m:t>
            </m:r>
          </m:sup>
        </m:sSup>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oMath>
      <w:r>
        <w:rPr/>
        <w:br w:type="textWrapping"/>
      </w:r>
      <w:r>
        <w:rPr>
          <w:rFonts w:eastAsia="Georgia" w:cs="Georgia" w:ascii="Georgia" w:hAnsi="Georgia"/>
        </w:rPr>
        <w:t xml:space="preserve">Caractéristiques de l'alternateur diphasé au point nominal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Nombre de pôles</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de phases</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Puissance moyenne nominale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P</m:t>
                    </m:r>
                  </m:e>
                  <m:sub>
                    <m:r>
                      <m:rPr>
                        <m:sty m:val="i"/>
                      </m:rPr>
                      <m:t>n</m:t>
                    </m:r>
                  </m:sub>
                </m:sSub>
                <m:r>
                  <m:rPr>
                    <m:sty m:val="p"/>
                  </m:rPr>
                  <m:t>=</m:t>
                </m:r>
                <m:r>
                  <m:rPr>
                    <m:sty m:val="p"/>
                  </m:rPr>
                  <m:t>240</m:t>
                </m:r>
                <m:r>
                  <m:rPr>
                    <m:sty m:val="p"/>
                  </m:rPr>
                  <m:t>MW</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Courant de phase statorique nominal</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i"/>
                      </m:rPr>
                      <m:t>n</m:t>
                    </m:r>
                  </m:sub>
                </m:sSub>
                <m:r>
                  <m:rPr>
                    <m:sty m:val="p"/>
                  </m:rPr>
                  <m:t>=</m:t>
                </m:r>
                <m:r>
                  <m:rPr>
                    <m:sty m:val="p"/>
                  </m:rPr>
                  <m:t>11</m:t>
                </m:r>
                <m:r>
                  <m:rPr>
                    <m:sty m:val="p"/>
                  </m:rPr>
                  <m:t>,</m:t>
                </m:r>
                <m:r>
                  <m:rPr>
                    <m:sty m:val="p"/>
                  </m:rPr>
                  <m:t>1</m:t>
                </m:r>
                <m:r>
                  <m:rPr>
                    <m:sty m:val="p"/>
                  </m:rPr>
                  <m:t>kA</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Facteur de puissance nominal</w:t>
            </w:r>
          </w:p>
        </w:tc>
        <w:tc>
          <w:tcPr>
            <w:tcBorders>
              <w:bottom w:val="single" w:sz="8" w:space="0" w:color="000000"/>
              <w:right w:val="single" w:sz="8" w:space="0" w:color="000000"/>
            </w:tcBorders>
            <w:vAlign w:val="center"/>
          </w:tcPr>
          <w:p>
            <w:pPr>
              <w:spacing w:lineRule="auto"/>
              <w:jc w:val="left"/>
            </w:pPr>
            <w:r>
              <w:rPr/>
              <w:t xml:space="preserve">0,85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 nominale des courants</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i"/>
                  </m:rPr>
                  <m:t>f</m:t>
                </m:r>
                <m:r>
                  <m:rPr>
                    <m:sty m:val="p"/>
                  </m:rPr>
                  <m:t>=</m:t>
                </m:r>
                <m:r>
                  <m:rPr>
                    <m:sty m:val="p"/>
                  </m:rPr>
                  <m:t>50</m:t>
                </m:r>
                <m:r>
                  <m:rPr>
                    <m:nor/>
                  </m:rPr>
                  <m:t xml:space="preserve"> </m:t>
                </m:r>
                <m:r>
                  <m:rPr>
                    <m:sty m:val="p"/>
                  </m:rPr>
                  <m:t>Hz</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Courant d'excitation rotorique nominal à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I</m:t>
                    </m:r>
                  </m:e>
                  <m:sub>
                    <m:r>
                      <m:rPr>
                        <m:sty m:val="i"/>
                      </m:rPr>
                      <m:t>e</m:t>
                    </m:r>
                    <m:r>
                      <m:rPr>
                        <m:sty m:val="i"/>
                      </m:rPr>
                      <m:t>n</m:t>
                    </m:r>
                  </m:sub>
                </m:sSub>
                <m:r>
                  <m:rPr>
                    <m:sty m:val="p"/>
                  </m:rPr>
                  <m:t>=</m:t>
                </m:r>
                <m:r>
                  <m:rPr>
                    <m:sty m:val="p"/>
                  </m:rPr>
                  <m:t>498</m:t>
                </m:r>
                <m:r>
                  <m:rPr>
                    <m:nor/>
                  </m:rPr>
                  <m:t xml:space="preserve"> </m:t>
                </m:r>
                <m:r>
                  <m:rPr>
                    <m:sty m:val="p"/>
                  </m:rPr>
                  <m:t>A</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Tension d'excitation rotorique nominale à vide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U</m:t>
                    </m:r>
                  </m:e>
                  <m:sub>
                    <m:r>
                      <m:rPr>
                        <m:nor/>
                      </m:rPr>
                      <m:t>en </m:t>
                    </m:r>
                  </m:sub>
                </m:sSub>
                <m:r>
                  <m:rPr>
                    <m:sty m:val="p"/>
                  </m:rPr>
                  <m:t>=</m:t>
                </m:r>
                <m:r>
                  <m:rPr>
                    <m:sty m:val="p"/>
                  </m:rPr>
                  <m:t>92</m:t>
                </m:r>
                <m:r>
                  <m:rPr>
                    <m:nor/>
                  </m:rPr>
                  <m:t xml:space="preserve"> </m:t>
                </m:r>
                <m:r>
                  <m:rPr>
                    <m:sty m:val="p"/>
                  </m:rPr>
                  <m:t>V</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Résistance par phase</w:t>
            </w:r>
          </w:p>
        </w:tc>
        <w:tc>
          <w:tcPr>
            <w:tcBorders>
              <w:bottom w:val="single" w:sz="8" w:space="0" w:color="000000"/>
              <w:right w:val="single" w:sz="8" w:space="0" w:color="000000"/>
            </w:tcBorders>
            <w:vAlign w:val="center"/>
          </w:tcPr>
          <w:p>
            <w:pPr>
              <w:spacing w:lineRule="auto"/>
              <w:jc w:val="left"/>
            </w:pPr>
            <w:r>
              <w:rPr/>
              <w:t xml:space="preserve">0,9 </w:t>
            </w:r>
            <m:oMath>
              <m:r>
                <m:rPr>
                  <m:sty m:val="p"/>
                </m:rPr>
                <m:t>Ω</m:t>
              </m:r>
            </m:oMath>
          </w:p>
        </w:tc>
      </w:tr>
    </w:tbl>
    <w:p>
      <w:pPr>
        <w:spacing w:lineRule="auto"/>
      </w:pPr>
    </w:p>
    <w:p>
      <w:pPr>
        <w:spacing w:lineRule="auto"/>
        <w:jc w:val="center"/>
      </w:pPr>
      <w:r>
        <w:rPr/>
        <w:drawing>
          <wp:inline distB="0" distL="0" distR="0" distT="0">
            <wp:extent cx="5486400" cy="7999299"/>
            <wp:effectExtent b="0" l="0" r="0" t="0"/>
            <wp:docPr id="13" name="image-eb8a8854f12f2093fc5e525ae9b28b44e81bf7c6.jpg"/>
            <a:graphic>
              <a:graphicData uri="http://schemas.openxmlformats.org/drawingml/2006/picture">
                <pic:pic>
                  <pic:nvPicPr>
                    <pic:cNvPr id="13" name="image-eb8a8854f12f2093fc5e525ae9b28b44e81bf7c6.jpg" descr=""/>
                    <pic:cNvPicPr/>
                  </pic:nvPicPr>
                  <pic:blipFill>
                    <a:blip r:embed="rId18" cstate="print"/>
                    <a:srcRect b="0" l="0" r="0" t="0"/>
                    <a:stretch>
                      <a:fillRect/>
                    </a:stretch>
                  </pic:blipFill>
                  <pic:spPr>
                    <a:xfrm>
                      <a:off x="0" y="0"/>
                      <a:ext cx="5486400" cy="7999299"/>
                    </a:xfrm>
                    <a:prstGeom prst="rect"/>
                  </pic:spPr>
                </pic:pic>
              </a:graphicData>
            </a:graphic>
          </wp:inline>
        </w:drawing>
      </w:r>
    </w:p>
    <w:p>
      <w:pPr>
        <w:spacing w:lineRule="auto"/>
        <w:jc w:val="center"/>
      </w:pPr>
      <w:r>
        <w:rPr/>
        <w:drawing>
          <wp:inline distB="0" distL="0" distR="0" distT="0">
            <wp:extent cx="5486400" cy="4377336"/>
            <wp:effectExtent b="0" l="0" r="0" t="0"/>
            <wp:docPr id="14" name="image-933d2b62f473ebdcf79f3b3c5d738bc916c8864e.jpg"/>
            <a:graphic>
              <a:graphicData uri="http://schemas.openxmlformats.org/drawingml/2006/picture">
                <pic:pic>
                  <pic:nvPicPr>
                    <pic:cNvPr id="14" name="image-933d2b62f473ebdcf79f3b3c5d738bc916c8864e.jpg" descr=""/>
                    <pic:cNvPicPr/>
                  </pic:nvPicPr>
                  <pic:blipFill>
                    <a:blip r:embed="rId19" cstate="print"/>
                    <a:srcRect b="0" l="0" r="0" t="0"/>
                    <a:stretch>
                      <a:fillRect/>
                    </a:stretch>
                  </pic:blipFill>
                  <pic:spPr>
                    <a:xfrm>
                      <a:off x="0" y="0"/>
                      <a:ext cx="5486400" cy="4377336"/>
                    </a:xfrm>
                    <a:prstGeom prst="rect"/>
                  </pic:spPr>
                </pic:pic>
              </a:graphicData>
            </a:graphic>
          </wp:inline>
        </w:drawing>
      </w:r>
    </w:p>
    <w:p>
      <w:pPr>
        <w:spacing w:lineRule="auto"/>
      </w:pPr>
      <w:r>
        <w:rPr>
          <w:rFonts w:eastAsia="Georgia" w:cs="Georgia" w:ascii="Georgia" w:hAnsi="Georgia"/>
        </w:rPr>
        <w:t xml:space="preserve">Figure 2 - Évolution du courant statorique en fonction du courant d'excitation à puissance constante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71cbd696ddd7c05d4b35b2406ff5018f8d521be.jpg" TargetMode="Internal"/><Relationship Id="rId6" Type="http://schemas.openxmlformats.org/officeDocument/2006/relationships/image" Target="media/image-4680102db9f582648502aaeb9c2e4df77b44f5d2.jpg" TargetMode="Internal"/><Relationship Id="rId7" Type="http://schemas.openxmlformats.org/officeDocument/2006/relationships/image" Target="media/image-4c729e92af8b538f355746997637c3298303153c.jpg" TargetMode="Internal"/><Relationship Id="rId8" Type="http://schemas.openxmlformats.org/officeDocument/2006/relationships/image" Target="media/image-7ea6a6304efcde2e87d23d65d84bec4fd812e788.jpg" TargetMode="Internal"/><Relationship Id="rId9" Type="http://schemas.openxmlformats.org/officeDocument/2006/relationships/image" Target="media/image-ac5f499f28ae0385fb88a2afe9691b9e3ebf6d79.jpg" TargetMode="Internal"/><Relationship Id="rId10" Type="http://schemas.openxmlformats.org/officeDocument/2006/relationships/image" Target="media/image-48837ca197111ef6499509495dc8470a1f5338fe.jpg" TargetMode="Internal"/><Relationship Id="rId11" Type="http://schemas.openxmlformats.org/officeDocument/2006/relationships/image" Target="media/image-c9289dec1b4dc6d1dda93d0d4eedb2ad5815bb0d.jpg" TargetMode="Internal"/><Relationship Id="rId12" Type="http://schemas.openxmlformats.org/officeDocument/2006/relationships/image" Target="media/image-845551a3d0e0aa1acbb3cc25108a2f6f89df4426.jpg" TargetMode="Internal"/><Relationship Id="rId13" Type="http://schemas.openxmlformats.org/officeDocument/2006/relationships/image" Target="media/image-2413efa6bd8e3ad68ee17c8c96db51f517ee78ac.jpg" TargetMode="Internal"/><Relationship Id="rId14" Type="http://schemas.openxmlformats.org/officeDocument/2006/relationships/image" Target="media/image-62c39c9bd195a11ab37ca204a57acbcc9ef29472.jpg" TargetMode="Internal"/><Relationship Id="rId15" Type="http://schemas.openxmlformats.org/officeDocument/2006/relationships/image" Target="media/image-8ef012deb3de67204bcbf7e895fa528c10568e4b.jpg" TargetMode="Internal"/><Relationship Id="rId16" Type="http://schemas.openxmlformats.org/officeDocument/2006/relationships/image" Target="media/image-77d326079067664c54717b9acb715d446987e649.jpg" TargetMode="Internal"/><Relationship Id="rId17" Type="http://schemas.openxmlformats.org/officeDocument/2006/relationships/hyperlink" Target="http://airfoiltools.com" TargetMode="External"/><Relationship Id="rId18" Type="http://schemas.openxmlformats.org/officeDocument/2006/relationships/image" Target="media/image-eb8a8854f12f2093fc5e525ae9b28b44e81bf7c6.jpg" TargetMode="Internal"/><Relationship Id="rId19" Type="http://schemas.openxmlformats.org/officeDocument/2006/relationships/image" Target="media/image-933d2b62f473ebdcf79f3b3c5d738bc916c8864e.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2025-09-04T21:40:58.179Z</dcterms:created>
  <dcterms:modified xsi:type="dcterms:W3CDTF">2025-09-04T21:40:58.179Z</dcterms:modified>
</cp:coreProperties>
</file>