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t xml:space="preserve">Physique dans la salle de bain</w:t>
      </w:r>
      <w:r>
        <w:rPr/>
        <w:br w:type="textWrapping"/>
      </w: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w:t>
      </w:r>
    </w:p>
    <w:p>
      <w:pPr>
        <w:spacing w:line="271" w:before="330" w:lineRule="auto"/>
      </w:pPr>
      <w:r>
        <w:rPr>
          <w:rFonts w:eastAsia="Georgia" w:cs="Georgia" w:ascii="Georgia" w:hAnsi="Georgia"/>
          <w:b/>
          <w:sz w:val="42"/>
        </w:rPr>
        <w:t xml:space="preserve">I Arrivée d'eau</w:t>
      </w:r>
    </w:p>
    <w:p>
      <w:pPr>
        <w:spacing w:after="220" w:lineRule="auto"/>
      </w:pPr>
      <w:r>
        <w:rPr>
          <w:rFonts w:eastAsia="Georgia" w:cs="Georgia" w:ascii="Georgia" w:hAnsi="Georgia"/>
        </w:rPr>
        <w:t xml:space="preserve">Dans une salle de bain, l'eau est délivrée par deux types de robinets : le mitigeur mécanique pour les lavabos et le mitigeur thermostatique pour la douche ou la baignoire (figure 1).</w:t>
      </w:r>
    </w:p>
    <w:p>
      <w:pPr>
        <w:spacing w:lineRule="auto"/>
        <w:jc w:val="center"/>
      </w:pPr>
      <w:r>
        <w:rPr/>
        <w:drawing>
          <wp:inline distB="0" distL="0" distR="0" distT="0">
            <wp:extent cx="5486400" cy="1631524"/>
            <wp:effectExtent b="0" l="0" r="0" t="0"/>
            <wp:docPr id="1" name="image-2dd062272a803d6ea915769385a22b69c842710b.jpg"/>
            <a:graphic>
              <a:graphicData uri="http://schemas.openxmlformats.org/drawingml/2006/picture">
                <pic:pic>
                  <pic:nvPicPr>
                    <pic:cNvPr id="1" name="image-2dd062272a803d6ea915769385a22b69c842710b.jpg" descr=""/>
                    <pic:cNvPicPr/>
                  </pic:nvPicPr>
                  <pic:blipFill>
                    <a:blip r:embed="rId5" cstate="print"/>
                    <a:srcRect b="0" l="0" r="0" t="0"/>
                    <a:stretch>
                      <a:fillRect/>
                    </a:stretch>
                  </pic:blipFill>
                  <pic:spPr>
                    <a:xfrm>
                      <a:off x="0" y="0"/>
                      <a:ext cx="5486400" cy="1631524"/>
                    </a:xfrm>
                    <a:prstGeom prst="rect"/>
                  </pic:spPr>
                </pic:pic>
              </a:graphicData>
            </a:graphic>
          </wp:inline>
        </w:drawing>
      </w:r>
    </w:p>
    <w:p>
      <w:pPr>
        <w:spacing w:lineRule="auto"/>
      </w:pPr>
      <w:r>
        <w:rPr/>
        <w:t xml:space="preserve">Figure 1 Exemples de mitigeurs</w:t>
      </w:r>
    </w:p>
    <w:p>
      <w:pPr>
        <w:spacing w:after="220" w:lineRule="auto"/>
      </w:pPr>
      <w:r>
        <w:rPr>
          <w:rFonts w:eastAsia="Georgia" w:cs="Georgia" w:ascii="Georgia" w:hAnsi="Georgia"/>
        </w:rPr>
        <w:t xml:space="preserve">Dans le mitigeur mécanique, l'eau froide et l'eau chaude sont mélangées dans des proportions réglables par une position angulaire de la poignée et le débit réglable indépendamment par l'inclinaison de la poignée. L'écoulement est étudié en régime stationnaire et on note </w:t>
      </w:r>
      <m:oMath>
        <m:sSub>
          <m:sSubPr/>
          <m:e>
            <m:r>
              <m:rPr>
                <m:sty m:val="i"/>
              </m:rPr>
              <m:t>D</m:t>
            </m:r>
          </m:e>
          <m:sub>
            <m:r>
              <m:rPr>
                <m:sty m:val="p"/>
              </m:rPr>
              <m:t>C</m:t>
            </m:r>
          </m:sub>
        </m:sSub>
      </m:oMath>
      <w:r>
        <w:rPr/>
        <w:t xml:space="preserve"> et </w:t>
      </w:r>
      <m:oMath>
        <m:sSub>
          <m:sSubPr/>
          <m:e>
            <m:r>
              <m:rPr>
                <m:sty m:val="i"/>
              </m:rPr>
              <m:t>D</m:t>
            </m:r>
          </m:e>
          <m:sub>
            <m:r>
              <m:rPr>
                <m:sty m:val="p"/>
              </m:rPr>
              <m:t>F</m:t>
            </m:r>
          </m:sub>
        </m:sSub>
      </m:oMath>
      <w:r>
        <w:rPr>
          <w:rFonts w:eastAsia="Georgia" w:cs="Georgia" w:ascii="Georgia" w:hAnsi="Georgia"/>
        </w:rPr>
        <w:t xml:space="preserve"> les débits massiques respectifs de l'eau chaude (température </w:t>
      </w:r>
      <m:oMath>
        <m:sSub>
          <m:sSubPr/>
          <m:e>
            <m:r>
              <m:rPr>
                <m:sty m:val="i"/>
              </m:rPr>
              <m:t>T</m:t>
            </m:r>
          </m:e>
          <m:sub>
            <m:r>
              <m:rPr>
                <m:sty m:val="p"/>
              </m:rPr>
              <m:t>C</m:t>
            </m:r>
          </m:sub>
        </m:sSub>
      </m:oMath>
      <w:r>
        <w:rPr>
          <w:rFonts w:eastAsia="Georgia" w:cs="Georgia" w:ascii="Georgia" w:hAnsi="Georgia"/>
        </w:rPr>
        <w:t xml:space="preserve"> ) et de l'eau froide (température </w:t>
      </w:r>
      <m:oMath>
        <m:sSub>
          <m:sSubPr/>
          <m:e>
            <m:r>
              <m:rPr>
                <m:sty m:val="i"/>
              </m:rPr>
              <m:t>T</m:t>
            </m:r>
          </m:e>
          <m:sub>
            <m:r>
              <m:rPr>
                <m:sty m:val="p"/>
              </m:rPr>
              <m:t>F</m:t>
            </m:r>
          </m:sub>
        </m:sSub>
      </m:oMath>
      <w:r>
        <w:rPr>
          <w:rFonts w:eastAsia="Georgia" w:cs="Georgia" w:ascii="Georgia" w:hAnsi="Georgia"/>
        </w:rPr>
        <w:t xml:space="preserve"> ) à l'entrée dans le mélangeur et </w:t>
      </w:r>
      <m:oMath>
        <m:sSub>
          <m:sSubPr/>
          <m:e>
            <m:r>
              <m:rPr>
                <m:sty m:val="i"/>
              </m:rPr>
              <m:t>D</m:t>
            </m:r>
          </m:e>
          <m:sub>
            <m:r>
              <m:rPr>
                <m:sty m:val="p"/>
              </m:rPr>
              <m:t>s</m:t>
            </m:r>
          </m:sub>
        </m:sSub>
      </m:oMath>
      <w:r>
        <w:rPr>
          <w:rFonts w:eastAsia="Georgia" w:cs="Georgia" w:ascii="Georgia" w:hAnsi="Georgia"/>
        </w:rPr>
        <w:t xml:space="preserve"> le débit massique de l'eau en sortie (température </w:t>
      </w:r>
      <m:oMath>
        <m:sSub>
          <m:sSubPr/>
          <m:e>
            <m:r>
              <m:rPr>
                <m:sty m:val="i"/>
              </m:rPr>
              <m:t>T</m:t>
            </m:r>
          </m:e>
          <m:sub>
            <m:r>
              <m:rPr>
                <m:sty m:val="p"/>
              </m:rPr>
              <m:t>s</m:t>
            </m:r>
          </m:sub>
        </m:sSub>
      </m:oMath>
      <w:r>
        <w:rPr/>
        <w:t xml:space="preserve"> ).</w:t>
      </w:r>
      <w:r>
        <w:rPr/>
        <w:br w:type="textWrapping"/>
      </w:r>
      <w:r>
        <w:rPr>
          <w:rFonts w:eastAsia="Georgia" w:cs="Georgia" w:ascii="Georgia" w:hAnsi="Georgia"/>
        </w:rPr>
        <w:t xml:space="preserve">On suppose que la capacité thermique massique de l'eau est indépendante de sa température.</w:t>
      </w:r>
      <w:r>
        <w:rPr/>
        <w:br w:type="textWrapping"/>
      </w:r>
      <w:r>
        <w:rPr>
          <w:rFonts w:eastAsia="Georgia" w:cs="Georgia" w:ascii="Georgia" w:hAnsi="Georgia"/>
        </w:rPr>
        <w:t xml:space="preserve">Q 1. Parmi les quatre valeurs proposées ci-dessous, quel débit </w:t>
      </w:r>
      <m:oMath>
        <m:sSub>
          <m:sSubPr/>
          <m:e>
            <m:r>
              <m:rPr>
                <m:sty m:val="i"/>
              </m:rPr>
              <m:t>D</m:t>
            </m:r>
          </m:e>
          <m:sub>
            <m:r>
              <m:rPr>
                <m:sty m:val="p"/>
              </m:rPr>
              <m:t>s</m:t>
            </m:r>
          </m:sub>
        </m:sSub>
      </m:oMath>
      <w:r>
        <w:rPr>
          <w:rFonts w:eastAsia="Georgia" w:cs="Georgia" w:ascii="Georgia" w:hAnsi="Georgia"/>
        </w:rPr>
        <w:t xml:space="preserve"> en sortie du mitigeur correspond à un fonctionnement normal ? Argumenter.</w:t>
      </w:r>
      <w:r>
        <w:rPr/>
        <w:br w:type="textWrapping"/>
      </w:r>
      <w:r>
        <w:rPr/>
        <w:t xml:space="preserve">a. </w:t>
      </w:r>
      <m:oMath>
        <m:r>
          <m:rPr>
            <m:sty m:val="p"/>
          </m:rPr>
          <m:t>2</m:t>
        </m:r>
        <m:r>
          <m:rPr>
            <m:sty m:val="p"/>
          </m:rPr>
          <m:t>,</m:t>
        </m:r>
        <m:r>
          <m:rPr>
            <m:sty m:val="p"/>
          </m:rPr>
          <m:t>0</m:t>
        </m:r>
        <m:r>
          <m:rPr>
            <m:nor/>
          </m:rPr>
          <m:t xml:space="preserve"> </m:t>
        </m:r>
        <m:r>
          <m:rPr>
            <m:sty m:val="p"/>
          </m:rPr>
          <m:t>g</m:t>
        </m:r>
        <m:r>
          <m:rPr>
            <m:sty m:val="p"/>
          </m:rPr>
          <m:t>⋅</m:t>
        </m:r>
        <m:sSup>
          <m:sSupPr/>
          <m:e>
            <m:r>
              <m:rPr>
                <m:nor/>
              </m:rPr>
              <m:t xml:space="preserve"> </m:t>
            </m:r>
            <m:r>
              <m:rPr>
                <m:sty m:val="p"/>
              </m:rPr>
              <m:t>s</m:t>
            </m:r>
          </m:e>
          <m:sup>
            <m:r>
              <m:rPr>
                <m:sty m:val="p"/>
              </m:rPr>
              <m:t>−</m:t>
            </m:r>
            <m:r>
              <m:rPr>
                <m:sty m:val="p"/>
              </m:rPr>
              <m:t>1</m:t>
            </m:r>
          </m:sup>
        </m:sSup>
      </m:oMath>
      <w:r>
        <w:rPr/>
        <w:br w:type="textWrapping"/>
      </w:r>
      <w:r>
        <w:rPr/>
        <w:t xml:space="preserve">b. </w:t>
      </w:r>
      <m:oMath>
        <m:r>
          <m:rPr>
            <m:sty m:val="p"/>
          </m:rPr>
          <m:t>2</m:t>
        </m:r>
        <m:r>
          <m:rPr>
            <m:sty m:val="p"/>
          </m:rPr>
          <m:t>,</m:t>
        </m:r>
        <m:r>
          <m:rPr>
            <m:sty m:val="p"/>
          </m:rPr>
          <m:t>0</m:t>
        </m:r>
        <m:r>
          <m:rPr>
            <m:sty m:val="p"/>
          </m:rPr>
          <m:t>×</m:t>
        </m:r>
        <m:sSup>
          <m:sSupPr/>
          <m:e>
            <m:r>
              <m:rPr>
                <m:sty m:val="p"/>
              </m:rPr>
              <m:t>10</m:t>
            </m:r>
          </m:e>
          <m:sup>
            <m:r>
              <m:rPr>
                <m:sty m:val="p"/>
              </m:rPr>
              <m:t>1</m:t>
            </m:r>
          </m:sup>
        </m:sSup>
        <m:r>
          <m:rPr>
            <m:nor/>
          </m:rPr>
          <m:t xml:space="preserve"> </m:t>
        </m:r>
        <m:r>
          <m:rPr>
            <m:sty m:val="p"/>
          </m:rPr>
          <m:t>g</m:t>
        </m:r>
        <m:r>
          <m:rPr>
            <m:sty m:val="p"/>
          </m:rPr>
          <m:t>⋅</m:t>
        </m:r>
        <m:sSup>
          <m:sSupPr/>
          <m:e>
            <m:r>
              <m:rPr>
                <m:nor/>
              </m:rPr>
              <m:t xml:space="preserve"> </m:t>
            </m:r>
            <m:r>
              <m:rPr>
                <m:sty m:val="p"/>
              </m:rPr>
              <m:t>s</m:t>
            </m:r>
          </m:e>
          <m:sup>
            <m:r>
              <m:rPr>
                <m:sty m:val="p"/>
              </m:rPr>
              <m:t>−</m:t>
            </m:r>
            <m:r>
              <m:rPr>
                <m:sty m:val="p"/>
              </m:rPr>
              <m:t>1</m:t>
            </m:r>
          </m:sup>
        </m:sSup>
      </m:oMath>
      <w:r>
        <w:rPr/>
        <w:br w:type="textWrapping"/>
      </w:r>
      <w:r>
        <w:rPr/>
        <w:t xml:space="preserve">c. </w:t>
      </w:r>
      <m:oMath>
        <m:r>
          <m:rPr>
            <m:sty m:val="p"/>
          </m:rPr>
          <m:t>2</m:t>
        </m:r>
        <m:r>
          <m:rPr>
            <m:sty m:val="p"/>
          </m:rPr>
          <m:t>,</m:t>
        </m:r>
        <m:r>
          <m:rPr>
            <m:sty m:val="p"/>
          </m:rPr>
          <m:t>0</m:t>
        </m:r>
        <m:r>
          <m:rPr>
            <m:sty m:val="p"/>
          </m:rPr>
          <m:t>×</m:t>
        </m:r>
        <m:sSup>
          <m:sSupPr/>
          <m:e>
            <m:r>
              <m:rPr>
                <m:sty m:val="p"/>
              </m:rPr>
              <m:t>10</m:t>
            </m:r>
          </m:e>
          <m:sup>
            <m:r>
              <m:rPr>
                <m:sty m:val="p"/>
              </m:rPr>
              <m:t>2</m:t>
            </m:r>
          </m:sup>
        </m:sSup>
        <m:r>
          <m:rPr>
            <m:nor/>
          </m:rPr>
          <m:t xml:space="preserve"> </m:t>
        </m:r>
        <m:r>
          <m:rPr>
            <m:sty m:val="p"/>
          </m:rPr>
          <m:t>g</m:t>
        </m:r>
        <m:r>
          <m:rPr>
            <m:sty m:val="p"/>
          </m:rPr>
          <m:t>⋅</m:t>
        </m:r>
        <m:sSup>
          <m:sSupPr/>
          <m:e>
            <m:r>
              <m:rPr>
                <m:nor/>
              </m:rPr>
              <m:t xml:space="preserve"> </m:t>
            </m:r>
            <m:r>
              <m:rPr>
                <m:sty m:val="p"/>
              </m:rPr>
              <m:t>s</m:t>
            </m:r>
          </m:e>
          <m:sup>
            <m:r>
              <m:rPr>
                <m:sty m:val="p"/>
              </m:rPr>
              <m:t>−</m:t>
            </m:r>
            <m:r>
              <m:rPr>
                <m:sty m:val="p"/>
              </m:rPr>
              <m:t>1</m:t>
            </m:r>
          </m:sup>
        </m:sSup>
      </m:oMath>
      <w:r>
        <w:rPr/>
        <w:br w:type="textWrapping"/>
      </w:r>
      <w:r>
        <w:rPr/>
        <w:t xml:space="preserve">d. </w:t>
      </w:r>
      <m:oMath>
        <m:r>
          <m:rPr>
            <m:sty m:val="p"/>
          </m:rPr>
          <m:t>2</m:t>
        </m:r>
        <m:r>
          <m:rPr>
            <m:sty m:val="p"/>
          </m:rPr>
          <m:t>,</m:t>
        </m:r>
        <m:r>
          <m:rPr>
            <m:sty m:val="p"/>
          </m:rPr>
          <m:t>0</m:t>
        </m:r>
        <m:r>
          <m:rPr>
            <m:sty m:val="p"/>
          </m:rPr>
          <m:t>×</m:t>
        </m:r>
        <m:sSup>
          <m:sSupPr/>
          <m:e>
            <m:r>
              <m:rPr>
                <m:sty m:val="p"/>
              </m:rPr>
              <m:t>10</m:t>
            </m:r>
          </m:e>
          <m:sup>
            <m:r>
              <m:rPr>
                <m:sty m:val="p"/>
              </m:rPr>
              <m:t>3</m:t>
            </m:r>
          </m:sup>
        </m:sSup>
        <m:r>
          <m:rPr>
            <m:nor/>
          </m:rPr>
          <m:t xml:space="preserve"> </m:t>
        </m:r>
        <m:r>
          <m:rPr>
            <m:sty m:val="p"/>
          </m:rPr>
          <m:t>g</m:t>
        </m:r>
        <m:r>
          <m:rPr>
            <m:sty m:val="p"/>
          </m:rPr>
          <m:t>⋅</m:t>
        </m:r>
        <m:sSup>
          <m:sSupPr/>
          <m:e>
            <m:r>
              <m:rPr>
                <m:nor/>
              </m:rPr>
              <m:t xml:space="preserve"> </m:t>
            </m:r>
            <m:r>
              <m:rPr>
                <m:sty m:val="p"/>
              </m:rPr>
              <m:t>s</m:t>
            </m:r>
          </m:e>
          <m:sup>
            <m:r>
              <m:rPr>
                <m:sty m:val="p"/>
              </m:rPr>
              <m:t>−</m:t>
            </m:r>
            <m:r>
              <m:rPr>
                <m:sty m:val="p"/>
              </m:rPr>
              <m:t>1</m:t>
            </m:r>
          </m:sup>
        </m:sSup>
      </m:oMath>
    </w:p>
    <w:p>
      <w:pPr>
        <w:spacing w:after="220" w:lineRule="auto"/>
      </w:pPr>
      <w:r>
        <w:rPr/>
        <w:t xml:space="preserve">Q 2. Relier </w:t>
      </w:r>
      <m:oMath>
        <m:sSub>
          <m:sSubPr/>
          <m:e>
            <m:r>
              <m:rPr>
                <m:sty m:val="i"/>
              </m:rPr>
              <m:t>D</m:t>
            </m:r>
          </m:e>
          <m:sub>
            <m:r>
              <m:rPr>
                <m:sty m:val="p"/>
              </m:rPr>
              <m:t>s</m:t>
            </m:r>
          </m:sub>
        </m:sSub>
      </m:oMath>
      <w:r>
        <w:rPr>
          <w:rFonts w:eastAsia="Georgia" w:cs="Georgia" w:ascii="Georgia" w:hAnsi="Georgia"/>
        </w:rPr>
        <w:t xml:space="preserve"> à </w:t>
      </w:r>
      <m:oMath>
        <m:sSub>
          <m:sSubPr/>
          <m:e>
            <m:r>
              <m:rPr>
                <m:sty m:val="i"/>
              </m:rPr>
              <m:t>D</m:t>
            </m:r>
          </m:e>
          <m:sub>
            <m:r>
              <m:rPr>
                <m:sty m:val="p"/>
              </m:rPr>
              <m:t>F</m:t>
            </m:r>
          </m:sub>
        </m:sSub>
      </m:oMath>
      <w:r>
        <w:rPr/>
        <w:t xml:space="preserve"> et </w:t>
      </w:r>
      <m:oMath>
        <m:sSub>
          <m:sSubPr/>
          <m:e>
            <m:r>
              <m:rPr>
                <m:sty m:val="i"/>
              </m:rPr>
              <m:t>D</m:t>
            </m:r>
          </m:e>
          <m:sub>
            <m:r>
              <m:rPr>
                <m:sty m:val="p"/>
              </m:rPr>
              <m:t>C</m:t>
            </m:r>
          </m:sub>
        </m:sSub>
      </m:oMath>
      <w:r>
        <w:rPr/>
        <w:t xml:space="preserve">.</w:t>
      </w:r>
      <w:r>
        <w:rPr/>
        <w:br w:type="textWrapping"/>
      </w:r>
      <w:r>
        <w:rPr>
          <w:rFonts w:eastAsia="Georgia" w:cs="Georgia" w:ascii="Georgia" w:hAnsi="Georgia"/>
        </w:rPr>
        <w:t xml:space="preserve">Q 3. Pourquoi peut-on faire l'hypothèse que l'eau dans le corps du mélangeur ne reçoit aucune puissance thermique de la part de l'air environnant?</w:t>
      </w:r>
      <w:r>
        <w:rPr/>
        <w:br w:type="textWrapping"/>
      </w:r>
      <w:r>
        <w:rPr>
          <w:rFonts w:eastAsia="Georgia" w:cs="Georgia" w:ascii="Georgia" w:hAnsi="Georgia"/>
        </w:rPr>
        <w:t xml:space="preserve">Q 4. Détailler le raisonnement qui aboutit à </w:t>
      </w:r>
      <m:oMath>
        <m:sSub>
          <m:sSubPr/>
          <m:e>
            <m:r>
              <m:rPr>
                <m:sty m:val="i"/>
              </m:rPr>
              <m:t>D</m:t>
            </m:r>
          </m:e>
          <m:sub>
            <m:r>
              <m:rPr>
                <m:sty m:val="p"/>
              </m:rPr>
              <m:t>s</m:t>
            </m:r>
          </m:sub>
        </m:sSub>
        <m:sSub>
          <m:sSubPr/>
          <m:e>
            <m:r>
              <m:rPr>
                <m:sty m:val="i"/>
              </m:rPr>
              <m:t>h</m:t>
            </m:r>
          </m:e>
          <m:sub>
            <m:r>
              <m:rPr>
                <m:sty m:val="p"/>
              </m:rPr>
              <m:t>s</m:t>
            </m:r>
          </m:sub>
        </m:sSub>
        <m:r>
          <m:rPr>
            <m:sty m:val="p"/>
          </m:rPr>
          <m:t>=</m:t>
        </m:r>
        <m:sSub>
          <m:sSubPr/>
          <m:e>
            <m:r>
              <m:rPr>
                <m:sty m:val="i"/>
              </m:rPr>
              <m:t>D</m:t>
            </m:r>
          </m:e>
          <m:sub>
            <m:r>
              <m:rPr>
                <m:sty m:val="p"/>
              </m:rPr>
              <m:t>C</m:t>
            </m:r>
          </m:sub>
        </m:sSub>
        <m:sSub>
          <m:sSubPr/>
          <m:e>
            <m:r>
              <m:rPr>
                <m:sty m:val="i"/>
              </m:rPr>
              <m:t>h</m:t>
            </m:r>
          </m:e>
          <m:sub>
            <m:r>
              <m:rPr>
                <m:sty m:val="p"/>
              </m:rPr>
              <m:t>C</m:t>
            </m:r>
          </m:sub>
        </m:sSub>
        <m:r>
          <m:rPr>
            <m:sty m:val="p"/>
          </m:rPr>
          <m:t>+</m:t>
        </m:r>
        <m:sSub>
          <m:sSubPr/>
          <m:e>
            <m:r>
              <m:rPr>
                <m:sty m:val="i"/>
              </m:rPr>
              <m:t>D</m:t>
            </m:r>
          </m:e>
          <m:sub>
            <m:r>
              <m:rPr>
                <m:sty m:val="p"/>
              </m:rPr>
              <m:t>F</m:t>
            </m:r>
          </m:sub>
        </m:sSub>
        <m:sSub>
          <m:sSubPr/>
          <m:e>
            <m:r>
              <m:rPr>
                <m:sty m:val="i"/>
              </m:rPr>
              <m:t>h</m:t>
            </m:r>
          </m:e>
          <m:sub>
            <m:r>
              <m:rPr>
                <m:sty m:val="p"/>
              </m:rPr>
              <m:t>F</m:t>
            </m:r>
          </m:sub>
        </m:sSub>
      </m:oMath>
      <w:r>
        <w:rPr>
          <w:rFonts w:eastAsia="Georgia" w:cs="Georgia" w:ascii="Georgia" w:hAnsi="Georgia"/>
        </w:rPr>
        <w:t xml:space="preserve"> où </w:t>
      </w:r>
      <m:oMath>
        <m:sSub>
          <m:sSubPr/>
          <m:e>
            <m:r>
              <m:rPr>
                <m:sty m:val="i"/>
              </m:rPr>
              <m:t>h</m:t>
            </m:r>
          </m:e>
          <m:sub>
            <m:r>
              <m:rPr>
                <m:sty m:val="p"/>
              </m:rPr>
              <m:t>s</m:t>
            </m:r>
          </m:sub>
        </m:sSub>
        <m:r>
          <m:rPr>
            <m:sty m:val="p"/>
          </m:rPr>
          <m:t>,</m:t>
        </m:r>
        <m:sSub>
          <m:sSubPr/>
          <m:e>
            <m:r>
              <m:rPr>
                <m:sty m:val="i"/>
              </m:rPr>
              <m:t>h</m:t>
            </m:r>
          </m:e>
          <m:sub>
            <m:r>
              <m:rPr>
                <m:sty m:val="p"/>
              </m:rPr>
              <m:t>C</m:t>
            </m:r>
          </m:sub>
        </m:sSub>
      </m:oMath>
      <w:r>
        <w:rPr/>
        <w:t xml:space="preserve"> et </w:t>
      </w:r>
      <m:oMath>
        <m:sSub>
          <m:sSubPr/>
          <m:e>
            <m:r>
              <m:rPr>
                <m:sty m:val="i"/>
              </m:rPr>
              <m:t>h</m:t>
            </m:r>
          </m:e>
          <m:sub>
            <m:r>
              <m:rPr>
                <m:sty m:val="p"/>
              </m:rPr>
              <m:t>F</m:t>
            </m:r>
          </m:sub>
        </m:sSub>
      </m:oMath>
      <w:r>
        <w:rPr/>
        <w:t xml:space="preserve"> sont les enthalpies massiques respectives de l'eau en sortie, chaude et froide.</w:t>
      </w:r>
      <w:r>
        <w:rPr/>
        <w:br w:type="textWrapping"/>
      </w:r>
      <w:r>
        <w:rPr>
          <w:rFonts w:eastAsia="Georgia" w:cs="Georgia" w:ascii="Georgia" w:hAnsi="Georgia"/>
        </w:rPr>
        <w:t xml:space="preserve">Q 5. En déduire l'expression de </w:t>
      </w:r>
      <m:oMath>
        <m:sSub>
          <m:sSubPr/>
          <m:e>
            <m:r>
              <m:rPr>
                <m:sty m:val="i"/>
              </m:rPr>
              <m:t>T</m:t>
            </m:r>
          </m:e>
          <m:sub>
            <m:r>
              <m:rPr>
                <m:sty m:val="p"/>
              </m:rPr>
              <m:t>s</m:t>
            </m:r>
          </m:sub>
        </m:sSub>
      </m:oMath>
      <w:r>
        <w:rPr>
          <w:rFonts w:eastAsia="Georgia" w:cs="Georgia" w:ascii="Georgia" w:hAnsi="Georgia"/>
        </w:rPr>
        <w:t xml:space="preserve"> en fonction des deux températures d'entrée et des débits massiques.</w:t>
      </w:r>
      <w:r>
        <w:rPr/>
        <w:br w:type="textWrapping"/>
      </w:r>
      <w:r>
        <w:rPr>
          <w:rFonts w:eastAsia="Georgia" w:cs="Georgia" w:ascii="Georgia" w:hAnsi="Georgia"/>
        </w:rPr>
        <w:t xml:space="preserve">La légionellose est une maladie infectieuse due à une bactérie qui se développe dans les réseaux d'eau douce dont la température est comprise entre 25 et </w:t>
      </w:r>
      <m:oMath>
        <m:sSup>
          <m:sSupPr/>
          <m:e>
            <m:r>
              <m:rPr>
                <m:sty m:val="p"/>
              </m:rPr>
              <m:t>45</m:t>
            </m:r>
          </m:e>
          <m:sup>
            <m:r>
              <m:rPr>
                <m:sty m:val="p"/>
              </m:rPr>
              <m:t>∘</m:t>
            </m:r>
          </m:sup>
        </m:sSup>
        <m:r>
          <m:rPr>
            <m:sty m:val="p"/>
          </m:rPr>
          <m:t>C</m:t>
        </m:r>
      </m:oMath>
      <w:r>
        <w:rPr>
          <w:rFonts w:eastAsia="Georgia" w:cs="Georgia" w:ascii="Georgia" w:hAnsi="Georgia"/>
        </w:rPr>
        <w:t xml:space="preserve">. À </w:t>
      </w:r>
      <m:oMath>
        <m:sSup>
          <m:sSupPr/>
          <m:e>
            <m:r>
              <m:rPr>
                <m:sty m:val="p"/>
              </m:rPr>
              <m:t>50</m:t>
            </m:r>
          </m:e>
          <m:sup>
            <m:r>
              <m:rPr>
                <m:sty m:val="p"/>
              </m:rPr>
              <m:t>∘</m:t>
            </m:r>
          </m:sup>
        </m:sSup>
        <m:r>
          <m:rPr>
            <m:sty m:val="p"/>
          </m:rPr>
          <m:t>C</m:t>
        </m:r>
      </m:oMath>
      <w:r>
        <w:rPr>
          <w:rFonts w:eastAsia="Georgia" w:cs="Georgia" w:ascii="Georgia" w:hAnsi="Georgia"/>
        </w:rPr>
        <w:t xml:space="preserve">, sa croissance est stoppée, mais la bactérie survit ; à </w:t>
      </w:r>
      <m:oMath>
        <m:sSup>
          <m:sSupPr/>
          <m:e>
            <m:r>
              <m:rPr>
                <m:sty m:val="p"/>
              </m:rPr>
              <m:t>55</m:t>
            </m:r>
          </m:e>
          <m:sup>
            <m:r>
              <m:rPr>
                <m:sty m:val="p"/>
              </m:rPr>
              <m:t>∘</m:t>
            </m:r>
          </m:sup>
        </m:sSup>
        <m:r>
          <m:rPr>
            <m:sty m:val="p"/>
          </m:rPr>
          <m:t>C</m:t>
        </m:r>
      </m:oMath>
      <w:r>
        <w:rPr>
          <w:rFonts w:eastAsia="Georgia" w:cs="Georgia" w:ascii="Georgia" w:hAnsi="Georgia"/>
        </w:rPr>
        <w:t xml:space="preserve">, le temps de destruction est de plusieurs heures, à </w:t>
      </w:r>
      <m:oMath>
        <m:sSup>
          <m:sSupPr/>
          <m:e>
            <m:r>
              <m:rPr>
                <m:sty m:val="p"/>
              </m:rPr>
              <m:t>60</m:t>
            </m:r>
          </m:e>
          <m:sup>
            <m:r>
              <m:rPr>
                <m:sty m:val="p"/>
              </m:rPr>
              <m:t>∘</m:t>
            </m:r>
          </m:sup>
        </m:sSup>
        <m:r>
          <m:rPr>
            <m:sty m:val="p"/>
          </m:rPr>
          <m:t>C</m:t>
        </m:r>
      </m:oMath>
      <w:r>
        <w:rPr>
          <w:rFonts w:eastAsia="Georgia" w:cs="Georgia" w:ascii="Georgia" w:hAnsi="Georgia"/>
        </w:rPr>
        <w:t xml:space="preserve"> il est de 32 minutes, à </w:t>
      </w:r>
      <m:oMath>
        <m:sSup>
          <m:sSupPr/>
          <m:e>
            <m:r>
              <m:rPr>
                <m:sty m:val="p"/>
              </m:rPr>
              <m:t>70</m:t>
            </m:r>
          </m:e>
          <m:sup>
            <m:r>
              <m:rPr>
                <m:sty m:val="p"/>
              </m:rPr>
              <m:t>∘</m:t>
            </m:r>
          </m:sup>
        </m:sSup>
        <m:r>
          <m:rPr>
            <m:sty m:val="p"/>
          </m:rPr>
          <m:t>C</m:t>
        </m:r>
      </m:oMath>
      <w:r>
        <w:rPr>
          <w:rFonts w:eastAsia="Georgia" w:cs="Georgia" w:ascii="Georgia" w:hAnsi="Georgia"/>
        </w:rPr>
        <w:t xml:space="preserve"> de une minute (source : DRASS/DASS). Dans les logements où la production d'eau chaude est individuelle, il est donc recommandé de maintenir l'eau du ballon de stockage à une température de plus de </w:t>
      </w:r>
      <m:oMath>
        <m:sSup>
          <m:sSupPr/>
          <m:e>
            <m:r>
              <m:rPr>
                <m:sty m:val="p"/>
              </m:rPr>
              <m:t>55</m:t>
            </m:r>
          </m:e>
          <m:sup>
            <m:r>
              <m:rPr>
                <m:sty m:val="p"/>
              </m:rPr>
              <m:t>∘</m:t>
            </m:r>
          </m:sup>
        </m:sSup>
        <m:r>
          <m:rPr>
            <m:sty m:val="p"/>
          </m:rPr>
          <m:t>C</m:t>
        </m:r>
      </m:oMath>
      <w:r>
        <w:rPr>
          <w:rFonts w:eastAsia="Georgia" w:cs="Georgia" w:ascii="Georgia" w:hAnsi="Georgia"/>
        </w:rPr>
        <w:t xml:space="preserve"> et une fois par semaine de produire une eau à </w:t>
      </w:r>
      <m:oMath>
        <m:sSup>
          <m:sSupPr/>
          <m:e>
            <m:r>
              <m:rPr>
                <m:sty m:val="p"/>
              </m:rPr>
              <m:t>70</m:t>
            </m:r>
          </m:e>
          <m:sup>
            <m:r>
              <m:rPr>
                <m:sty m:val="p"/>
              </m:rPr>
              <m:t>∘</m:t>
            </m:r>
          </m:sup>
        </m:sSup>
        <m:r>
          <m:rPr>
            <m:sty m:val="p"/>
          </m:rPr>
          <m:t>C</m:t>
        </m:r>
      </m:oMath>
      <w:r>
        <w:rPr>
          <w:rFonts w:eastAsia="Georgia" w:cs="Georgia" w:ascii="Georgia" w:hAnsi="Georgia"/>
        </w:rPr>
        <w:t xml:space="preserve">. La température d'eau chaude à l'arrivée au robinet doit être au moins de </w:t>
      </w:r>
      <m:oMath>
        <m:sSup>
          <m:sSupPr/>
          <m:e>
            <m:r>
              <m:rPr>
                <m:sty m:val="p"/>
              </m:rPr>
              <m:t>50</m:t>
            </m:r>
          </m:e>
          <m:sup>
            <m:r>
              <m:rPr>
                <m:sty m:val="p"/>
              </m:rPr>
              <m:t>∘</m:t>
            </m:r>
          </m:sup>
        </m:sSup>
        <m:r>
          <m:rPr>
            <m:sty m:val="p"/>
          </m:rPr>
          <m:t>C</m:t>
        </m:r>
      </m:oMath>
      <w:r>
        <w:rPr/>
        <w:t xml:space="preserve">.</w:t>
      </w:r>
      <w:r>
        <w:rPr/>
        <w:br w:type="textWrapping"/>
      </w:r>
      <w:r>
        <w:rPr>
          <w:rFonts w:eastAsia="Georgia" w:cs="Georgia" w:ascii="Georgia" w:hAnsi="Georgia"/>
        </w:rPr>
        <w:t xml:space="preserve">La gravité d'une brûlure est fonction de la température de l'eau et du temps de contact avec la peau. Une brûlure au troisième degré survient lors d'une exposition de la peau d'une seconde à </w:t>
      </w:r>
      <m:oMath>
        <m:sSup>
          <m:sSupPr/>
          <m:e>
            <m:r>
              <m:rPr>
                <m:sty m:val="p"/>
              </m:rPr>
              <m:t>70</m:t>
            </m:r>
          </m:e>
          <m:sup>
            <m:r>
              <m:rPr>
                <m:sty m:val="p"/>
              </m:rPr>
              <m:t>∘</m:t>
            </m:r>
          </m:sup>
        </m:sSup>
        <m:r>
          <m:rPr>
            <m:sty m:val="p"/>
          </m:rPr>
          <m:t>C</m:t>
        </m:r>
        <m:r>
          <m:rPr>
            <m:sty m:val="p"/>
          </m:rPr>
          <m:t>,</m:t>
        </m:r>
        <m:r>
          <m:rPr>
            <m:sty m:val="p"/>
          </m:rPr>
          <m:t>7</m:t>
        </m:r>
      </m:oMath>
      <w:r>
        <w:rPr>
          <w:rFonts w:eastAsia="Georgia" w:cs="Georgia" w:ascii="Georgia" w:hAnsi="Georgia"/>
        </w:rPr>
        <w:t xml:space="preserve"> secondes à </w:t>
      </w:r>
      <m:oMath>
        <m:sSup>
          <m:sSupPr/>
          <m:e>
            <m:r>
              <m:rPr>
                <m:sty m:val="p"/>
              </m:rPr>
              <m:t>60</m:t>
            </m:r>
          </m:e>
          <m:sup>
            <m:r>
              <m:rPr>
                <m:sty m:val="p"/>
              </m:rPr>
              <m:t>∘</m:t>
            </m:r>
          </m:sup>
        </m:sSup>
        <m:r>
          <m:rPr>
            <m:sty m:val="p"/>
          </m:rPr>
          <m:t>C</m:t>
        </m:r>
      </m:oMath>
      <w:r>
        <w:rPr>
          <w:rFonts w:eastAsia="Georgia" w:cs="Georgia" w:ascii="Georgia" w:hAnsi="Georgia"/>
        </w:rPr>
        <w:t xml:space="preserve"> pour l'adulte et 3 secondes pour l'enfant, 8 minutes à </w:t>
      </w:r>
      <m:oMath>
        <m:sSup>
          <m:sSupPr/>
          <m:e>
            <m:r>
              <m:rPr>
                <m:sty m:val="p"/>
              </m:rPr>
              <m:t>50</m:t>
            </m:r>
          </m:e>
          <m:sup>
            <m:r>
              <m:rPr>
                <m:sty m:val="p"/>
              </m:rPr>
              <m:t>∘</m:t>
            </m:r>
          </m:sup>
        </m:sSup>
        <m:r>
          <m:rPr>
            <m:sty m:val="p"/>
          </m:rPr>
          <m:t>C</m:t>
        </m:r>
      </m:oMath>
      <w:r>
        <w:rPr>
          <w:rFonts w:eastAsia="Georgia" w:cs="Georgia" w:ascii="Georgia" w:hAnsi="Georgia"/>
        </w:rPr>
        <w:t xml:space="preserve">, pour l'adulte, 60 secondes pour l'enfant. (source : http ://www.porcher.com/normes_et_reglementation/risque_de_brulure.html).</w:t>
      </w:r>
      <w:r>
        <w:rPr/>
        <w:br w:type="textWrapping"/>
      </w:r>
      <w:r>
        <w:rPr>
          <w:rFonts w:eastAsia="Georgia" w:cs="Georgia" w:ascii="Georgia" w:hAnsi="Georgia"/>
        </w:rPr>
        <w:t xml:space="preserve">Un mitigeur mécanique est réglé pour que la température de sortie soit de </w:t>
      </w:r>
      <m:oMath>
        <m:sSup>
          <m:sSupPr/>
          <m:e>
            <m:r>
              <m:rPr>
                <m:sty m:val="p"/>
              </m:rPr>
              <m:t>42</m:t>
            </m:r>
          </m:e>
          <m:sup>
            <m:r>
              <m:rPr>
                <m:sty m:val="p"/>
              </m:rPr>
              <m:t>∘</m:t>
            </m:r>
          </m:sup>
        </m:sSup>
        <m:r>
          <m:rPr>
            <m:sty m:val="p"/>
          </m:rPr>
          <m:t>C</m:t>
        </m:r>
      </m:oMath>
      <w:r>
        <w:rPr/>
        <w:t xml:space="preserve"> lorsque </w:t>
      </w:r>
      <m:oMath>
        <m:sSub>
          <m:sSubPr/>
          <m:e>
            <m:r>
              <m:rPr>
                <m:sty m:val="i"/>
              </m:rPr>
              <m:t>T</m:t>
            </m:r>
          </m:e>
          <m:sub>
            <m:r>
              <m:rPr>
                <m:sty m:val="p"/>
              </m:rPr>
              <m:t>C</m:t>
            </m:r>
          </m:sub>
        </m:sSub>
        <m:r>
          <m:rPr>
            <m:sty m:val="p"/>
          </m:rPr>
          <m:t>=</m:t>
        </m:r>
        <m:sSup>
          <m:sSupPr/>
          <m:e>
            <m:r>
              <m:rPr>
                <m:sty m:val="p"/>
              </m:rPr>
              <m:t>50</m:t>
            </m:r>
          </m:e>
          <m:sup>
            <m:r>
              <m:rPr>
                <m:sty m:val="p"/>
              </m:rPr>
              <m:t>∘</m:t>
            </m:r>
          </m:sup>
        </m:sSup>
        <m:r>
          <m:rPr>
            <m:sty m:val="p"/>
          </m:rPr>
          <m:t>C</m:t>
        </m:r>
      </m:oMath>
      <w:r>
        <w:rPr/>
        <w:t xml:space="preserve"> et </w:t>
      </w:r>
      <m:oMath>
        <m:sSub>
          <m:sSubPr/>
          <m:e>
            <m:r>
              <m:rPr>
                <m:sty m:val="i"/>
              </m:rPr>
              <m:t>T</m:t>
            </m:r>
          </m:e>
          <m:sub>
            <m:r>
              <m:rPr>
                <m:sty m:val="p"/>
              </m:rPr>
              <m:t>F</m:t>
            </m:r>
          </m:sub>
        </m:sSub>
        <m:r>
          <m:rPr>
            <m:sty m:val="p"/>
          </m:rPr>
          <m:t>=</m:t>
        </m:r>
        <m:sSup>
          <m:sSupPr/>
          <m:e>
            <m:r>
              <m:rPr>
                <m:sty m:val="p"/>
              </m:rPr>
              <m:t>18</m:t>
            </m:r>
          </m:e>
          <m:sup>
            <m:r>
              <m:rPr>
                <m:sty m:val="p"/>
              </m:rPr>
              <m:t>∘</m:t>
            </m:r>
          </m:sup>
        </m:sSup>
        <m:r>
          <m:rPr>
            <m:sty m:val="p"/>
          </m:rPr>
          <m:t>C</m:t>
        </m:r>
      </m:oMath>
      <w:r>
        <w:rPr>
          <w:rFonts w:eastAsia="Georgia" w:cs="Georgia" w:ascii="Georgia" w:hAnsi="Georgia"/>
        </w:rPr>
        <w:t xml:space="preserve">. La manette est alors abaissée en position robinet fermé. Durant la nuit, l'eau chaude sanitaire est produite à une température de </w:t>
      </w:r>
      <m:oMath>
        <m:sSup>
          <m:sSupPr/>
          <m:e>
            <m:r>
              <m:rPr>
                <m:sty m:val="p"/>
              </m:rPr>
              <m:t>70</m:t>
            </m:r>
          </m:e>
          <m:sup>
            <m:r>
              <m:rPr>
                <m:sty m:val="p"/>
              </m:rPr>
              <m:t>∘</m:t>
            </m:r>
          </m:sup>
        </m:sSup>
        <m:r>
          <m:rPr>
            <m:sty m:val="p"/>
          </m:rPr>
          <m:t>C</m:t>
        </m:r>
      </m:oMath>
      <w:r>
        <w:rPr/>
        <w:t xml:space="preserve">.</w:t>
      </w:r>
      <w:r>
        <w:rPr/>
        <w:br w:type="textWrapping"/>
      </w:r>
      <w:r>
        <w:rPr>
          <w:rFonts w:eastAsia="Georgia" w:cs="Georgia" w:ascii="Georgia" w:hAnsi="Georgia"/>
        </w:rPr>
        <w:t xml:space="preserve">Q 6. Y a-t-il un risque de brûlure à l'ouverture du mitigeur le matin si on lève simplement la manette sans la tourner ni à gauche ni à droite ?</w:t>
      </w:r>
    </w:p>
    <w:p>
      <w:pPr>
        <w:spacing w:after="220" w:lineRule="auto"/>
      </w:pPr>
      <w:r>
        <w:rPr>
          <w:rFonts w:eastAsia="Georgia" w:cs="Georgia" w:ascii="Georgia" w:hAnsi="Georgia"/>
        </w:rPr>
        <w:t xml:space="preserve">Un mitigeur thermostatique contient un élément dilatable, par exemple une cartouche de cire. Si la température de l'eau chaude augmente brusquement, la régulation de température de l'eau de sortie est alors effectuée sans agir sur le réglage de la manette.</w:t>
      </w:r>
      <w:r>
        <w:rPr/>
        <w:br w:type="textWrapping"/>
      </w:r>
      <w:r>
        <w:rPr>
          <w:rFonts w:eastAsia="Georgia" w:cs="Georgia" w:ascii="Georgia" w:hAnsi="Georgia"/>
        </w:rPr>
        <w:t xml:space="preserve">Q 7. L'eau chaude arrive-t-elle sur l'entrée 1 ou l'entrée 2 du schéma de la figure 2 ? Justifier.</w:t>
      </w:r>
    </w:p>
    <w:p>
      <w:pPr>
        <w:spacing w:lineRule="auto"/>
        <w:jc w:val="center"/>
      </w:pPr>
      <w:r>
        <w:rPr/>
        <w:drawing>
          <wp:inline distB="0" distL="0" distR="0" distT="0">
            <wp:extent cx="5486400" cy="2910522"/>
            <wp:effectExtent b="0" l="0" r="0" t="0"/>
            <wp:docPr id="2" name="image-8fbd4bf336671dd55da5de07d695013ec2cb16cf.jpg"/>
            <a:graphic>
              <a:graphicData uri="http://schemas.openxmlformats.org/drawingml/2006/picture">
                <pic:pic>
                  <pic:nvPicPr>
                    <pic:cNvPr id="2" name="image-8fbd4bf336671dd55da5de07d695013ec2cb16cf.jpg" descr=""/>
                    <pic:cNvPicPr/>
                  </pic:nvPicPr>
                  <pic:blipFill>
                    <a:blip r:embed="rId6" cstate="print"/>
                    <a:srcRect b="0" l="0" r="0" t="0"/>
                    <a:stretch>
                      <a:fillRect/>
                    </a:stretch>
                  </pic:blipFill>
                  <pic:spPr>
                    <a:xfrm>
                      <a:off x="0" y="0"/>
                      <a:ext cx="5486400" cy="2910522"/>
                    </a:xfrm>
                    <a:prstGeom prst="rect"/>
                  </pic:spPr>
                </pic:pic>
              </a:graphicData>
            </a:graphic>
          </wp:inline>
        </w:drawing>
      </w:r>
    </w:p>
    <w:p>
      <w:pPr>
        <w:spacing w:lineRule="auto"/>
      </w:pPr>
      <w:r>
        <w:rPr>
          <w:rFonts w:eastAsia="Georgia" w:cs="Georgia" w:ascii="Georgia" w:hAnsi="Georgia"/>
        </w:rPr>
        <w:t xml:space="preserve">Figure 2 Mitigeur thermostatique schématique</w:t>
      </w:r>
    </w:p>
    <w:p>
      <w:pPr>
        <w:spacing w:line="271" w:before="330" w:lineRule="auto"/>
      </w:pPr>
      <w:r>
        <w:rPr>
          <w:b/>
          <w:sz w:val="42"/>
        </w:rPr>
        <w:t xml:space="preserve">II L'air humide</w:t>
      </w:r>
    </w:p>
    <w:p>
      <w:pPr>
        <w:spacing w:line="271" w:before="330" w:lineRule="auto"/>
      </w:pPr>
      <w:r>
        <w:rPr>
          <w:rFonts w:eastAsia="Georgia" w:cs="Georgia" w:ascii="Georgia" w:hAnsi="Georgia"/>
          <w:b/>
          <w:sz w:val="42"/>
        </w:rPr>
        <w:t xml:space="preserve">II.A - Grandeurs caractérisant un air humide</w:t>
      </w:r>
    </w:p>
    <w:p>
      <w:pPr>
        <w:spacing w:after="220" w:lineRule="auto"/>
      </w:pPr>
      <w:r>
        <w:rPr>
          <w:rFonts w:eastAsia="Georgia" w:cs="Georgia" w:ascii="Georgia" w:hAnsi="Georgia"/>
        </w:rPr>
        <w:t xml:space="preserve">L'air renferme toujours une proportion d'eau sous forme vapeur. On le qualifie d'air humide et on le caractérise par</w:t>
      </w:r>
    </w:p>
    <w:p>
      <w:pPr>
        <w:numPr>
          <w:ilvl w:val="0"/>
          <w:numId w:val="1"/>
        </w:numPr>
        <w:spacing w:lineRule="auto"/>
      </w:pPr>
      <w:r>
        <w:rPr>
          <w:rFonts w:eastAsia="Georgia" w:cs="Georgia" w:ascii="Georgia" w:hAnsi="Georgia"/>
        </w:rPr>
        <w:t xml:space="preserve">son humidité absolue </w:t>
      </w:r>
      <m:oMath>
        <m:r>
          <m:rPr>
            <m:sty m:val="i"/>
          </m:rPr>
          <m:t>x</m:t>
        </m:r>
        <m:r>
          <m:rPr>
            <m:sty m:val="p"/>
          </m:rPr>
          <m:t>=</m:t>
        </m:r>
        <m:sSub>
          <m:sSubPr/>
          <m:e>
            <m:r>
              <m:rPr>
                <m:sty m:val="i"/>
              </m:rPr>
              <m:t>m</m:t>
            </m:r>
          </m:e>
          <m:sub>
            <m:r>
              <m:rPr>
                <m:sty m:val="p"/>
              </m:rPr>
              <m:t>v</m:t>
            </m:r>
          </m:sub>
        </m:sSub>
        <m:r>
          <m:rPr>
            <m:sty m:val="p"/>
          </m:rPr>
          <m:t>/</m:t>
        </m:r>
        <m:sSub>
          <m:sSubPr/>
          <m:e>
            <m:r>
              <m:rPr>
                <m:sty m:val="i"/>
              </m:rPr>
              <m:t>m</m:t>
            </m:r>
          </m:e>
          <m:sub>
            <m:r>
              <m:rPr>
                <m:nor/>
              </m:rPr>
              <m:t>as </m:t>
            </m:r>
          </m:sub>
        </m:sSub>
      </m:oMath>
      <w:r>
        <w:rPr>
          <w:rFonts w:eastAsia="Georgia" w:cs="Georgia" w:ascii="Georgia" w:hAnsi="Georgia"/>
        </w:rPr>
        <w:t xml:space="preserve"> où </w:t>
      </w:r>
      <m:oMath>
        <m:sSub>
          <m:sSubPr/>
          <m:e>
            <m:r>
              <m:rPr>
                <m:sty m:val="i"/>
              </m:rPr>
              <m:t>m</m:t>
            </m:r>
          </m:e>
          <m:sub>
            <m:r>
              <m:rPr>
                <m:sty m:val="p"/>
              </m:rPr>
              <m:t>v</m:t>
            </m:r>
          </m:sub>
        </m:sSub>
      </m:oMath>
      <w:r>
        <w:rPr/>
        <w:t xml:space="preserve"> et </w:t>
      </w:r>
      <m:oMath>
        <m:sSub>
          <m:sSubPr/>
          <m:e>
            <m:r>
              <m:rPr>
                <m:sty m:val="i"/>
              </m:rPr>
              <m:t>m</m:t>
            </m:r>
          </m:e>
          <m:sub>
            <m:r>
              <m:rPr>
                <m:nor/>
              </m:rPr>
              <m:t>as </m:t>
            </m:r>
          </m:sub>
        </m:sSub>
      </m:oMath>
      <w:r>
        <w:rPr/>
        <w:t xml:space="preserve"> sont respectivement les masses de vapeur d'eau et d'air sec dans un volume </w:t>
      </w:r>
      <m:oMath>
        <m:r>
          <m:rPr>
            <m:sty m:val="i"/>
          </m:rPr>
          <m:t>V</m:t>
        </m:r>
      </m:oMath>
      <w:r>
        <w:rPr/>
        <w:t xml:space="preserve"> quelconque d'air humide ;</w:t>
      </w:r>
    </w:p>
    <w:p>
      <w:pPr>
        <w:numPr>
          <w:ilvl w:val="0"/>
          <w:numId w:val="1"/>
        </w:numPr>
        <w:spacing w:lineRule="auto"/>
      </w:pPr>
      <w:r>
        <w:rPr>
          <w:rFonts w:eastAsia="Georgia" w:cs="Georgia" w:ascii="Georgia" w:hAnsi="Georgia"/>
        </w:rPr>
        <w:t xml:space="preserve">son humidité relative </w:t>
      </w:r>
      <m:oMath>
        <m:r>
          <m:rPr>
            <m:sty m:val="i"/>
          </m:rPr>
          <m:t>H</m:t>
        </m:r>
        <m:r>
          <m:rPr>
            <m:sty m:val="i"/>
          </m:rPr>
          <m:t>R</m:t>
        </m:r>
      </m:oMath>
      <w:r>
        <w:rPr>
          <w:rFonts w:eastAsia="Georgia" w:cs="Georgia" w:ascii="Georgia" w:hAnsi="Georgia"/>
        </w:rPr>
        <w:t xml:space="preserve"> (ou degré hygrométrique) à la température </w:t>
      </w:r>
      <m:oMath>
        <m:r>
          <m:rPr>
            <m:sty m:val="i"/>
          </m:rPr>
          <m:t>T</m:t>
        </m:r>
        <m:r>
          <m:rPr>
            <m:sty m:val="p"/>
          </m:rPr>
          <m:t>:</m:t>
        </m:r>
        <m:r>
          <m:rPr>
            <m:sty m:val="i"/>
          </m:rPr>
          <m:t>H</m:t>
        </m:r>
        <m:r>
          <m:rPr>
            <m:sty m:val="i"/>
          </m:rPr>
          <m:t>R</m:t>
        </m:r>
        <m:r>
          <m:rPr>
            <m:sty m:val="p"/>
          </m:rPr>
          <m:t>=</m:t>
        </m:r>
        <m:f>
          <m:fPr>
            <m:ctrlPr>
              <w:rPr>
                <w:rFonts w:ascii="Cambria Math" w:hAnsi="Cambria Math"/>
              </w:rPr>
            </m:ctrlPr>
          </m:fPr>
          <m:num>
            <m:sSub>
              <m:sSubPr/>
              <m:e>
                <m:r>
                  <m:rPr>
                    <m:sty m:val="i"/>
                  </m:rPr>
                  <m:t>p</m:t>
                </m:r>
              </m:e>
              <m:sub>
                <m:r>
                  <m:rPr>
                    <m:sty m:val="p"/>
                  </m:rPr>
                  <m:t>v</m:t>
                </m:r>
              </m:sub>
            </m:sSub>
            <m:r>
              <m:rPr>
                <m:sty m:val="p"/>
              </m:rPr>
              <m:t>(</m:t>
            </m:r>
            <m:r>
              <m:rPr>
                <m:sty m:val="i"/>
              </m:rPr>
              <m:t>T</m:t>
            </m:r>
            <m:r>
              <m:rPr>
                <m:sty m:val="p"/>
              </m:rPr>
              <m:t>)</m:t>
            </m:r>
          </m:num>
          <m:den>
            <m:sSub>
              <m:sSubPr/>
              <m:e>
                <m:r>
                  <m:rPr>
                    <m:sty m:val="i"/>
                  </m:rPr>
                  <m:t>p</m:t>
                </m:r>
              </m:e>
              <m:sub>
                <m:r>
                  <m:rPr>
                    <m:sty m:val="p"/>
                  </m:rPr>
                  <m:t>sat</m:t>
                </m:r>
              </m:sub>
            </m:sSub>
            <m:r>
              <m:rPr>
                <m:sty m:val="p"/>
              </m:rPr>
              <m:t>(</m:t>
            </m:r>
            <m:r>
              <m:rPr>
                <m:sty m:val="i"/>
              </m:rPr>
              <m:t>T</m:t>
            </m:r>
            <m:r>
              <m:rPr>
                <m:sty m:val="p"/>
              </m:rPr>
              <m:t>)</m:t>
            </m:r>
          </m:den>
        </m:f>
      </m:oMath>
      <w:r>
        <w:rPr>
          <w:rFonts w:eastAsia="Georgia" w:cs="Georgia" w:ascii="Georgia" w:hAnsi="Georgia"/>
        </w:rPr>
        <w:t xml:space="preserve"> où </w:t>
      </w:r>
      <m:oMath>
        <m:sSub>
          <m:sSubPr/>
          <m:e>
            <m:r>
              <m:rPr>
                <m:sty m:val="i"/>
              </m:rPr>
              <m:t>p</m:t>
            </m:r>
          </m:e>
          <m:sub>
            <m:r>
              <m:rPr>
                <m:sty m:val="p"/>
              </m:rPr>
              <m:t>v</m:t>
            </m:r>
          </m:sub>
        </m:sSub>
      </m:oMath>
      <w:r>
        <w:rPr/>
        <w:t xml:space="preserve"> est la pression partielle en vapeur d'eau et </w:t>
      </w:r>
      <m:oMath>
        <m:sSub>
          <m:sSubPr/>
          <m:e>
            <m:r>
              <m:rPr>
                <m:sty m:val="i"/>
              </m:rPr>
              <m:t>p</m:t>
            </m:r>
          </m:e>
          <m:sub>
            <m:r>
              <m:rPr>
                <m:nor/>
              </m:rPr>
              <m:t>sat </m:t>
            </m:r>
          </m:sub>
        </m:sSub>
      </m:oMath>
      <w:r>
        <w:rPr>
          <w:rFonts w:eastAsia="Georgia" w:cs="Georgia" w:ascii="Georgia" w:hAnsi="Georgia"/>
        </w:rPr>
        <w:t xml:space="preserve"> la pression de vapeur saturante dont la dépendance avec la température est donnée par la figure 3.</w:t>
      </w:r>
      <w:r>
        <w:rPr/>
        <w:br w:type="textWrapping"/>
      </w:r>
      <w:r>
        <w:rPr>
          <w:rFonts w:eastAsia="Georgia" w:cs="Georgia" w:ascii="Georgia" w:hAnsi="Georgia"/>
        </w:rPr>
        <w:t xml:space="preserve">Dans la suite, l'air humide sera étudié comme un mélange de deux gaz parfaits : l'air sec (indice as) et la vapeur d'eau (indice v). La pression totale </w:t>
      </w:r>
      <m:oMath>
        <m:r>
          <m:rPr>
            <m:sty m:val="i"/>
          </m:rPr>
          <m:t>p</m:t>
        </m:r>
      </m:oMath>
      <w:r>
        <w:rPr>
          <w:rFonts w:eastAsia="Georgia" w:cs="Georgia" w:ascii="Georgia" w:hAnsi="Georgia"/>
        </w:rPr>
        <w:t xml:space="preserve"> de l'air humide sera considérée constante et égale à </w:t>
      </w:r>
      <m:oMath>
        <m:r>
          <m:rPr>
            <m:sty m:val="i"/>
          </m:rPr>
          <m:t>p</m:t>
        </m:r>
        <m:r>
          <m:rPr>
            <m:sty m:val="p"/>
          </m:rPr>
          <m:t>=</m:t>
        </m:r>
        <m:r>
          <m:rPr>
            <m:sty m:val="p"/>
          </m:rPr>
          <m:t>1</m:t>
        </m:r>
        <m:r>
          <m:rPr>
            <m:sty m:val="p"/>
          </m:rPr>
          <m:t>,</m:t>
        </m:r>
        <m:r>
          <m:rPr>
            <m:sty m:val="p"/>
          </m:rPr>
          <m:t>013</m:t>
        </m:r>
      </m:oMath>
      <w:r>
        <w:rPr/>
        <w:t xml:space="preserve"> bar.</w:t>
      </w:r>
      <w:r>
        <w:rPr/>
        <w:br w:type="textWrapping"/>
      </w:r>
      <w:r>
        <w:rPr/>
        <w:t xml:space="preserve">On note respectivement </w:t>
      </w:r>
      <m:oMath>
        <m:sSub>
          <m:sSubPr/>
          <m:e>
            <m:r>
              <m:rPr>
                <m:sty m:val="i"/>
              </m:rPr>
              <m:t>M</m:t>
            </m:r>
          </m:e>
          <m:sub>
            <m:r>
              <m:rPr>
                <m:sty m:val="p"/>
              </m:rPr>
              <m:t>as</m:t>
            </m:r>
          </m:sub>
        </m:sSub>
      </m:oMath>
      <w:r>
        <w:rPr/>
        <w:t xml:space="preserve"> et </w:t>
      </w:r>
      <m:oMath>
        <m:sSub>
          <m:sSubPr/>
          <m:e>
            <m:r>
              <m:rPr>
                <m:sty m:val="i"/>
              </m:rPr>
              <m:t>M</m:t>
            </m:r>
          </m:e>
          <m:sub>
            <m:r>
              <m:rPr>
                <m:sty m:val="p"/>
              </m:rPr>
              <m:t>e</m:t>
            </m:r>
          </m:sub>
        </m:sSub>
      </m:oMath>
      <w:r>
        <w:rPr/>
        <w:t xml:space="preserve"> les masses molaires de l'air sec et de l'eau.</w:t>
      </w:r>
    </w:p>
    <w:p>
      <w:pPr>
        <w:spacing w:lineRule="auto"/>
        <w:jc w:val="center"/>
      </w:pPr>
      <w:r>
        <w:rPr/>
        <w:drawing>
          <wp:inline distB="0" distL="0" distR="0" distT="0">
            <wp:extent cx="5486400" cy="4420139"/>
            <wp:effectExtent b="0" l="0" r="0" t="0"/>
            <wp:docPr id="3" name="image-83fae46dac80497e30686dca2d9ae5ca767f5204.jpg"/>
            <a:graphic>
              <a:graphicData uri="http://schemas.openxmlformats.org/drawingml/2006/picture">
                <pic:pic>
                  <pic:nvPicPr>
                    <pic:cNvPr id="3" name="image-83fae46dac80497e30686dca2d9ae5ca767f5204.jpg" descr=""/>
                    <pic:cNvPicPr/>
                  </pic:nvPicPr>
                  <pic:blipFill>
                    <a:blip r:embed="rId7" cstate="print"/>
                    <a:srcRect b="0" l="0" r="0" t="0"/>
                    <a:stretch>
                      <a:fillRect/>
                    </a:stretch>
                  </pic:blipFill>
                  <pic:spPr>
                    <a:xfrm>
                      <a:off x="0" y="0"/>
                      <a:ext cx="5486400" cy="4420139"/>
                    </a:xfrm>
                    <a:prstGeom prst="rect"/>
                  </pic:spPr>
                </pic:pic>
              </a:graphicData>
            </a:graphic>
          </wp:inline>
        </w:drawing>
      </w:r>
    </w:p>
    <w:p>
      <w:pPr>
        <w:spacing w:lineRule="auto"/>
      </w:pPr>
      <w:r>
        <w:rPr>
          <w:rFonts w:eastAsia="Georgia" w:cs="Georgia" w:ascii="Georgia" w:hAnsi="Georgia"/>
        </w:rPr>
        <w:t xml:space="preserve">Figure 3 Pression de vapeur saturante en fonction de la température</w:t>
      </w:r>
    </w:p>
    <w:p>
      <w:pPr>
        <w:spacing w:after="220" w:lineRule="auto"/>
      </w:pPr>
      <w:r>
        <w:rPr/>
        <w:t xml:space="preserve">Q 8. Montrer que </w:t>
      </w:r>
      <m:oMath>
        <m:r>
          <m:rPr>
            <m:sty m:val="i"/>
          </m:rPr>
          <m:t>x</m:t>
        </m:r>
        <m:r>
          <m:rPr>
            <m:sty m:val="p"/>
          </m:rPr>
          <m:t>=</m:t>
        </m:r>
        <m:r>
          <m:rPr>
            <m:sty m:val="i"/>
          </m:rPr>
          <m:t>d</m:t>
        </m:r>
        <m:f>
          <m:fPr>
            <m:ctrlPr>
              <w:rPr>
                <w:rFonts w:ascii="Cambria Math" w:hAnsi="Cambria Math"/>
              </w:rPr>
            </m:ctrlPr>
          </m:fPr>
          <m:num>
            <m:sSub>
              <m:sSubPr/>
              <m:e>
                <m:r>
                  <m:rPr>
                    <m:sty m:val="i"/>
                  </m:rPr>
                  <m:t>p</m:t>
                </m:r>
              </m:e>
              <m:sub>
                <m:r>
                  <m:rPr>
                    <m:sty m:val="p"/>
                  </m:rPr>
                  <m:t>v</m:t>
                </m:r>
              </m:sub>
            </m:sSub>
          </m:num>
          <m:den>
            <m:r>
              <m:rPr>
                <m:sty m:val="i"/>
              </m:rPr>
              <m:t>p</m:t>
            </m:r>
            <m:r>
              <m:rPr>
                <m:sty m:val="p"/>
              </m:rPr>
              <m:t>−</m:t>
            </m:r>
            <m:sSub>
              <m:sSubPr/>
              <m:e>
                <m:r>
                  <m:rPr>
                    <m:sty m:val="i"/>
                  </m:rPr>
                  <m:t>p</m:t>
                </m:r>
              </m:e>
              <m:sub>
                <m:r>
                  <m:rPr>
                    <m:sty m:val="p"/>
                  </m:rPr>
                  <m:t>v</m:t>
                </m:r>
              </m:sub>
            </m:sSub>
          </m:den>
        </m:f>
      </m:oMath>
      <w:r>
        <w:rPr>
          <w:rFonts w:eastAsia="Georgia" w:cs="Georgia" w:ascii="Georgia" w:hAnsi="Georgia"/>
        </w:rPr>
        <w:t xml:space="preserve"> où </w:t>
      </w:r>
      <m:oMath>
        <m:r>
          <m:rPr>
            <m:sty m:val="i"/>
          </m:rPr>
          <m:t>d</m:t>
        </m:r>
        <m:r>
          <m:rPr>
            <m:sty m:val="p"/>
          </m:rPr>
          <m:t>=</m:t>
        </m:r>
        <m:sSub>
          <m:sSubPr/>
          <m:e>
            <m:r>
              <m:rPr>
                <m:sty m:val="i"/>
              </m:rPr>
              <m:t>M</m:t>
            </m:r>
          </m:e>
          <m:sub>
            <m:r>
              <m:rPr>
                <m:sty m:val="p"/>
              </m:rPr>
              <m:t>e</m:t>
            </m:r>
          </m:sub>
        </m:sSub>
        <m:r>
          <m:rPr>
            <m:sty m:val="p"/>
          </m:rPr>
          <m:t>/</m:t>
        </m:r>
        <m:sSub>
          <m:sSubPr/>
          <m:e>
            <m:r>
              <m:rPr>
                <m:sty m:val="i"/>
              </m:rPr>
              <m:t>M</m:t>
            </m:r>
          </m:e>
          <m:sub>
            <m:r>
              <m:rPr>
                <m:nor/>
              </m:rPr>
              <m:t>as </m:t>
            </m:r>
          </m:sub>
        </m:sSub>
      </m:oMath>
      <w:r>
        <w:rPr/>
        <w:t xml:space="preserve">.</w:t>
      </w:r>
      <w:r>
        <w:rPr/>
        <w:br w:type="textWrapping"/>
      </w:r>
      <w:r>
        <w:rPr>
          <w:rFonts w:eastAsia="Georgia" w:cs="Georgia" w:ascii="Georgia" w:hAnsi="Georgia"/>
        </w:rPr>
        <w:t xml:space="preserve">Q 9. Calculer la valeur maximale de l'humidité absolue </w:t>
      </w:r>
      <m:oMath>
        <m:sSub>
          <m:sSubPr/>
          <m:e>
            <m:r>
              <m:rPr>
                <m:sty m:val="i"/>
              </m:rPr>
              <m:t>x</m:t>
            </m:r>
          </m:e>
          <m:sub>
            <m:r>
              <m:rPr>
                <m:nor/>
              </m:rPr>
              <m:t>sat </m:t>
            </m:r>
          </m:sub>
        </m:sSub>
      </m:oMath>
      <w:r>
        <w:rPr>
          <w:rFonts w:eastAsia="Georgia" w:cs="Georgia" w:ascii="Georgia" w:hAnsi="Georgia"/>
        </w:rPr>
        <w:t xml:space="preserve"> de l'air humide à la température </w:t>
      </w:r>
      <m:oMath>
        <m:sSub>
          <m:sSubPr/>
          <m:e>
            <m:r>
              <m:rPr>
                <m:sty m:val="i"/>
              </m:rPr>
              <m:t>T</m:t>
            </m:r>
          </m:e>
          <m:sub>
            <m:r>
              <m:rPr>
                <m:sty m:val="p"/>
              </m:rPr>
              <m:t>0</m:t>
            </m:r>
          </m:sub>
        </m:sSub>
        <m:r>
          <m:rPr>
            <m:sty m:val="p"/>
          </m:rPr>
          <m:t>=</m:t>
        </m:r>
        <m:sSup>
          <m:sSupPr/>
          <m:e>
            <m:r>
              <m:rPr>
                <m:sty m:val="p"/>
              </m:rPr>
              <m:t>20</m:t>
            </m:r>
          </m:e>
          <m:sup>
            <m:r>
              <m:rPr>
                <m:sty m:val="p"/>
              </m:rPr>
              <m:t>∘</m:t>
            </m:r>
          </m:sup>
        </m:sSup>
        <m:r>
          <m:rPr>
            <m:sty m:val="p"/>
          </m:rPr>
          <m:t>C</m:t>
        </m:r>
      </m:oMath>
      <w:r>
        <w:rPr/>
        <w:t xml:space="preserve">.</w:t>
      </w:r>
    </w:p>
    <w:p>
      <w:pPr>
        <w:spacing w:after="220" w:lineRule="auto"/>
      </w:pPr>
      <w:r>
        <w:rPr>
          <w:rFonts w:eastAsia="Georgia" w:cs="Georgia" w:ascii="Georgia" w:hAnsi="Georgia"/>
        </w:rPr>
        <w:t xml:space="preserve">On considère une chambre hermétiquement fermée de volume </w:t>
      </w:r>
      <m:oMath>
        <m:r>
          <m:rPr>
            <m:sty m:val="i"/>
          </m:rPr>
          <m:t>V</m:t>
        </m:r>
        <m:r>
          <m:rPr>
            <m:sty m:val="p"/>
          </m:rPr>
          <m:t>=</m:t>
        </m:r>
        <m:r>
          <m:rPr>
            <m:sty m:val="p"/>
          </m:rPr>
          <m:t>40</m:t>
        </m:r>
        <m:sSup>
          <m:sSupPr/>
          <m:e>
            <m:r>
              <m:rPr>
                <m:nor/>
              </m:rPr>
              <m:t xml:space="preserve"> </m:t>
            </m:r>
            <m:r>
              <m:rPr>
                <m:sty m:val="p"/>
              </m:rPr>
              <m:t>m</m:t>
            </m:r>
          </m:e>
          <m:sup>
            <m:r>
              <m:rPr>
                <m:sty m:val="p"/>
              </m:rPr>
              <m:t>3</m:t>
            </m:r>
          </m:sup>
        </m:sSup>
      </m:oMath>
      <w:r>
        <w:rPr>
          <w:rFonts w:eastAsia="Georgia" w:cs="Georgia" w:ascii="Georgia" w:hAnsi="Georgia"/>
        </w:rPr>
        <w:t xml:space="preserve"> occupée par une personne qui se couche à 22 h . La température de la pièce est de </w:t>
      </w:r>
      <m:oMath>
        <m:sSup>
          <m:sSupPr/>
          <m:e>
            <m:r>
              <m:rPr>
                <m:sty m:val="p"/>
              </m:rPr>
              <m:t>18</m:t>
            </m:r>
          </m:e>
          <m:sup>
            <m:r>
              <m:rPr>
                <m:sty m:val="p"/>
              </m:rPr>
              <m:t>∘</m:t>
            </m:r>
          </m:sup>
        </m:sSup>
        <m:r>
          <m:rPr>
            <m:sty m:val="p"/>
          </m:rPr>
          <m:t>C</m:t>
        </m:r>
      </m:oMath>
      <w:r>
        <w:rPr>
          <w:rFonts w:eastAsia="Georgia" w:cs="Georgia" w:ascii="Georgia" w:hAnsi="Georgia"/>
        </w:rPr>
        <w:t xml:space="preserve"> et l'humidité relative est de </w:t>
      </w:r>
      <m:oMath>
        <m:r>
          <m:rPr>
            <m:sty m:val="p"/>
          </m:rPr>
          <m:t>50</m:t>
        </m:r>
        <m:r>
          <m:rPr>
            <m:sty m:val="p"/>
          </m:rPr>
          <m:t>%</m:t>
        </m:r>
      </m:oMath>
      <w:r>
        <w:rPr>
          <w:rFonts w:eastAsia="Georgia" w:cs="Georgia" w:ascii="Georgia" w:hAnsi="Georgia"/>
        </w:rPr>
        <w:t xml:space="preserve">. La chambre n'est pas chauffée et la température au lever à 8 h le lendemain matin est de </w:t>
      </w:r>
      <m:oMath>
        <m:sSup>
          <m:sSupPr/>
          <m:e>
            <m:r>
              <m:rPr>
                <m:sty m:val="p"/>
              </m:rPr>
              <m:t>16</m:t>
            </m:r>
          </m:e>
          <m:sup>
            <m:r>
              <m:rPr>
                <m:sty m:val="p"/>
              </m:rPr>
              <m:t>∘</m:t>
            </m:r>
          </m:sup>
        </m:sSup>
        <m:r>
          <m:rPr>
            <m:sty m:val="p"/>
          </m:rPr>
          <m:t>C</m:t>
        </m:r>
      </m:oMath>
      <w:r>
        <w:rPr>
          <w:rFonts w:eastAsia="Georgia" w:cs="Georgia" w:ascii="Georgia" w:hAnsi="Georgia"/>
        </w:rPr>
        <w:t xml:space="preserve">. On trouvera en fin d'énoncé quelques exemples de sources d'eau vapeur, ainsi que leur débit de production.</w:t>
      </w:r>
      <w:r>
        <w:rPr/>
        <w:br w:type="textWrapping"/>
      </w:r>
      <w:r>
        <w:rPr>
          <w:rFonts w:eastAsia="Georgia" w:cs="Georgia" w:ascii="Georgia" w:hAnsi="Georgia"/>
        </w:rPr>
        <w:t xml:space="preserve">Q 10. Au lever, l'occupant de la chambre constate-t-il une condensation de l'eau? La réponse doit s'appuyer sur un raisonnement quantitatif.</w:t>
      </w:r>
      <w:r>
        <w:rPr/>
        <w:br w:type="textWrapping"/>
      </w:r>
      <w:r>
        <w:rPr>
          <w:rFonts w:eastAsia="Georgia" w:cs="Georgia" w:ascii="Georgia" w:hAnsi="Georgia"/>
        </w:rPr>
        <w:t xml:space="preserve">Le problème de la condensation peut être résolu en aérant les pièces du logement suffisamment et régulièrement. Certaines personnes sont réticentes à aérer lors des journées humides où l'air extérieur est froid et saturé en vapeur d'eau.</w:t>
      </w:r>
      <w:r>
        <w:rPr/>
        <w:br w:type="textWrapping"/>
      </w:r>
      <w:r>
        <w:rPr>
          <w:rFonts w:eastAsia="Georgia" w:cs="Georgia" w:ascii="Georgia" w:hAnsi="Georgia"/>
        </w:rPr>
        <w:t xml:space="preserve">Considérons une pièce initialement à la température </w:t>
      </w:r>
      <m:oMath>
        <m:sSub>
          <m:sSubPr/>
          <m:e>
            <m:r>
              <m:rPr>
                <m:sty m:val="i"/>
              </m:rPr>
              <m:t>T</m:t>
            </m:r>
          </m:e>
          <m:sub>
            <m:r>
              <m:rPr>
                <m:sty m:val="i"/>
              </m:rPr>
              <m:t>i</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et saturée en vapeur d'eau. L'air extérieur est à la température </w:t>
      </w:r>
      <m:oMath>
        <m:sSub>
          <m:sSubPr/>
          <m:e>
            <m:r>
              <m:rPr>
                <m:sty m:val="i"/>
              </m:rPr>
              <m:t>T</m:t>
            </m:r>
          </m:e>
          <m:sub>
            <m:r>
              <m:rPr>
                <m:sty m:val="i"/>
              </m:rPr>
              <m:t>a</m:t>
            </m:r>
          </m:sub>
        </m:sSub>
        <m:r>
          <m:rPr>
            <m:sty m:val="p"/>
          </m:rPr>
          <m:t>=</m:t>
        </m:r>
        <m:sSup>
          <m:sSupPr/>
          <m:e>
            <m:r>
              <m:rPr>
                <m:sty m:val="p"/>
              </m:rPr>
              <m:t>10</m:t>
            </m:r>
          </m:e>
          <m:sup>
            <m:r>
              <m:rPr>
                <m:sty m:val="p"/>
              </m:rPr>
              <m:t>∘</m:t>
            </m:r>
          </m:sup>
        </m:sSup>
        <m:r>
          <m:rPr>
            <m:sty m:val="p"/>
          </m:rPr>
          <m:t>C</m:t>
        </m:r>
      </m:oMath>
      <w:r>
        <w:rPr>
          <w:rFonts w:eastAsia="Georgia" w:cs="Georgia" w:ascii="Georgia" w:hAnsi="Georgia"/>
        </w:rPr>
        <w:t xml:space="preserve"> et est aussi saturé en vapeur d'eau. On renouvelle entièrement l'air de la pièce avec courant d'air.</w:t>
      </w:r>
      <w:r>
        <w:rPr/>
        <w:br w:type="textWrapping"/>
      </w:r>
      <w:r>
        <w:rPr>
          <w:rFonts w:eastAsia="Georgia" w:cs="Georgia" w:ascii="Georgia" w:hAnsi="Georgia"/>
        </w:rPr>
        <w:t xml:space="preserve">Q 11. Calculer l'humidité relative de l'air de la pièce après aération une fois que l'air est revenu à la température </w:t>
      </w:r>
      <m:oMath>
        <m:sSub>
          <m:sSubPr/>
          <m:e>
            <m:r>
              <m:rPr>
                <m:sty m:val="i"/>
              </m:rPr>
              <m:t>T</m:t>
            </m:r>
          </m:e>
          <m:sub>
            <m:r>
              <m:rPr>
                <m:sty m:val="i"/>
              </m:rPr>
              <m:t>i</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par contact avec les meubles, le plafond et les parois intérieures de la pièce. Conclure.</w:t>
      </w:r>
    </w:p>
    <w:p>
      <w:pPr>
        <w:spacing w:line="271" w:before="330" w:lineRule="auto"/>
      </w:pPr>
      <w:r>
        <w:rPr>
          <w:rFonts w:eastAsia="Georgia" w:cs="Georgia" w:ascii="Georgia" w:hAnsi="Georgia"/>
          <w:b/>
          <w:sz w:val="42"/>
        </w:rPr>
        <w:t xml:space="preserve">II.B - Étude d'un hygromètre : le psychromètre</w:t>
      </w:r>
    </w:p>
    <w:p>
      <w:pPr>
        <w:spacing w:after="220" w:lineRule="auto"/>
      </w:pPr>
      <w:r>
        <w:rPr>
          <w:rFonts w:eastAsia="Georgia" w:cs="Georgia" w:ascii="Georgia" w:hAnsi="Georgia"/>
        </w:rPr>
        <w:t xml:space="preserve">Un psychromètre est un instrument comportant deux thermomètres qui permet d'accéder à l'humidité relative de l'air ambiant. Ce dernier circule autour des réservoirs des deux thermomètres par aspiration ou par mouvement des thermomètres pour un psychromètre à fronde (figure 4). Le thermomètre dit «sec» indique la température </w:t>
      </w:r>
      <m:oMath>
        <m:sSub>
          <m:sSubPr/>
          <m:e>
            <m:r>
              <m:rPr>
                <m:sty m:val="i"/>
              </m:rPr>
              <m:t>T</m:t>
            </m:r>
          </m:e>
          <m:sub>
            <m:r>
              <m:rPr>
                <m:sty m:val="p"/>
              </m:rPr>
              <m:t>1</m:t>
            </m:r>
          </m:sub>
        </m:sSub>
      </m:oMath>
      <w:r>
        <w:rPr>
          <w:rFonts w:eastAsia="Georgia" w:cs="Georgia" w:ascii="Georgia" w:hAnsi="Georgia"/>
        </w:rPr>
        <w:t xml:space="preserve"> de l'air ambiant étudié. Le thermomètre dit «humide» a son réservoir recouvert d'un tissu mouillé et indique la «température humide» </w:t>
      </w:r>
      <m:oMath>
        <m:sSub>
          <m:sSubPr/>
          <m:e>
            <m:r>
              <m:rPr>
                <m:sty m:val="i"/>
              </m:rPr>
              <m:t>T</m:t>
            </m:r>
          </m:e>
          <m:sub>
            <m:r>
              <m:rPr>
                <m:sty m:val="i"/>
              </m:rPr>
              <m:t>h</m:t>
            </m:r>
          </m:sub>
        </m:sSub>
      </m:oMath>
      <w:r>
        <w:rPr/>
        <w:t xml:space="preserve">.</w:t>
      </w:r>
      <w:r>
        <w:rPr/>
        <w:br w:type="textWrapping"/>
      </w:r>
      <w:r>
        <w:rPr>
          <w:rFonts w:eastAsia="Georgia" w:cs="Georgia" w:ascii="Georgia" w:hAnsi="Georgia"/>
        </w:rPr>
        <w:t xml:space="preserve">L'humidité relative </w:t>
      </w:r>
      <m:oMath>
        <m:r>
          <m:rPr>
            <m:sty m:val="i"/>
          </m:rPr>
          <m:t>H</m:t>
        </m:r>
        <m:r>
          <m:rPr>
            <m:sty m:val="i"/>
          </m:rPr>
          <m:t>R</m:t>
        </m:r>
      </m:oMath>
      <w:r>
        <w:rPr>
          <w:rFonts w:eastAsia="Georgia" w:cs="Georgia" w:ascii="Georgia" w:hAnsi="Georgia"/>
        </w:rPr>
        <w:t xml:space="preserve"> se déduit alors des mesures de </w:t>
      </w:r>
      <m:oMath>
        <m:sSub>
          <m:sSubPr/>
          <m:e>
            <m:r>
              <m:rPr>
                <m:sty m:val="i"/>
              </m:rPr>
              <m:t>T</m:t>
            </m:r>
          </m:e>
          <m:sub>
            <m:r>
              <m:rPr>
                <m:sty m:val="p"/>
              </m:rPr>
              <m:t>1</m:t>
            </m:r>
          </m:sub>
        </m:sSub>
      </m:oMath>
      <w:r>
        <w:rPr/>
        <w:t xml:space="preserve"> et </w:t>
      </w:r>
      <m:oMath>
        <m:sSub>
          <m:sSubPr/>
          <m:e>
            <m:r>
              <m:rPr>
                <m:sty m:val="i"/>
              </m:rPr>
              <m:t>T</m:t>
            </m:r>
          </m:e>
          <m:sub>
            <m:r>
              <m:rPr>
                <m:sty m:val="i"/>
              </m:rPr>
              <m:t>h</m:t>
            </m:r>
          </m:sub>
        </m:sSub>
      </m:oMath>
      <w:r>
        <w:rPr/>
        <w:t xml:space="preserve">.</w:t>
      </w:r>
    </w:p>
    <w:p>
      <w:pPr>
        <w:spacing w:lineRule="auto"/>
        <w:jc w:val="center"/>
      </w:pPr>
      <w:r>
        <w:rPr/>
        <w:drawing>
          <wp:inline distB="0" distL="0" distR="0" distT="0">
            <wp:extent cx="5486400" cy="3050172"/>
            <wp:effectExtent b="0" l="0" r="0" t="0"/>
            <wp:docPr id="4" name="image-ba2cdd483eec763f114733926d3702f4c7fd8c4d.jpg"/>
            <a:graphic>
              <a:graphicData uri="http://schemas.openxmlformats.org/drawingml/2006/picture">
                <pic:pic>
                  <pic:nvPicPr>
                    <pic:cNvPr id="4" name="image-ba2cdd483eec763f114733926d3702f4c7fd8c4d.jpg" descr=""/>
                    <pic:cNvPicPr/>
                  </pic:nvPicPr>
                  <pic:blipFill>
                    <a:blip r:embed="rId8" cstate="print"/>
                    <a:srcRect b="0" l="0" r="0" t="0"/>
                    <a:stretch>
                      <a:fillRect/>
                    </a:stretch>
                  </pic:blipFill>
                  <pic:spPr>
                    <a:xfrm>
                      <a:off x="0" y="0"/>
                      <a:ext cx="5486400" cy="3050172"/>
                    </a:xfrm>
                    <a:prstGeom prst="rect"/>
                  </pic:spPr>
                </pic:pic>
              </a:graphicData>
            </a:graphic>
          </wp:inline>
        </w:drawing>
      </w:r>
    </w:p>
    <w:p>
      <w:pPr>
        <w:spacing w:lineRule="auto"/>
      </w:pPr>
      <w:r>
        <w:rPr>
          <w:rFonts w:eastAsia="Georgia" w:cs="Georgia" w:ascii="Georgia" w:hAnsi="Georgia"/>
        </w:rPr>
        <w:t xml:space="preserve">Figure 4 Psychromètres</w:t>
      </w:r>
    </w:p>
    <w:p>
      <w:pPr>
        <w:spacing w:line="271" w:before="330" w:lineRule="auto"/>
      </w:pPr>
      <w:r>
        <w:rPr>
          <w:rFonts w:eastAsia="Georgia" w:cs="Georgia" w:ascii="Georgia" w:hAnsi="Georgia"/>
          <w:b/>
          <w:sz w:val="42"/>
        </w:rPr>
        <w:t xml:space="preserve">II.B.1) Étude du thermomètre humide</w:t>
      </w:r>
    </w:p>
    <w:p>
      <w:pPr>
        <w:spacing w:after="220" w:lineRule="auto"/>
      </w:pPr>
      <w:r>
        <w:rPr>
          <w:rFonts w:eastAsia="Georgia" w:cs="Georgia" w:ascii="Georgia" w:hAnsi="Georgia"/>
        </w:rPr>
        <w:t xml:space="preserve">La figure 5 schématise le transport de l'air humide sur le thermomètre à bulbe humide. La température de sortie </w:t>
      </w:r>
      <m:oMath>
        <m:sSub>
          <m:sSubPr/>
          <m:e>
            <m:r>
              <m:rPr>
                <m:sty m:val="i"/>
              </m:rPr>
              <m:t>T</m:t>
            </m:r>
          </m:e>
          <m:sub>
            <m:r>
              <m:rPr>
                <m:sty m:val="i"/>
              </m:rPr>
              <m:t>h</m:t>
            </m:r>
          </m:sub>
        </m:sSub>
      </m:oMath>
      <w:r>
        <w:rPr>
          <w:rFonts w:eastAsia="Georgia" w:cs="Georgia" w:ascii="Georgia" w:hAnsi="Georgia"/>
        </w:rPr>
        <w:t xml:space="preserve"> est déterminée à l'aide d'un bilan thermodynamique appliqué à la surface de contrôle ( </w:t>
      </w:r>
      <m:oMath>
        <m:r>
          <m:rPr>
            <m:sty m:val="i"/>
          </m:rPr>
          <m:t>S</m:t>
        </m:r>
      </m:oMath>
      <w:r>
        <w:rPr>
          <w:rFonts w:eastAsia="Georgia" w:cs="Georgia" w:ascii="Georgia" w:hAnsi="Georgia"/>
        </w:rPr>
        <w:t xml:space="preserve"> ) représentée sur la figure 5 . À l'entrée, la température de l'air vaut </w:t>
      </w:r>
      <m:oMath>
        <m:sSub>
          <m:sSubPr/>
          <m:e>
            <m:r>
              <m:rPr>
                <m:sty m:val="i"/>
              </m:rPr>
              <m:t>T</m:t>
            </m:r>
          </m:e>
          <m:sub>
            <m:r>
              <m:rPr>
                <m:sty m:val="p"/>
              </m:rPr>
              <m:t>1</m:t>
            </m:r>
          </m:sub>
        </m:sSub>
      </m:oMath>
      <w:r>
        <w:rPr>
          <w:rFonts w:eastAsia="Georgia" w:cs="Georgia" w:ascii="Georgia" w:hAnsi="Georgia"/>
        </w:rPr>
        <w:t xml:space="preserve"> et l'humidité absolue est </w:t>
      </w:r>
      <m:oMath>
        <m:sSub>
          <m:sSubPr/>
          <m:e>
            <m:r>
              <m:rPr>
                <m:sty m:val="i"/>
              </m:rPr>
              <m:t>x</m:t>
            </m:r>
          </m:e>
          <m:sub>
            <m:r>
              <m:rPr>
                <m:sty m:val="p"/>
              </m:rPr>
              <m:t>1</m:t>
            </m:r>
          </m:sub>
        </m:sSub>
      </m:oMath>
      <w:r>
        <w:rPr>
          <w:rFonts w:eastAsia="Georgia" w:cs="Georgia" w:ascii="Georgia" w:hAnsi="Georgia"/>
        </w:rPr>
        <w:t xml:space="preserve">. À la sortie, la température est </w:t>
      </w:r>
      <m:oMath>
        <m:sSub>
          <m:sSubPr/>
          <m:e>
            <m:r>
              <m:rPr>
                <m:sty m:val="i"/>
              </m:rPr>
              <m:t>T</m:t>
            </m:r>
          </m:e>
          <m:sub>
            <m:r>
              <m:rPr>
                <m:sty m:val="i"/>
              </m:rPr>
              <m:t>h</m:t>
            </m:r>
          </m:sub>
        </m:sSub>
      </m:oMath>
      <w:r>
        <w:rPr>
          <w:rFonts w:eastAsia="Georgia" w:cs="Georgia" w:ascii="Georgia" w:hAnsi="Georgia"/>
        </w:rPr>
        <w:t xml:space="preserve"> et l'humidité absolue est </w:t>
      </w:r>
      <m:oMath>
        <m:sSub>
          <m:sSubPr/>
          <m:e>
            <m:r>
              <m:rPr>
                <m:sty m:val="i"/>
              </m:rPr>
              <m:t>x</m:t>
            </m:r>
          </m:e>
          <m:sub>
            <m:r>
              <m:rPr>
                <m:sty m:val="p"/>
              </m:rPr>
              <m:t>2</m:t>
            </m:r>
          </m:sub>
        </m:sSub>
        <m:r>
          <m:rPr>
            <m:sty m:val="p"/>
          </m:rPr>
          <m:t>=</m:t>
        </m:r>
        <m:sSub>
          <m:sSubPr/>
          <m:e>
            <m:r>
              <m:rPr>
                <m:sty m:val="i"/>
              </m:rPr>
              <m:t>x</m:t>
            </m:r>
          </m:e>
          <m:sub>
            <m:r>
              <m:rPr>
                <m:nor/>
              </m:rPr>
              <m:t>sat </m:t>
            </m:r>
          </m:sub>
        </m:sSub>
        <m:d>
          <m:dPr>
            <m:begChr m:val="("/>
            <m:endChr m:val=")"/>
            <m:ctrlPr>
              <w:rPr>
                <w:rFonts w:ascii="Cambria Math" w:hAnsi="Cambria Math"/>
              </w:rPr>
            </m:ctrlPr>
          </m:dPr>
          <m:e>
            <m:sSub>
              <m:sSubPr/>
              <m:e>
                <m:r>
                  <m:rPr>
                    <m:sty m:val="i"/>
                  </m:rPr>
                  <m:t>T</m:t>
                </m:r>
              </m:e>
              <m:sub>
                <m:r>
                  <m:rPr>
                    <m:sty m:val="i"/>
                  </m:rPr>
                  <m:t>h</m:t>
                </m:r>
              </m:sub>
            </m:sSub>
          </m:e>
        </m:d>
      </m:oMath>
      <w:r>
        <w:rPr>
          <w:rFonts w:eastAsia="Georgia" w:cs="Georgia" w:ascii="Georgia" w:hAnsi="Georgia"/>
        </w:rPr>
        <w:t xml:space="preserve">. Le débit massique d'air sec dans l'écoulement est noté </w:t>
      </w:r>
      <m:oMath>
        <m:sSub>
          <m:sSubPr/>
          <m:e>
            <m:r>
              <m:rPr>
                <m:sty m:val="i"/>
              </m:rPr>
              <m:t>D</m:t>
            </m:r>
          </m:e>
          <m:sub>
            <m:r>
              <m:rPr>
                <m:sty m:val="i"/>
              </m:rPr>
              <m:t>m</m:t>
            </m:r>
            <m:r>
              <m:rPr>
                <m:sty m:val="p"/>
              </m:rPr>
              <m:t>,</m:t>
            </m:r>
            <m:r>
              <m:rPr>
                <m:nor/>
              </m:rPr>
              <m:t> as </m:t>
            </m:r>
          </m:sub>
        </m:sSub>
      </m:oMath>
      <w:r>
        <w:rPr/>
        <w:t xml:space="preserve">. La pression est uniforme et constante et vaut </w:t>
      </w:r>
      <m:oMath>
        <m:r>
          <m:rPr>
            <m:sty m:val="i"/>
          </m:rPr>
          <m:t>p</m:t>
        </m:r>
        <m:r>
          <m:rPr>
            <m:sty m:val="p"/>
          </m:rPr>
          <m:t>=</m:t>
        </m:r>
        <m:r>
          <m:rPr>
            <m:sty m:val="p"/>
          </m:rPr>
          <m:t>1</m:t>
        </m:r>
        <m:r>
          <m:rPr>
            <m:sty m:val="p"/>
          </m:rPr>
          <m:t>,</m:t>
        </m:r>
        <m:r>
          <m:rPr>
            <m:sty m:val="p"/>
          </m:rPr>
          <m:t>013</m:t>
        </m:r>
      </m:oMath>
      <w:r>
        <w:rPr>
          <w:rFonts w:eastAsia="Georgia" w:cs="Georgia" w:ascii="Georgia" w:hAnsi="Georgia"/>
        </w:rPr>
        <w:t xml:space="preserve"> bar. On néglige tout transfert thermique à travers la surface de contrôle </w:t>
      </w:r>
      <m:oMath>
        <m:r>
          <m:rPr>
            <m:sty m:val="p"/>
          </m:rPr>
          <m:t>(</m:t>
        </m:r>
        <m:r>
          <m:rPr>
            <m:sty m:val="i"/>
          </m:rPr>
          <m:t>S</m:t>
        </m:r>
        <m:r>
          <m:rPr>
            <m:sty m:val="p"/>
          </m:rPr>
          <m:t>)</m:t>
        </m:r>
      </m:oMath>
      <w:r>
        <w:rPr/>
        <w:t xml:space="preserve">.</w:t>
      </w:r>
    </w:p>
    <w:p>
      <w:pPr>
        <w:spacing w:lineRule="auto"/>
        <w:jc w:val="center"/>
      </w:pPr>
      <w:r>
        <w:rPr/>
        <w:drawing>
          <wp:inline distB="0" distL="0" distR="0" distT="0">
            <wp:extent cx="5486400" cy="2492983"/>
            <wp:effectExtent b="0" l="0" r="0" t="0"/>
            <wp:docPr id="5" name="image-b05431d91dbf3753d0ef2e15f646c065730ae63e.jpg"/>
            <a:graphic>
              <a:graphicData uri="http://schemas.openxmlformats.org/drawingml/2006/picture">
                <pic:pic>
                  <pic:nvPicPr>
                    <pic:cNvPr id="5" name="image-b05431d91dbf3753d0ef2e15f646c065730ae63e.jpg" descr=""/>
                    <pic:cNvPicPr/>
                  </pic:nvPicPr>
                  <pic:blipFill>
                    <a:blip r:embed="rId9" cstate="print"/>
                    <a:srcRect b="0" l="0" r="0" t="0"/>
                    <a:stretch>
                      <a:fillRect/>
                    </a:stretch>
                  </pic:blipFill>
                  <pic:spPr>
                    <a:xfrm>
                      <a:off x="0" y="0"/>
                      <a:ext cx="5486400" cy="2492983"/>
                    </a:xfrm>
                    <a:prstGeom prst="rect"/>
                  </pic:spPr>
                </pic:pic>
              </a:graphicData>
            </a:graphic>
          </wp:inline>
        </w:drawing>
      </w:r>
    </w:p>
    <w:p>
      <w:pPr>
        <w:spacing w:lineRule="auto"/>
      </w:pPr>
      <w:r>
        <w:rPr>
          <w:rFonts w:eastAsia="Georgia" w:cs="Georgia" w:ascii="Georgia" w:hAnsi="Georgia"/>
        </w:rPr>
        <w:t xml:space="preserve">Figure 5 Thermomètre à bulbe humide</w:t>
      </w:r>
    </w:p>
    <w:p>
      <w:pPr>
        <w:spacing w:after="220" w:lineRule="auto"/>
      </w:pPr>
      <w:r>
        <w:rPr>
          <w:rFonts w:eastAsia="Georgia" w:cs="Georgia" w:ascii="Georgia" w:hAnsi="Georgia"/>
        </w:rPr>
        <w:t xml:space="preserve">Q 12. À l'aide d'un bilan de masse d'eau réalisé entre deux instants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sur le système fermé ( </w:t>
      </w:r>
      <m:oMath>
        <m:sSub>
          <m:sSubPr/>
          <m:e>
            <m:r>
              <m:rPr>
                <m:scr m:val="script"/>
              </m:rPr>
              <m:t>S</m:t>
            </m:r>
          </m:e>
          <m:sub>
            <m:r>
              <m:rPr>
                <m:sty m:val="i"/>
              </m:rPr>
              <m:t>f</m:t>
            </m:r>
          </m:sub>
        </m:sSub>
      </m:oMath>
      <w:r>
        <w:rPr>
          <w:rFonts w:eastAsia="Georgia" w:cs="Georgia" w:ascii="Georgia" w:hAnsi="Georgia"/>
        </w:rPr>
        <w:t xml:space="preserve"> ), délimité à l'instant </w:t>
      </w:r>
      <m:oMath>
        <m:r>
          <m:rPr>
            <m:sty m:val="i"/>
          </m:rPr>
          <m:t>t</m:t>
        </m:r>
      </m:oMath>
      <w:r>
        <w:rPr>
          <w:rFonts w:eastAsia="Georgia" w:cs="Georgia" w:ascii="Georgia" w:hAnsi="Georgia"/>
        </w:rPr>
        <w:t xml:space="preserve"> par la surface de contrôle, montrer que la masse d'eau évaporée par unité de temps, notée </w:t>
      </w:r>
      <m:oMath>
        <m:sSub>
          <m:sSubPr/>
          <m:e>
            <m:acc>
              <m:accPr>
                <m:chr m:val="˙"/>
              </m:accPr>
              <m:e>
                <m:r>
                  <m:rPr>
                    <m:sty m:val="i"/>
                  </m:rPr>
                  <m:t>m</m:t>
                </m:r>
              </m:e>
            </m:acc>
          </m:e>
          <m:sub>
            <m:r>
              <m:rPr>
                <m:sty m:val="p"/>
              </m:rPr>
              <m:t>ev</m:t>
            </m:r>
          </m:sub>
        </m:sSub>
      </m:oMath>
      <w:r>
        <w:rPr>
          <w:rFonts w:eastAsia="Georgia" w:cs="Georgia" w:ascii="Georgia" w:hAnsi="Georgia"/>
        </w:rPr>
        <w:t xml:space="preserve">, vérifie </w:t>
      </w:r>
      <m:oMath>
        <m:sSub>
          <m:sSubPr/>
          <m:e>
            <m:acc>
              <m:accPr>
                <m:chr m:val="˙"/>
              </m:accPr>
              <m:e>
                <m:r>
                  <m:rPr>
                    <m:sty m:val="i"/>
                  </m:rPr>
                  <m:t>m</m:t>
                </m:r>
              </m:e>
            </m:acc>
          </m:e>
          <m:sub>
            <m:r>
              <m:rPr>
                <m:sty m:val="p"/>
              </m:rPr>
              <m:t>ev</m:t>
            </m:r>
          </m:sub>
        </m:sSub>
        <m:r>
          <m:rPr>
            <m:sty m:val="p"/>
          </m:rPr>
          <m:t>=</m:t>
        </m:r>
        <m:sSub>
          <m:sSubPr/>
          <m:e>
            <m:r>
              <m:rPr>
                <m:sty m:val="i"/>
              </m:rPr>
              <m:t>D</m:t>
            </m:r>
          </m:e>
          <m:sub>
            <m:r>
              <m:rPr>
                <m:sty m:val="i"/>
              </m:rPr>
              <m:t>m</m:t>
            </m:r>
            <m:r>
              <m:rPr>
                <m:sty m:val="p"/>
              </m:rPr>
              <m:t>,</m:t>
            </m:r>
            <m:r>
              <m:rPr>
                <m:sty m:val="p"/>
              </m:rPr>
              <m:t>as</m:t>
            </m:r>
          </m:sub>
        </m:sSub>
        <m:d>
          <m:dPr>
            <m:begChr m:val="("/>
            <m:endChr m:val=")"/>
            <m:ctrlPr>
              <w:rPr>
                <w:rFonts w:ascii="Cambria Math" w:hAnsi="Cambria Math"/>
              </w:rPr>
            </m:ctrlPr>
          </m:dPr>
          <m:e>
            <m:sSub>
              <m:sSubPr/>
              <m:e>
                <m:r>
                  <m:rPr>
                    <m:sty m:val="i"/>
                  </m:rPr>
                  <m:t>x</m:t>
                </m:r>
              </m:e>
              <m:sub>
                <m:r>
                  <m:rPr>
                    <m:sty m:val="p"/>
                  </m:rPr>
                  <m:t>sat</m:t>
                </m:r>
              </m:sub>
            </m:sSub>
            <m:d>
              <m:dPr>
                <m:begChr m:val="("/>
                <m:endChr m:val=")"/>
                <m:ctrlPr>
                  <w:rPr>
                    <w:rFonts w:ascii="Cambria Math" w:hAnsi="Cambria Math"/>
                  </w:rPr>
                </m:ctrlPr>
              </m:dPr>
              <m:e>
                <m:sSub>
                  <m:sSubPr/>
                  <m:e>
                    <m:r>
                      <m:rPr>
                        <m:sty m:val="i"/>
                      </m:rPr>
                      <m:t>T</m:t>
                    </m:r>
                  </m:e>
                  <m:sub>
                    <m:r>
                      <m:rPr>
                        <m:sty m:val="i"/>
                      </m:rPr>
                      <m:t>h</m:t>
                    </m:r>
                  </m:sub>
                </m:sSub>
              </m:e>
            </m:d>
            <m:r>
              <m:rPr>
                <m:sty m:val="p"/>
              </m:rPr>
              <m:t>−</m:t>
            </m:r>
            <m:sSub>
              <m:sSubPr/>
              <m:e>
                <m:r>
                  <m:rPr>
                    <m:sty m:val="i"/>
                  </m:rPr>
                  <m:t>x</m:t>
                </m:r>
              </m:e>
              <m:sub>
                <m:r>
                  <m:rPr>
                    <m:sty m:val="p"/>
                  </m:rPr>
                  <m:t>1</m:t>
                </m:r>
              </m:sub>
            </m:sSub>
          </m:e>
        </m:d>
      </m:oMath>
      <w:r>
        <w:rPr>
          <w:rFonts w:eastAsia="Georgia" w:cs="Georgia" w:ascii="Georgia" w:hAnsi="Georgia"/>
        </w:rPr>
        <w:t xml:space="preserve">. Il est conseillé de faire un schéma du système ( </w:t>
      </w:r>
      <m:oMath>
        <m:sSub>
          <m:sSubPr/>
          <m:e>
            <m:r>
              <m:rPr>
                <m:scr m:val="script"/>
              </m:rPr>
              <m:t>S</m:t>
            </m:r>
          </m:e>
          <m:sub>
            <m:r>
              <m:rPr>
                <m:sty m:val="i"/>
              </m:rPr>
              <m:t>f</m:t>
            </m:r>
          </m:sub>
        </m:sSub>
      </m:oMath>
      <w:r>
        <w:rPr/>
        <w:t xml:space="preserve"> ) aux instants </w:t>
      </w:r>
      <m:oMath>
        <m:r>
          <m:rPr>
            <m:sty m:val="i"/>
          </m:rPr>
          <m:t>t</m:t>
        </m:r>
      </m:oMath>
      <w:r>
        <w:rPr/>
        <w:t xml:space="preserve"> et </w:t>
      </w:r>
      <m:oMath>
        <m:r>
          <m:rPr>
            <m:sty m:val="i"/>
          </m:rPr>
          <m:t>t</m:t>
        </m:r>
        <m:r>
          <m:rPr>
            <m:sty m:val="p"/>
          </m:rPr>
          <m:t>+</m:t>
        </m:r>
        <m:r>
          <m:rPr>
            <m:sty m:val="p"/>
          </m:rPr>
          <m:t>d</m:t>
        </m:r>
        <m:r>
          <m:rPr>
            <m:sty m:val="i"/>
          </m:rPr>
          <m:t>t</m:t>
        </m:r>
      </m:oMath>
      <w:r>
        <w:rPr/>
        <w:t xml:space="preserve">.</w:t>
      </w:r>
      <w:r>
        <w:rPr/>
        <w:br w:type="textWrapping"/>
      </w:r>
      <w:r>
        <w:rPr>
          <w:rFonts w:eastAsia="Georgia" w:cs="Georgia" w:ascii="Georgia" w:hAnsi="Georgia"/>
        </w:rPr>
        <w:t xml:space="preserve">Q 13. À l'aide d'un bilan d'enthalpie réalisé sur le système fermé ( </w:t>
      </w:r>
      <m:oMath>
        <m:sSub>
          <m:sSubPr/>
          <m:e>
            <m:r>
              <m:rPr>
                <m:scr m:val="script"/>
              </m:rPr>
              <m:t>S</m:t>
            </m:r>
          </m:e>
          <m:sub>
            <m:r>
              <m:rPr>
                <m:sty m:val="i"/>
              </m:rPr>
              <m:t>f</m:t>
            </m:r>
          </m:sub>
        </m:sSub>
      </m:oMath>
      <w:r>
        <w:rPr/>
        <w:t xml:space="preserve"> ) entre deux instants </w:t>
      </w:r>
      <m:oMath>
        <m:r>
          <m:rPr>
            <m:sty m:val="i"/>
          </m:rPr>
          <m:t>t</m:t>
        </m:r>
      </m:oMath>
      <w:r>
        <w:rPr/>
        <w:t xml:space="preserve"> et </w:t>
      </w:r>
      <m:oMath>
        <m:r>
          <m:rPr>
            <m:sty m:val="i"/>
          </m:rPr>
          <m:t>t</m:t>
        </m:r>
        <m:r>
          <m:rPr>
            <m:sty m:val="p"/>
          </m:rPr>
          <m:t>+</m:t>
        </m:r>
        <m:r>
          <m:rPr>
            <m:sty m:val="p"/>
          </m:rPr>
          <m:t>d</m:t>
        </m:r>
        <m:r>
          <m:rPr>
            <m:sty m:val="i"/>
          </m:rPr>
          <m:t>t</m:t>
        </m:r>
      </m:oMath>
      <w:r>
        <w:rPr/>
        <w:t xml:space="preserve">, montrer que</w:t>
      </w:r>
    </w:p>
    <w:p>
      <w:pPr>
        <w:spacing w:after="220" w:lineRule="auto"/>
      </w:pPr>
      <m:oMathPara>
        <m:oMath>
          <m:sSub>
            <m:sSubPr/>
            <m:e>
              <m:r>
                <m:rPr>
                  <m:sty m:val="i"/>
                </m:rPr>
                <m:t>x</m:t>
              </m:r>
            </m:e>
            <m:sub>
              <m:r>
                <m:rPr>
                  <m:sty m:val="p"/>
                </m:rPr>
                <m:t>1</m:t>
              </m:r>
            </m:sub>
          </m:sSub>
          <m:r>
            <m:rPr>
              <m:sty m:val="p"/>
            </m:rPr>
            <m:t>=</m:t>
          </m:r>
          <m:f>
            <m:fPr>
              <m:ctrlPr>
                <w:rPr>
                  <w:rFonts w:ascii="Cambria Math" w:hAnsi="Cambria Math"/>
                </w:rPr>
              </m:ctrlPr>
            </m:fPr>
            <m:num>
              <m:sSub>
                <m:sSubPr/>
                <m:e>
                  <m:r>
                    <m:rPr>
                      <m:sty m:val="i"/>
                    </m:rPr>
                    <m:t>x</m:t>
                  </m:r>
                </m:e>
                <m:sub>
                  <m:r>
                    <m:rPr>
                      <m:sty m:val="p"/>
                    </m:rPr>
                    <m:t>sat</m:t>
                  </m:r>
                </m:sub>
              </m:sSub>
              <m:d>
                <m:dPr>
                  <m:begChr m:val="("/>
                  <m:endChr m:val=")"/>
                  <m:ctrlPr>
                    <w:rPr>
                      <w:rFonts w:ascii="Cambria Math" w:hAnsi="Cambria Math"/>
                    </w:rPr>
                  </m:ctrlPr>
                </m:dPr>
                <m:e>
                  <m:sSub>
                    <m:sSubPr/>
                    <m:e>
                      <m:r>
                        <m:rPr>
                          <m:sty m:val="i"/>
                        </m:rPr>
                        <m:t>T</m:t>
                      </m:r>
                    </m:e>
                    <m:sub>
                      <m:r>
                        <m:rPr>
                          <m:sty m:val="i"/>
                        </m:rPr>
                        <m:t>h</m:t>
                      </m:r>
                    </m:sub>
                  </m:sSub>
                </m:e>
              </m:d>
              <m:sSub>
                <m:sSubPr/>
                <m:e>
                  <m:r>
                    <m:rPr>
                      <m:sty m:val="i"/>
                    </m:rPr>
                    <m:t>L</m:t>
                  </m:r>
                </m:e>
                <m:sub>
                  <m:r>
                    <m:rPr>
                      <m:sty m:val="i"/>
                    </m:rPr>
                    <m:t>v</m:t>
                  </m:r>
                </m:sub>
              </m:sSub>
              <m:d>
                <m:dPr>
                  <m:begChr m:val="("/>
                  <m:endChr m:val=")"/>
                  <m:ctrlPr>
                    <w:rPr>
                      <w:rFonts w:ascii="Cambria Math" w:hAnsi="Cambria Math"/>
                    </w:rPr>
                  </m:ctrlPr>
                </m:dPr>
                <m:e>
                  <m:sSub>
                    <m:sSubPr/>
                    <m:e>
                      <m:r>
                        <m:rPr>
                          <m:sty m:val="i"/>
                        </m:rPr>
                        <m:t>T</m:t>
                      </m:r>
                    </m:e>
                    <m:sub>
                      <m:r>
                        <m:rPr>
                          <m:sty m:val="i"/>
                        </m:rPr>
                        <m:t>h</m:t>
                      </m:r>
                    </m:sub>
                  </m:sSub>
                </m:e>
              </m:d>
              <m:r>
                <m:rPr>
                  <m:sty m:val="p"/>
                </m:rPr>
                <m:t>+</m:t>
              </m:r>
              <m:sSub>
                <m:sSubPr/>
                <m:e>
                  <m:r>
                    <m:rPr>
                      <m:sty m:val="i"/>
                    </m:rPr>
                    <m:t>c</m:t>
                  </m:r>
                </m:e>
                <m:sub>
                  <m:r>
                    <m:rPr>
                      <m:sty m:val="p"/>
                    </m:rPr>
                    <m:t>p</m:t>
                  </m:r>
                  <m:r>
                    <m:rPr>
                      <m:sty m:val="p"/>
                    </m:rPr>
                    <m:t>,</m:t>
                  </m:r>
                  <m:r>
                    <m:rPr>
                      <m:sty m:val="p"/>
                    </m:rPr>
                    <m:t>as</m:t>
                  </m:r>
                </m:sub>
              </m:sSub>
              <m:d>
                <m:dPr>
                  <m:begChr m:val="("/>
                  <m:endChr m:val=")"/>
                  <m:ctrlPr>
                    <w:rPr>
                      <w:rFonts w:ascii="Cambria Math" w:hAnsi="Cambria Math"/>
                    </w:rPr>
                  </m:ctrlPr>
                </m:dPr>
                <m:e>
                  <m:sSub>
                    <m:sSubPr/>
                    <m:e>
                      <m:r>
                        <m:rPr>
                          <m:sty m:val="i"/>
                        </m:rPr>
                        <m:t>T</m:t>
                      </m:r>
                    </m:e>
                    <m:sub>
                      <m:r>
                        <m:rPr>
                          <m:sty m:val="i"/>
                        </m:rPr>
                        <m:t>h</m:t>
                      </m:r>
                    </m:sub>
                  </m:sSub>
                  <m:r>
                    <m:rPr>
                      <m:sty m:val="p"/>
                    </m:rPr>
                    <m:t>−</m:t>
                  </m:r>
                  <m:sSub>
                    <m:sSubPr/>
                    <m:e>
                      <m:r>
                        <m:rPr>
                          <m:sty m:val="i"/>
                        </m:rPr>
                        <m:t>T</m:t>
                      </m:r>
                    </m:e>
                    <m:sub>
                      <m:r>
                        <m:rPr>
                          <m:sty m:val="p"/>
                        </m:rPr>
                        <m:t>1</m:t>
                      </m:r>
                    </m:sub>
                  </m:sSub>
                </m:e>
              </m:d>
            </m:num>
            <m:den>
              <m:sSub>
                <m:sSubPr/>
                <m:e>
                  <m:r>
                    <m:rPr>
                      <m:sty m:val="i"/>
                    </m:rPr>
                    <m:t>L</m:t>
                  </m:r>
                </m:e>
                <m:sub>
                  <m:r>
                    <m:rPr>
                      <m:sty m:val="i"/>
                    </m:rPr>
                    <m:t>v</m:t>
                  </m:r>
                </m:sub>
              </m:sSub>
              <m:d>
                <m:dPr>
                  <m:begChr m:val="("/>
                  <m:endChr m:val=")"/>
                  <m:ctrlPr>
                    <w:rPr>
                      <w:rFonts w:ascii="Cambria Math" w:hAnsi="Cambria Math"/>
                    </w:rPr>
                  </m:ctrlPr>
                </m:dPr>
                <m:e>
                  <m:sSub>
                    <m:sSubPr/>
                    <m:e>
                      <m:r>
                        <m:rPr>
                          <m:sty m:val="i"/>
                        </m:rPr>
                        <m:t>T</m:t>
                      </m:r>
                    </m:e>
                    <m:sub>
                      <m:r>
                        <m:rPr>
                          <m:sty m:val="i"/>
                        </m:rPr>
                        <m:t>h</m:t>
                      </m:r>
                    </m:sub>
                  </m:sSub>
                </m:e>
              </m:d>
              <m:r>
                <m:rPr>
                  <m:sty m:val="p"/>
                </m:rPr>
                <m:t>+</m:t>
              </m:r>
              <m:sSub>
                <m:sSubPr/>
                <m:e>
                  <m:r>
                    <m:rPr>
                      <m:sty m:val="i"/>
                    </m:rPr>
                    <m:t>c</m:t>
                  </m:r>
                </m:e>
                <m:sub>
                  <m:r>
                    <m:rPr>
                      <m:sty m:val="p"/>
                    </m:rPr>
                    <m:t>p</m:t>
                  </m:r>
                  <m:r>
                    <m:rPr>
                      <m:sty m:val="p"/>
                    </m:rPr>
                    <m:t>,</m:t>
                  </m:r>
                  <m:r>
                    <m:rPr>
                      <m:sty m:val="p"/>
                    </m:rPr>
                    <m:t>v</m:t>
                  </m:r>
                </m:sub>
              </m:sSub>
              <m:d>
                <m:dPr>
                  <m:begChr m:val="("/>
                  <m:endChr m:val=")"/>
                  <m:ctrlPr>
                    <w:rPr>
                      <w:rFonts w:ascii="Cambria Math" w:hAnsi="Cambria Math"/>
                    </w:rPr>
                  </m:ctrlPr>
                </m:dPr>
                <m:e>
                  <m:sSub>
                    <m:sSubPr/>
                    <m:e>
                      <m:r>
                        <m:rPr>
                          <m:sty m:val="i"/>
                        </m:rPr>
                        <m:t>T</m:t>
                      </m:r>
                    </m:e>
                    <m:sub>
                      <m:r>
                        <m:rPr>
                          <m:sty m:val="p"/>
                        </m:rPr>
                        <m:t>1</m:t>
                      </m:r>
                    </m:sub>
                  </m:sSub>
                  <m:r>
                    <m:rPr>
                      <m:sty m:val="p"/>
                    </m:rPr>
                    <m:t>−</m:t>
                  </m:r>
                  <m:sSub>
                    <m:sSubPr/>
                    <m:e>
                      <m:r>
                        <m:rPr>
                          <m:sty m:val="i"/>
                        </m:rPr>
                        <m:t>T</m:t>
                      </m:r>
                    </m:e>
                    <m:sub>
                      <m:r>
                        <m:rPr>
                          <m:sty m:val="i"/>
                        </m:rPr>
                        <m:t>h</m:t>
                      </m:r>
                    </m:sub>
                  </m:sSub>
                </m:e>
              </m:d>
            </m:den>
          </m:f>
        </m:oMath>
      </m:oMathPara>
    </w:p>
    <w:p>
      <w:pPr>
        <w:spacing w:after="220" w:lineRule="auto"/>
      </w:pPr>
      <w:r>
        <w:rPr>
          <w:rFonts w:eastAsia="Georgia" w:cs="Georgia" w:ascii="Georgia" w:hAnsi="Georgia"/>
        </w:rPr>
        <w:t xml:space="preserve">où</w:t>
      </w:r>
    </w:p>
    <w:p>
      <w:pPr>
        <w:numPr>
          <w:ilvl w:val="0"/>
          <w:numId w:val="2"/>
        </w:numPr>
        <w:spacing w:lineRule="auto"/>
      </w:pPr>
      <m:oMath>
        <m:sSub>
          <m:sSubPr/>
          <m:e>
            <m:r>
              <m:rPr>
                <m:sty m:val="i"/>
              </m:rPr>
              <m:t>c</m:t>
            </m:r>
          </m:e>
          <m:sub>
            <m:r>
              <m:rPr>
                <m:sty m:val="p"/>
              </m:rPr>
              <m:t>p</m:t>
            </m:r>
            <m:r>
              <m:rPr>
                <m:sty m:val="p"/>
              </m:rPr>
              <m:t>,</m:t>
            </m:r>
            <m:r>
              <m:rPr>
                <m:sty m:val="p"/>
              </m:rPr>
              <m:t>as</m:t>
            </m:r>
          </m:sub>
        </m:sSub>
        <m:r>
          <m:rPr>
            <m:sty m:val="p"/>
          </m:rPr>
          <m:t>=</m:t>
        </m:r>
        <m:r>
          <m:rPr>
            <m:sty m:val="p"/>
          </m:rPr>
          <m:t>1004</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est la capacité thermique massique à pression constante de l'air sec;</w:t>
      </w:r>
    </w:p>
    <w:p>
      <w:pPr>
        <w:numPr>
          <w:ilvl w:val="0"/>
          <w:numId w:val="2"/>
        </w:numPr>
        <w:spacing w:lineRule="auto"/>
      </w:pPr>
      <m:oMath>
        <m:sSub>
          <m:sSubPr/>
          <m:e>
            <m:r>
              <m:rPr>
                <m:sty m:val="i"/>
              </m:rPr>
              <m:t>c</m:t>
            </m:r>
          </m:e>
          <m:sub>
            <m:r>
              <m:rPr>
                <m:sty m:val="p"/>
              </m:rPr>
              <m:t>p</m:t>
            </m:r>
            <m:r>
              <m:rPr>
                <m:sty m:val="p"/>
              </m:rPr>
              <m:t>,</m:t>
            </m:r>
            <m:r>
              <m:rPr>
                <m:sty m:val="p"/>
              </m:rPr>
              <m:t>v</m:t>
            </m:r>
          </m:sub>
        </m:sSub>
        <m:r>
          <m:rPr>
            <m:sty m:val="p"/>
          </m:rPr>
          <m:t>=</m:t>
        </m:r>
        <m:r>
          <m:rPr>
            <m:sty m:val="p"/>
          </m:rPr>
          <m:t>2010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est la capacité thermique massique à pression constante de la vapeur d'eau;</w:t>
      </w:r>
    </w:p>
    <w:p>
      <w:pPr>
        <w:numPr>
          <w:ilvl w:val="0"/>
          <w:numId w:val="2"/>
        </w:numPr>
        <w:spacing w:lineRule="auto"/>
      </w:pPr>
      <m:oMath>
        <m:sSub>
          <m:sSubPr/>
          <m:e>
            <m:r>
              <m:rPr>
                <m:sty m:val="i"/>
              </m:rPr>
              <m:t>L</m:t>
            </m:r>
          </m:e>
          <m:sub>
            <m:r>
              <m:rPr>
                <m:sty m:val="i"/>
              </m:rPr>
              <m:t>v</m:t>
            </m:r>
          </m:sub>
        </m:sSub>
        <m:r>
          <m:rPr>
            <m:sty m:val="p"/>
          </m:rPr>
          <m:t>(</m:t>
        </m:r>
        <m:r>
          <m:rPr>
            <m:sty m:val="i"/>
          </m:rPr>
          <m:t>T</m:t>
        </m:r>
        <m:r>
          <m:rPr>
            <m:sty m:val="p"/>
          </m:rPr>
          <m:t>)</m:t>
        </m:r>
        <m:r>
          <m:rPr>
            <m:sty m:val="p"/>
          </m:rPr>
          <m:t>=</m:t>
        </m:r>
        <m:r>
          <m:rPr>
            <m:sty m:val="p"/>
          </m:rPr>
          <m:t>3155</m:t>
        </m:r>
        <m:r>
          <m:rPr>
            <m:sty m:val="p"/>
          </m:rPr>
          <m:t>−</m:t>
        </m:r>
        <m:r>
          <m:rPr>
            <m:sty m:val="p"/>
          </m:rPr>
          <m:t>2</m:t>
        </m:r>
        <m:r>
          <m:rPr>
            <m:sty m:val="p"/>
          </m:rPr>
          <m:t>,</m:t>
        </m:r>
        <m:r>
          <m:rPr>
            <m:sty m:val="p"/>
          </m:rPr>
          <m:t>39</m:t>
        </m:r>
        <m:r>
          <m:rPr>
            <m:sty m:val="i"/>
          </m:rPr>
          <m:t>T</m:t>
        </m:r>
        <m:d>
          <m:dPr>
            <m:begChr m:val="("/>
            <m:endChr m:val=""/>
            <m:ctrlPr>
              <w:rPr>
                <w:rFonts w:ascii="Cambria Math" w:hAnsi="Cambria Math"/>
              </w:rPr>
            </m:ctrlPr>
          </m:dPr>
          <m:e/>
        </m:d>
      </m:oMath>
      <w:r>
        <w:rPr/>
        <w:t xml:space="preserve"> en </w:t>
      </w:r>
      <m:oMath>
        <m:r>
          <m:rPr>
            <m:sty m:val="p"/>
          </m:rPr>
          <m:t>kJ</m:t>
        </m:r>
        <m:r>
          <m:rPr>
            <m:sty m:val="p"/>
          </m:rPr>
          <m:t>⋅</m:t>
        </m:r>
        <m:sSup>
          <m:sSupPr/>
          <m:e>
            <m:r>
              <m:rPr>
                <m:sty m:val="p"/>
              </m:rPr>
              <m:t>kg</m:t>
            </m:r>
          </m:e>
          <m:sup>
            <m:r>
              <m:rPr>
                <m:sty m:val="p"/>
              </m:rPr>
              <m:t>−</m:t>
            </m:r>
            <m:r>
              <m:rPr>
                <m:sty m:val="p"/>
              </m:rPr>
              <m:t>1</m:t>
            </m:r>
          </m:sup>
        </m:sSup>
      </m:oMath>
      <w:r>
        <w:rPr/>
        <w:t xml:space="preserve"> avec </w:t>
      </w:r>
      <m:oMath>
        <m:r>
          <m:rPr>
            <m:sty m:val="p"/>
          </m:rPr>
          <m:t>273</m:t>
        </m:r>
        <m:r>
          <m:rPr>
            <m:sty m:val="p"/>
          </m:rPr>
          <m:t>⩽</m:t>
        </m:r>
        <m:r>
          <m:rPr>
            <m:sty m:val="i"/>
          </m:rPr>
          <m:t>T</m:t>
        </m:r>
        <m:r>
          <m:rPr>
            <m:sty m:val="p"/>
          </m:rPr>
          <m:t>⩽</m:t>
        </m:r>
        <m:r>
          <m:rPr>
            <m:sty m:val="p"/>
          </m:rPr>
          <m:t>323</m:t>
        </m:r>
      </m:oMath>
      <w:r>
        <w:rPr/>
        <w:t xml:space="preserve"> en K</w:t>
      </w:r>
      <m:oMath>
        <m:r>
          <m:rPr>
            <m:sty m:val="p"/>
          </m:rPr>
          <m:t>)</m:t>
        </m:r>
      </m:oMath>
      <w:r>
        <w:rPr>
          <w:rFonts w:eastAsia="Georgia" w:cs="Georgia" w:ascii="Georgia" w:hAnsi="Georgia"/>
        </w:rPr>
        <w:t xml:space="preserve">, est l'enthalpie massique de vaporisation de l'eau liquide à la température </w:t>
      </w:r>
      <m:oMath>
        <m:r>
          <m:rPr>
            <m:sty m:val="i"/>
          </m:rPr>
          <m:t>T</m:t>
        </m:r>
      </m:oMath>
      <w:r>
        <w:rPr/>
        <w:t xml:space="preserve">.</w:t>
      </w:r>
      <w:r>
        <w:rPr/>
        <w:br w:type="textWrapping"/>
      </w:r>
      <w:r>
        <w:rPr>
          <w:rFonts w:eastAsia="Georgia" w:cs="Georgia" w:ascii="Georgia" w:hAnsi="Georgia"/>
        </w:rPr>
        <w:t xml:space="preserve">Q 14. Après comparaison des ordres de grandeur des termes de l'expression de </w:t>
      </w:r>
      <m:oMath>
        <m:sSub>
          <m:sSubPr/>
          <m:e>
            <m:r>
              <m:rPr>
                <m:sty m:val="i"/>
              </m:rPr>
              <m:t>x</m:t>
            </m:r>
          </m:e>
          <m:sub>
            <m:r>
              <m:rPr>
                <m:sty m:val="p"/>
              </m:rPr>
              <m:t>1</m:t>
            </m:r>
          </m:sub>
        </m:sSub>
      </m:oMath>
      <w:r>
        <w:rPr>
          <w:rFonts w:eastAsia="Georgia" w:cs="Georgia" w:ascii="Georgia" w:hAnsi="Georgia"/>
        </w:rPr>
        <w:t xml:space="preserve">, montrer que l'humidité absolue de l'air devient</w:t>
      </w:r>
    </w:p>
    <w:p>
      <w:pPr>
        <w:spacing w:after="220" w:lineRule="auto"/>
      </w:pPr>
      <m:oMathPara>
        <m:oMath>
          <m:sSub>
            <m:sSubPr/>
            <m:e>
              <m:r>
                <m:rPr>
                  <m:sty m:val="i"/>
                </m:rPr>
                <m:t>x</m:t>
              </m:r>
            </m:e>
            <m:sub>
              <m:r>
                <m:rPr>
                  <m:sty m:val="p"/>
                </m:rPr>
                <m:t>1</m:t>
              </m:r>
            </m:sub>
          </m:sSub>
          <m:r>
            <m:rPr>
              <m:sty m:val="p"/>
            </m:rPr>
            <m:t>≈</m:t>
          </m:r>
          <m:sSub>
            <m:sSubPr/>
            <m:e>
              <m:r>
                <m:rPr>
                  <m:sty m:val="i"/>
                </m:rPr>
                <m:t>x</m:t>
              </m:r>
            </m:e>
            <m:sub>
              <m:r>
                <m:rPr>
                  <m:sty m:val="p"/>
                </m:rPr>
                <m:t>sat</m:t>
              </m:r>
            </m:sub>
          </m:sSub>
          <m:d>
            <m:dPr>
              <m:begChr m:val="("/>
              <m:endChr m:val=")"/>
              <m:ctrlPr>
                <w:rPr>
                  <w:rFonts w:ascii="Cambria Math" w:hAnsi="Cambria Math"/>
                </w:rPr>
              </m:ctrlPr>
            </m:dPr>
            <m:e>
              <m:sSub>
                <m:sSubPr/>
                <m:e>
                  <m:r>
                    <m:rPr>
                      <m:sty m:val="i"/>
                    </m:rPr>
                    <m:t>T</m:t>
                  </m:r>
                </m:e>
                <m:sub>
                  <m:r>
                    <m:rPr>
                      <m:sty m:val="i"/>
                    </m:rPr>
                    <m:t>h</m:t>
                  </m:r>
                </m:sub>
              </m:sSub>
            </m:e>
          </m:d>
          <m:r>
            <m:rPr>
              <m:sty m:val="p"/>
            </m:rPr>
            <m:t>−</m:t>
          </m:r>
          <m:r>
            <m:rPr>
              <m:sty m:val="i"/>
            </m:rPr>
            <m:t>A</m:t>
          </m:r>
          <m:d>
            <m:dPr>
              <m:begChr m:val="("/>
              <m:endChr m:val=")"/>
              <m:ctrlPr>
                <w:rPr>
                  <w:rFonts w:ascii="Cambria Math" w:hAnsi="Cambria Math"/>
                </w:rPr>
              </m:ctrlPr>
            </m:dPr>
            <m:e>
              <m:sSub>
                <m:sSubPr/>
                <m:e>
                  <m:r>
                    <m:rPr>
                      <m:sty m:val="i"/>
                    </m:rPr>
                    <m:t>T</m:t>
                  </m:r>
                </m:e>
                <m:sub>
                  <m:r>
                    <m:rPr>
                      <m:sty m:val="p"/>
                    </m:rPr>
                    <m:t>1</m:t>
                  </m:r>
                </m:sub>
              </m:sSub>
              <m:r>
                <m:rPr>
                  <m:sty m:val="p"/>
                </m:rPr>
                <m:t>−</m:t>
              </m:r>
              <m:sSub>
                <m:sSubPr/>
                <m:e>
                  <m:r>
                    <m:rPr>
                      <m:sty m:val="i"/>
                    </m:rPr>
                    <m:t>T</m:t>
                  </m:r>
                </m:e>
                <m:sub>
                  <m:r>
                    <m:rPr>
                      <m:sty m:val="i"/>
                    </m:rPr>
                    <m:t>h</m:t>
                  </m:r>
                </m:sub>
              </m:sSub>
            </m:e>
          </m:d>
        </m:oMath>
      </m:oMathPara>
    </w:p>
    <w:p>
      <w:pPr>
        <w:spacing w:after="220" w:lineRule="auto"/>
      </w:pPr>
      <w:r>
        <w:rPr>
          <w:rFonts w:eastAsia="Georgia" w:cs="Georgia" w:ascii="Georgia" w:hAnsi="Georgia"/>
        </w:rPr>
        <w:t xml:space="preserve">où on exprimera </w:t>
      </w:r>
      <m:oMath>
        <m:r>
          <m:rPr>
            <m:sty m:val="i"/>
          </m:rPr>
          <m:t>A</m:t>
        </m:r>
      </m:oMath>
      <w:r>
        <w:rPr>
          <w:rFonts w:eastAsia="Georgia" w:cs="Georgia" w:ascii="Georgia" w:hAnsi="Georgia"/>
        </w:rPr>
        <w:t xml:space="preserve"> en fonction des données.</w:t>
      </w:r>
      <w:r>
        <w:rPr/>
        <w:br w:type="textWrapping"/>
      </w:r>
      <w:r>
        <w:rPr>
          <w:rFonts w:eastAsia="Georgia" w:cs="Georgia" w:ascii="Georgia" w:hAnsi="Georgia"/>
        </w:rPr>
        <w:t xml:space="preserve">On montre alors que l'humidité relative de l'air étudié est</w:t>
      </w:r>
    </w:p>
    <w:p>
      <w:pPr>
        <w:spacing w:after="220" w:lineRule="auto"/>
      </w:pPr>
      <m:oMathPara>
        <m:oMath>
          <m:r>
            <m:rPr>
              <m:sty m:val="i"/>
            </m:rPr>
            <m:t>H</m:t>
          </m:r>
          <m:r>
            <m:rPr>
              <m:sty m:val="i"/>
            </m:rPr>
            <m:t>R</m:t>
          </m:r>
          <m:r>
            <m:rPr>
              <m:sty m:val="p"/>
            </m:rPr>
            <m:t>=</m:t>
          </m:r>
          <m:f>
            <m:fPr>
              <m:ctrlPr>
                <w:rPr>
                  <w:rFonts w:ascii="Cambria Math" w:hAnsi="Cambria Math"/>
                </w:rPr>
              </m:ctrlPr>
            </m:fPr>
            <m:num>
              <m:sSub>
                <m:sSubPr/>
                <m:e>
                  <m:r>
                    <m:rPr>
                      <m:sty m:val="i"/>
                    </m:rPr>
                    <m:t>p</m:t>
                  </m:r>
                </m:e>
                <m:sub>
                  <m:r>
                    <m:rPr>
                      <m:sty m:val="p"/>
                    </m:rPr>
                    <m:t>sat</m:t>
                  </m:r>
                </m:sub>
              </m:sSub>
              <m:d>
                <m:dPr>
                  <m:begChr m:val="("/>
                  <m:endChr m:val=")"/>
                  <m:ctrlPr>
                    <w:rPr>
                      <w:rFonts w:ascii="Cambria Math" w:hAnsi="Cambria Math"/>
                    </w:rPr>
                  </m:ctrlPr>
                </m:dPr>
                <m:e>
                  <m:sSub>
                    <m:sSubPr/>
                    <m:e>
                      <m:r>
                        <m:rPr>
                          <m:sty m:val="i"/>
                        </m:rPr>
                        <m:t>T</m:t>
                      </m:r>
                    </m:e>
                    <m:sub>
                      <m:r>
                        <m:rPr>
                          <m:sty m:val="i"/>
                        </m:rPr>
                        <m:t>h</m:t>
                      </m:r>
                    </m:sub>
                  </m:sSub>
                </m:e>
              </m:d>
            </m:num>
            <m:den>
              <m:sSub>
                <m:sSubPr/>
                <m:e>
                  <m:r>
                    <m:rPr>
                      <m:sty m:val="i"/>
                    </m:rPr>
                    <m:t>p</m:t>
                  </m:r>
                </m:e>
                <m:sub>
                  <m:r>
                    <m:rPr>
                      <m:sty m:val="p"/>
                    </m:rPr>
                    <m:t>sat</m:t>
                  </m:r>
                </m:sub>
              </m:sSub>
              <m:d>
                <m:dPr>
                  <m:begChr m:val="("/>
                  <m:endChr m:val=")"/>
                  <m:ctrlPr>
                    <w:rPr>
                      <w:rFonts w:ascii="Cambria Math" w:hAnsi="Cambria Math"/>
                    </w:rPr>
                  </m:ctrlPr>
                </m:dPr>
                <m:e>
                  <m:sSub>
                    <m:sSubPr/>
                    <m:e>
                      <m:r>
                        <m:rPr>
                          <m:sty m:val="i"/>
                        </m:rPr>
                        <m:t>T</m:t>
                      </m:r>
                    </m:e>
                    <m:sub>
                      <m:r>
                        <m:rPr>
                          <m:sty m:val="p"/>
                        </m:rPr>
                        <m:t>1</m:t>
                      </m:r>
                    </m:sub>
                  </m:sSub>
                </m:e>
              </m:d>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γ</m:t>
                  </m:r>
                </m:num>
                <m:den>
                  <m:sSub>
                    <m:sSubPr/>
                    <m:e>
                      <m:r>
                        <m:rPr>
                          <m:sty m:val="i"/>
                        </m:rPr>
                        <m:t>p</m:t>
                      </m:r>
                    </m:e>
                    <m:sub>
                      <m:r>
                        <m:rPr>
                          <m:sty m:val="p"/>
                        </m:rPr>
                        <m:t>sat</m:t>
                      </m:r>
                    </m:sub>
                  </m:sSub>
                  <m:d>
                    <m:dPr>
                      <m:begChr m:val="("/>
                      <m:endChr m:val=")"/>
                      <m:ctrlPr>
                        <w:rPr>
                          <w:rFonts w:ascii="Cambria Math" w:hAnsi="Cambria Math"/>
                        </w:rPr>
                      </m:ctrlPr>
                    </m:dPr>
                    <m:e>
                      <m:sSub>
                        <m:sSubPr/>
                        <m:e>
                          <m:r>
                            <m:rPr>
                              <m:sty m:val="i"/>
                            </m:rPr>
                            <m:t>T</m:t>
                          </m:r>
                        </m:e>
                        <m:sub>
                          <m:r>
                            <m:rPr>
                              <m:sty m:val="i"/>
                            </m:rPr>
                            <m:t>h</m:t>
                          </m:r>
                        </m:sub>
                      </m:sSub>
                    </m:e>
                  </m:d>
                </m:den>
              </m:f>
              <m:d>
                <m:dPr>
                  <m:begChr m:val="("/>
                  <m:endChr m:val=")"/>
                  <m:ctrlPr>
                    <w:rPr>
                      <w:rFonts w:ascii="Cambria Math" w:hAnsi="Cambria Math"/>
                    </w:rPr>
                  </m:ctrlPr>
                </m:dPr>
                <m:e>
                  <m:sSub>
                    <m:sSubPr/>
                    <m:e>
                      <m:r>
                        <m:rPr>
                          <m:sty m:val="i"/>
                        </m:rPr>
                        <m:t>T</m:t>
                      </m:r>
                    </m:e>
                    <m:sub>
                      <m:r>
                        <m:rPr>
                          <m:sty m:val="p"/>
                        </m:rPr>
                        <m:t>1</m:t>
                      </m:r>
                    </m:sub>
                  </m:sSub>
                  <m:r>
                    <m:rPr>
                      <m:sty m:val="p"/>
                    </m:rPr>
                    <m:t>−</m:t>
                  </m:r>
                  <m:sSub>
                    <m:sSubPr/>
                    <m:e>
                      <m:r>
                        <m:rPr>
                          <m:sty m:val="i"/>
                        </m:rPr>
                        <m:t>T</m:t>
                      </m:r>
                    </m:e>
                    <m:sub>
                      <m:r>
                        <m:rPr>
                          <m:sty m:val="i"/>
                        </m:rPr>
                        <m:t>h</m:t>
                      </m:r>
                    </m:sub>
                  </m:sSub>
                </m:e>
              </m:d>
            </m:e>
          </m:d>
        </m:oMath>
      </m:oMathPara>
    </w:p>
    <w:p>
      <w:pPr>
        <w:spacing w:after="220" w:lineRule="auto"/>
      </w:pPr>
      <w:r>
        <w:rPr>
          <w:rFonts w:eastAsia="Georgia" w:cs="Georgia" w:ascii="Georgia" w:hAnsi="Georgia"/>
        </w:rPr>
        <w:t xml:space="preserve">où </w:t>
      </w:r>
      <m:oMath>
        <m:r>
          <m:rPr>
            <m:sty m:val="i"/>
          </m:rPr>
          <m:t>γ</m:t>
        </m:r>
        <m:r>
          <m:rPr>
            <m:sty m:val="p"/>
          </m:rPr>
          <m:t>=</m:t>
        </m:r>
        <m:f>
          <m:fPr>
            <m:ctrlPr>
              <w:rPr>
                <w:rFonts w:ascii="Cambria Math" w:hAnsi="Cambria Math"/>
              </w:rPr>
            </m:ctrlPr>
          </m:fPr>
          <m:num>
            <m:sSub>
              <m:sSubPr/>
              <m:e>
                <m:r>
                  <m:rPr>
                    <m:sty m:val="i"/>
                  </m:rPr>
                  <m:t>c</m:t>
                </m:r>
              </m:e>
              <m:sub>
                <m:r>
                  <m:rPr>
                    <m:sty m:val="p"/>
                  </m:rPr>
                  <m:t>p</m:t>
                </m:r>
                <m:r>
                  <m:rPr>
                    <m:sty m:val="p"/>
                  </m:rPr>
                  <m:t>,</m:t>
                </m:r>
                <m:r>
                  <m:rPr>
                    <m:sty m:val="p"/>
                  </m:rPr>
                  <m:t>as</m:t>
                </m:r>
              </m:sub>
            </m:sSub>
          </m:num>
          <m:den>
            <m:sSub>
              <m:sSubPr/>
              <m:e>
                <m:r>
                  <m:rPr>
                    <m:sty m:val="i"/>
                  </m:rPr>
                  <m:t>L</m:t>
                </m:r>
              </m:e>
              <m:sub>
                <m:r>
                  <m:rPr>
                    <m:sty m:val="i"/>
                  </m:rPr>
                  <m:t>v</m:t>
                </m:r>
              </m:sub>
            </m:sSub>
            <m:d>
              <m:dPr>
                <m:begChr m:val="("/>
                <m:endChr m:val=")"/>
                <m:ctrlPr>
                  <w:rPr>
                    <w:rFonts w:ascii="Cambria Math" w:hAnsi="Cambria Math"/>
                  </w:rPr>
                </m:ctrlPr>
              </m:dPr>
              <m:e>
                <m:sSub>
                  <m:sSubPr/>
                  <m:e>
                    <m:r>
                      <m:rPr>
                        <m:sty m:val="i"/>
                      </m:rPr>
                      <m:t>T</m:t>
                    </m:r>
                  </m:e>
                  <m:sub>
                    <m:r>
                      <m:rPr>
                        <m:sty m:val="i"/>
                      </m:rPr>
                      <m:t>h</m:t>
                    </m:r>
                  </m:sub>
                </m:sSub>
              </m:e>
            </m:d>
          </m:den>
        </m:f>
        <m:f>
          <m:fPr>
            <m:ctrlPr>
              <w:rPr>
                <w:rFonts w:ascii="Cambria Math" w:hAnsi="Cambria Math"/>
              </w:rPr>
            </m:ctrlPr>
          </m:fPr>
          <m:num>
            <m:sSub>
              <m:sSubPr/>
              <m:e>
                <m:r>
                  <m:rPr>
                    <m:sty m:val="i"/>
                  </m:rPr>
                  <m:t>M</m:t>
                </m:r>
              </m:e>
              <m:sub>
                <m:r>
                  <m:rPr>
                    <m:sty m:val="p"/>
                  </m:rPr>
                  <m:t>as</m:t>
                </m:r>
              </m:sub>
            </m:sSub>
          </m:num>
          <m:den>
            <m:sSub>
              <m:sSubPr/>
              <m:e>
                <m:r>
                  <m:rPr>
                    <m:sty m:val="i"/>
                  </m:rPr>
                  <m:t>M</m:t>
                </m:r>
              </m:e>
              <m:sub>
                <m:r>
                  <m:rPr>
                    <m:sty m:val="p"/>
                  </m:rPr>
                  <m:t>e</m:t>
                </m:r>
              </m:sub>
            </m:sSub>
          </m:den>
        </m:f>
        <m:r>
          <m:rPr>
            <m:sty m:val="i"/>
          </m:rPr>
          <m:t>p</m:t>
        </m:r>
      </m:oMath>
      <w:r>
        <w:rPr>
          <w:rFonts w:eastAsia="Georgia" w:cs="Georgia" w:ascii="Georgia" w:hAnsi="Georgia"/>
        </w:rPr>
        <w:t xml:space="preserve"> est la constante psychrométrique.</w:t>
      </w:r>
      <w:r>
        <w:rPr/>
        <w:br w:type="textWrapping"/>
      </w:r>
      <w:r>
        <w:rPr>
          <w:rFonts w:eastAsia="Georgia" w:cs="Georgia" w:ascii="Georgia" w:hAnsi="Georgia"/>
        </w:rPr>
        <w:t xml:space="preserve">Q 15. Application numérique On mesure </w:t>
      </w:r>
      <m:oMath>
        <m:sSub>
          <m:sSubPr/>
          <m:e>
            <m:r>
              <m:rPr>
                <m:sty m:val="i"/>
              </m:rPr>
              <m:t>T</m:t>
            </m:r>
          </m:e>
          <m:sub>
            <m:r>
              <m:rPr>
                <m:sty m:val="p"/>
              </m:rPr>
              <m:t>1</m:t>
            </m:r>
          </m:sub>
        </m:sSub>
        <m:r>
          <m:rPr>
            <m:sty m:val="p"/>
          </m:rPr>
          <m:t>=</m:t>
        </m:r>
        <m:sSup>
          <m:sSupPr/>
          <m:e>
            <m:r>
              <m:rPr>
                <m:sty m:val="p"/>
              </m:rPr>
              <m:t>20</m:t>
            </m:r>
          </m:e>
          <m:sup>
            <m:r>
              <m:rPr>
                <m:sty m:val="p"/>
              </m:rPr>
              <m:t>∘</m:t>
            </m:r>
          </m:sup>
        </m:sSup>
        <m:r>
          <m:rPr>
            <m:sty m:val="p"/>
          </m:rPr>
          <m:t>C</m:t>
        </m:r>
      </m:oMath>
      <w:r>
        <w:rPr/>
        <w:t xml:space="preserve"> et </w:t>
      </w:r>
      <m:oMath>
        <m:sSub>
          <m:sSubPr/>
          <m:e>
            <m:r>
              <m:rPr>
                <m:sty m:val="i"/>
              </m:rPr>
              <m:t>T</m:t>
            </m:r>
          </m:e>
          <m:sub>
            <m:r>
              <m:rPr>
                <m:sty m:val="i"/>
              </m:rPr>
              <m:t>h</m:t>
            </m:r>
          </m:sub>
        </m:sSub>
        <m:r>
          <m:rPr>
            <m:sty m:val="p"/>
          </m:rPr>
          <m:t>=</m:t>
        </m:r>
        <m:sSup>
          <m:sSupPr/>
          <m:e>
            <m:r>
              <m:rPr>
                <m:sty m:val="p"/>
              </m:rPr>
              <m:t>15</m:t>
            </m:r>
          </m:e>
          <m:sup>
            <m:r>
              <m:rPr>
                <m:sty m:val="p"/>
              </m:rPr>
              <m:t>∘</m:t>
            </m:r>
          </m:sup>
        </m:sSup>
        <m:r>
          <m:rPr>
            <m:sty m:val="p"/>
          </m:rPr>
          <m:t>C</m:t>
        </m:r>
      </m:oMath>
      <w:r>
        <w:rPr>
          <w:rFonts w:eastAsia="Georgia" w:cs="Georgia" w:ascii="Georgia" w:hAnsi="Georgia"/>
        </w:rPr>
        <w:t xml:space="preserve">. En déduire l'humidité relative </w:t>
      </w:r>
      <m:oMath>
        <m:r>
          <m:rPr>
            <m:sty m:val="i"/>
          </m:rPr>
          <m:t>H</m:t>
        </m:r>
        <m:r>
          <m:rPr>
            <m:sty m:val="i"/>
          </m:rPr>
          <m:t>R</m:t>
        </m:r>
      </m:oMath>
      <w:r>
        <w:rPr>
          <w:rFonts w:eastAsia="Georgia" w:cs="Georgia" w:ascii="Georgia" w:hAnsi="Georgia"/>
        </w:rPr>
        <w:t xml:space="preserve"> de l'air étudié.</w:t>
      </w:r>
      <w:r>
        <w:rPr/>
        <w:br w:type="textWrapping"/>
      </w:r>
      <w:r>
        <w:rPr>
          <w:rFonts w:eastAsia="Georgia" w:cs="Georgia" w:ascii="Georgia" w:hAnsi="Georgia"/>
        </w:rPr>
        <w:t xml:space="preserve">Q 16. Le diagramme psychrométrique donné figure A du document réponse confirme-t-il cette valeur ? Justifier en annotant cette figure à rendre avec la copie.</w:t>
      </w:r>
    </w:p>
    <w:p>
      <w:pPr>
        <w:spacing w:line="271" w:before="330" w:lineRule="auto"/>
      </w:pPr>
      <w:r>
        <w:rPr>
          <w:rFonts w:eastAsia="Georgia" w:cs="Georgia" w:ascii="Georgia" w:hAnsi="Georgia"/>
          <w:b/>
          <w:sz w:val="42"/>
        </w:rPr>
        <w:t xml:space="preserve">III Miroir antibuée</w:t>
      </w:r>
    </w:p>
    <w:p>
      <w:pPr>
        <w:spacing w:after="220" w:lineRule="auto"/>
      </w:pPr>
      <w:r>
        <w:rPr>
          <w:rFonts w:eastAsia="Georgia" w:cs="Georgia" w:ascii="Georgia" w:hAnsi="Georgia"/>
        </w:rPr>
        <w:t xml:space="preserve">Certaines pièces d'un logement sont plus exposées à une humidité relative importante voire maximale. C'est le cas des salles de bain où les sources de vapeur d'eau sont multiples. On s'intéresse dans cette partie à la formation de buée sur les parois froides et à un dispositif antibuée placé au dos d'un miroir.</w:t>
      </w:r>
      <w:r>
        <w:rPr/>
        <w:br w:type="textWrapping"/>
      </w:r>
      <w:r>
        <w:rPr>
          <w:rFonts w:eastAsia="Georgia" w:cs="Georgia" w:ascii="Georgia" w:hAnsi="Georgia"/>
        </w:rPr>
        <w:t xml:space="preserve">On considère une salle de bain séparée de l'air extérieur de température </w:t>
      </w:r>
      <m:oMath>
        <m:sSub>
          <m:sSubPr/>
          <m:e>
            <m:r>
              <m:rPr>
                <m:sty m:val="i"/>
              </m:rPr>
              <m:t>T</m:t>
            </m:r>
          </m:e>
          <m:sub>
            <m:r>
              <m:rPr>
                <m:sty m:val="i"/>
              </m:rPr>
              <m:t>e</m:t>
            </m:r>
          </m:sub>
        </m:sSub>
      </m:oMath>
      <w:r>
        <w:rPr>
          <w:rFonts w:eastAsia="Georgia" w:cs="Georgia" w:ascii="Georgia" w:hAnsi="Georgia"/>
        </w:rPr>
        <w:t xml:space="preserve"> par un mur homogène d'épaisseur </w:t>
      </w:r>
      <m:oMath>
        <m:sSub>
          <m:sSubPr/>
          <m:e>
            <m:r>
              <m:rPr>
                <m:sty m:val="i"/>
              </m:rPr>
              <m:t>e</m:t>
            </m:r>
          </m:e>
          <m:sub>
            <m:r>
              <m:rPr>
                <m:sty m:val="p"/>
              </m:rPr>
              <m:t>1</m:t>
            </m:r>
          </m:sub>
        </m:sSub>
        <m:r>
          <m:rPr>
            <m:sty m:val="p"/>
          </m:rPr>
          <m:t>=</m:t>
        </m:r>
        <m:r>
          <m:rPr>
            <m:sty m:val="p"/>
          </m:rPr>
          <m:t>50</m:t>
        </m:r>
        <m:r>
          <m:rPr>
            <m:nor/>
          </m:rPr>
          <m:t xml:space="preserve"> </m:t>
        </m:r>
        <m:r>
          <m:rPr>
            <m:sty m:val="p"/>
          </m:rPr>
          <m:t>cm</m:t>
        </m:r>
      </m:oMath>
      <w:r>
        <w:rPr>
          <w:rFonts w:eastAsia="Georgia" w:cs="Georgia" w:ascii="Georgia" w:hAnsi="Georgia"/>
        </w:rPr>
        <w:t xml:space="preserve"> et de conductivité thermique </w:t>
      </w:r>
      <m:oMath>
        <m:sSub>
          <m:sSubPr/>
          <m:e>
            <m:r>
              <m:rPr>
                <m:sty m:val="i"/>
              </m:rPr>
              <m:t>λ</m:t>
            </m:r>
          </m:e>
          <m:sub>
            <m:r>
              <m:rPr>
                <m:sty m:val="p"/>
              </m:rPr>
              <m:t>1</m:t>
            </m:r>
          </m:sub>
        </m:sSub>
        <m:r>
          <m:rPr>
            <m:sty m:val="p"/>
          </m:rPr>
          <m:t>=</m:t>
        </m:r>
        <m:r>
          <m:rPr>
            <m:sty m:val="p"/>
          </m:rPr>
          <m:t>1</m:t>
        </m:r>
        <m:r>
          <m:rPr>
            <m:sty m:val="p"/>
          </m:rPr>
          <m:t>,</m:t>
        </m:r>
        <m:r>
          <m:rPr>
            <m:sty m:val="p"/>
          </m:rPr>
          <m:t>7</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t xml:space="preserve">. Ce mur a une largeur </w:t>
      </w:r>
      <m:oMath>
        <m:r>
          <m:rPr>
            <m:sty m:val="i"/>
          </m:rPr>
          <m:t>L</m:t>
        </m:r>
        <m:r>
          <m:rPr>
            <m:sty m:val="p"/>
          </m:rPr>
          <m:t>=</m:t>
        </m:r>
        <m:r>
          <m:rPr>
            <m:sty m:val="p"/>
          </m:rPr>
          <m:t>2</m:t>
        </m:r>
        <m:r>
          <m:rPr>
            <m:sty m:val="p"/>
          </m:rPr>
          <m:t>,</m:t>
        </m:r>
        <m:r>
          <m:rPr>
            <m:sty m:val="p"/>
          </m:rPr>
          <m:t>4</m:t>
        </m:r>
        <m:r>
          <m:rPr>
            <m:nor/>
          </m:rPr>
          <m:t xml:space="preserve"> </m:t>
        </m:r>
        <m:r>
          <m:rPr>
            <m:sty m:val="p"/>
          </m:rPr>
          <m:t>m</m:t>
        </m:r>
      </m:oMath>
      <w:r>
        <w:rPr/>
        <w:t xml:space="preserve"> et une hauteur </w:t>
      </w:r>
      <m:oMath>
        <m:r>
          <m:rPr>
            <m:sty m:val="i"/>
          </m:rPr>
          <m:t>H</m:t>
        </m:r>
        <m:r>
          <m:rPr>
            <m:sty m:val="p"/>
          </m:rPr>
          <m:t>=</m:t>
        </m:r>
        <m:r>
          <m:rPr>
            <m:sty m:val="p"/>
          </m:rPr>
          <m:t>2</m:t>
        </m:r>
        <m:r>
          <m:rPr>
            <m:sty m:val="p"/>
          </m:rPr>
          <m:t>,</m:t>
        </m:r>
        <m:r>
          <m:rPr>
            <m:sty m:val="p"/>
          </m:rPr>
          <m:t>5</m:t>
        </m:r>
        <m:r>
          <m:rPr>
            <m:nor/>
          </m:rPr>
          <m:t xml:space="preserve"> </m:t>
        </m:r>
        <m:r>
          <m:rPr>
            <m:sty m:val="p"/>
          </m:rPr>
          <m:t>m</m:t>
        </m:r>
      </m:oMath>
      <w:r>
        <w:rPr/>
        <w:t xml:space="preserve">.</w:t>
      </w:r>
      <w:r>
        <w:rPr/>
        <w:br w:type="textWrapping"/>
      </w:r>
      <w:r>
        <w:rPr>
          <w:rFonts w:eastAsia="Georgia" w:cs="Georgia" w:ascii="Georgia" w:hAnsi="Georgia"/>
        </w:rPr>
        <w:t xml:space="preserve">Q 17. La différence de température entre la paroi intérieure et la paroi extérieure du mur est notée </w:t>
      </w:r>
      <m:oMath>
        <m:r>
          <m:rPr>
            <m:sty m:val="i"/>
          </m:rPr>
          <m:t>δ</m:t>
        </m:r>
        <m:r>
          <m:rPr>
            <m:sty m:val="i"/>
          </m:rPr>
          <m:t>T</m:t>
        </m:r>
      </m:oMath>
      <w:r>
        <w:rPr>
          <w:rFonts w:eastAsia="Georgia" w:cs="Georgia" w:ascii="Georgia" w:hAnsi="Georgia"/>
        </w:rPr>
        <w:t xml:space="preserve">. Déterminer, en fonction des données, la puissance thermique </w:t>
      </w:r>
      <m:oMath>
        <m:sSub>
          <m:sSubPr/>
          <m:e>
            <m:r>
              <m:rPr>
                <m:sty m:val="i"/>
              </m:rPr>
              <m:t>P</m:t>
            </m:r>
          </m:e>
          <m:sub>
            <m:r>
              <m:rPr>
                <m:nor/>
              </m:rPr>
              <m:t>th </m:t>
            </m:r>
          </m:sub>
        </m:sSub>
      </m:oMath>
      <w:r>
        <w:rPr/>
        <w:t xml:space="preserve"> qui traverse le mur.</w:t>
      </w:r>
      <w:r>
        <w:rPr/>
        <w:br w:type="textWrapping"/>
      </w:r>
      <w:r>
        <w:rPr>
          <w:rFonts w:eastAsia="Georgia" w:cs="Georgia" w:ascii="Georgia" w:hAnsi="Georgia"/>
        </w:rPr>
        <w:t xml:space="preserve">Q 18. En déduire que la résistance thermique de conduction du mur </w:t>
      </w:r>
      <m:oMath>
        <m:sSub>
          <m:sSubPr/>
          <m:e>
            <m:r>
              <m:rPr>
                <m:sty m:val="i"/>
              </m:rPr>
              <m:t>R</m:t>
            </m:r>
          </m:e>
          <m:sub>
            <m:r>
              <m:rPr>
                <m:sty m:val="p"/>
              </m:rPr>
              <m:t>c</m:t>
            </m:r>
            <m:r>
              <m:rPr>
                <m:sty m:val="p"/>
              </m:rPr>
              <m:t>,</m:t>
            </m:r>
            <m:r>
              <m:rPr>
                <m:sty m:val="p"/>
              </m:rPr>
              <m:t>1</m:t>
            </m:r>
          </m:sub>
        </m:sSub>
      </m:oMath>
      <w:r>
        <w:rPr>
          <w:rFonts w:eastAsia="Georgia" w:cs="Georgia" w:ascii="Georgia" w:hAnsi="Georgia"/>
        </w:rPr>
        <w:t xml:space="preserve"> peut s'écrire </w:t>
      </w:r>
      <m:oMath>
        <m:sSub>
          <m:sSubPr/>
          <m:e>
            <m:r>
              <m:rPr>
                <m:sty m:val="i"/>
              </m:rPr>
              <m:t>R</m:t>
            </m:r>
          </m:e>
          <m:sub>
            <m:r>
              <m:rPr>
                <m:sty m:val="p"/>
              </m:rPr>
              <m:t>c</m:t>
            </m:r>
            <m:r>
              <m:rPr>
                <m:sty m:val="p"/>
              </m:rPr>
              <m:t>,</m:t>
            </m:r>
            <m:r>
              <m:rPr>
                <m:sty m:val="p"/>
              </m:rPr>
              <m:t>1</m:t>
            </m:r>
          </m:sub>
        </m:sSub>
        <m:r>
          <m:rPr>
            <m:sty m:val="p"/>
          </m:rPr>
          <m:t>=</m:t>
        </m:r>
        <m:f>
          <m:fPr>
            <m:ctrlPr>
              <w:rPr>
                <w:rFonts w:ascii="Cambria Math" w:hAnsi="Cambria Math"/>
              </w:rPr>
            </m:ctrlPr>
          </m:fPr>
          <m:num>
            <m:sSub>
              <m:sSubPr/>
              <m:e>
                <m:r>
                  <m:rPr>
                    <m:sty m:val="i"/>
                  </m:rPr>
                  <m:t>e</m:t>
                </m:r>
              </m:e>
              <m:sub>
                <m:r>
                  <m:rPr>
                    <m:sty m:val="p"/>
                  </m:rPr>
                  <m:t>1</m:t>
                </m:r>
              </m:sub>
            </m:sSub>
          </m:num>
          <m:den>
            <m:sSub>
              <m:sSubPr/>
              <m:e>
                <m:r>
                  <m:rPr>
                    <m:sty m:val="i"/>
                  </m:rPr>
                  <m:t>λ</m:t>
                </m:r>
              </m:e>
              <m:sub>
                <m:r>
                  <m:rPr>
                    <m:sty m:val="p"/>
                  </m:rPr>
                  <m:t>1</m:t>
                </m:r>
              </m:sub>
            </m:sSub>
            <m:sSub>
              <m:sSubPr/>
              <m:e>
                <m:r>
                  <m:rPr>
                    <m:sty m:val="i"/>
                  </m:rPr>
                  <m:t>S</m:t>
                </m:r>
              </m:e>
              <m:sub>
                <m:r>
                  <m:rPr>
                    <m:sty m:val="p"/>
                  </m:rPr>
                  <m:t>1</m:t>
                </m:r>
              </m:sub>
            </m:sSub>
          </m:den>
        </m:f>
      </m:oMath>
      <w:r>
        <w:rPr>
          <w:rFonts w:eastAsia="Georgia" w:cs="Georgia" w:ascii="Georgia" w:hAnsi="Georgia"/>
        </w:rPr>
        <w:t xml:space="preserve"> où </w:t>
      </w:r>
      <m:oMath>
        <m:sSub>
          <m:sSubPr/>
          <m:e>
            <m:r>
              <m:rPr>
                <m:sty m:val="i"/>
              </m:rPr>
              <m:t>S</m:t>
            </m:r>
          </m:e>
          <m:sub>
            <m:r>
              <m:rPr>
                <m:sty m:val="p"/>
              </m:rPr>
              <m:t>1</m:t>
            </m:r>
          </m:sub>
        </m:sSub>
      </m:oMath>
      <w:r>
        <w:rPr/>
        <w:t xml:space="preserve"> est une surface qui l'on explicitera.</w:t>
      </w:r>
    </w:p>
    <w:p>
      <w:pPr>
        <w:spacing w:after="220" w:lineRule="auto"/>
      </w:pPr>
      <w:r>
        <w:rPr>
          <w:rFonts w:eastAsia="Georgia" w:cs="Georgia" w:ascii="Georgia" w:hAnsi="Georgia"/>
        </w:rPr>
        <w:t xml:space="preserve">Les transferts thermiques de nature conducto-convective sont régis pas la loi de Newton : la puissance thermique surfacique cédée par une paroi de température </w:t>
      </w:r>
      <m:oMath>
        <m:sSub>
          <m:sSubPr/>
          <m:e>
            <m:r>
              <m:rPr>
                <m:sty m:val="i"/>
              </m:rPr>
              <m:t>T</m:t>
            </m:r>
          </m:e>
          <m:sub>
            <m:r>
              <m:rPr>
                <m:sty m:val="i"/>
              </m:rPr>
              <m:t>p</m:t>
            </m:r>
          </m:sub>
        </m:sSub>
      </m:oMath>
      <w:r>
        <w:rPr>
          <w:rFonts w:eastAsia="Georgia" w:cs="Georgia" w:ascii="Georgia" w:hAnsi="Georgia"/>
        </w:rPr>
        <w:t xml:space="preserve"> au fluide environnant dont la température, loin de la paroi, vaut </w:t>
      </w:r>
      <m:oMath>
        <m:sSub>
          <m:sSubPr/>
          <m:e>
            <m:r>
              <m:rPr>
                <m:sty m:val="i"/>
              </m:rPr>
              <m:t>T</m:t>
            </m:r>
          </m:e>
          <m:sub>
            <m:r>
              <m:rPr>
                <m:sty m:val="i"/>
              </m:rPr>
              <m:t>f</m:t>
            </m:r>
          </m:sub>
        </m:sSub>
      </m:oMath>
      <w:r>
        <w:rPr/>
        <w:t xml:space="preserve"> est </w:t>
      </w:r>
      <m:oMath>
        <m:sSub>
          <m:sSubPr/>
          <m:e>
            <m:r>
              <m:rPr>
                <m:sty m:val="i"/>
              </m:rPr>
              <m:t>p</m:t>
            </m:r>
          </m:e>
          <m:sub>
            <m:r>
              <m:rPr>
                <m:sty m:val="i"/>
              </m:rPr>
              <m:t>s</m:t>
            </m:r>
          </m:sub>
        </m:sSub>
        <m:r>
          <m:rPr>
            <m:sty m:val="p"/>
          </m:rPr>
          <m:t>=</m:t>
        </m:r>
        <m:r>
          <m:rPr>
            <m:sty m:val="i"/>
          </m:rPr>
          <m:t>h</m:t>
        </m:r>
        <m:d>
          <m:dPr>
            <m:begChr m:val="("/>
            <m:endChr m:val=")"/>
            <m:ctrlPr>
              <w:rPr>
                <w:rFonts w:ascii="Cambria Math" w:hAnsi="Cambria Math"/>
              </w:rPr>
            </m:ctrlPr>
          </m:dPr>
          <m:e>
            <m:sSub>
              <m:sSubPr/>
              <m:e>
                <m:r>
                  <m:rPr>
                    <m:sty m:val="i"/>
                  </m:rPr>
                  <m:t>T</m:t>
                </m:r>
              </m:e>
              <m:sub>
                <m:r>
                  <m:rPr>
                    <m:sty m:val="i"/>
                  </m:rPr>
                  <m:t>p</m:t>
                </m:r>
              </m:sub>
            </m:sSub>
            <m:r>
              <m:rPr>
                <m:sty m:val="p"/>
              </m:rPr>
              <m:t>−</m:t>
            </m:r>
            <m:sSub>
              <m:sSubPr/>
              <m:e>
                <m:r>
                  <m:rPr>
                    <m:sty m:val="i"/>
                  </m:rPr>
                  <m:t>T</m:t>
                </m:r>
              </m:e>
              <m:sub>
                <m:r>
                  <m:rPr>
                    <m:sty m:val="i"/>
                  </m:rPr>
                  <m:t>f</m:t>
                </m:r>
              </m:sub>
            </m:sSub>
          </m:e>
        </m:d>
      </m:oMath>
      <w:r>
        <w:rPr>
          <w:rFonts w:eastAsia="Georgia" w:cs="Georgia" w:ascii="Georgia" w:hAnsi="Georgia"/>
        </w:rPr>
        <w:t xml:space="preserve"> où </w:t>
      </w:r>
      <m:oMath>
        <m:r>
          <m:rPr>
            <m:sty m:val="i"/>
          </m:rPr>
          <m:t>h</m:t>
        </m:r>
      </m:oMath>
      <w:r>
        <w:rPr/>
        <w:t xml:space="preserve"> est le coefficient de transfert thermique conducto-convectif.</w:t>
      </w:r>
      <w:r>
        <w:rPr/>
        <w:br w:type="textWrapping"/>
      </w:r>
      <w:r>
        <w:rPr>
          <w:rFonts w:eastAsia="Georgia" w:cs="Georgia" w:ascii="Georgia" w:hAnsi="Georgia"/>
        </w:rPr>
        <w:t xml:space="preserve">À l'interface mur-air intérieur à la salle de bain : </w:t>
      </w:r>
      <m:oMath>
        <m:sSub>
          <m:sSubPr/>
          <m:e>
            <m:r>
              <m:rPr>
                <m:sty m:val="i"/>
              </m:rPr>
              <m:t>h</m:t>
            </m:r>
          </m:e>
          <m:sub>
            <m:r>
              <m:rPr>
                <m:sty m:val="i"/>
              </m:rPr>
              <m:t>i</m:t>
            </m:r>
          </m:sub>
        </m:sSub>
        <m:r>
          <m:rPr>
            <m:sty m:val="p"/>
          </m:rPr>
          <m:t>=</m:t>
        </m:r>
        <m:r>
          <m:rPr>
            <m:sty m:val="p"/>
          </m:rPr>
          <m:t>5</m:t>
        </m:r>
        <m:r>
          <m:rPr>
            <m:sty m:val="p"/>
          </m:rPr>
          <m:t>,</m:t>
        </m:r>
        <m:r>
          <m:rPr>
            <m:sty m:val="p"/>
          </m:rPr>
          <m:t>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rFonts w:eastAsia="Georgia" w:cs="Georgia" w:ascii="Georgia" w:hAnsi="Georgia"/>
        </w:rPr>
        <w:t xml:space="preserve">À l'interface mur-air extérieur à la salle de bain : </w:t>
      </w:r>
      <m:oMath>
        <m:sSub>
          <m:sSubPr/>
          <m:e>
            <m:r>
              <m:rPr>
                <m:sty m:val="i"/>
              </m:rPr>
              <m:t>h</m:t>
            </m:r>
          </m:e>
          <m:sub>
            <m:r>
              <m:rPr>
                <m:sty m:val="i"/>
              </m:rPr>
              <m:t>e</m:t>
            </m:r>
          </m:sub>
        </m:sSub>
        <m:r>
          <m:rPr>
            <m:sty m:val="p"/>
          </m:rPr>
          <m:t>=</m:t>
        </m:r>
        <m:r>
          <m:rPr>
            <m:sty m:val="p"/>
          </m:rPr>
          <m:t>20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rFonts w:eastAsia="Georgia" w:cs="Georgia" w:ascii="Georgia" w:hAnsi="Georgia"/>
        </w:rPr>
        <w:t xml:space="preserve">Q 19. Expliquer qualitativement pourquoi le coefficient de transfert thermique conducto-convectif entre le mur et l'air est plus grand à l'extérieur qu'à l'intérieur.</w:t>
      </w:r>
      <w:r>
        <w:rPr/>
        <w:br w:type="textWrapping"/>
      </w:r>
      <w:r>
        <w:rPr>
          <w:rFonts w:eastAsia="Georgia" w:cs="Georgia" w:ascii="Georgia" w:hAnsi="Georgia"/>
        </w:rPr>
        <w:t xml:space="preserve">Q 20. Exprimer les résistances thermiques de nature conducto-convectives à chaque interface en fonction de </w:t>
      </w:r>
      <m:oMath>
        <m:sSub>
          <m:sSubPr/>
          <m:e>
            <m:r>
              <m:rPr>
                <m:sty m:val="i"/>
              </m:rPr>
              <m:t>h</m:t>
            </m:r>
          </m:e>
          <m:sub>
            <m:r>
              <m:rPr>
                <m:sty m:val="i"/>
              </m:rPr>
              <m:t>e</m:t>
            </m:r>
          </m:sub>
        </m:sSub>
        <m:r>
          <m:rPr>
            <m:sty m:val="p"/>
          </m:rPr>
          <m:t>,</m:t>
        </m:r>
        <m:sSub>
          <m:sSubPr/>
          <m:e>
            <m:r>
              <m:rPr>
                <m:sty m:val="i"/>
              </m:rPr>
              <m:t>h</m:t>
            </m:r>
          </m:e>
          <m:sub>
            <m:r>
              <m:rPr>
                <m:sty m:val="i"/>
              </m:rPr>
              <m:t>i</m:t>
            </m:r>
          </m:sub>
        </m:sSub>
      </m:oMath>
      <w:r>
        <w:rPr/>
        <w:t xml:space="preserve"> et </w:t>
      </w:r>
      <m:oMath>
        <m:sSub>
          <m:sSubPr/>
          <m:e>
            <m:r>
              <m:rPr>
                <m:sty m:val="i"/>
              </m:rPr>
              <m:t>S</m:t>
            </m:r>
          </m:e>
          <m:sub>
            <m:r>
              <m:rPr>
                <m:sty m:val="p"/>
              </m:rPr>
              <m:t>1</m:t>
            </m:r>
          </m:sub>
        </m:sSub>
      </m:oMath>
      <w:r>
        <w:rPr/>
        <w:t xml:space="preserve">.</w:t>
      </w:r>
      <w:r>
        <w:rPr/>
        <w:br w:type="textWrapping"/>
      </w:r>
      <w:r>
        <w:rPr>
          <w:rFonts w:eastAsia="Georgia" w:cs="Georgia" w:ascii="Georgia" w:hAnsi="Georgia"/>
        </w:rPr>
        <w:t xml:space="preserve">Q 21. Montrer, qu'en régime stationnaire, la température de surface de la paroi intérieure du mur de salle de bain s'écrit </w:t>
      </w:r>
      <m:oMath>
        <m:sSub>
          <m:sSubPr/>
          <m:e>
            <m:r>
              <m:rPr>
                <m:sty m:val="i"/>
              </m:rPr>
              <m:t>T</m:t>
            </m:r>
          </m:e>
          <m:sub>
            <m:r>
              <m:rPr>
                <m:sty m:val="i"/>
              </m:rPr>
              <m:t>s</m:t>
            </m:r>
            <m:r>
              <m:rPr>
                <m:sty m:val="p"/>
              </m:rPr>
              <m:t>,</m:t>
            </m:r>
            <m:r>
              <m:rPr>
                <m:sty m:val="i"/>
              </m:rPr>
              <m:t>i</m:t>
            </m:r>
          </m:sub>
        </m:sSub>
        <m:r>
          <m:rPr>
            <m:sty m:val="p"/>
          </m:rPr>
          <m:t>=</m:t>
        </m:r>
        <m:sSub>
          <m:sSubPr/>
          <m:e>
            <m:r>
              <m:rPr>
                <m:sty m:val="i"/>
              </m:rPr>
              <m:t>T</m:t>
            </m:r>
          </m:e>
          <m:sub>
            <m:r>
              <m:rPr>
                <m:sty m:val="i"/>
              </m:rPr>
              <m:t>e</m:t>
            </m:r>
          </m:sub>
        </m:sSub>
        <m:r>
          <m:rPr>
            <m:sty m:val="p"/>
          </m:rPr>
          <m:t>+</m:t>
        </m:r>
        <m:r>
          <m:rPr>
            <m:sty m:val="i"/>
          </m:rPr>
          <m:t>α</m:t>
        </m:r>
        <m:d>
          <m:dPr>
            <m:begChr m:val="("/>
            <m:endChr m:val=")"/>
            <m:ctrlPr>
              <w:rPr>
                <w:rFonts w:ascii="Cambria Math" w:hAnsi="Cambria Math"/>
              </w:rPr>
            </m:ctrlPr>
          </m:dPr>
          <m:e>
            <m:sSub>
              <m:sSubPr/>
              <m:e>
                <m:r>
                  <m:rPr>
                    <m:sty m:val="i"/>
                  </m:rPr>
                  <m:t>T</m:t>
                </m:r>
              </m:e>
              <m:sub>
                <m:r>
                  <m:rPr>
                    <m:sty m:val="i"/>
                  </m:rPr>
                  <m:t>i</m:t>
                </m:r>
              </m:sub>
            </m:sSub>
            <m:r>
              <m:rPr>
                <m:sty m:val="p"/>
              </m:rPr>
              <m:t>−</m:t>
            </m:r>
            <m:sSub>
              <m:sSubPr/>
              <m:e>
                <m:r>
                  <m:rPr>
                    <m:sty m:val="i"/>
                  </m:rPr>
                  <m:t>T</m:t>
                </m:r>
              </m:e>
              <m:sub>
                <m:r>
                  <m:rPr>
                    <m:sty m:val="i"/>
                  </m:rPr>
                  <m:t>e</m:t>
                </m:r>
              </m:sub>
            </m:sSub>
          </m:e>
        </m:d>
      </m:oMath>
      <w:r>
        <w:rPr>
          <w:rFonts w:eastAsia="Georgia" w:cs="Georgia" w:ascii="Georgia" w:hAnsi="Georgia"/>
        </w:rPr>
        <w:t xml:space="preserve">, où l'on exprimera </w:t>
      </w:r>
      <m:oMath>
        <m:r>
          <m:rPr>
            <m:sty m:val="i"/>
          </m:rPr>
          <m:t>α</m:t>
        </m:r>
      </m:oMath>
      <w:r>
        <w:rPr>
          <w:rFonts w:eastAsia="Georgia" w:cs="Georgia" w:ascii="Georgia" w:hAnsi="Georgia"/>
        </w:rPr>
        <w:t xml:space="preserve"> en fonction des paramètres du problème.</w:t>
      </w:r>
      <w:r>
        <w:rPr/>
        <w:br w:type="textWrapping"/>
      </w:r>
      <w:r>
        <w:rPr>
          <w:rFonts w:eastAsia="Georgia" w:cs="Georgia" w:ascii="Georgia" w:hAnsi="Georgia"/>
        </w:rPr>
        <w:t xml:space="preserve">Q 22. Application numérique En prenant </w:t>
      </w:r>
      <m:oMath>
        <m:sSub>
          <m:sSubPr/>
          <m:e>
            <m:r>
              <m:rPr>
                <m:sty m:val="i"/>
              </m:rPr>
              <m:t>T</m:t>
            </m:r>
          </m:e>
          <m:sub>
            <m:r>
              <m:rPr>
                <m:sty m:val="i"/>
              </m:rPr>
              <m:t>i</m:t>
            </m:r>
          </m:sub>
        </m:sSub>
        <m:r>
          <m:rPr>
            <m:sty m:val="p"/>
          </m:rPr>
          <m:t>=</m:t>
        </m:r>
        <m:sSup>
          <m:sSupPr/>
          <m:e>
            <m:r>
              <m:rPr>
                <m:sty m:val="p"/>
              </m:rPr>
              <m:t>20</m:t>
            </m:r>
          </m:e>
          <m:sup>
            <m:r>
              <m:rPr>
                <m:sty m:val="p"/>
              </m:rPr>
              <m:t>∘</m:t>
            </m:r>
          </m:sup>
        </m:sSup>
        <m:r>
          <m:rPr>
            <m:sty m:val="p"/>
          </m:rPr>
          <m:t>C</m:t>
        </m:r>
      </m:oMath>
      <w:r>
        <w:rPr/>
        <w:t xml:space="preserve">, calculer </w:t>
      </w:r>
      <m:oMath>
        <m:sSub>
          <m:sSubPr/>
          <m:e>
            <m:r>
              <m:rPr>
                <m:sty m:val="i"/>
              </m:rPr>
              <m:t>T</m:t>
            </m:r>
          </m:e>
          <m:sub>
            <m:r>
              <m:rPr>
                <m:sty m:val="i"/>
              </m:rPr>
              <m:t>s</m:t>
            </m:r>
            <m:r>
              <m:rPr>
                <m:sty m:val="p"/>
              </m:rPr>
              <m:t>,</m:t>
            </m:r>
            <m:r>
              <m:rPr>
                <m:sty m:val="i"/>
              </m:rPr>
              <m:t>i</m:t>
            </m:r>
          </m:sub>
        </m:sSub>
      </m:oMath>
      <w:r>
        <w:rPr/>
        <w:t xml:space="preserve"> pour </w:t>
      </w:r>
      <m:oMath>
        <m:sSub>
          <m:sSubPr/>
          <m:e>
            <m:r>
              <m:rPr>
                <m:sty m:val="i"/>
              </m:rPr>
              <m:t>T</m:t>
            </m:r>
          </m:e>
          <m:sub>
            <m:r>
              <m:rPr>
                <m:sty m:val="i"/>
              </m:rPr>
              <m:t>e</m:t>
            </m:r>
          </m:sub>
        </m:sSub>
        <m:r>
          <m:rPr>
            <m:sty m:val="p"/>
          </m:rPr>
          <m:t>=</m:t>
        </m:r>
        <m:r>
          <m:rPr>
            <m:sty m:val="p"/>
          </m:rPr>
          <m:t>5</m:t>
        </m:r>
        <m:r>
          <m:rPr>
            <m:sty m:val="p"/>
          </m:rPr>
          <m:t>,</m:t>
        </m:r>
        <m:r>
          <m:rPr>
            <m:sty m:val="p"/>
          </m:rPr>
          <m:t>0</m:t>
        </m:r>
        <m:sSup>
          <m:sSupPr/>
          <m:e>
            <m:r>
              <m:t xml:space="preserve"> </m:t>
            </m:r>
          </m:e>
          <m:sup>
            <m:r>
              <m:rPr>
                <m:sty m:val="p"/>
              </m:rPr>
              <m:t>∘</m:t>
            </m:r>
          </m:sup>
        </m:sSup>
        <m:r>
          <m:rPr>
            <m:sty m:val="p"/>
          </m:rPr>
          <m:t>C</m:t>
        </m:r>
      </m:oMath>
      <w:r>
        <w:rPr/>
        <w:t xml:space="preserve">.</w:t>
      </w:r>
      <w:r>
        <w:rPr/>
        <w:br w:type="textWrapping"/>
      </w:r>
      <w:r>
        <w:rPr>
          <w:rFonts w:eastAsia="Georgia" w:cs="Georgia" w:ascii="Georgia" w:hAnsi="Georgia"/>
        </w:rPr>
        <w:t xml:space="preserve">Le point de rosée ou température de rosée est la température la plus basse à laquelle une masse d'air peut être soumise, à pression et humidité données, sans qu'il se produise une formation d'eau liquide par saturation. La figure 6 donne le point de rosée en fonction de la température de l'air pour différents niveaux d'humidité relative.</w:t>
      </w:r>
    </w:p>
    <w:p>
      <w:pPr>
        <w:spacing w:lineRule="auto"/>
        <w:jc w:val="center"/>
      </w:pPr>
      <w:r>
        <w:rPr/>
        <w:drawing>
          <wp:inline distB="0" distL="0" distR="0" distT="0">
            <wp:extent cx="5486400" cy="4610982"/>
            <wp:effectExtent b="0" l="0" r="0" t="0"/>
            <wp:docPr id="6" name="image-6a71c44726ee47083f0d9590bc6129a4447a632e.jpg"/>
            <a:graphic>
              <a:graphicData uri="http://schemas.openxmlformats.org/drawingml/2006/picture">
                <pic:pic>
                  <pic:nvPicPr>
                    <pic:cNvPr id="6" name="image-6a71c44726ee47083f0d9590bc6129a4447a632e.jpg" descr=""/>
                    <pic:cNvPicPr/>
                  </pic:nvPicPr>
                  <pic:blipFill>
                    <a:blip r:embed="rId10" cstate="print"/>
                    <a:srcRect b="0" l="0" r="0" t="0"/>
                    <a:stretch>
                      <a:fillRect/>
                    </a:stretch>
                  </pic:blipFill>
                  <pic:spPr>
                    <a:xfrm>
                      <a:off x="0" y="0"/>
                      <a:ext cx="5486400" cy="4610982"/>
                    </a:xfrm>
                    <a:prstGeom prst="rect"/>
                  </pic:spPr>
                </pic:pic>
              </a:graphicData>
            </a:graphic>
          </wp:inline>
        </w:drawing>
      </w:r>
    </w:p>
    <w:p>
      <w:pPr>
        <w:spacing w:lineRule="auto"/>
      </w:pPr>
      <w:r>
        <w:rPr>
          <w:rFonts w:eastAsia="Georgia" w:cs="Georgia" w:ascii="Georgia" w:hAnsi="Georgia"/>
        </w:rPr>
        <w:t xml:space="preserve">Figure 6 Point de rosée pour une humidité relative de 10</w:t>
      </w:r>
      <w:r>
        <w:rPr/>
        <w:br w:type="textWrapping"/>
      </w:r>
      <w:r>
        <w:rPr>
          <w:rFonts w:eastAsia="Georgia" w:cs="Georgia" w:ascii="Georgia" w:hAnsi="Georgia"/>
        </w:rPr>
        <w:t xml:space="preserve">à </w:t>
      </w:r>
      <m:oMath>
        <m:r>
          <m:rPr>
            <m:sty m:val="p"/>
          </m:rPr>
          <m:t>100</m:t>
        </m:r>
        <m:r>
          <m:rPr>
            <m:sty m:val="p"/>
          </m:rPr>
          <m:t>%</m:t>
        </m:r>
      </m:oMath>
      <w:r>
        <w:rPr/>
        <w:t xml:space="preserve"> par pas de </w:t>
      </w:r>
      <m:oMath>
        <m:r>
          <m:rPr>
            <m:sty m:val="p"/>
          </m:rPr>
          <m:t>10</m:t>
        </m:r>
        <m:r>
          <m:rPr>
            <m:sty m:val="p"/>
          </m:rPr>
          <m:t>%</m:t>
        </m:r>
      </m:oMath>
    </w:p>
    <w:p>
      <w:pPr>
        <w:spacing w:after="220" w:lineRule="auto"/>
      </w:pPr>
      <w:r>
        <w:rPr>
          <w:rFonts w:eastAsia="Georgia" w:cs="Georgia" w:ascii="Georgia" w:hAnsi="Georgia"/>
        </w:rPr>
        <w:t xml:space="preserve">Un miroir carré de 50 cm de côté, de surface </w:t>
      </w:r>
      <m:oMath>
        <m:sSub>
          <m:sSubPr/>
          <m:e>
            <m:r>
              <m:rPr>
                <m:sty m:val="i"/>
              </m:rPr>
              <m:t>S</m:t>
            </m:r>
          </m:e>
          <m:sub>
            <m:r>
              <m:rPr>
                <m:sty m:val="i"/>
              </m:rPr>
              <m:t>m</m:t>
            </m:r>
          </m:sub>
        </m:sSub>
      </m:oMath>
      <w:r>
        <w:rPr>
          <w:rFonts w:eastAsia="Georgia" w:cs="Georgia" w:ascii="Georgia" w:hAnsi="Georgia"/>
        </w:rPr>
        <w:t xml:space="preserve">, de conductivité thermique </w:t>
      </w:r>
      <m:oMath>
        <m:sSub>
          <m:sSubPr/>
          <m:e>
            <m:r>
              <m:rPr>
                <m:sty m:val="i"/>
              </m:rPr>
              <m:t>λ</m:t>
            </m:r>
          </m:e>
          <m:sub>
            <m:r>
              <m:rPr>
                <m:sty m:val="p"/>
              </m:rPr>
              <m:t>2</m:t>
            </m:r>
          </m:sub>
        </m:sSub>
        <m:r>
          <m:rPr>
            <m:sty m:val="p"/>
          </m:rPr>
          <m:t>=</m:t>
        </m:r>
        <m:r>
          <m:rPr>
            <m:sty m:val="p"/>
          </m:rPr>
          <m:t>1</m:t>
        </m:r>
        <m:r>
          <m:rPr>
            <m:sty m:val="p"/>
          </m:rPr>
          <m:t>,</m:t>
        </m:r>
        <m:r>
          <m:rPr>
            <m:sty m:val="p"/>
          </m:rPr>
          <m:t>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et d'épaisseur </w:t>
      </w:r>
      <m:oMath>
        <m:sSub>
          <m:sSubPr/>
          <m:e>
            <m:r>
              <m:rPr>
                <m:sty m:val="i"/>
              </m:rPr>
              <m:t>e</m:t>
            </m:r>
          </m:e>
          <m:sub>
            <m:r>
              <m:rPr>
                <m:sty m:val="p"/>
              </m:rPr>
              <m:t>2</m:t>
            </m:r>
          </m:sub>
        </m:sSub>
        <m:r>
          <m:rPr>
            <m:sty m:val="p"/>
          </m:rPr>
          <m:t>=</m:t>
        </m:r>
        <m:r>
          <m:rPr>
            <m:sty m:val="p"/>
          </m:rPr>
          <m:t>3</m:t>
        </m:r>
        <m:r>
          <m:rPr>
            <m:sty m:val="p"/>
          </m:rPr>
          <m:t>,</m:t>
        </m:r>
        <m:r>
          <m:rPr>
            <m:sty m:val="p"/>
          </m:rPr>
          <m:t>0</m:t>
        </m:r>
        <m:r>
          <m:rPr>
            <m:nor/>
          </m:rPr>
          <m:t xml:space="preserve"> </m:t>
        </m:r>
        <m:r>
          <m:rPr>
            <m:sty m:val="p"/>
          </m:rPr>
          <m:t>mm</m:t>
        </m:r>
      </m:oMath>
      <w:r>
        <w:rPr>
          <w:rFonts w:eastAsia="Georgia" w:cs="Georgia" w:ascii="Georgia" w:hAnsi="Georgia"/>
        </w:rPr>
        <w:t xml:space="preserve"> est collé au mur séparant la salle de bain de l'extérieur. En plus des données fournies en fin d'énoncé, on précise que le volume intérieur de la salle de bain est </w:t>
      </w:r>
      <m:oMath>
        <m:r>
          <m:rPr>
            <m:sty m:val="i"/>
          </m:rPr>
          <m:t>V</m:t>
        </m:r>
        <m:r>
          <m:rPr>
            <m:sty m:val="p"/>
          </m:rPr>
          <m:t>=</m:t>
        </m:r>
        <m:r>
          <m:rPr>
            <m:sty m:val="p"/>
          </m:rPr>
          <m:t>15</m:t>
        </m:r>
        <m:sSup>
          <m:sSupPr/>
          <m:e>
            <m:r>
              <m:rPr>
                <m:nor/>
              </m:rPr>
              <m:t xml:space="preserve"> </m:t>
            </m:r>
            <m:r>
              <m:rPr>
                <m:sty m:val="p"/>
              </m:rPr>
              <m:t>m</m:t>
            </m:r>
          </m:e>
          <m:sup>
            <m:r>
              <m:rPr>
                <m:sty m:val="p"/>
              </m:rPr>
              <m:t>3</m:t>
            </m:r>
          </m:sup>
        </m:sSup>
      </m:oMath>
      <w:r>
        <w:rPr>
          <w:rFonts w:eastAsia="Georgia" w:cs="Georgia" w:ascii="Georgia" w:hAnsi="Georgia"/>
        </w:rPr>
        <w:t xml:space="preserve"> et que l'humidité relative initiale est de </w:t>
      </w:r>
      <m:oMath>
        <m:r>
          <m:rPr>
            <m:sty m:val="p"/>
          </m:rPr>
          <m:t>50</m:t>
        </m:r>
        <m:r>
          <m:rPr>
            <m:sty m:val="p"/>
          </m:rPr>
          <m:t>%</m:t>
        </m:r>
      </m:oMath>
      <w:r>
        <w:rPr/>
        <w:t xml:space="preserve">.</w:t>
      </w:r>
      <w:r>
        <w:rPr/>
        <w:br w:type="textWrapping"/>
      </w:r>
      <w:r>
        <w:rPr>
          <w:rFonts w:eastAsia="Georgia" w:cs="Georgia" w:ascii="Georgia" w:hAnsi="Georgia"/>
        </w:rPr>
        <w:t xml:space="preserve">Q 23. Y a-t-il de la buée sur le miroir avant que l'occupant ne prenne une douche ? On prendra les mêmes valeurs de </w:t>
      </w:r>
      <m:oMath>
        <m:sSub>
          <m:sSubPr/>
          <m:e>
            <m:r>
              <m:rPr>
                <m:sty m:val="i"/>
              </m:rPr>
              <m:t>T</m:t>
            </m:r>
          </m:e>
          <m:sub>
            <m:r>
              <m:rPr>
                <m:sty m:val="i"/>
              </m:rPr>
              <m:t>i</m:t>
            </m:r>
          </m:sub>
        </m:sSub>
      </m:oMath>
      <w:r>
        <w:rPr/>
        <w:t xml:space="preserve"> et </w:t>
      </w:r>
      <m:oMath>
        <m:sSub>
          <m:sSubPr/>
          <m:e>
            <m:r>
              <m:rPr>
                <m:sty m:val="i"/>
              </m:rPr>
              <m:t>T</m:t>
            </m:r>
          </m:e>
          <m:sub>
            <m:r>
              <m:rPr>
                <m:sty m:val="i"/>
              </m:rPr>
              <m:t>e</m:t>
            </m:r>
          </m:sub>
        </m:sSub>
      </m:oMath>
      <w:r>
        <w:rPr>
          <w:rFonts w:eastAsia="Georgia" w:cs="Georgia" w:ascii="Georgia" w:hAnsi="Georgia"/>
        </w:rPr>
        <w:t xml:space="preserve"> qu'à la question précédente et on admettra que les coefficients conducto-convectifs mur-air et miroir-air sont identiques.</w:t>
      </w:r>
      <w:r>
        <w:rPr/>
        <w:br w:type="textWrapping"/>
      </w:r>
      <w:r>
        <w:rPr>
          <w:rFonts w:eastAsia="Georgia" w:cs="Georgia" w:ascii="Georgia" w:hAnsi="Georgia"/>
        </w:rPr>
        <w:t xml:space="preserve">Q 24. À partir de quelle durée de douche de la buée apparaît-elle inévitablement sur le miroir ?</w:t>
      </w:r>
      <w:r>
        <w:rPr/>
        <w:br w:type="textWrapping"/>
      </w:r>
      <w:r>
        <w:rPr>
          <w:rFonts w:eastAsia="Georgia" w:cs="Georgia" w:ascii="Georgia" w:hAnsi="Georgia"/>
        </w:rPr>
        <w:t xml:space="preserve">Pour éviter la formation de buée sur le miroir même lorsque l'humidité relative est de </w:t>
      </w:r>
      <m:oMath>
        <m:r>
          <m:rPr>
            <m:sty m:val="p"/>
          </m:rPr>
          <m:t>100</m:t>
        </m:r>
        <m:r>
          <m:rPr>
            <m:sty m:val="p"/>
          </m:rPr>
          <m:t>%</m:t>
        </m:r>
      </m:oMath>
      <w:r>
        <w:rPr>
          <w:rFonts w:eastAsia="Georgia" w:cs="Georgia" w:ascii="Georgia" w:hAnsi="Georgia"/>
        </w:rPr>
        <w:t xml:space="preserve">, on peut placer au dos du miroir, un film antibuée adhésif. Ce film est alimenté par la tension du secteur (alternatif, 230 V efficace) et apporte une puissance thermique </w:t>
      </w:r>
      <m:oMath>
        <m:sSub>
          <m:sSubPr/>
          <m:e>
            <m:r>
              <m:rPr>
                <m:scr m:val="script"/>
              </m:rPr>
              <m:t>P</m:t>
            </m:r>
          </m:e>
          <m:sub>
            <m:r>
              <m:rPr>
                <m:sty m:val="p"/>
              </m:rPr>
              <m:t>0</m:t>
            </m:r>
          </m:sub>
        </m:sSub>
      </m:oMath>
      <w:r>
        <w:rPr>
          <w:rFonts w:eastAsia="Georgia" w:cs="Georgia" w:ascii="Georgia" w:hAnsi="Georgia"/>
        </w:rPr>
        <w:t xml:space="preserve"> sur la face arrière du miroir.</w:t>
      </w:r>
      <w:r>
        <w:rPr/>
        <w:br w:type="textWrapping"/>
      </w:r>
      <w:r>
        <w:rPr>
          <w:rFonts w:eastAsia="Georgia" w:cs="Georgia" w:ascii="Georgia" w:hAnsi="Georgia"/>
        </w:rPr>
        <w:t xml:space="preserve">Q 25. La figure 7 propose quatre schémas électriques équivalents au schéma thermique de la situation étudiée où </w:t>
      </w:r>
      <m:oMath>
        <m:sSub>
          <m:sSubPr/>
          <m:e>
            <m:r>
              <m:rPr>
                <m:sty m:val="i"/>
              </m:rPr>
              <m:t>T</m:t>
            </m:r>
          </m:e>
          <m:sub>
            <m:r>
              <m:rPr>
                <m:sty m:val="i"/>
              </m:rPr>
              <m:t>s</m:t>
            </m:r>
          </m:sub>
        </m:sSub>
      </m:oMath>
      <w:r>
        <w:rPr>
          <w:rFonts w:eastAsia="Georgia" w:cs="Georgia" w:ascii="Georgia" w:hAnsi="Georgia"/>
        </w:rPr>
        <w:t xml:space="preserve"> est la température de la face visible du miroir. Recopier le bon schéma en justifiant le choix. Donner également les expressions des trois résistances thermiques présentes dans le schéma en fonction de </w:t>
      </w:r>
      <m:oMath>
        <m:sSub>
          <m:sSubPr/>
          <m:e>
            <m:r>
              <m:rPr>
                <m:sty m:val="i"/>
              </m:rPr>
              <m:t>S</m:t>
            </m:r>
          </m:e>
          <m:sub>
            <m:r>
              <m:rPr>
                <m:sty m:val="i"/>
              </m:rPr>
              <m:t>m</m:t>
            </m:r>
          </m:sub>
        </m:sSub>
        <m:r>
          <m:rPr>
            <m:sty m:val="p"/>
          </m:rPr>
          <m:t>,</m:t>
        </m:r>
        <m:sSub>
          <m:sSubPr/>
          <m:e>
            <m:r>
              <m:rPr>
                <m:sty m:val="i"/>
              </m:rPr>
              <m:t>h</m:t>
            </m:r>
          </m:e>
          <m:sub>
            <m:r>
              <m:rPr>
                <m:sty m:val="i"/>
              </m:rPr>
              <m:t>e</m:t>
            </m:r>
          </m:sub>
        </m:sSub>
        <m:r>
          <m:rPr>
            <m:sty m:val="p"/>
          </m:rPr>
          <m:t>,</m:t>
        </m:r>
        <m:sSub>
          <m:sSubPr/>
          <m:e>
            <m:r>
              <m:rPr>
                <m:sty m:val="i"/>
              </m:rPr>
              <m:t>h</m:t>
            </m:r>
          </m:e>
          <m:sub>
            <m:r>
              <m:rPr>
                <m:sty m:val="i"/>
              </m:rPr>
              <m:t>i</m:t>
            </m:r>
          </m:sub>
        </m:sSub>
      </m:oMath>
      <w:r>
        <w:rPr/>
        <w:t xml:space="preserve">, </w:t>
      </w:r>
      <m:oMath>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λ</m:t>
            </m:r>
          </m:e>
          <m:sub>
            <m:r>
              <m:rPr>
                <m:sty m:val="p"/>
              </m:rPr>
              <m:t>1</m:t>
            </m:r>
          </m:sub>
        </m:sSub>
      </m:oMath>
      <w:r>
        <w:rPr/>
        <w:t xml:space="preserve"> et </w:t>
      </w:r>
      <m:oMath>
        <m:sSub>
          <m:sSubPr/>
          <m:e>
            <m:r>
              <m:rPr>
                <m:sty m:val="i"/>
              </m:rPr>
              <m:t>λ</m:t>
            </m:r>
          </m:e>
          <m:sub>
            <m:r>
              <m:rPr>
                <m:sty m:val="p"/>
              </m:rPr>
              <m:t>2</m:t>
            </m:r>
          </m:sub>
        </m:sSub>
      </m:oMath>
      <w:r>
        <w:rPr>
          <w:rFonts w:eastAsia="Georgia" w:cs="Georgia" w:ascii="Georgia" w:hAnsi="Georgia"/>
        </w:rPr>
        <w:t xml:space="preserve">. Les coefficients de transfert conducto-convectifs miroir-air et mur-air sont supposés identiques.</w:t>
      </w:r>
      <w:r>
        <w:rPr/>
        <w:br w:type="textWrapping"/>
      </w:r>
      <w:r>
        <w:rPr>
          <w:rFonts w:eastAsia="Georgia" w:cs="Georgia" w:ascii="Georgia" w:hAnsi="Georgia"/>
        </w:rPr>
        <w:t xml:space="preserve">Q 26. Quelle puissance minimale le film antibuée doit-il apporter pour éviter la formation de buée quelle que soit l'humidité relative?</w:t>
      </w:r>
      <w:r>
        <w:rPr/>
        <w:br w:type="textWrapping"/>
      </w:r>
      <w:r>
        <w:rPr>
          <w:rFonts w:eastAsia="Georgia" w:cs="Georgia" w:ascii="Georgia" w:hAnsi="Georgia"/>
        </w:rPr>
        <w:t xml:space="preserve">Le film antibuée utilisé (environ </w:t>
      </w:r>
      <m:oMath>
        <m:r>
          <m:rPr>
            <m:sty m:val="p"/>
          </m:rPr>
          <m:t>50</m:t>
        </m:r>
        <m:r>
          <m:rPr>
            <m:nor/>
          </m:rPr>
          <m:t xml:space="preserve"> </m:t>
        </m:r>
        <m:r>
          <m:rPr>
            <m:sty m:val="p"/>
          </m:rPr>
          <m:t>cm</m:t>
        </m:r>
        <m:r>
          <m:rPr>
            <m:sty m:val="p"/>
          </m:rPr>
          <m:t>×</m:t>
        </m:r>
        <m:r>
          <m:rPr>
            <m:sty m:val="p"/>
          </m:rPr>
          <m:t>50</m:t>
        </m:r>
        <m:r>
          <m:rPr>
            <m:nor/>
          </m:rPr>
          <m:t xml:space="preserve"> </m:t>
        </m:r>
        <m:r>
          <m:rPr>
            <m:sty m:val="p"/>
          </m:rPr>
          <m:t>cm</m:t>
        </m:r>
      </m:oMath>
      <w:r>
        <w:rPr>
          <w:rFonts w:eastAsia="Georgia" w:cs="Georgia" w:ascii="Georgia" w:hAnsi="Georgia"/>
        </w:rPr>
        <w:t xml:space="preserve"> ) est composé de 38 bandes noires d'encre conductrices à base de poudre de carbone (figure 8). Il est alimenté par la tension du réseau électrique local, sinusoïdale de valeur efficace 230 V . Trois bandes de cuivre assurent la fermeture du circuit électrique (une bande de longueur 50 cm environ et deux bandes de 25 cm ). Un zoom des connexions des fils d'alimentation du film est fourni par la figure 8. Les bandes noire d'encre conductrice sont chacune de longueur </w:t>
      </w:r>
      <m:oMath>
        <m:r>
          <m:rPr>
            <m:sty m:val="i"/>
          </m:rPr>
          <m:t>L</m:t>
        </m:r>
        <m:r>
          <m:rPr>
            <m:sty m:val="p"/>
          </m:rPr>
          <m:t>=</m:t>
        </m:r>
        <m:r>
          <m:rPr>
            <m:sty m:val="p"/>
          </m:rPr>
          <m:t>48</m:t>
        </m:r>
        <m:r>
          <m:rPr>
            <m:nor/>
          </m:rPr>
          <m:t xml:space="preserve"> </m:t>
        </m:r>
        <m:r>
          <m:rPr>
            <m:sty m:val="p"/>
          </m:rPr>
          <m:t>cm</m:t>
        </m:r>
      </m:oMath>
      <w:r>
        <w:rPr/>
        <w:t xml:space="preserve">, de largeur </w:t>
      </w:r>
      <m:oMath>
        <m:r>
          <m:rPr>
            <m:sty m:val="i"/>
          </m:rPr>
          <m:t>ℓ</m:t>
        </m:r>
        <m:r>
          <m:rPr>
            <m:sty m:val="p"/>
          </m:rPr>
          <m:t>=</m:t>
        </m:r>
        <m:r>
          <m:rPr>
            <m:sty m:val="p"/>
          </m:rPr>
          <m:t>9</m:t>
        </m:r>
        <m:r>
          <m:rPr>
            <m:sty m:val="p"/>
          </m:rPr>
          <m:t>,</m:t>
        </m:r>
        <m:r>
          <m:rPr>
            <m:sty m:val="p"/>
          </m:rPr>
          <m:t>5</m:t>
        </m:r>
        <m:r>
          <m:rPr>
            <m:nor/>
          </m:rPr>
          <m:t xml:space="preserve"> </m:t>
        </m:r>
        <m:r>
          <m:rPr>
            <m:sty m:val="p"/>
          </m:rPr>
          <m:t>mm</m:t>
        </m:r>
      </m:oMath>
      <w:r>
        <w:rPr>
          <w:rFonts w:eastAsia="Georgia" w:cs="Georgia" w:ascii="Georgia" w:hAnsi="Georgia"/>
        </w:rPr>
        <w:t xml:space="preserve"> et d'épaisseur </w:t>
      </w:r>
      <m:oMath>
        <m:r>
          <m:rPr>
            <m:sty m:val="i"/>
          </m:rPr>
          <m:t>e</m:t>
        </m:r>
        <m:r>
          <m:rPr>
            <m:sty m:val="p"/>
          </m:rPr>
          <m:t>=</m:t>
        </m:r>
        <m:r>
          <m:rPr>
            <m:sty m:val="p"/>
          </m:rPr>
          <m:t>0</m:t>
        </m:r>
        <m:r>
          <m:rPr>
            <m:sty m:val="p"/>
          </m:rPr>
          <m:t>,</m:t>
        </m:r>
        <m:r>
          <m:rPr>
            <m:sty m:val="p"/>
          </m:rPr>
          <m:t>10</m:t>
        </m:r>
        <m:r>
          <m:rPr>
            <m:nor/>
          </m:rPr>
          <m:t xml:space="preserve"> </m:t>
        </m:r>
        <m:r>
          <m:rPr>
            <m:sty m:val="p"/>
          </m:rPr>
          <m:t>mm</m:t>
        </m:r>
      </m:oMath>
      <w:r>
        <w:rPr/>
        <w:t xml:space="preserve">. Le constructeur annonce une puissance de 50 W .</w:t>
      </w:r>
      <w:r>
        <w:rPr/>
        <w:br w:type="textWrapping"/>
      </w:r>
      <w:r>
        <w:rPr>
          <w:rFonts w:eastAsia="Georgia" w:cs="Georgia" w:ascii="Georgia" w:hAnsi="Georgia"/>
        </w:rPr>
        <w:t xml:space="preserve">Q 27. Les caractéristiques du film permettent-elle d'éviter la formation de buée sur le miroir ?</w:t>
      </w:r>
    </w:p>
    <w:p>
      <w:pPr>
        <w:spacing w:lineRule="auto"/>
        <w:jc w:val="center"/>
      </w:pPr>
      <w:r>
        <w:rPr/>
        <w:drawing>
          <wp:inline distB="0" distL="0" distR="0" distT="0">
            <wp:extent cx="5486400" cy="1952951"/>
            <wp:effectExtent b="0" l="0" r="0" t="0"/>
            <wp:docPr id="7" name="image-847354329c2ecb5832b1c67fd58bbf0c95a035b3.jpg"/>
            <a:graphic>
              <a:graphicData uri="http://schemas.openxmlformats.org/drawingml/2006/picture">
                <pic:pic>
                  <pic:nvPicPr>
                    <pic:cNvPr id="7" name="image-847354329c2ecb5832b1c67fd58bbf0c95a035b3.jpg" descr=""/>
                    <pic:cNvPicPr/>
                  </pic:nvPicPr>
                  <pic:blipFill>
                    <a:blip r:embed="rId11" cstate="print"/>
                    <a:srcRect b="0" l="0" r="0" t="0"/>
                    <a:stretch>
                      <a:fillRect/>
                    </a:stretch>
                  </pic:blipFill>
                  <pic:spPr>
                    <a:xfrm>
                      <a:off x="0" y="0"/>
                      <a:ext cx="5486400" cy="1952951"/>
                    </a:xfrm>
                    <a:prstGeom prst="rect"/>
                  </pic:spPr>
                </pic:pic>
              </a:graphicData>
            </a:graphic>
          </wp:inline>
        </w:drawing>
      </w:r>
    </w:p>
    <w:p>
      <w:pPr>
        <w:spacing w:lineRule="auto"/>
      </w:pPr>
      <w:r>
        <w:rPr/>
        <w:t xml:space="preserve">Figure 7</w:t>
      </w:r>
    </w:p>
    <w:p>
      <w:pPr>
        <w:spacing w:lineRule="auto"/>
        <w:jc w:val="center"/>
      </w:pPr>
      <w:r>
        <w:rPr/>
        <w:drawing>
          <wp:inline distB="0" distL="0" distR="0" distT="0">
            <wp:extent cx="5486400" cy="2600376"/>
            <wp:effectExtent b="0" l="0" r="0" t="0"/>
            <wp:docPr id="8" name="image-d9a1c02afb269b4037999ab565231f953382768d.jpg"/>
            <a:graphic>
              <a:graphicData uri="http://schemas.openxmlformats.org/drawingml/2006/picture">
                <pic:pic>
                  <pic:nvPicPr>
                    <pic:cNvPr id="8" name="image-d9a1c02afb269b4037999ab565231f953382768d.jpg" descr=""/>
                    <pic:cNvPicPr/>
                  </pic:nvPicPr>
                  <pic:blipFill>
                    <a:blip r:embed="rId12" cstate="print"/>
                    <a:srcRect b="0" l="0" r="0" t="0"/>
                    <a:stretch>
                      <a:fillRect/>
                    </a:stretch>
                  </pic:blipFill>
                  <pic:spPr>
                    <a:xfrm>
                      <a:off x="0" y="0"/>
                      <a:ext cx="5486400" cy="2600376"/>
                    </a:xfrm>
                    <a:prstGeom prst="rect"/>
                  </pic:spPr>
                </pic:pic>
              </a:graphicData>
            </a:graphic>
          </wp:inline>
        </w:drawing>
      </w:r>
    </w:p>
    <w:p>
      <w:pPr>
        <w:spacing w:lineRule="auto"/>
      </w:pPr>
      <w:r>
        <w:rPr>
          <w:rFonts w:eastAsia="Georgia" w:cs="Georgia" w:ascii="Georgia" w:hAnsi="Georgia"/>
        </w:rPr>
        <w:t xml:space="preserve">Figure 8 Film antibuée</w:t>
      </w:r>
    </w:p>
    <w:p>
      <w:pPr>
        <w:spacing w:after="220" w:lineRule="auto"/>
      </w:pPr>
      <w:r>
        <w:rPr>
          <w:rFonts w:eastAsia="Georgia" w:cs="Georgia" w:ascii="Georgia" w:hAnsi="Georgia"/>
        </w:rPr>
        <w:t xml:space="preserve">Q 28. Estimer la conductivité électrique de l'encre conductrice et comparer à celle du cuivre.</w:t>
      </w:r>
      <w:r>
        <w:rPr/>
        <w:br w:type="textWrapping"/>
      </w:r>
      <w:r>
        <w:rPr>
          <w:rFonts w:eastAsia="Georgia" w:cs="Georgia" w:ascii="Georgia" w:hAnsi="Georgia"/>
        </w:rPr>
        <w:t xml:space="preserve">Q 29. Quel serait l'inconvénient d'utiliser des matériaux meilleurs conducteurs électriques que l'encre, comme du cuivre?</w:t>
      </w:r>
    </w:p>
    <w:p>
      <w:pPr>
        <w:spacing w:line="271" w:before="330" w:lineRule="auto"/>
      </w:pPr>
      <w:r>
        <w:rPr>
          <w:rFonts w:eastAsia="Georgia" w:cs="Georgia" w:ascii="Georgia" w:hAnsi="Georgia"/>
          <w:b/>
          <w:sz w:val="42"/>
        </w:rPr>
        <w:t xml:space="preserve">IV Station de charge d'une brosse à dents électrique</w:t>
      </w:r>
    </w:p>
    <w:p>
      <w:pPr>
        <w:spacing w:after="220" w:lineRule="auto"/>
      </w:pPr>
      <w:r>
        <w:rPr>
          <w:rFonts w:eastAsia="Georgia" w:cs="Georgia" w:ascii="Georgia" w:hAnsi="Georgia"/>
        </w:rPr>
        <w:t xml:space="preserve">La figure 9 présente une station de charge par induction d'une brosse à dents électrique. Le modèle testé bénéficie d'un indice de protection IP67 le protégeant des effets de l'immersion jusqu'à un mètre. Il n'est pas démontable, le circuit électrique alimentant la bobine primaire (1) est totalement inclus dans une résine blanche empêchant d'accéder à ses caractéristiques. Les seules mesures possibles sont réalisées aux bornes du bobinage secondaire (2) situé à la base de la brosse à dents.</w:t>
      </w:r>
    </w:p>
    <w:p>
      <w:pPr>
        <w:spacing w:lineRule="auto"/>
        <w:jc w:val="center"/>
      </w:pPr>
      <w:r>
        <w:rPr/>
        <w:drawing>
          <wp:inline distB="0" distL="0" distR="0" distT="0">
            <wp:extent cx="5486400" cy="1121831"/>
            <wp:effectExtent b="0" l="0" r="0" t="0"/>
            <wp:docPr id="9" name="image-cb8e09e93a207871a8d48313a7fbb8e74d64250d.jpg"/>
            <a:graphic>
              <a:graphicData uri="http://schemas.openxmlformats.org/drawingml/2006/picture">
                <pic:pic>
                  <pic:nvPicPr>
                    <pic:cNvPr id="9" name="image-cb8e09e93a207871a8d48313a7fbb8e74d64250d.jpg" descr=""/>
                    <pic:cNvPicPr/>
                  </pic:nvPicPr>
                  <pic:blipFill>
                    <a:blip r:embed="rId13" cstate="print"/>
                    <a:srcRect b="0" l="0" r="0" t="0"/>
                    <a:stretch>
                      <a:fillRect/>
                    </a:stretch>
                  </pic:blipFill>
                  <pic:spPr>
                    <a:xfrm>
                      <a:off x="0" y="0"/>
                      <a:ext cx="5486400" cy="1121831"/>
                    </a:xfrm>
                    <a:prstGeom prst="rect"/>
                  </pic:spPr>
                </pic:pic>
              </a:graphicData>
            </a:graphic>
          </wp:inline>
        </w:drawing>
      </w:r>
    </w:p>
    <w:p>
      <w:pPr>
        <w:spacing w:lineRule="auto"/>
      </w:pPr>
      <w:r>
        <w:rPr/>
        <w:t xml:space="preserve">Figure 9 Station de charge</w:t>
      </w:r>
    </w:p>
    <w:p>
      <w:pPr>
        <w:spacing w:line="271" w:before="330" w:lineRule="auto"/>
      </w:pPr>
      <w:r>
        <w:rPr>
          <w:b/>
          <w:sz w:val="42"/>
        </w:rPr>
        <w:t xml:space="preserve">IV.A - Conversion alternatif BF-continu</w:t>
      </w:r>
    </w:p>
    <w:p>
      <w:pPr>
        <w:spacing w:after="220" w:lineRule="auto"/>
      </w:pPr>
      <w:r>
        <w:rPr>
          <w:rFonts w:eastAsia="Georgia" w:cs="Georgia" w:ascii="Georgia" w:hAnsi="Georgia"/>
        </w:rPr>
        <w:t xml:space="preserve">La station de charge est raccordée au réseau électrique local (le «secteur») basse tension qui délivre une tension alternative sinusoïdale de valeur efficace 230 V à la fréquence 50 Hz . On applique cette tension </w:t>
      </w:r>
      <m:oMath>
        <m:r>
          <m:rPr>
            <m:sty m:val="i"/>
          </m:rPr>
          <m:t>e</m:t>
        </m:r>
        <m:r>
          <m:rPr>
            <m:sty m:val="p"/>
          </m:rPr>
          <m:t>(</m:t>
        </m:r>
        <m:r>
          <m:rPr>
            <m:sty m:val="i"/>
          </m:rPr>
          <m:t>t</m:t>
        </m:r>
        <m:r>
          <m:rPr>
            <m:sty m:val="p"/>
          </m:rPr>
          <m:t>)</m:t>
        </m:r>
        <m:r>
          <m:rPr>
            <m:sty m:val="p"/>
          </m:rPr>
          <m:t>=</m:t>
        </m:r>
        <m:r>
          <m:rPr>
            <m:sty m:val="i"/>
          </m:rPr>
          <m:t>E</m:t>
        </m:r>
        <m:r>
          <m:rPr>
            <m:sty m:val="p"/>
          </m:rPr>
          <m:t>sin</m:t>
        </m:r>
        <m:r>
          <m:rPr>
            <m:sty m:val="p"/>
          </m:rPr>
          <m:t>⁡</m:t>
        </m:r>
        <m:r>
          <m:rPr>
            <m:sty m:val="p"/>
          </m:rPr>
          <m:t>(</m:t>
        </m:r>
        <m:r>
          <m:rPr>
            <m:sty m:val="i"/>
          </m:rPr>
          <m:t>ω</m:t>
        </m:r>
        <m:r>
          <m:rPr>
            <m:sty m:val="i"/>
          </m:rPr>
          <m:t>t</m:t>
        </m:r>
        <m:r>
          <m:rPr>
            <m:sty m:val="p"/>
          </m:rPr>
          <m:t>)</m:t>
        </m:r>
      </m:oMath>
      <w:r>
        <w:rPr/>
        <w:br w:type="textWrapping"/>
      </w:r>
      <w:r>
        <w:rPr>
          <w:rFonts w:eastAsia="Georgia" w:cs="Georgia" w:ascii="Georgia" w:hAnsi="Georgia"/>
        </w:rPr>
        <w:t xml:space="preserve">à l'entrée d'un pont redresseur à quatre diodes qu'on supposera idéales (figure B du document réponse). Cette sous-partie IV.A propose l'étude d'un circuit électrique pouvant alimenter le bobinage primaire.</w:t>
      </w:r>
      <w:r>
        <w:rPr/>
        <w:br w:type="textWrapping"/>
      </w:r>
      <w:r>
        <w:rPr/>
        <w:t xml:space="preserve">Q 30. Calculer </w:t>
      </w:r>
      <m:oMath>
        <m:r>
          <m:rPr>
            <m:sty m:val="i"/>
          </m:rPr>
          <m:t>E</m:t>
        </m:r>
      </m:oMath>
      <w:r>
        <w:rPr/>
        <w:t xml:space="preserve">.</w:t>
      </w:r>
      <w:r>
        <w:rPr/>
        <w:br w:type="textWrapping"/>
      </w:r>
      <w:r>
        <w:rPr>
          <w:rFonts w:eastAsia="Georgia" w:cs="Georgia" w:ascii="Georgia" w:hAnsi="Georgia"/>
        </w:rPr>
        <w:t xml:space="preserve">Q 31. Représenter les quatre diodes </w:t>
      </w:r>
      <m:oMath>
        <m:sSub>
          <m:sSubPr/>
          <m:e>
            <m:r>
              <m:rPr>
                <m:sty m:val="i"/>
              </m:rPr>
              <m:t>D</m:t>
            </m:r>
          </m:e>
          <m:sub>
            <m:r>
              <m:rPr>
                <m:sty m:val="p"/>
              </m:rPr>
              <m:t>1</m:t>
            </m:r>
          </m:sub>
        </m:sSub>
      </m:oMath>
      <w:r>
        <w:rPr>
          <w:rFonts w:eastAsia="Georgia" w:cs="Georgia" w:ascii="Georgia" w:hAnsi="Georgia"/>
        </w:rPr>
        <w:t xml:space="preserve"> à </w:t>
      </w:r>
      <m:oMath>
        <m:sSub>
          <m:sSubPr/>
          <m:e>
            <m:r>
              <m:rPr>
                <m:sty m:val="i"/>
              </m:rPr>
              <m:t>D</m:t>
            </m:r>
          </m:e>
          <m:sub>
            <m:r>
              <m:rPr>
                <m:sty m:val="p"/>
              </m:rPr>
              <m:t>4</m:t>
            </m:r>
          </m:sub>
        </m:sSub>
      </m:oMath>
      <w:r>
        <w:rPr>
          <w:rFonts w:eastAsia="Georgia" w:cs="Georgia" w:ascii="Georgia" w:hAnsi="Georgia"/>
        </w:rPr>
        <w:t xml:space="preserve"> sur la figure B du document réponse afin que le signal </w:t>
      </w:r>
      <m:oMath>
        <m:sSub>
          <m:sSubPr/>
          <m:e>
            <m:r>
              <m:rPr>
                <m:sty m:val="i"/>
              </m:rPr>
              <m:t>s</m:t>
            </m:r>
          </m:e>
          <m:sub>
            <m:r>
              <m:rPr>
                <m:sty m:val="p"/>
              </m:rPr>
              <m:t>1</m:t>
            </m:r>
          </m:sub>
        </m:sSub>
        <m:r>
          <m:rPr>
            <m:sty m:val="p"/>
          </m:rPr>
          <m:t>(</m:t>
        </m:r>
        <m:r>
          <m:rPr>
            <m:sty m:val="i"/>
          </m:rPr>
          <m:t>t</m:t>
        </m:r>
        <m:r>
          <m:rPr>
            <m:sty m:val="p"/>
          </m:rPr>
          <m:t>)</m:t>
        </m:r>
      </m:oMath>
      <w:r>
        <w:rPr/>
        <w:t xml:space="preserve"> soit un redressement double alternance du signal </w:t>
      </w:r>
      <m:oMath>
        <m:r>
          <m:rPr>
            <m:sty m:val="i"/>
          </m:rPr>
          <m:t>e</m:t>
        </m:r>
        <m:r>
          <m:rPr>
            <m:sty m:val="p"/>
          </m:rPr>
          <m:t>(</m:t>
        </m:r>
        <m:r>
          <m:rPr>
            <m:sty m:val="i"/>
          </m:rPr>
          <m:t>t</m:t>
        </m:r>
        <m:r>
          <m:rPr>
            <m:sty m:val="p"/>
          </m:rPr>
          <m:t>)</m:t>
        </m:r>
      </m:oMath>
      <w:r>
        <w:rPr/>
        <w:t xml:space="preserve">.</w:t>
      </w:r>
      <w:r>
        <w:rPr/>
        <w:br w:type="textWrapping"/>
      </w:r>
      <w:r>
        <w:rPr>
          <w:rFonts w:eastAsia="Georgia" w:cs="Georgia" w:ascii="Georgia" w:hAnsi="Georgia"/>
        </w:rPr>
        <w:t xml:space="preserve">La figure C du document réponse représente le spectre du signal </w:t>
      </w:r>
      <m:oMath>
        <m:sSub>
          <m:sSubPr/>
          <m:e>
            <m:r>
              <m:rPr>
                <m:sty m:val="i"/>
              </m:rPr>
              <m:t>s</m:t>
            </m:r>
          </m:e>
          <m:sub>
            <m:r>
              <m:rPr>
                <m:sty m:val="p"/>
              </m:rPr>
              <m:t>1</m:t>
            </m:r>
          </m:sub>
        </m:sSub>
        <m:r>
          <m:rPr>
            <m:sty m:val="p"/>
          </m:rPr>
          <m:t>(</m:t>
        </m:r>
        <m:r>
          <m:rPr>
            <m:sty m:val="i"/>
          </m:rPr>
          <m:t>t</m:t>
        </m:r>
        <m:r>
          <m:rPr>
            <m:sty m:val="p"/>
          </m:rPr>
          <m:t>)</m:t>
        </m:r>
      </m:oMath>
      <w:r>
        <w:rPr/>
        <w:t xml:space="preserve"> auquel il manque sa valeur moyenne.</w:t>
      </w:r>
      <w:r>
        <w:rPr/>
        <w:br w:type="textWrapping"/>
      </w:r>
      <w:r>
        <w:rPr/>
        <w:t xml:space="preserve">Q 32. Ajouter cette composante moyenne sur le spectre de la figure </w:t>
      </w:r>
      <m:oMath>
        <m:r>
          <m:rPr>
            <m:sty m:val="i"/>
          </m:rPr>
          <m:t>C</m:t>
        </m:r>
      </m:oMath>
      <w:r>
        <w:rPr>
          <w:rFonts w:eastAsia="Georgia" w:cs="Georgia" w:ascii="Georgia" w:hAnsi="Georgia"/>
        </w:rPr>
        <w:t xml:space="preserve"> en justifiant votre réponse.</w:t>
      </w:r>
      <w:r>
        <w:rPr/>
        <w:br w:type="textWrapping"/>
      </w:r>
      <w:r>
        <w:rPr>
          <w:rFonts w:eastAsia="Georgia" w:cs="Georgia" w:ascii="Georgia" w:hAnsi="Georgia"/>
        </w:rPr>
        <w:t xml:space="preserve">Q 33. Quelle est la valeur de la fréquence </w:t>
      </w:r>
      <m:oMath>
        <m:sSub>
          <m:sSubPr/>
          <m:e>
            <m:r>
              <m:rPr>
                <m:sty m:val="i"/>
              </m:rPr>
              <m:t>f</m:t>
            </m:r>
          </m:e>
          <m:sub>
            <m:r>
              <m:rPr>
                <m:sty m:val="p"/>
              </m:rPr>
              <m:t>1</m:t>
            </m:r>
          </m:sub>
        </m:sSub>
      </m:oMath>
      <w:r>
        <w:rPr/>
        <w:t xml:space="preserve"> de la composante fondamentale du signal </w:t>
      </w:r>
      <m:oMath>
        <m:sSub>
          <m:sSubPr/>
          <m:e>
            <m:r>
              <m:rPr>
                <m:sty m:val="i"/>
              </m:rPr>
              <m:t>s</m:t>
            </m:r>
          </m:e>
          <m:sub>
            <m:r>
              <m:rPr>
                <m:sty m:val="p"/>
              </m:rPr>
              <m:t>1</m:t>
            </m:r>
          </m:sub>
        </m:sSub>
        <m:r>
          <m:rPr>
            <m:sty m:val="p"/>
          </m:rPr>
          <m:t>(</m:t>
        </m:r>
        <m:r>
          <m:rPr>
            <m:sty m:val="i"/>
          </m:rPr>
          <m:t>t</m:t>
        </m:r>
        <m:r>
          <m:rPr>
            <m:sty m:val="p"/>
          </m:rPr>
          <m:t>)</m:t>
        </m:r>
      </m:oMath>
      <w:r>
        <w:rPr/>
        <w:t xml:space="preserve"> ?</w:t>
      </w:r>
      <w:r>
        <w:rPr/>
        <w:br w:type="textWrapping"/>
      </w:r>
      <w:r>
        <w:rPr/>
        <w:t xml:space="preserve">Afin d'obtenir une tension quasiment constante, on peut placer une cellule </w:t>
      </w:r>
      <m:oMath>
        <m:r>
          <m:rPr>
            <m:sty m:val="i"/>
          </m:rPr>
          <m:t>L</m:t>
        </m:r>
        <m:r>
          <m:rPr>
            <m:sty m:val="i"/>
          </m:rPr>
          <m:t>C</m:t>
        </m:r>
      </m:oMath>
      <w:r>
        <w:rPr>
          <w:rFonts w:eastAsia="Georgia" w:cs="Georgia" w:ascii="Georgia" w:hAnsi="Georgia"/>
        </w:rPr>
        <w:t xml:space="preserve"> en sortie du pont de diodes (figure B). Le taux d'ondulation du signal de sortie est défini par </w:t>
      </w:r>
      <m:oMath>
        <m:sSub>
          <m:sSubPr/>
          <m:e>
            <m:r>
              <m:rPr>
                <m:sty m:val="i"/>
              </m:rPr>
              <m:t>τ</m:t>
            </m:r>
          </m:e>
          <m:sub>
            <m:r>
              <m:rPr>
                <m:sty m:val="i"/>
              </m:rPr>
              <m:t>o</m:t>
            </m:r>
          </m:sub>
        </m:sSub>
        <m:r>
          <m:rPr>
            <m:sty m:val="p"/>
          </m:rPr>
          <m:t>=</m:t>
        </m:r>
        <m:f>
          <m:fPr>
            <m:ctrlPr>
              <w:rPr>
                <w:rFonts w:ascii="Cambria Math" w:hAnsi="Cambria Math"/>
              </w:rPr>
            </m:ctrlPr>
          </m:fPr>
          <m:num>
            <m:r>
              <m:rPr>
                <m:sty m:val="p"/>
              </m:rPr>
              <m:t>Δ</m:t>
            </m:r>
            <m:sSub>
              <m:sSubPr/>
              <m:e>
                <m:r>
                  <m:rPr>
                    <m:sty m:val="i"/>
                  </m:rPr>
                  <m:t>s</m:t>
                </m:r>
              </m:e>
              <m:sub>
                <m:r>
                  <m:rPr>
                    <m:sty m:val="p"/>
                  </m:rPr>
                  <m:t>2</m:t>
                </m:r>
              </m:sub>
            </m:sSub>
          </m:num>
          <m:den>
            <m:d>
              <m:dPr>
                <m:begChr m:val="⟨"/>
                <m:endChr m:val="⟩"/>
                <m:ctrlPr>
                  <w:rPr>
                    <w:rFonts w:ascii="Cambria Math" w:hAnsi="Cambria Math"/>
                  </w:rPr>
                </m:ctrlPr>
              </m:dPr>
              <m:e>
                <m:sSub>
                  <m:sSubPr/>
                  <m:e>
                    <m:r>
                      <m:rPr>
                        <m:sty m:val="i"/>
                      </m:rPr>
                      <m:t>s</m:t>
                    </m:r>
                  </m:e>
                  <m:sub>
                    <m:r>
                      <m:rPr>
                        <m:sty m:val="p"/>
                      </m:rPr>
                      <m:t>2</m:t>
                    </m:r>
                  </m:sub>
                </m:sSub>
              </m:e>
            </m:d>
          </m:den>
        </m:f>
      </m:oMath>
      <w:r>
        <w:rPr>
          <w:rFonts w:eastAsia="Georgia" w:cs="Georgia" w:ascii="Georgia" w:hAnsi="Georgia"/>
        </w:rPr>
        <w:t xml:space="preserve"> où </w:t>
      </w:r>
      <m:oMath>
        <m:d>
          <m:dPr>
            <m:begChr m:val="⟨"/>
            <m:endChr m:val="⟩"/>
            <m:ctrlPr>
              <w:rPr>
                <w:rFonts w:ascii="Cambria Math" w:hAnsi="Cambria Math"/>
              </w:rPr>
            </m:ctrlPr>
          </m:dPr>
          <m:e>
            <m:sSub>
              <m:sSubPr/>
              <m:e>
                <m:r>
                  <m:rPr>
                    <m:sty m:val="i"/>
                  </m:rPr>
                  <m:t>s</m:t>
                </m:r>
              </m:e>
              <m:sub>
                <m:r>
                  <m:rPr>
                    <m:sty m:val="p"/>
                  </m:rPr>
                  <m:t>2</m:t>
                </m:r>
              </m:sub>
            </m:sSub>
          </m:e>
        </m:d>
      </m:oMath>
      <w:r>
        <w:rPr/>
        <w:t xml:space="preserve"> est la valeur moyenne temporelle de </w:t>
      </w:r>
      <m:oMath>
        <m:sSub>
          <m:sSubPr/>
          <m:e>
            <m:r>
              <m:rPr>
                <m:sty m:val="i"/>
              </m:rPr>
              <m:t>s</m:t>
            </m:r>
          </m:e>
          <m:sub>
            <m:r>
              <m:rPr>
                <m:sty m:val="p"/>
              </m:rPr>
              <m:t>2</m:t>
            </m:r>
          </m:sub>
        </m:sSub>
        <m:r>
          <m:rPr>
            <m:sty m:val="p"/>
          </m:rPr>
          <m:t>(</m:t>
        </m:r>
        <m:r>
          <m:rPr>
            <m:sty m:val="i"/>
          </m:rPr>
          <m:t>t</m:t>
        </m:r>
        <m:r>
          <m:rPr>
            <m:sty m:val="p"/>
          </m:rPr>
          <m:t>)</m:t>
        </m:r>
      </m:oMath>
      <w:r>
        <w:rPr/>
        <w:t xml:space="preserve"> et </w:t>
      </w:r>
      <m:oMath>
        <m:r>
          <m:rPr>
            <m:sty m:val="p"/>
          </m:rPr>
          <m:t>Δ</m:t>
        </m:r>
        <m:sSub>
          <m:sSubPr/>
          <m:e>
            <m:r>
              <m:rPr>
                <m:sty m:val="i"/>
              </m:rPr>
              <m:t>s</m:t>
            </m:r>
          </m:e>
          <m:sub>
            <m:r>
              <m:rPr>
                <m:sty m:val="p"/>
              </m:rPr>
              <m:t>2</m:t>
            </m:r>
          </m:sub>
        </m:sSub>
      </m:oMath>
      <w:r>
        <w:rPr>
          <w:rFonts w:eastAsia="Georgia" w:cs="Georgia" w:ascii="Georgia" w:hAnsi="Georgia"/>
        </w:rPr>
        <w:t xml:space="preserve"> la tension crête à crête.</w:t>
      </w:r>
      <w:r>
        <w:rPr/>
        <w:br w:type="textWrapping"/>
      </w:r>
      <w:r>
        <w:rPr/>
        <w:t xml:space="preserve">Q 34. En prenant </w:t>
      </w:r>
      <m:oMath>
        <m:r>
          <m:rPr>
            <m:sty m:val="i"/>
          </m:rPr>
          <m:t>L</m:t>
        </m:r>
        <m:r>
          <m:rPr>
            <m:sty m:val="p"/>
          </m:rPr>
          <m:t>=</m:t>
        </m:r>
        <m:r>
          <m:rPr>
            <m:sty m:val="p"/>
          </m:rPr>
          <m:t>100</m:t>
        </m:r>
        <m:r>
          <m:rPr>
            <m:sty m:val="p"/>
          </m:rPr>
          <m:t>mH</m:t>
        </m:r>
      </m:oMath>
      <w:r>
        <w:rPr/>
        <w:t xml:space="preserve">, comment doit-on choisir </w:t>
      </w:r>
      <m:oMath>
        <m:r>
          <m:rPr>
            <m:sty m:val="i"/>
          </m:rPr>
          <m:t>C</m:t>
        </m:r>
      </m:oMath>
      <w:r>
        <w:rPr/>
        <w:t xml:space="preserve"> afin que le taux d'ondulation de </w:t>
      </w:r>
      <m:oMath>
        <m:sSub>
          <m:sSubPr/>
          <m:e>
            <m:r>
              <m:rPr>
                <m:sty m:val="i"/>
              </m:rPr>
              <m:t>s</m:t>
            </m:r>
          </m:e>
          <m:sub>
            <m:r>
              <m:rPr>
                <m:sty m:val="p"/>
              </m:rPr>
              <m:t>2</m:t>
            </m:r>
          </m:sub>
        </m:sSub>
        <m:r>
          <m:rPr>
            <m:sty m:val="p"/>
          </m:rPr>
          <m:t>(</m:t>
        </m:r>
        <m:r>
          <m:rPr>
            <m:sty m:val="i"/>
          </m:rPr>
          <m:t>t</m:t>
        </m:r>
        <m:r>
          <m:rPr>
            <m:sty m:val="p"/>
          </m:rPr>
          <m:t>)</m:t>
        </m:r>
      </m:oMath>
      <w:r>
        <w:rPr>
          <w:rFonts w:eastAsia="Georgia" w:cs="Georgia" w:ascii="Georgia" w:hAnsi="Georgia"/>
        </w:rPr>
        <w:t xml:space="preserve"> soit inférieur à </w:t>
      </w:r>
      <m:oMath>
        <m:r>
          <m:rPr>
            <m:sty m:val="p"/>
          </m:rPr>
          <m:t>5</m:t>
        </m:r>
        <m:r>
          <m:rPr>
            <m:sty m:val="p"/>
          </m:rPr>
          <m:t>%</m:t>
        </m:r>
      </m:oMath>
      <w:r>
        <w:rPr/>
        <w:t xml:space="preserve"> ?</w:t>
      </w:r>
    </w:p>
    <w:p>
      <w:pPr>
        <w:spacing w:line="271" w:before="330" w:lineRule="auto"/>
      </w:pPr>
      <w:r>
        <w:rPr>
          <w:b/>
          <w:sz w:val="42"/>
        </w:rPr>
        <w:t xml:space="preserve">IV.B - Conversion continu-alternatif HF</w:t>
      </w:r>
    </w:p>
    <w:p>
      <w:pPr>
        <w:spacing w:after="220" w:lineRule="auto"/>
      </w:pPr>
      <w:r>
        <w:rPr>
          <w:rFonts w:eastAsia="Georgia" w:cs="Georgia" w:ascii="Georgia" w:hAnsi="Georgia"/>
        </w:rPr>
        <w:t xml:space="preserve">La tension continue générée précédemment peut être convertie en un signal alternatif de haute fréquence à l'aide d'un onduleur. La structure la plus simple est celle d'un onduleur de tension monophasé «pleine onde» (figure D du document réponse). Les commutateurs commandés </w:t>
      </w:r>
      <m:oMath>
        <m:sSub>
          <m:sSubPr/>
          <m:e>
            <m:r>
              <m:rPr>
                <m:sty m:val="i"/>
              </m:rPr>
              <m:t>K</m:t>
            </m:r>
          </m:e>
          <m:sub>
            <m:r>
              <m:rPr>
                <m:sty m:val="p"/>
              </m:rPr>
              <m:t>1</m:t>
            </m:r>
          </m:sub>
        </m:sSub>
      </m:oMath>
      <w:r>
        <w:rPr>
          <w:rFonts w:eastAsia="Georgia" w:cs="Georgia" w:ascii="Georgia" w:hAnsi="Georgia"/>
        </w:rPr>
        <w:t xml:space="preserve"> à </w:t>
      </w:r>
      <m:oMath>
        <m:sSub>
          <m:sSubPr/>
          <m:e>
            <m:r>
              <m:rPr>
                <m:sty m:val="i"/>
              </m:rPr>
              <m:t>K</m:t>
            </m:r>
          </m:e>
          <m:sub>
            <m:r>
              <m:rPr>
                <m:sty m:val="p"/>
              </m:rPr>
              <m:t>4</m:t>
            </m:r>
          </m:sub>
        </m:sSub>
      </m:oMath>
      <w:r>
        <w:rPr>
          <w:rFonts w:eastAsia="Georgia" w:cs="Georgia" w:ascii="Georgia" w:hAnsi="Georgia"/>
        </w:rPr>
        <w:t xml:space="preserve"> sont considérés idéaux et fonctionnent de manière périodique à la fréquence </w:t>
      </w:r>
      <m:oMath>
        <m:sSub>
          <m:sSubPr/>
          <m:e>
            <m:r>
              <m:rPr>
                <m:sty m:val="i"/>
              </m:rPr>
              <m:t>f</m:t>
            </m:r>
          </m:e>
          <m:sub>
            <m:r>
              <m:rPr>
                <m:sty m:val="p"/>
              </m:rPr>
              <m:t>0</m:t>
            </m:r>
          </m:sub>
        </m:sSub>
        <m:r>
          <m:rPr>
            <m:sty m:val="p"/>
          </m:rPr>
          <m:t>=</m:t>
        </m:r>
        <m:r>
          <m:rPr>
            <m:sty m:val="p"/>
          </m:rPr>
          <m:t>1</m:t>
        </m:r>
        <m:r>
          <m:rPr>
            <m:sty m:val="p"/>
          </m:rPr>
          <m:t>/</m:t>
        </m:r>
        <m:sSub>
          <m:sSubPr/>
          <m:e>
            <m:r>
              <m:rPr>
                <m:sty m:val="i"/>
              </m:rPr>
              <m:t>T</m:t>
            </m:r>
          </m:e>
          <m:sub>
            <m:r>
              <m:rPr>
                <m:sty m:val="p"/>
              </m:rPr>
              <m:t>0</m:t>
            </m:r>
          </m:sub>
        </m:sSub>
      </m:oMath>
      <w:r>
        <w:rPr/>
        <w:t xml:space="preserve">.</w:t>
      </w:r>
      <w:r>
        <w:rPr/>
        <w:br w:type="textWrapping"/>
      </w:r>
      <w:r>
        <w:rPr>
          <w:rFonts w:eastAsia="Georgia" w:cs="Georgia" w:ascii="Georgia" w:hAnsi="Georgia"/>
        </w:rPr>
        <w:t xml:space="preserve">Q 35. Remplir le tableau de la figure E avec l'état de fonctionnement de chaque commutateur et écrire la valeur de </w:t>
      </w:r>
      <m:oMath>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sur chaque demi-période.</w:t>
      </w:r>
      <w:r>
        <w:rPr/>
        <w:br w:type="textWrapping"/>
      </w:r>
      <w:r>
        <w:rPr>
          <w:rFonts w:eastAsia="Georgia" w:cs="Georgia" w:ascii="Georgia" w:hAnsi="Georgia"/>
        </w:rPr>
        <w:t xml:space="preserve">Q 36. Écrire l'équation différentielle vérifiée par </w:t>
      </w:r>
      <m:oMath>
        <m:r>
          <m:rPr>
            <m:sty m:val="i"/>
          </m:rPr>
          <m:t>i</m:t>
        </m:r>
        <m:r>
          <m:rPr>
            <m:sty m:val="p"/>
          </m:rPr>
          <m:t>(</m:t>
        </m:r>
        <m:r>
          <m:rPr>
            <m:sty m:val="i"/>
          </m:rPr>
          <m:t>t</m:t>
        </m:r>
        <m:r>
          <m:rPr>
            <m:sty m:val="p"/>
          </m:rPr>
          <m:t>)</m:t>
        </m:r>
      </m:oMath>
      <w:r>
        <w:rPr>
          <w:rFonts w:eastAsia="Georgia" w:cs="Georgia" w:ascii="Georgia" w:hAnsi="Georgia"/>
        </w:rPr>
        <w:t xml:space="preserve"> sur chaque demi-période.</w:t>
      </w:r>
      <w:r>
        <w:rPr/>
        <w:br w:type="textWrapping"/>
      </w:r>
      <w:r>
        <w:rPr>
          <w:rFonts w:eastAsia="Georgia" w:cs="Georgia" w:ascii="Georgia" w:hAnsi="Georgia"/>
        </w:rPr>
        <w:t xml:space="preserve">Q 37. Déterminer la valeur maximale </w:t>
      </w:r>
      <m:oMath>
        <m:sSub>
          <m:sSubPr/>
          <m:e>
            <m:r>
              <m:rPr>
                <m:sty m:val="i"/>
              </m:rPr>
              <m:t>i</m:t>
            </m:r>
          </m:e>
          <m:sub>
            <m:r>
              <m:rPr>
                <m:sty m:val="p"/>
              </m:rPr>
              <m:t>max</m:t>
            </m:r>
          </m:sub>
        </m:sSub>
      </m:oMath>
      <w:r>
        <w:rPr/>
        <w:t xml:space="preserve"> de </w:t>
      </w:r>
      <m:oMath>
        <m:r>
          <m:rPr>
            <m:sty m:val="i"/>
          </m:rPr>
          <m:t>i</m:t>
        </m:r>
        <m:r>
          <m:rPr>
            <m:sty m:val="p"/>
          </m:rPr>
          <m:t>(</m:t>
        </m:r>
        <m:r>
          <m:rPr>
            <m:sty m:val="i"/>
          </m:rPr>
          <m:t>t</m:t>
        </m:r>
        <m:r>
          <m:rPr>
            <m:sty m:val="p"/>
          </m:rPr>
          <m:t>)</m:t>
        </m:r>
      </m:oMath>
      <w:r>
        <w:rPr/>
        <w:t xml:space="preserve"> en fonction de </w:t>
      </w:r>
      <m:oMath>
        <m:r>
          <m:rPr>
            <m:sty m:val="i"/>
          </m:rPr>
          <m:t>E</m:t>
        </m:r>
        <m:r>
          <m:rPr>
            <m:sty m:val="p"/>
          </m:rPr>
          <m:t>,</m:t>
        </m:r>
        <m:r>
          <m:rPr>
            <m:sty m:val="i"/>
          </m:rPr>
          <m:t>r</m:t>
        </m:r>
      </m:oMath>
      <w:r>
        <w:rPr>
          <w:rFonts w:eastAsia="Georgia" w:cs="Georgia" w:ascii="Georgia" w:hAnsi="Georgia"/>
        </w:rPr>
        <w:t xml:space="preserve"> et du paramètre </w:t>
      </w:r>
      <m:oMath>
        <m:r>
          <m:rPr>
            <m:sty m:val="i"/>
          </m:rPr>
          <m:t>α</m:t>
        </m:r>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r</m:t>
                </m:r>
                <m:sSub>
                  <m:sSubPr/>
                  <m:e>
                    <m:r>
                      <m:rPr>
                        <m:sty m:val="i"/>
                      </m:rPr>
                      <m:t>T</m:t>
                    </m:r>
                  </m:e>
                  <m:sub>
                    <m:r>
                      <m:rPr>
                        <m:sty m:val="p"/>
                      </m:rPr>
                      <m:t>0</m:t>
                    </m:r>
                  </m:sub>
                </m:sSub>
              </m:num>
              <m:den>
                <m:r>
                  <m:rPr>
                    <m:sty m:val="p"/>
                  </m:rPr>
                  <m:t>2</m:t>
                </m:r>
                <m:r>
                  <m:rPr>
                    <m:sty m:val="i"/>
                  </m:rPr>
                  <m:t>L</m:t>
                </m:r>
              </m:den>
            </m:f>
          </m:e>
        </m:d>
      </m:oMath>
      <w:r>
        <w:rPr/>
        <w:t xml:space="preserve">.</w:t>
      </w:r>
      <w:r>
        <w:rPr/>
        <w:br w:type="textWrapping"/>
      </w:r>
      <w:r>
        <w:rPr>
          <w:rFonts w:eastAsia="Georgia" w:cs="Georgia" w:ascii="Georgia" w:hAnsi="Georgia"/>
        </w:rPr>
        <w:t xml:space="preserve">Q 38. Sur un même graphe, tracer les chronogrammes de la tension </w:t>
      </w:r>
      <m:oMath>
        <m:sSub>
          <m:sSubPr/>
          <m:e>
            <m:r>
              <m:rPr>
                <m:sty m:val="i"/>
              </m:rPr>
              <m:t>u</m:t>
            </m:r>
          </m:e>
          <m:sub>
            <m:r>
              <m:rPr>
                <m:sty m:val="p"/>
              </m:rPr>
              <m:t>1</m:t>
            </m:r>
          </m:sub>
        </m:sSub>
        <m:r>
          <m:rPr>
            <m:sty m:val="p"/>
          </m:rPr>
          <m:t>(</m:t>
        </m:r>
        <m:r>
          <m:rPr>
            <m:sty m:val="i"/>
          </m:rPr>
          <m:t>t</m:t>
        </m:r>
        <m:r>
          <m:rPr>
            <m:sty m:val="p"/>
          </m:rPr>
          <m:t>)</m:t>
        </m:r>
      </m:oMath>
      <w:r>
        <w:rPr/>
        <w:t xml:space="preserve"> et du courant </w:t>
      </w:r>
      <m:oMath>
        <m:r>
          <m:rPr>
            <m:sty m:val="i"/>
          </m:rPr>
          <m:t>i</m:t>
        </m:r>
        <m:r>
          <m:rPr>
            <m:sty m:val="p"/>
          </m:rPr>
          <m:t>(</m:t>
        </m:r>
        <m:r>
          <m:rPr>
            <m:sty m:val="i"/>
          </m:rPr>
          <m:t>t</m:t>
        </m:r>
        <m:r>
          <m:rPr>
            <m:sty m:val="p"/>
          </m:rPr>
          <m:t>)</m:t>
        </m:r>
      </m:oMath>
      <w:r>
        <w:rPr>
          <w:rFonts w:eastAsia="Georgia" w:cs="Georgia" w:ascii="Georgia" w:hAnsi="Georgia"/>
        </w:rPr>
        <w:t xml:space="preserve"> traversant la charge inductive dans le cas où </w:t>
      </w:r>
      <m:oMath>
        <m:r>
          <m:rPr>
            <m:sty m:val="i"/>
          </m:rPr>
          <m:t>L</m:t>
        </m:r>
        <m:r>
          <m:rPr>
            <m:sty m:val="p"/>
          </m:rPr>
          <m:t>/</m:t>
        </m:r>
        <m:r>
          <m:rPr>
            <m:sty m:val="i"/>
          </m:rPr>
          <m:t>r</m:t>
        </m:r>
        <m:r>
          <m:rPr>
            <m:sty m:val="p"/>
          </m:rPr>
          <m:t>=</m:t>
        </m:r>
        <m:sSub>
          <m:sSubPr/>
          <m:e>
            <m:r>
              <m:rPr>
                <m:sty m:val="i"/>
              </m:rPr>
              <m:t>T</m:t>
            </m:r>
          </m:e>
          <m:sub>
            <m:r>
              <m:rPr>
                <m:sty m:val="p"/>
              </m:rPr>
              <m:t>0</m:t>
            </m:r>
          </m:sub>
        </m:sSub>
        <m:r>
          <m:rPr>
            <m:sty m:val="p"/>
          </m:rPr>
          <m:t>/</m:t>
        </m:r>
        <m:r>
          <m:rPr>
            <m:sty m:val="p"/>
          </m:rPr>
          <m:t>4</m:t>
        </m:r>
      </m:oMath>
      <w:r>
        <w:rPr/>
        <w:t xml:space="preserve">.</w:t>
      </w:r>
      <w:r>
        <w:rPr/>
        <w:br w:type="textWrapping"/>
      </w:r>
      <w:r>
        <w:rPr/>
        <w:t xml:space="preserve">Q 39. Comment, en ordre de grandeur, doit-on choisir le rapport </w:t>
      </w:r>
      <m:oMath>
        <m:r>
          <m:rPr>
            <m:sty m:val="i"/>
          </m:rPr>
          <m:t>r</m:t>
        </m:r>
        <m:r>
          <m:rPr>
            <m:sty m:val="p"/>
          </m:rPr>
          <m:t>/</m:t>
        </m:r>
        <m:r>
          <m:rPr>
            <m:sty m:val="i"/>
          </m:rPr>
          <m:t>L</m:t>
        </m:r>
      </m:oMath>
      <w:r>
        <w:rPr/>
        <w:t xml:space="preserve"> afin d'avoir un courant </w:t>
      </w:r>
      <m:oMath>
        <m:r>
          <m:rPr>
            <m:sty m:val="i"/>
          </m:rPr>
          <m:t>i</m:t>
        </m:r>
        <m:r>
          <m:rPr>
            <m:sty m:val="p"/>
          </m:rPr>
          <m:t>(</m:t>
        </m:r>
        <m:r>
          <m:rPr>
            <m:sty m:val="i"/>
          </m:rPr>
          <m:t>t</m:t>
        </m:r>
        <m:r>
          <m:rPr>
            <m:sty m:val="p"/>
          </m:rPr>
          <m:t>)</m:t>
        </m:r>
      </m:oMath>
      <w:r>
        <w:rPr>
          <w:rFonts w:eastAsia="Georgia" w:cs="Georgia" w:ascii="Georgia" w:hAnsi="Georgia"/>
        </w:rPr>
        <w:t xml:space="preserve"> le plus proche possible d'un courant sinusoïdal sans trop perdre en amplitude ?</w:t>
      </w:r>
    </w:p>
    <w:p>
      <w:pPr>
        <w:spacing w:line="271" w:before="330" w:lineRule="auto"/>
      </w:pPr>
      <w:r>
        <w:rPr>
          <w:b/>
          <w:sz w:val="42"/>
        </w:rPr>
        <w:t xml:space="preserve">IV.C - Couplage par induction</w:t>
      </w:r>
    </w:p>
    <w:p>
      <w:pPr>
        <w:spacing w:after="220" w:lineRule="auto"/>
      </w:pPr>
      <w:r>
        <w:rPr>
          <w:rFonts w:eastAsia="Georgia" w:cs="Georgia" w:ascii="Georgia" w:hAnsi="Georgia"/>
        </w:rPr>
        <w:t xml:space="preserve">L'accumulateur de la brosse à dents est de type nickel-hydrure métallique </w:t>
      </w:r>
      <m:oMath>
        <m:r>
          <m:rPr>
            <m:sty m:val="p"/>
          </m:rPr>
          <m:t>Ni</m:t>
        </m:r>
        <m:r>
          <m:rPr>
            <m:sty m:val="p"/>
          </m:rPr>
          <m:t>−</m:t>
        </m:r>
        <m:r>
          <m:rPr>
            <m:sty m:val="p"/>
          </m:rPr>
          <m:t>MH</m:t>
        </m:r>
      </m:oMath>
      <w:r>
        <w:rPr>
          <w:rFonts w:eastAsia="Georgia" w:cs="Georgia" w:ascii="Georgia" w:hAnsi="Georgia"/>
        </w:rPr>
        <w:t xml:space="preserve">. Ses caractéristiques sont « </w:t>
      </w:r>
      <m:oMath>
        <m:r>
          <m:rPr>
            <m:sty m:val="p"/>
          </m:rPr>
          <m:t>1</m:t>
        </m:r>
        <m:r>
          <m:rPr>
            <m:sty m:val="p"/>
          </m:rPr>
          <m:t>,</m:t>
        </m:r>
        <m:r>
          <m:rPr>
            <m:sty m:val="p"/>
          </m:rPr>
          <m:t>2</m:t>
        </m:r>
        <m:r>
          <m:rPr>
            <m:nor/>
          </m:rPr>
          <m:t xml:space="preserve"> </m:t>
        </m:r>
        <m:r>
          <m:rPr>
            <m:sty m:val="p"/>
          </m:rPr>
          <m:t>V</m:t>
        </m:r>
        <m:r>
          <m:rPr>
            <m:sty m:val="p"/>
          </m:rPr>
          <m:t>;</m:t>
        </m:r>
        <m:r>
          <m:rPr>
            <m:sty m:val="p"/>
          </m:rPr>
          <m:t>2000</m:t>
        </m:r>
        <m:r>
          <m:rPr>
            <m:nor/>
          </m:rPr>
          <m:t xml:space="preserve"> </m:t>
        </m:r>
        <m:r>
          <m:rPr>
            <m:sty m:val="p"/>
          </m:rPr>
          <m:t>mA</m:t>
        </m:r>
        <m:r>
          <m:rPr>
            <m:sty m:val="p"/>
          </m:rPr>
          <m:t>⋅</m:t>
        </m:r>
        <m:r>
          <m:rPr>
            <m:nor/>
          </m:rPr>
          <m:t xml:space="preserve"> </m:t>
        </m:r>
        <m:r>
          <m:rPr>
            <m:sty m:val="p"/>
          </m:rPr>
          <m:t>h</m:t>
        </m:r>
      </m:oMath>
      <w:r>
        <w:rPr>
          <w:rFonts w:eastAsia="Georgia" w:cs="Georgia" w:ascii="Georgia" w:hAnsi="Georgia"/>
        </w:rPr>
        <w:t xml:space="preserve"> ». Pour une meilleure longévité de l'accumulateur, le fabricant préconise un courant de charge de 200 mA .</w:t>
      </w:r>
      <w:r>
        <w:rPr/>
        <w:br w:type="textWrapping"/>
      </w:r>
      <w:r>
        <w:rPr/>
        <w:t xml:space="preserve">Q 40. Sachant que le rendement de charge est d'environ </w:t>
      </w:r>
      <m:oMath>
        <m:r>
          <m:rPr>
            <m:sty m:val="p"/>
          </m:rPr>
          <m:t>70</m:t>
        </m:r>
        <m:r>
          <m:rPr>
            <m:sty m:val="p"/>
          </m:rPr>
          <m:t>%</m:t>
        </m:r>
      </m:oMath>
      <w:r>
        <w:rPr>
          <w:rFonts w:eastAsia="Georgia" w:cs="Georgia" w:ascii="Georgia" w:hAnsi="Georgia"/>
        </w:rPr>
        <w:t xml:space="preserve">, combien de temps dure une charge complète d'un accumulateur initialement totalement déchargé ?</w:t>
      </w:r>
      <w:r>
        <w:rPr/>
        <w:br w:type="textWrapping"/>
      </w:r>
      <w:r>
        <w:rPr>
          <w:rFonts w:eastAsia="Georgia" w:cs="Georgia" w:ascii="Georgia" w:hAnsi="Georgia"/>
        </w:rPr>
        <w:t xml:space="preserve">Une bobine test est placée sur la station de charge. Elle est constituée d'un enroulement de 50 spires de fil de cuivre de </w:t>
      </w:r>
      <m:oMath>
        <m:r>
          <m:rPr>
            <m:sty m:val="p"/>
          </m:rPr>
          <m:t>0</m:t>
        </m:r>
        <m:r>
          <m:rPr>
            <m:sty m:val="p"/>
          </m:rPr>
          <m:t>,</m:t>
        </m:r>
        <m:r>
          <m:rPr>
            <m:sty m:val="p"/>
          </m:rPr>
          <m:t>22</m:t>
        </m:r>
        <m:r>
          <m:rPr>
            <m:nor/>
          </m:rPr>
          <m:t xml:space="preserve"> </m:t>
        </m:r>
        <m:r>
          <m:rPr>
            <m:sty m:val="p"/>
          </m:rPr>
          <m:t>mm</m:t>
        </m:r>
      </m:oMath>
      <w:r>
        <w:rPr>
          <w:rFonts w:eastAsia="Georgia" w:cs="Georgia" w:ascii="Georgia" w:hAnsi="Georgia"/>
        </w:rPr>
        <w:t xml:space="preserve"> de diamètre sur un cylindre de 20 mm de diamètre. On visualise à l'oscilloscope la tension aux bornes de cette bobine (figure 10).</w:t>
      </w:r>
    </w:p>
    <w:p>
      <w:pPr>
        <w:spacing w:lineRule="auto"/>
        <w:jc w:val="center"/>
      </w:pPr>
      <w:r>
        <w:rPr/>
        <w:drawing>
          <wp:inline distB="0" distL="0" distR="0" distT="0">
            <wp:extent cx="5486400" cy="4610603"/>
            <wp:effectExtent b="0" l="0" r="0" t="0"/>
            <wp:docPr id="10" name="image-b6bd25cb76d57c9eb90a0be56cfb555d12a7eaed.jpg"/>
            <a:graphic>
              <a:graphicData uri="http://schemas.openxmlformats.org/drawingml/2006/picture">
                <pic:pic>
                  <pic:nvPicPr>
                    <pic:cNvPr id="10" name="image-b6bd25cb76d57c9eb90a0be56cfb555d12a7eaed.jpg" descr=""/>
                    <pic:cNvPicPr/>
                  </pic:nvPicPr>
                  <pic:blipFill>
                    <a:blip r:embed="rId14" cstate="print"/>
                    <a:srcRect b="0" l="0" r="0" t="0"/>
                    <a:stretch>
                      <a:fillRect/>
                    </a:stretch>
                  </pic:blipFill>
                  <pic:spPr>
                    <a:xfrm>
                      <a:off x="0" y="0"/>
                      <a:ext cx="5486400" cy="4610603"/>
                    </a:xfrm>
                    <a:prstGeom prst="rect"/>
                  </pic:spPr>
                </pic:pic>
              </a:graphicData>
            </a:graphic>
          </wp:inline>
        </w:drawing>
      </w:r>
    </w:p>
    <w:p>
      <w:pPr>
        <w:spacing w:lineRule="auto"/>
      </w:pPr>
      <w:r>
        <w:rPr/>
        <w:t xml:space="preserve">Figure 10 Enregistrement</w:t>
      </w:r>
      <w:r>
        <w:rPr/>
        <w:br w:type="textWrapping"/>
      </w:r>
      <w:r>
        <w:rPr/>
        <w:t xml:space="preserve">( </w:t>
      </w:r>
      <m:oMath>
        <m:r>
          <m:rPr>
            <m:sty m:val="p"/>
          </m:rPr>
          <m:t>25</m:t>
        </m:r>
        <m:r>
          <m:rPr>
            <m:sty m:val="i"/>
          </m:rPr>
          <m:t>μ</m:t>
        </m:r>
        <m:r>
          <m:rPr>
            <m:nor/>
          </m:rPr>
          <m:t xml:space="preserve"> </m:t>
        </m:r>
        <m:r>
          <m:rPr>
            <m:sty m:val="p"/>
          </m:rPr>
          <m:t>s</m:t>
        </m:r>
        <m:r>
          <m:rPr>
            <m:sty m:val="p"/>
          </m:rPr>
          <m:t>/</m:t>
        </m:r>
      </m:oMath>
      <w:r>
        <w:rPr/>
        <w:t xml:space="preserve"> div et </w:t>
      </w:r>
      <m:oMath>
        <m:r>
          <m:rPr>
            <m:sty m:val="p"/>
          </m:rPr>
          <m:t>50</m:t>
        </m:r>
        <m:r>
          <m:rPr>
            <m:sty m:val="p"/>
          </m:rPr>
          <m:t>mV</m:t>
        </m:r>
        <m:r>
          <m:rPr>
            <m:sty m:val="p"/>
          </m:rPr>
          <m:t>/</m:t>
        </m:r>
        <m:r>
          <m:rPr>
            <m:sty m:val="p"/>
          </m:rPr>
          <m:t>div</m:t>
        </m:r>
      </m:oMath>
      <w:r>
        <w:rPr/>
        <w:t xml:space="preserve"> )</w:t>
      </w:r>
    </w:p>
    <w:p>
      <w:pPr>
        <w:spacing w:after="220" w:lineRule="auto"/>
      </w:pPr>
      <w:r>
        <w:rPr>
          <w:rFonts w:eastAsia="Georgia" w:cs="Georgia" w:ascii="Georgia" w:hAnsi="Georgia"/>
        </w:rPr>
        <w:t xml:space="preserve">Q 41. Déterminer numériquement la fréquence </w:t>
      </w:r>
      <m:oMath>
        <m:sSub>
          <m:sSubPr/>
          <m:e>
            <m:r>
              <m:rPr>
                <m:sty m:val="i"/>
              </m:rPr>
              <m:t>f</m:t>
            </m:r>
          </m:e>
          <m:sub>
            <m:r>
              <m:rPr>
                <m:sty m:val="p"/>
              </m:rPr>
              <m:t>0</m:t>
            </m:r>
          </m:sub>
        </m:sSub>
      </m:oMath>
      <w:r>
        <w:rPr>
          <w:rFonts w:eastAsia="Georgia" w:cs="Georgia" w:ascii="Georgia" w:hAnsi="Georgia"/>
        </w:rPr>
        <w:t xml:space="preserve"> du signal alternatif généré lors de la conversion continualternatif HF ? Pourquoi est-il important que cette fréquence soit plus élevée que celle délivrée par le secteur ?</w:t>
      </w:r>
    </w:p>
    <w:p>
      <w:pPr>
        <w:spacing w:after="220" w:lineRule="auto"/>
      </w:pPr>
      <w:r>
        <w:rPr>
          <w:rFonts w:eastAsia="Georgia" w:cs="Georgia" w:ascii="Georgia" w:hAnsi="Georgia"/>
        </w:rPr>
        <w:t xml:space="preserve">Q 42. Expliquer pourquoi il n'est pas intéressant de travailler à très haute fréquence (au voisinage du MHz par exemple). La conductivité du métal dont est faite la bobine est de l'ordre de </w:t>
      </w:r>
      <m:oMath>
        <m:r>
          <m:rPr>
            <m:sty m:val="p"/>
          </m:rPr>
          <m:t>6</m:t>
        </m:r>
        <m:r>
          <m:rPr>
            <m:sty m:val="p"/>
          </m:rPr>
          <m:t>×</m:t>
        </m:r>
        <m:sSup>
          <m:sSupPr/>
          <m:e>
            <m:r>
              <m:rPr>
                <m:sty m:val="p"/>
              </m:rPr>
              <m:t>10</m:t>
            </m:r>
          </m:e>
          <m:sup>
            <m:r>
              <m:rPr>
                <m:sty m:val="p"/>
              </m:rPr>
              <m:t>7</m:t>
            </m:r>
          </m:sup>
        </m:sSup>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Données et formulaire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magnétique du vide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Permittivité diélectrique du vide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p"/>
                      </m:rPr>
                      <m:t>0</m:t>
                    </m:r>
                  </m:sub>
                </m:sSub>
                <m:r>
                  <m:rPr>
                    <m:sty m:val="p"/>
                  </m:rPr>
                  <m:t>=</m:t>
                </m:r>
                <m:r>
                  <m:rPr>
                    <m:sty m:val="p"/>
                  </m:rPr>
                  <m:t>8</m:t>
                </m:r>
                <m:r>
                  <m:rPr>
                    <m:sty m:val="p"/>
                  </m:rPr>
                  <m:t>,</m:t>
                </m:r>
                <m:r>
                  <m:rPr>
                    <m:sty m:val="p"/>
                  </m:rPr>
                  <m:t>854</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Charge élémentaire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r>
                  <m:rPr>
                    <m:sty m:val="p"/>
                  </m:rPr>
                  <m:t>=</m:t>
                </m:r>
                <m:r>
                  <m:rPr>
                    <m:sty m:val="p"/>
                  </m:rPr>
                  <m:t>1</m:t>
                </m:r>
                <m:r>
                  <m:rPr>
                    <m:sty m:val="p"/>
                  </m:rPr>
                  <m:t>,</m:t>
                </m:r>
                <m:r>
                  <m:rPr>
                    <m:sty m:val="p"/>
                  </m:rPr>
                  <m:t>602</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des gaz parfaits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de l'eau liquide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e</m:t>
                    </m:r>
                  </m:sub>
                </m:sSub>
                <m:r>
                  <m:rPr>
                    <m:sty m:val="p"/>
                  </m:rPr>
                  <m:t>=</m:t>
                </m:r>
                <m:r>
                  <m:rPr>
                    <m:sty m:val="p"/>
                  </m:rPr>
                  <m:t>4</m:t>
                </m:r>
                <m:r>
                  <m:rPr>
                    <m:sty m:val="p"/>
                  </m:rPr>
                  <m:t>,</m:t>
                </m:r>
                <m:r>
                  <m:rPr>
                    <m:sty m:val="p"/>
                  </m:rPr>
                  <m:t>2</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de l'air sec</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as</m:t>
                    </m:r>
                  </m:sub>
                </m:sSub>
                <m:r>
                  <m:rPr>
                    <m:sty m:val="p"/>
                  </m:rPr>
                  <m:t>=</m:t>
                </m:r>
                <m:r>
                  <m:rPr>
                    <m:sty m:val="p"/>
                  </m:rPr>
                  <m:t>29</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de l'eau</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e</m:t>
                    </m:r>
                  </m:sub>
                </m:sSub>
                <m:r>
                  <m:rPr>
                    <m:sty m:val="p"/>
                  </m:rPr>
                  <m:t>=</m:t>
                </m:r>
                <m:r>
                  <m:rPr>
                    <m:sty m:val="p"/>
                  </m:rPr>
                  <m:t>18</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Sources de l'humidité de l'air dans une pièce habitée (débit massique d'eau vapeur en </w:t>
      </w:r>
      <m:oMath>
        <m:r>
          <m:rPr>
            <m:sty m:val="p"/>
          </m:rPr>
          <m:t>g</m:t>
        </m:r>
        <m:r>
          <m:rPr>
            <m:sty m:val="p"/>
          </m:rPr>
          <m:t>⋅</m:t>
        </m:r>
        <m:sSup>
          <m:sSupPr/>
          <m:e>
            <m:r>
              <m:rPr>
                <m:sty m:val="p"/>
              </m:rPr>
              <m:t>h</m:t>
            </m:r>
          </m:e>
          <m:sup>
            <m:r>
              <m:rPr>
                <m:sty m:val="p"/>
              </m:rPr>
              <m:t>−</m:t>
            </m:r>
            <m:r>
              <m:rPr>
                <m:sty m:val="p"/>
              </m:rPr>
              <m:t>1</m:t>
            </m:r>
          </m:sup>
        </m:sSup>
      </m:oMath>
      <w:r>
        <w:rPr/>
        <w:t xml:space="preserve">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Cuisson</w:t>
            </w:r>
          </w:p>
        </w:tc>
        <w:tc>
          <w:tcPr>
            <w:tcBorders/>
            <w:vAlign w:val="center"/>
          </w:tcPr>
          <w:p>
            <w:pPr>
              <w:spacing w:lineRule="auto"/>
              <w:jc w:val="left"/>
            </w:pPr>
            <w:r>
              <w:rPr>
                <w:rFonts w:eastAsia="Georgia" w:cs="Georgia" w:ascii="Georgia" w:hAnsi="Georgia"/>
              </w:rPr>
              <w:t xml:space="preserve">400 à 800</w:t>
            </w:r>
          </w:p>
        </w:tc>
      </w:tr>
      <w:tr>
        <w:trPr>
          <w:cantSplit/>
        </w:trPr>
        <w:tc>
          <w:tcPr>
            <w:tcBorders/>
            <w:vAlign w:val="center"/>
          </w:tcPr>
          <w:p>
            <w:pPr>
              <w:spacing w:lineRule="auto"/>
              <w:jc w:val="left"/>
            </w:pPr>
            <w:r>
              <w:rPr/>
              <w:t xml:space="preserve">Lave-vaisselle</w:t>
            </w:r>
          </w:p>
        </w:tc>
        <w:tc>
          <w:tcPr>
            <w:tcBorders/>
            <w:vAlign w:val="center"/>
          </w:tcPr>
          <w:p>
            <w:pPr>
              <w:spacing w:lineRule="auto"/>
              <w:jc w:val="left"/>
            </w:pPr>
            <w:r>
              <w:rPr>
                <w:rFonts w:eastAsia="Georgia" w:cs="Georgia" w:ascii="Georgia" w:hAnsi="Georgia"/>
              </w:rPr>
              <w:t xml:space="preserve">200 à 400</w:t>
            </w:r>
          </w:p>
        </w:tc>
      </w:tr>
      <w:tr>
        <w:trPr>
          <w:cantSplit/>
        </w:trPr>
        <w:tc>
          <w:tcPr>
            <w:tcBorders/>
            <w:vAlign w:val="center"/>
          </w:tcPr>
          <w:p>
            <w:pPr>
              <w:spacing w:lineRule="auto"/>
              <w:jc w:val="left"/>
            </w:pPr>
            <w:r>
              <w:rPr/>
              <w:t xml:space="preserve">Douche</w:t>
            </w:r>
          </w:p>
        </w:tc>
        <w:tc>
          <w:tcPr>
            <w:tcBorders/>
            <w:vAlign w:val="center"/>
          </w:tcPr>
          <w:p>
            <w:pPr>
              <w:spacing w:lineRule="auto"/>
              <w:jc w:val="left"/>
            </w:pPr>
            <w:r>
              <w:rPr>
                <w:rFonts w:eastAsia="Georgia" w:cs="Georgia" w:ascii="Georgia" w:hAnsi="Georgia"/>
              </w:rPr>
              <w:t xml:space="preserve">1500 à 3000</w:t>
            </w:r>
          </w:p>
        </w:tc>
      </w:tr>
      <w:tr>
        <w:trPr>
          <w:cantSplit/>
        </w:trPr>
        <w:tc>
          <w:tcPr>
            <w:tcBorders/>
            <w:vAlign w:val="center"/>
          </w:tcPr>
          <w:p>
            <w:pPr>
              <w:spacing w:lineRule="auto"/>
              <w:jc w:val="left"/>
            </w:pPr>
            <w:r>
              <w:rPr/>
              <w:t xml:space="preserve">Bain</w:t>
            </w:r>
          </w:p>
        </w:tc>
        <w:tc>
          <w:tcPr>
            <w:tcBorders/>
            <w:vAlign w:val="center"/>
          </w:tcPr>
          <w:p>
            <w:pPr>
              <w:spacing w:lineRule="auto"/>
              <w:jc w:val="left"/>
            </w:pPr>
            <w:r>
              <w:rPr>
                <w:rFonts w:eastAsia="Georgia" w:cs="Georgia" w:ascii="Georgia" w:hAnsi="Georgia"/>
              </w:rPr>
              <w:t xml:space="preserve">600 à 1200</w:t>
            </w:r>
          </w:p>
        </w:tc>
      </w:tr>
      <w:tr>
        <w:trPr>
          <w:cantSplit/>
        </w:trPr>
        <w:tc>
          <w:tcPr>
            <w:tcBorders/>
            <w:vAlign w:val="center"/>
          </w:tcPr>
          <w:p>
            <w:pPr>
              <w:spacing w:lineRule="auto"/>
              <w:jc w:val="left"/>
            </w:pPr>
            <w:r>
              <w:rPr/>
              <w:t xml:space="preserve">Plantes</w:t>
            </w:r>
          </w:p>
        </w:tc>
        <w:tc>
          <w:tcPr>
            <w:tcBorders/>
            <w:vAlign w:val="center"/>
          </w:tcPr>
          <w:p>
            <w:pPr>
              <w:spacing w:lineRule="auto"/>
              <w:jc w:val="left"/>
            </w:pPr>
            <w:r>
              <w:rPr>
                <w:rFonts w:eastAsia="Georgia" w:cs="Georgia" w:ascii="Georgia" w:hAnsi="Georgia"/>
              </w:rPr>
              <w:t xml:space="preserve">7 à 20</w:t>
            </w:r>
          </w:p>
        </w:tc>
      </w:tr>
      <w:tr>
        <w:trPr>
          <w:cantSplit/>
        </w:trPr>
        <w:tc>
          <w:tcPr>
            <w:tcBorders/>
            <w:vAlign w:val="center"/>
          </w:tcPr>
          <w:p>
            <w:pPr>
              <w:spacing w:lineRule="auto"/>
              <w:jc w:val="left"/>
            </w:pPr>
            <w:r>
              <w:rPr>
                <w:rFonts w:eastAsia="Georgia" w:cs="Georgia" w:ascii="Georgia" w:hAnsi="Georgia"/>
              </w:rPr>
              <w:t xml:space="preserve">Etre humain (selon son activité)</w:t>
            </w:r>
          </w:p>
        </w:tc>
        <w:tc>
          <w:tcPr>
            <w:tcBorders/>
            <w:vAlign w:val="center"/>
          </w:tcPr>
          <w:p>
            <w:pPr>
              <w:spacing w:lineRule="auto"/>
              <w:jc w:val="left"/>
            </w:pPr>
            <w:r>
              <w:rPr>
                <w:rFonts w:eastAsia="Georgia" w:cs="Georgia" w:ascii="Georgia" w:hAnsi="Georgia"/>
              </w:rPr>
              <w:t xml:space="preserve">30 à 200</w:t>
            </w:r>
          </w:p>
        </w:tc>
      </w:tr>
    </w:tbl>
    <w:p>
      <w:pPr>
        <w:spacing w:lineRule="auto"/>
      </w:pPr>
    </w:p>
    <w:p>
      <w:pPr>
        <w:spacing w:after="220" w:lineRule="auto"/>
      </w:pPr>
      <w:r>
        <w:rPr>
          <w:rFonts w:eastAsia="Georgia" w:cs="Georgia" w:ascii="Georgia" w:hAnsi="Georgia"/>
        </w:rPr>
        <w:t xml:space="preserve">Épaisseur de peau dans un métal</w:t>
      </w:r>
      <w:r>
        <w:rPr/>
        <w:br w:type="textWrapping"/>
      </w:r>
      <w:r>
        <w:rPr>
          <w:rFonts w:eastAsia="Georgia" w:cs="Georgia" w:ascii="Georgia" w:hAnsi="Georgia"/>
        </w:rPr>
        <w:t xml:space="preserve">L'épaisseur de peau </w:t>
      </w:r>
      <m:oMath>
        <m:r>
          <m:rPr>
            <m:sty m:val="i"/>
          </m:rPr>
          <m:t>δ</m:t>
        </m:r>
      </m:oMath>
      <w:r>
        <w:rPr>
          <w:rFonts w:eastAsia="Georgia" w:cs="Georgia" w:ascii="Georgia" w:hAnsi="Georgia"/>
        </w:rPr>
        <w:t xml:space="preserve">, définie par la relation ci-dessous, détermine, en première approximation, l'épaisseur de la couche où se concentre le courant dans un conducteur :</w:t>
      </w:r>
    </w:p>
    <w:p>
      <w:pPr>
        <w:spacing w:after="220" w:lineRule="auto"/>
      </w:pPr>
      <m:oMathPara>
        <m:oMath>
          <m:r>
            <m:rPr>
              <m:sty m:val="i"/>
            </m:rPr>
            <m:t>δ</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sSub>
                    <m:sSubPr/>
                    <m:e>
                      <m:r>
                        <m:rPr>
                          <m:sty m:val="i"/>
                        </m:rPr>
                        <m:t>μ</m:t>
                      </m:r>
                    </m:e>
                    <m:sub>
                      <m:r>
                        <m:rPr>
                          <m:sty m:val="p"/>
                        </m:rPr>
                        <m:t>0</m:t>
                      </m:r>
                    </m:sub>
                  </m:sSub>
                  <m:r>
                    <m:rPr>
                      <m:sty m:val="i"/>
                    </m:rPr>
                    <m:t>σ</m:t>
                  </m:r>
                  <m:r>
                    <m:rPr>
                      <m:sty m:val="i"/>
                    </m:rPr>
                    <m:t>π</m:t>
                  </m:r>
                  <m:r>
                    <m:rPr>
                      <m:sty m:val="i"/>
                    </m:rPr>
                    <m:t>f</m:t>
                  </m:r>
                </m:e>
              </m:rad>
            </m:den>
          </m:f>
        </m:oMath>
      </m:oMathPara>
    </w:p>
    <w:p>
      <w:pPr>
        <w:spacing w:after="220" w:lineRule="auto"/>
      </w:pPr>
      <w:r>
        <w:rPr>
          <w:rFonts w:eastAsia="Georgia" w:cs="Georgia" w:ascii="Georgia" w:hAnsi="Georgia"/>
        </w:rPr>
        <w:t xml:space="preserve">où </w:t>
      </w:r>
      <m:oMath>
        <m:r>
          <m:rPr>
            <m:sty m:val="i"/>
          </m:rPr>
          <m:t>σ</m:t>
        </m:r>
      </m:oMath>
      <w:r>
        <w:rPr>
          <w:rFonts w:eastAsia="Georgia" w:cs="Georgia" w:ascii="Georgia" w:hAnsi="Georgia"/>
        </w:rPr>
        <w:t xml:space="preserve"> désigne la conductivité du métal considéré et </w:t>
      </w:r>
      <m:oMath>
        <m:r>
          <m:rPr>
            <m:sty m:val="i"/>
          </m:rPr>
          <m:t>f</m:t>
        </m:r>
      </m:oMath>
      <w:r>
        <w:rPr>
          <w:rFonts w:eastAsia="Georgia" w:cs="Georgia" w:ascii="Georgia" w:hAnsi="Georgia"/>
        </w:rPr>
        <w:t xml:space="preserve"> la fréquence du courant.</w:t>
      </w:r>
      <w:r>
        <w:rPr/>
        <w:br w:type="textWrapping"/>
      </w:r>
    </w:p>
    <w:p>
      <w:pPr>
        <w:spacing w:lineRule="auto"/>
        <w:jc w:val="center"/>
      </w:pPr>
      <w:r>
        <w:rPr/>
        <w:drawing>
          <wp:inline distB="0" distL="0" distR="0" distT="0">
            <wp:extent cx="5486400" cy="714508"/>
            <wp:effectExtent b="0" l="0" r="0" t="0"/>
            <wp:docPr id="11" name="image-e511fc50a18f04735372975d4623f7537e3092b2.jpg"/>
            <a:graphic>
              <a:graphicData uri="http://schemas.openxmlformats.org/drawingml/2006/picture">
                <pic:pic>
                  <pic:nvPicPr>
                    <pic:cNvPr id="11" name="image-e511fc50a18f04735372975d4623f7537e3092b2.jpg" descr=""/>
                    <pic:cNvPicPr/>
                  </pic:nvPicPr>
                  <pic:blipFill>
                    <a:blip r:embed="rId15" cstate="print"/>
                    <a:srcRect b="0" l="0" r="0" t="0"/>
                    <a:stretch>
                      <a:fillRect/>
                    </a:stretch>
                  </pic:blipFill>
                  <pic:spPr>
                    <a:xfrm>
                      <a:off x="0" y="0"/>
                      <a:ext cx="5486400" cy="71450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846181"/>
            <wp:effectExtent b="0" l="0" r="0" t="0"/>
            <wp:docPr id="12" name="image-3fed00a562357de59bfb077fb992dd12a1ad053e.jpg"/>
            <a:graphic>
              <a:graphicData uri="http://schemas.openxmlformats.org/drawingml/2006/picture">
                <pic:pic>
                  <pic:nvPicPr>
                    <pic:cNvPr id="12" name="image-3fed00a562357de59bfb077fb992dd12a1ad053e.jpg" descr=""/>
                    <pic:cNvPicPr/>
                  </pic:nvPicPr>
                  <pic:blipFill>
                    <a:blip r:embed="rId16" cstate="print"/>
                    <a:srcRect b="0" l="0" r="0" t="0"/>
                    <a:stretch>
                      <a:fillRect/>
                    </a:stretch>
                  </pic:blipFill>
                  <pic:spPr>
                    <a:xfrm>
                      <a:off x="0" y="0"/>
                      <a:ext cx="5486400" cy="846181"/>
                    </a:xfrm>
                    <a:prstGeom prst="rect"/>
                  </pic:spPr>
                </pic:pic>
              </a:graphicData>
            </a:graphic>
          </wp:inline>
        </w:drawing>
      </w:r>
    </w:p>
    <w:p>
      <w:pPr>
        <w:spacing w:after="220" w:lineRule="auto"/>
      </w:pPr>
      <w:r>
        <w:rPr>
          <w:rFonts w:eastAsia="Georgia" w:cs="Georgia" w:ascii="Georgia" w:hAnsi="Georgia"/>
        </w:rPr>
        <w:t xml:space="preserve">Épreuve : Phusique-chimie 1 PSI</w:t>
      </w:r>
    </w:p>
    <w:p>
      <w:pPr>
        <w:spacing w:lineRule="auto"/>
        <w:jc w:val="center"/>
      </w:pPr>
      <w:r>
        <w:rPr/>
        <w:drawing>
          <wp:inline distB="0" distL="0" distR="0" distT="0">
            <wp:extent cx="5486400" cy="5113255"/>
            <wp:effectExtent b="0" l="0" r="0" t="0"/>
            <wp:docPr id="13" name="image-daa22ca0aa4d5afb0eaba434463c5bff2a25b5fe.jpg"/>
            <a:graphic>
              <a:graphicData uri="http://schemas.openxmlformats.org/drawingml/2006/picture">
                <pic:pic>
                  <pic:nvPicPr>
                    <pic:cNvPr id="13" name="image-daa22ca0aa4d5afb0eaba434463c5bff2a25b5fe.jpg" descr=""/>
                    <pic:cNvPicPr/>
                  </pic:nvPicPr>
                  <pic:blipFill>
                    <a:blip r:embed="rId17" cstate="print"/>
                    <a:srcRect b="0" l="0" r="0" t="0"/>
                    <a:stretch>
                      <a:fillRect/>
                    </a:stretch>
                  </pic:blipFill>
                  <pic:spPr>
                    <a:xfrm>
                      <a:off x="0" y="0"/>
                      <a:ext cx="5486400" cy="5113255"/>
                    </a:xfrm>
                    <a:prstGeom prst="rect"/>
                  </pic:spPr>
                </pic:pic>
              </a:graphicData>
            </a:graphic>
          </wp:inline>
        </w:drawing>
      </w:r>
    </w:p>
    <w:p>
      <w:pPr>
        <w:spacing w:lineRule="auto"/>
      </w:pPr>
      <w:r>
        <w:rPr>
          <w:rFonts w:eastAsia="Georgia" w:cs="Georgia" w:ascii="Georgia" w:hAnsi="Georgia"/>
        </w:rPr>
        <w:t xml:space="preserve">Figure A Diagramme psychrométrique</w:t>
      </w:r>
    </w:p>
    <w:p>
      <w:pPr>
        <w:spacing w:lineRule="auto"/>
        <w:jc w:val="center"/>
      </w:pPr>
      <w:r>
        <w:rPr/>
        <w:drawing>
          <wp:inline distB="0" distL="0" distR="0" distT="0">
            <wp:extent cx="5486400" cy="2866347"/>
            <wp:effectExtent b="0" l="0" r="0" t="0"/>
            <wp:docPr id="14" name="image-3e99877a0a4d106c0cbf303d091e3a3f4459c9e2.jpg"/>
            <a:graphic>
              <a:graphicData uri="http://schemas.openxmlformats.org/drawingml/2006/picture">
                <pic:pic>
                  <pic:nvPicPr>
                    <pic:cNvPr id="14" name="image-3e99877a0a4d106c0cbf303d091e3a3f4459c9e2.jpg" descr=""/>
                    <pic:cNvPicPr/>
                  </pic:nvPicPr>
                  <pic:blipFill>
                    <a:blip r:embed="rId18" cstate="print"/>
                    <a:srcRect b="0" l="0" r="0" t="0"/>
                    <a:stretch>
                      <a:fillRect/>
                    </a:stretch>
                  </pic:blipFill>
                  <pic:spPr>
                    <a:xfrm>
                      <a:off x="0" y="0"/>
                      <a:ext cx="5486400" cy="2866347"/>
                    </a:xfrm>
                    <a:prstGeom prst="rect"/>
                  </pic:spPr>
                </pic:pic>
              </a:graphicData>
            </a:graphic>
          </wp:inline>
        </w:drawing>
      </w:r>
    </w:p>
    <w:p>
      <w:pPr>
        <w:spacing w:lineRule="auto"/>
      </w:pPr>
      <w:r>
        <w:rPr/>
        <w:t xml:space="preserve">Figure B Redresseur PD2 avec filtrage par cellule </w:t>
      </w:r>
      <m:oMath>
        <m:r>
          <m:rPr>
            <m:sty m:val="i"/>
          </m:rPr>
          <m:t>L</m:t>
        </m:r>
        <m:r>
          <m:rPr>
            <m:sty m:val="i"/>
          </m:rPr>
          <m:t>C</m:t>
        </m:r>
      </m:oMath>
    </w:p>
    <w:p>
      <w:pPr>
        <w:spacing w:lineRule="auto"/>
        <w:jc w:val="center"/>
      </w:pPr>
      <w:r>
        <w:rPr/>
        <w:drawing>
          <wp:inline distB="0" distL="0" distR="0" distT="0">
            <wp:extent cx="5486400" cy="4748496"/>
            <wp:effectExtent b="0" l="0" r="0" t="0"/>
            <wp:docPr id="15" name="image-1e19aa1379a4277da34cd98a3ce032f6a4f28699.jpg"/>
            <a:graphic>
              <a:graphicData uri="http://schemas.openxmlformats.org/drawingml/2006/picture">
                <pic:pic>
                  <pic:nvPicPr>
                    <pic:cNvPr id="15" name="image-1e19aa1379a4277da34cd98a3ce032f6a4f28699.jpg" descr=""/>
                    <pic:cNvPicPr/>
                  </pic:nvPicPr>
                  <pic:blipFill>
                    <a:blip r:embed="rId19" cstate="print"/>
                    <a:srcRect b="0" l="0" r="0" t="0"/>
                    <a:stretch>
                      <a:fillRect/>
                    </a:stretch>
                  </pic:blipFill>
                  <pic:spPr>
                    <a:xfrm>
                      <a:off x="0" y="0"/>
                      <a:ext cx="5486400" cy="4748496"/>
                    </a:xfrm>
                    <a:prstGeom prst="rect"/>
                  </pic:spPr>
                </pic:pic>
              </a:graphicData>
            </a:graphic>
          </wp:inline>
        </w:drawing>
      </w:r>
    </w:p>
    <w:p>
      <w:pPr>
        <w:spacing w:lineRule="auto"/>
      </w:pPr>
      <w:r>
        <w:rPr/>
        <w:t xml:space="preserve">Figure C Spectre d'amplitude du signal </w:t>
      </w:r>
      <m:oMath>
        <m:sSub>
          <m:sSubPr/>
          <m:e>
            <m:r>
              <m:rPr>
                <m:sty m:val="i"/>
              </m:rPr>
              <m:t>s</m:t>
            </m:r>
          </m:e>
          <m:sub>
            <m:r>
              <m:rPr>
                <m:sty m:val="p"/>
              </m:rPr>
              <m:t>1</m:t>
            </m:r>
          </m:sub>
        </m:sSub>
        <m:r>
          <m:rPr>
            <m:sty m:val="p"/>
          </m:rPr>
          <m:t>(</m:t>
        </m:r>
        <m:r>
          <m:rPr>
            <m:sty m:val="i"/>
          </m:rPr>
          <m:t>t</m:t>
        </m:r>
        <m:r>
          <m:rPr>
            <m:sty m:val="p"/>
          </m:rPr>
          <m:t>)</m:t>
        </m:r>
      </m:oMath>
      <w:r>
        <w:rPr>
          <w:rFonts w:eastAsia="Georgia" w:cs="Georgia" w:ascii="Georgia" w:hAnsi="Georgia"/>
        </w:rPr>
        <w:t xml:space="preserve"> de fréquence </w:t>
      </w:r>
      <m:oMath>
        <m:sSub>
          <m:sSubPr/>
          <m:e>
            <m:r>
              <m:rPr>
                <m:sty m:val="i"/>
              </m:rPr>
              <m:t>f</m:t>
            </m:r>
          </m:e>
          <m:sub>
            <m:r>
              <m:rPr>
                <m:sty m:val="p"/>
              </m:rPr>
              <m:t>1</m:t>
            </m:r>
          </m:sub>
        </m:sSub>
      </m:oMath>
    </w:p>
    <w:p>
      <w:pPr>
        <w:spacing w:lineRule="auto"/>
        <w:jc w:val="center"/>
      </w:pPr>
      <w:r>
        <w:rPr/>
        <w:drawing>
          <wp:inline distB="0" distL="0" distR="0" distT="0">
            <wp:extent cx="5486400" cy="3025798"/>
            <wp:effectExtent b="0" l="0" r="0" t="0"/>
            <wp:docPr id="16" name="image-ed2dd9f88e629930d72bb2b34f680566defed1c2.jpg"/>
            <a:graphic>
              <a:graphicData uri="http://schemas.openxmlformats.org/drawingml/2006/picture">
                <pic:pic>
                  <pic:nvPicPr>
                    <pic:cNvPr id="16" name="image-ed2dd9f88e629930d72bb2b34f680566defed1c2.jpg" descr=""/>
                    <pic:cNvPicPr/>
                  </pic:nvPicPr>
                  <pic:blipFill>
                    <a:blip r:embed="rId20" cstate="print"/>
                    <a:srcRect b="0" l="0" r="0" t="0"/>
                    <a:stretch>
                      <a:fillRect/>
                    </a:stretch>
                  </pic:blipFill>
                  <pic:spPr>
                    <a:xfrm>
                      <a:off x="0" y="0"/>
                      <a:ext cx="5486400" cy="3025798"/>
                    </a:xfrm>
                    <a:prstGeom prst="rect"/>
                  </pic:spPr>
                </pic:pic>
              </a:graphicData>
            </a:graphic>
          </wp:inline>
        </w:drawing>
      </w:r>
    </w:p>
    <w:p>
      <w:pPr>
        <w:spacing w:lineRule="auto"/>
      </w:pPr>
      <w:r>
        <w:rPr/>
        <w:t xml:space="preserve">Figure D Onduleur pleine onde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p"/>
                      </m:rPr>
                      <m:t>1</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p"/>
                      </m:rPr>
                      <m:t>4</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p"/>
                      </m:rPr>
                      <m:t>1</m:t>
                    </m:r>
                  </m:sub>
                </m:sSub>
                <m:r>
                  <m:rPr>
                    <m:sty m:val="p"/>
                  </m:rPr>
                  <m:t>(</m:t>
                </m:r>
                <m:r>
                  <m:rPr>
                    <m:sty m:val="i"/>
                  </m:rPr>
                  <m:t>t</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&lt;</m:t>
                </m:r>
                <m:r>
                  <m:rPr>
                    <m:sty m:val="i"/>
                  </m:rPr>
                  <m:t>t</m:t>
                </m:r>
                <m:r>
                  <m:rPr>
                    <m:sty m:val="p"/>
                  </m:rPr>
                  <m:t>&lt;</m:t>
                </m:r>
                <m:sSub>
                  <m:sSubPr/>
                  <m:e>
                    <m:r>
                      <m:rPr>
                        <m:sty m:val="i"/>
                      </m:rPr>
                      <m:t>T</m:t>
                    </m:r>
                  </m:e>
                  <m:sub>
                    <m:r>
                      <m:rPr>
                        <m:sty m:val="p"/>
                      </m:rPr>
                      <m:t>0</m:t>
                    </m:r>
                  </m:sub>
                </m:sSub>
                <m:r>
                  <m:rPr>
                    <m:sty m:val="p"/>
                  </m:rPr>
                  <m:t>/</m:t>
                </m:r>
                <m:r>
                  <m:rPr>
                    <m:sty m:val="p"/>
                  </m:rPr>
                  <m:t>2</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fermé</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p"/>
                      </m:rPr>
                      <m:t>0</m:t>
                    </m:r>
                  </m:sub>
                </m:sSub>
                <m:r>
                  <m:rPr>
                    <m:sty m:val="p"/>
                  </m:rPr>
                  <m:t>/</m:t>
                </m:r>
                <m:r>
                  <m:rPr>
                    <m:sty m:val="p"/>
                  </m:rPr>
                  <m:t>2</m:t>
                </m:r>
                <m:r>
                  <m:rPr>
                    <m:sty m:val="p"/>
                  </m:rPr>
                  <m:t>&lt;</m:t>
                </m:r>
                <m:r>
                  <m:rPr>
                    <m:sty m:val="i"/>
                  </m:rPr>
                  <m:t>t</m:t>
                </m:r>
                <m:r>
                  <m:rPr>
                    <m:sty m:val="p"/>
                  </m:rPr>
                  <m:t>&lt;</m:t>
                </m:r>
                <m:sSub>
                  <m:sSubPr/>
                  <m:e>
                    <m:r>
                      <m:rPr>
                        <m:sty m:val="i"/>
                      </m:rPr>
                      <m:t>T</m:t>
                    </m:r>
                  </m:e>
                  <m:sub>
                    <m:r>
                      <m:rPr>
                        <m:sty m:val="p"/>
                      </m:rPr>
                      <m:t>0</m:t>
                    </m:r>
                  </m:sub>
                </m:sSub>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t xml:space="preserve">Figure 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dd062272a803d6ea915769385a22b69c842710b.jpg" TargetMode="Internal"/><Relationship Id="rId6" Type="http://schemas.openxmlformats.org/officeDocument/2006/relationships/image" Target="media/image-8fbd4bf336671dd55da5de07d695013ec2cb16cf.jpg" TargetMode="Internal"/><Relationship Id="rId7" Type="http://schemas.openxmlformats.org/officeDocument/2006/relationships/image" Target="media/image-83fae46dac80497e30686dca2d9ae5ca767f5204.jpg" TargetMode="Internal"/><Relationship Id="rId8" Type="http://schemas.openxmlformats.org/officeDocument/2006/relationships/image" Target="media/image-ba2cdd483eec763f114733926d3702f4c7fd8c4d.jpg" TargetMode="Internal"/><Relationship Id="rId9" Type="http://schemas.openxmlformats.org/officeDocument/2006/relationships/image" Target="media/image-b05431d91dbf3753d0ef2e15f646c065730ae63e.jpg" TargetMode="Internal"/><Relationship Id="rId10" Type="http://schemas.openxmlformats.org/officeDocument/2006/relationships/image" Target="media/image-6a71c44726ee47083f0d9590bc6129a4447a632e.jpg" TargetMode="Internal"/><Relationship Id="rId11" Type="http://schemas.openxmlformats.org/officeDocument/2006/relationships/image" Target="media/image-847354329c2ecb5832b1c67fd58bbf0c95a035b3.jpg" TargetMode="Internal"/><Relationship Id="rId12" Type="http://schemas.openxmlformats.org/officeDocument/2006/relationships/image" Target="media/image-d9a1c02afb269b4037999ab565231f953382768d.jpg" TargetMode="Internal"/><Relationship Id="rId13" Type="http://schemas.openxmlformats.org/officeDocument/2006/relationships/image" Target="media/image-cb8e09e93a207871a8d48313a7fbb8e74d64250d.jpg" TargetMode="Internal"/><Relationship Id="rId14" Type="http://schemas.openxmlformats.org/officeDocument/2006/relationships/image" Target="media/image-b6bd25cb76d57c9eb90a0be56cfb555d12a7eaed.jpg" TargetMode="Internal"/><Relationship Id="rId15" Type="http://schemas.openxmlformats.org/officeDocument/2006/relationships/image" Target="media/image-e511fc50a18f04735372975d4623f7537e3092b2.jpg" TargetMode="Internal"/><Relationship Id="rId16" Type="http://schemas.openxmlformats.org/officeDocument/2006/relationships/image" Target="media/image-3fed00a562357de59bfb077fb992dd12a1ad053e.jpg" TargetMode="Internal"/><Relationship Id="rId17" Type="http://schemas.openxmlformats.org/officeDocument/2006/relationships/image" Target="media/image-daa22ca0aa4d5afb0eaba434463c5bff2a25b5fe.jpg" TargetMode="Internal"/><Relationship Id="rId18" Type="http://schemas.openxmlformats.org/officeDocument/2006/relationships/image" Target="media/image-3e99877a0a4d106c0cbf303d091e3a3f4459c9e2.jpg" TargetMode="Internal"/><Relationship Id="rId19" Type="http://schemas.openxmlformats.org/officeDocument/2006/relationships/image" Target="media/image-1e19aa1379a4277da34cd98a3ce032f6a4f28699.jpg" TargetMode="Internal"/><Relationship Id="rId20" Type="http://schemas.openxmlformats.org/officeDocument/2006/relationships/image" Target="media/image-ed2dd9f88e629930d72bb2b34f680566defed1c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2025-09-04T21:51:45.385Z</dcterms:created>
  <dcterms:modified xsi:type="dcterms:W3CDTF">2025-09-04T21:51:45.385Z</dcterms:modified>
</cp:coreProperties>
</file>