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Traitement des fumées industrielles par un électrofiltre</w:t>
      </w:r>
    </w:p>
    <w:p>
      <w:pPr>
        <w:spacing w:after="220" w:lineRule="auto"/>
      </w:pPr>
      <w:r>
        <w:rPr>
          <w:rFonts w:eastAsia="Georgia" w:cs="Georgia" w:ascii="Georgia" w:hAnsi="Georgia"/>
        </w:rPr>
        <w:t xml:space="preserve">Les poussières, petites particules en suspension dans l'air, sont des polluants fréquemment présents dans les fumées industrielles. Leur émission est soumise à une réglementation toujours plus stricte qui oblige les industriels à équiper leurs installations de dispositifs de dépoussiérage. Les électrofiltres peuvent jouer ce rôle dans des installations aussi variées que les centrales thermiques, les cimenteries, les incinérateurs, les aciéries ou encore les verreries.</w:t>
      </w:r>
      <w:r>
        <w:rPr/>
        <w:br w:type="textWrapping"/>
      </w:r>
      <w:r>
        <w:rPr>
          <w:rFonts w:eastAsia="Georgia" w:cs="Georgia" w:ascii="Georgia" w:hAnsi="Georgia"/>
        </w:rPr>
        <w:t xml:space="preserve">Un électrofiltre est essentiellement constitué de deux électrodes entre lesquelles on applique une forte tension électrique. L'une d'elles, appelée collectrice, est mise à la terre alors que l'autre, nommée émettrice, est portée à un potentiel négatif </w:t>
      </w:r>
      <m:oMath>
        <m:r>
          <m:rPr>
            <m:sty m:val="p"/>
          </m:rPr>
          <m:t>−</m:t>
        </m:r>
        <m:r>
          <m:rPr>
            <m:sty m:val="i"/>
          </m:rPr>
          <m:t>U</m:t>
        </m:r>
      </m:oMath>
      <w:r>
        <w:rPr>
          <w:rFonts w:eastAsia="Georgia" w:cs="Georgia" w:ascii="Georgia" w:hAnsi="Georgia"/>
        </w:rPr>
        <w:t xml:space="preserve"> provoquant l'ionisation du gaz à son voisinage. Les anions ainsi produits se déplacent vers la collectrice, correspondant au passage d'un courant au travers du gaz. En chemin, certains de ces anions se fixent sur les grains de poussière qui acquièrent ainsi une charge négative. Ces particules polluantes sont alors attirées par la collectrice et s'y fixent en formant un dépôt qu'on élimine en ébranlant l'électrode à coups de marteau (électrofiltre sec ) ou en la rinçant par un liquide (électrofiltre humide). Le résidu est récupéré dans des trémies, puis évacué.</w:t>
      </w:r>
      <w:r>
        <w:rPr/>
        <w:br w:type="textWrapping"/>
      </w:r>
      <w:r>
        <w:rPr>
          <w:rFonts w:eastAsia="Georgia" w:cs="Georgia" w:ascii="Georgia" w:hAnsi="Georgia"/>
        </w:rPr>
        <w:t xml:space="preserve">Dans les électrofiltres secs, les émettrices sont des fils verticaux et les collectrices des plaques verticales entre lesquelles la fumée à dépoussiérer s'écoule horizontalement (partie gauche de la figure 1). Dans les électrofiltres humides, l'émettrice est un fil vertical et la collectrice un cylindre coaxial, la fumée s'écoulant selon l'axe de ce tube (partie droite de la figure 1).</w:t>
      </w:r>
    </w:p>
    <w:p>
      <w:pPr>
        <w:spacing w:lineRule="auto"/>
        <w:jc w:val="center"/>
      </w:pPr>
      <w:r>
        <w:rPr/>
        <w:drawing>
          <wp:inline distB="0" distL="0" distR="0" distT="0">
            <wp:extent cx="5486400" cy="3718874"/>
            <wp:effectExtent b="0" l="0" r="0" t="0"/>
            <wp:docPr id="1" name="image-6ac0d36099ed74a93a225def7c4a2983372616ab.jpg"/>
            <a:graphic>
              <a:graphicData uri="http://schemas.openxmlformats.org/drawingml/2006/picture">
                <pic:pic>
                  <pic:nvPicPr>
                    <pic:cNvPr id="1" name="image-6ac0d36099ed74a93a225def7c4a2983372616ab.jpg" descr=""/>
                    <pic:cNvPicPr/>
                  </pic:nvPicPr>
                  <pic:blipFill>
                    <a:blip r:embed="rId5" cstate="print"/>
                    <a:srcRect b="0" l="0" r="0" t="0"/>
                    <a:stretch>
                      <a:fillRect/>
                    </a:stretch>
                  </pic:blipFill>
                  <pic:spPr>
                    <a:xfrm>
                      <a:off x="0" y="0"/>
                      <a:ext cx="5486400" cy="3718874"/>
                    </a:xfrm>
                    <a:prstGeom prst="rect"/>
                  </pic:spPr>
                </pic:pic>
              </a:graphicData>
            </a:graphic>
          </wp:inline>
        </w:drawing>
      </w:r>
    </w:p>
    <w:p>
      <w:pPr>
        <w:spacing w:lineRule="auto"/>
      </w:pPr>
      <w:r>
        <w:rPr>
          <w:rFonts w:eastAsia="Georgia" w:cs="Georgia" w:ascii="Georgia" w:hAnsi="Georgia"/>
        </w:rPr>
        <w:t xml:space="preserve">Figure 1 Deux types d'électrofiltres</w:t>
      </w:r>
    </w:p>
    <w:p>
      <w:pPr>
        <w:spacing w:after="220" w:lineRule="auto"/>
      </w:pPr>
      <w:r>
        <w:rPr>
          <w:rFonts w:eastAsia="Georgia" w:cs="Georgia" w:ascii="Georgia" w:hAnsi="Georgia"/>
        </w:rPr>
        <w:t xml:space="preserve">Ce sujet est accompagné d'un document réponse à rendre avec la copie. Une liste de valeurs numériques et de formules figure en fin d'énoncé.</w:t>
      </w:r>
    </w:p>
    <w:p>
      <w:pPr>
        <w:spacing w:line="271" w:before="330" w:lineRule="auto"/>
      </w:pPr>
      <w:r>
        <w:rPr>
          <w:rFonts w:eastAsia="Georgia" w:cs="Georgia" w:ascii="Georgia" w:hAnsi="Georgia"/>
          <w:b/>
          <w:sz w:val="42"/>
        </w:rPr>
        <w:t xml:space="preserve">I Champ électrique dans un électrofiltre</w:t>
      </w:r>
    </w:p>
    <w:p>
      <w:pPr>
        <w:spacing w:line="271" w:before="330" w:lineRule="auto"/>
      </w:pPr>
      <w:r>
        <w:rPr>
          <w:rFonts w:eastAsia="Georgia" w:cs="Georgia" w:ascii="Georgia" w:hAnsi="Georgia"/>
          <w:b/>
          <w:sz w:val="42"/>
        </w:rPr>
        <w:t xml:space="preserve">I.A - Champ électrique à vide et tension seuil</w:t>
      </w:r>
    </w:p>
    <w:p>
      <w:pPr>
        <w:spacing w:after="220" w:lineRule="auto"/>
      </w:pPr>
      <w:r>
        <w:rPr>
          <w:rFonts w:eastAsia="Georgia" w:cs="Georgia" w:ascii="Georgia" w:hAnsi="Georgia"/>
        </w:rPr>
        <w:t xml:space="preserve">Selon des données expérimentales, l'ionisation du gaz au voisinage de l'émettrice se produit lorsque la norme du champ électrique y dépasse une valeur seuil </w:t>
      </w:r>
      <m:oMath>
        <m:sSub>
          <m:sSubPr/>
          <m:e>
            <m:r>
              <m:rPr>
                <m:sty m:val="i"/>
              </m:rPr>
              <m:t>E</m:t>
            </m:r>
          </m:e>
          <m:sub>
            <m:r>
              <m:rPr>
                <m:sty m:val="p"/>
              </m:rPr>
              <m:t>0</m:t>
            </m:r>
          </m:sub>
        </m:sSub>
      </m:oMath>
      <w:r>
        <w:rPr>
          <w:rFonts w:eastAsia="Georgia" w:cs="Georgia" w:ascii="Georgia" w:hAnsi="Georgia"/>
        </w:rPr>
        <w:t xml:space="preserve"> dépendant du rayon </w:t>
      </w:r>
      <m:oMath>
        <m:sSub>
          <m:sSubPr/>
          <m:e>
            <m:r>
              <m:rPr>
                <m:sty m:val="i"/>
              </m:rPr>
              <m:t>r</m:t>
            </m:r>
          </m:e>
          <m:sub>
            <m:r>
              <m:rPr>
                <m:sty m:val="i"/>
              </m:rPr>
              <m:t>e</m:t>
            </m:r>
          </m:sub>
        </m:sSub>
      </m:oMath>
      <w:r>
        <w:rPr>
          <w:rFonts w:eastAsia="Georgia" w:cs="Georgia" w:ascii="Georgia" w:hAnsi="Georgia"/>
        </w:rPr>
        <w:t xml:space="preserve"> de cette électrode, de la pression et de la température. Dans tout le problème, </w:t>
      </w:r>
      <m:oMath>
        <m:sSub>
          <m:sSubPr/>
          <m:e>
            <m:r>
              <m:rPr>
                <m:sty m:val="i"/>
              </m:rPr>
              <m:t>r</m:t>
            </m:r>
          </m:e>
          <m:sub>
            <m:r>
              <m:rPr>
                <m:sty m:val="i"/>
              </m:rPr>
              <m:t>e</m:t>
            </m:r>
          </m:sub>
        </m:sSub>
        <m:r>
          <m:rPr>
            <m:sty m:val="p"/>
          </m:rPr>
          <m:t>=</m:t>
        </m:r>
        <m:r>
          <m:rPr>
            <m:sty m:val="p"/>
          </m:rPr>
          <m:t>1</m:t>
        </m:r>
        <m:r>
          <m:rPr>
            <m:sty m:val="p"/>
          </m:rPr>
          <m:t>,</m:t>
        </m:r>
        <m:r>
          <m:rPr>
            <m:sty m:val="p"/>
          </m:rPr>
          <m:t>25</m:t>
        </m:r>
        <m:r>
          <m:rPr>
            <m:nor/>
          </m:rPr>
          <m:t xml:space="preserve"> </m:t>
        </m:r>
        <m:r>
          <m:rPr>
            <m:sty m:val="p"/>
          </m:rPr>
          <m:t>mm</m:t>
        </m:r>
      </m:oMath>
      <w:r>
        <w:rPr/>
        <w:t xml:space="preserve"> et </w:t>
      </w:r>
      <m:oMath>
        <m:sSub>
          <m:sSubPr/>
          <m:e>
            <m:r>
              <m:rPr>
                <m:sty m:val="i"/>
              </m:rPr>
              <m:t>E</m:t>
            </m:r>
          </m:e>
          <m:sub>
            <m:r>
              <m:rPr>
                <m:sty m:val="p"/>
              </m:rPr>
              <m:t>0</m:t>
            </m:r>
          </m:sub>
        </m:sSub>
        <m:r>
          <m:rPr>
            <m:sty m:val="p"/>
          </m:rPr>
          <m:t>=</m:t>
        </m:r>
        <m:r>
          <m:rPr>
            <m:sty m:val="p"/>
          </m:rPr>
          <m:t>4</m:t>
        </m:r>
        <m:r>
          <m:rPr>
            <m:sty m:val="p"/>
          </m:rPr>
          <m:t>,</m:t>
        </m:r>
        <m:r>
          <m:rPr>
            <m:sty m:val="p"/>
          </m:rPr>
          <m:t>4</m:t>
        </m:r>
        <m:r>
          <m:rPr>
            <m:sty m:val="p"/>
          </m:rPr>
          <m:t>×</m:t>
        </m:r>
        <m:sSup>
          <m:sSupPr/>
          <m:e>
            <m:r>
              <m:rPr>
                <m:sty m:val="p"/>
              </m:rPr>
              <m:t>10</m:t>
            </m:r>
          </m:e>
          <m:sup>
            <m:r>
              <m:rPr>
                <m:sty m:val="p"/>
              </m:rPr>
              <m:t>6</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I.A.1) Pour une configuration donnée des électrodes, le champ électrique </w:t>
      </w:r>
      <m:oMath>
        <m:acc>
          <m:accPr>
            <m:chr m:val="⃗"/>
          </m:accPr>
          <m:e>
            <m:r>
              <m:rPr>
                <m:sty m:val="i"/>
              </m:rPr>
              <m:t>E</m:t>
            </m:r>
          </m:e>
        </m:acc>
      </m:oMath>
      <w:r>
        <w:rPr>
          <w:rFonts w:eastAsia="Georgia" w:cs="Georgia" w:ascii="Georgia" w:hAnsi="Georgia"/>
        </w:rPr>
        <w:t xml:space="preserve"> et le potentiel électrostatique </w:t>
      </w:r>
      <m:oMath>
        <m:r>
          <m:rPr>
            <m:sty m:val="i"/>
          </m:rPr>
          <m:t>V</m:t>
        </m:r>
      </m:oMath>
      <w:r>
        <w:rPr>
          <w:rFonts w:eastAsia="Georgia" w:cs="Georgia" w:ascii="Georgia" w:hAnsi="Georgia"/>
        </w:rPr>
        <w:t xml:space="preserve"> dans l'espace inter-électrode dépendent de la tension </w:t>
      </w:r>
      <m:oMath>
        <m:r>
          <m:rPr>
            <m:sty m:val="i"/>
          </m:rPr>
          <m:t>U</m:t>
        </m:r>
      </m:oMath>
      <w:r>
        <w:rPr>
          <w:rFonts w:eastAsia="Georgia" w:cs="Georgia" w:ascii="Georgia" w:hAnsi="Georgia"/>
        </w:rPr>
        <w:t xml:space="preserve"> imposée. Pour les déterminer, on se place à la limite d'apparition du courant ce qui conduit à supposer l'espace inter-électrode vide de charge. Dans ces conditions, comment s'écrit l'équation de Poisson?</w:t>
      </w:r>
    </w:p>
    <w:p>
      <w:pPr>
        <w:spacing w:line="271" w:before="330" w:lineRule="auto"/>
      </w:pPr>
      <w:r>
        <w:rPr>
          <w:rFonts w:eastAsia="Georgia" w:cs="Georgia" w:ascii="Georgia" w:hAnsi="Georgia"/>
          <w:b/>
          <w:sz w:val="42"/>
        </w:rPr>
        <w:t xml:space="preserve">I.A.2) Électrofiltre humide</w:t>
      </w:r>
    </w:p>
    <w:p>
      <w:pPr>
        <w:spacing w:after="220" w:lineRule="auto"/>
      </w:pPr>
      <w:r>
        <w:rPr>
          <w:rFonts w:eastAsia="Georgia" w:cs="Georgia" w:ascii="Georgia" w:hAnsi="Georgia"/>
        </w:rPr>
        <w:t xml:space="preserve">a) On considère tout d'abord l'électrofiltre humide, tubulaire (figure 1b). Le rayon de la collectrice portée à la masse est noté </w:t>
      </w:r>
      <m:oMath>
        <m:sSub>
          <m:sSubPr/>
          <m:e>
            <m:r>
              <m:rPr>
                <m:sty m:val="i"/>
              </m:rPr>
              <m:t>r</m:t>
            </m:r>
          </m:e>
          <m:sub>
            <m:r>
              <m:rPr>
                <m:sty m:val="i"/>
              </m:rPr>
              <m:t>c</m:t>
            </m:r>
          </m:sub>
        </m:sSub>
      </m:oMath>
      <w:r>
        <w:rPr>
          <w:rFonts w:eastAsia="Georgia" w:cs="Georgia" w:ascii="Georgia" w:hAnsi="Georgia"/>
        </w:rPr>
        <w:t xml:space="preserve">. En choisissant un système de coordonnées bien adapté et en négligeant les effets de bord, de quelles variables le potentiel électrostatique </w:t>
      </w:r>
      <m:oMath>
        <m:r>
          <m:rPr>
            <m:sty m:val="i"/>
          </m:rPr>
          <m:t>V</m:t>
        </m:r>
      </m:oMath>
      <w:r>
        <w:rPr>
          <w:rFonts w:eastAsia="Georgia" w:cs="Georgia" w:ascii="Georgia" w:hAnsi="Georgia"/>
        </w:rPr>
        <w:t xml:space="preserve"> dépend-il ? Donner son expression en fonction de </w:t>
      </w:r>
      <m:oMath>
        <m:r>
          <m:rPr>
            <m:sty m:val="i"/>
          </m:rPr>
          <m:t>U</m:t>
        </m:r>
        <m:r>
          <m:rPr>
            <m:sty m:val="p"/>
          </m:rPr>
          <m:t>,</m:t>
        </m:r>
        <m:sSub>
          <m:sSubPr/>
          <m:e>
            <m:r>
              <m:rPr>
                <m:sty m:val="i"/>
              </m:rPr>
              <m:t>r</m:t>
            </m:r>
          </m:e>
          <m:sub>
            <m:r>
              <m:rPr>
                <m:sty m:val="i"/>
              </m:rPr>
              <m:t>e</m:t>
            </m:r>
          </m:sub>
        </m:sSub>
      </m:oMath>
      <w:r>
        <w:rPr/>
        <w:t xml:space="preserve"> et </w:t>
      </w:r>
      <m:oMath>
        <m:sSub>
          <m:sSubPr/>
          <m:e>
            <m:r>
              <m:rPr>
                <m:sty m:val="i"/>
              </m:rPr>
              <m:t>r</m:t>
            </m:r>
          </m:e>
          <m:sub>
            <m:r>
              <m:rPr>
                <m:sty m:val="i"/>
              </m:rPr>
              <m:t>c</m:t>
            </m:r>
          </m:sub>
        </m:sSub>
      </m:oMath>
      <w:r>
        <w:rPr/>
        <w:t xml:space="preserve">.</w:t>
      </w:r>
      <w:r>
        <w:rPr/>
        <w:br w:type="textWrapping"/>
      </w:r>
      <w:r>
        <w:rPr>
          <w:rFonts w:eastAsia="Georgia" w:cs="Georgia" w:ascii="Georgia" w:hAnsi="Georgia"/>
        </w:rPr>
        <w:t xml:space="preserve">b) Exprimer le champ électrique au contact de l'émettrice et en déduire la valeur </w:t>
      </w:r>
      <m:oMath>
        <m:sSub>
          <m:sSubPr/>
          <m:e>
            <m:r>
              <m:rPr>
                <m:sty m:val="i"/>
              </m:rPr>
              <m:t>U</m:t>
            </m:r>
          </m:e>
          <m:sub>
            <m:r>
              <m:rPr>
                <m:sty m:val="p"/>
              </m:rPr>
              <m:t>0</m:t>
            </m:r>
          </m:sub>
        </m:sSub>
      </m:oMath>
      <w:r>
        <w:rPr>
          <w:rFonts w:eastAsia="Georgia" w:cs="Georgia" w:ascii="Georgia" w:hAnsi="Georgia"/>
        </w:rPr>
        <w:t xml:space="preserve"> à donner à </w:t>
      </w:r>
      <m:oMath>
        <m:r>
          <m:rPr>
            <m:sty m:val="i"/>
          </m:rPr>
          <m:t>U</m:t>
        </m:r>
      </m:oMath>
      <w:r>
        <w:rPr/>
        <w:t xml:space="preserve"> pour qu'il atteigne la valeur </w:t>
      </w:r>
      <m:oMath>
        <m:sSub>
          <m:sSubPr/>
          <m:e>
            <m:r>
              <m:rPr>
                <m:sty m:val="i"/>
              </m:rPr>
              <m:t>E</m:t>
            </m:r>
          </m:e>
          <m:sub>
            <m:r>
              <m:rPr>
                <m:sty m:val="p"/>
              </m:rPr>
              <m:t>0</m:t>
            </m:r>
          </m:sub>
        </m:sSub>
      </m:oMath>
      <w:r>
        <w:rPr/>
        <w:t xml:space="preserve">.</w:t>
      </w:r>
      <w:r>
        <w:rPr/>
        <w:br w:type="textWrapping"/>
      </w:r>
      <w:r>
        <w:rPr>
          <w:rFonts w:eastAsia="Georgia" w:cs="Georgia" w:ascii="Georgia" w:hAnsi="Georgia"/>
        </w:rPr>
        <w:t xml:space="preserve">c) Calculer numériquement </w:t>
      </w:r>
      <m:oMath>
        <m:sSub>
          <m:sSubPr/>
          <m:e>
            <m:r>
              <m:rPr>
                <m:sty m:val="i"/>
              </m:rPr>
              <m:t>U</m:t>
            </m:r>
          </m:e>
          <m:sub>
            <m:r>
              <m:rPr>
                <m:sty m:val="p"/>
              </m:rPr>
              <m:t>0</m:t>
            </m:r>
          </m:sub>
        </m:sSub>
      </m:oMath>
      <w:r>
        <w:rPr/>
        <w:t xml:space="preserve"> pour </w:t>
      </w:r>
      <m:oMath>
        <m:sSub>
          <m:sSubPr/>
          <m:e>
            <m:r>
              <m:rPr>
                <m:sty m:val="i"/>
              </m:rPr>
              <m:t>r</m:t>
            </m:r>
          </m:e>
          <m:sub>
            <m:r>
              <m:rPr>
                <m:sty m:val="i"/>
              </m:rPr>
              <m:t>c</m:t>
            </m:r>
          </m:sub>
        </m:sSub>
        <m:r>
          <m:rPr>
            <m:sty m:val="p"/>
          </m:rPr>
          <m:t>=</m:t>
        </m:r>
        <m:r>
          <m:rPr>
            <m:sty m:val="p"/>
          </m:rPr>
          <m:t>150</m:t>
        </m:r>
        <m:r>
          <m:rPr>
            <m:nor/>
          </m:rPr>
          <m:t xml:space="preserve"> </m:t>
        </m:r>
        <m:r>
          <m:rPr>
            <m:sty m:val="p"/>
          </m:rPr>
          <m:t>mm</m:t>
        </m:r>
      </m:oMath>
      <w:r>
        <w:rPr/>
        <w:t xml:space="preserve">.</w:t>
      </w:r>
    </w:p>
    <w:p>
      <w:pPr>
        <w:spacing w:line="271" w:before="330" w:lineRule="auto"/>
      </w:pPr>
      <w:r>
        <w:rPr>
          <w:rFonts w:eastAsia="Georgia" w:cs="Georgia" w:ascii="Georgia" w:hAnsi="Georgia"/>
          <w:b/>
          <w:sz w:val="42"/>
        </w:rPr>
        <w:t xml:space="preserve">I.A.3) Électrofiltre sec</w:t>
      </w:r>
    </w:p>
    <w:p>
      <w:pPr>
        <w:spacing w:after="220" w:lineRule="auto"/>
      </w:pPr>
      <w:r>
        <w:rPr>
          <w:rFonts w:eastAsia="Georgia" w:cs="Georgia" w:ascii="Georgia" w:hAnsi="Georgia"/>
        </w:rPr>
        <w:t xml:space="preserve">On raisonne toujours sous les hypothèses de la question I.A.1, mais on considère désormais un électrofiltre sec formé de plaques et de fils, caractérisé par les distances </w:t>
      </w:r>
      <m:oMath>
        <m:r>
          <m:rPr>
            <m:sty m:val="i"/>
          </m:rPr>
          <m:t>s</m:t>
        </m:r>
      </m:oMath>
      <w:r>
        <w:rPr/>
        <w:t xml:space="preserve"> et </w:t>
      </w:r>
      <m:oMath>
        <m:r>
          <m:rPr>
            <m:sty m:val="i"/>
          </m:rPr>
          <m:t>d</m:t>
        </m:r>
      </m:oMath>
      <w:r>
        <w:rPr>
          <w:rFonts w:eastAsia="Georgia" w:cs="Georgia" w:ascii="Georgia" w:hAnsi="Georgia"/>
        </w:rPr>
        <w:t xml:space="preserve"> définies sur la figure 1a. L'origine des coordonnées est placée sur l'un des fils, à égale distance des deux collectrices. Tout effet de bord étant négligé, le potentiel électrostatique est donné par</w:t>
      </w:r>
    </w:p>
    <w:p>
      <w:pPr>
        <w:spacing w:after="220" w:lineRule="auto"/>
      </w:pPr>
      <m:oMathPara>
        <m:oMath>
          <m:r>
            <m:rPr>
              <m:sty m:val="i"/>
            </m:rPr>
            <m:t>V</m:t>
          </m:r>
          <m:r>
            <m:rPr>
              <m:sty m:val="p"/>
            </m:rPr>
            <m:t>(</m:t>
          </m:r>
          <m:r>
            <m:rPr>
              <m:sty m:val="i"/>
            </m:rPr>
            <m:t>x</m:t>
          </m:r>
          <m:r>
            <m:rPr>
              <m:sty m:val="p"/>
            </m:rPr>
            <m:t>,</m:t>
          </m:r>
          <m:r>
            <m:rPr>
              <m:sty m:val="i"/>
            </m:rPr>
            <m:t>y</m:t>
          </m:r>
          <m:r>
            <m:rPr>
              <m:sty m:val="p"/>
            </m:rPr>
            <m:t>,</m:t>
          </m:r>
          <m:r>
            <m:rPr>
              <m:sty m:val="i"/>
            </m:rPr>
            <m:t>z</m:t>
          </m:r>
          <m:r>
            <m:rPr>
              <m:sty m:val="p"/>
            </m:rPr>
            <m:t>)</m:t>
          </m:r>
          <m:r>
            <m:rPr>
              <m:sty m:val="p"/>
            </m:rPr>
            <m:t>=</m:t>
          </m:r>
          <m:f>
            <m:fPr>
              <m:ctrlPr>
                <w:rPr>
                  <w:rFonts w:ascii="Cambria Math" w:hAnsi="Cambria Math"/>
                </w:rPr>
              </m:ctrlPr>
            </m:fPr>
            <m:num>
              <m:r>
                <m:rPr>
                  <m:sty m:val="i"/>
                </m:rPr>
                <m:t>U</m:t>
              </m:r>
            </m:num>
            <m:den>
              <m:r>
                <m:rPr>
                  <m:sty m:val="p"/>
                </m:rPr>
                <m:t>Λ</m:t>
              </m:r>
            </m:den>
          </m:f>
          <m:nary>
            <m:naryPr>
              <m:chr m:val="∑"/>
              <m:limLoc m:val="undOvr"/>
              <m:grow m:val="1"/>
            </m:naryPr>
            <m:sub>
              <m:r>
                <m:rPr>
                  <m:sty m:val="i"/>
                </m:rPr>
                <m:t>m</m:t>
              </m:r>
              <m:r>
                <m:rPr>
                  <m:sty m:val="p"/>
                </m:rPr>
                <m:t>=</m:t>
              </m:r>
              <m:r>
                <m:rPr>
                  <m:sty m:val="p"/>
                </m:rPr>
                <m:t>−</m:t>
              </m:r>
              <m:r>
                <m:rPr>
                  <m:sty m:val="p"/>
                </m:rPr>
                <m:t>∞</m:t>
              </m:r>
            </m:sub>
            <m:sup>
              <m:r>
                <m:rPr>
                  <m:sty m:val="p"/>
                </m:rPr>
                <m:t>∞</m:t>
              </m:r>
            </m:sup>
            <m:e>
              <m:r>
                <m:rPr>
                  <m:sty m:val="p"/>
                </m:rPr>
                <m:t xml:space="preserve"> </m:t>
              </m:r>
            </m:e>
          </m:nary>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p"/>
                    </m:rPr>
                    <m:t>cosh</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p"/>
                            </m:rPr>
                            <m:t>(</m:t>
                          </m:r>
                          <m:r>
                            <m:rPr>
                              <m:sty m:val="i"/>
                            </m:rPr>
                            <m:t>x</m:t>
                          </m:r>
                          <m:r>
                            <m:rPr>
                              <m:sty m:val="p"/>
                            </m:rPr>
                            <m:t>−</m:t>
                          </m:r>
                          <m:r>
                            <m:rPr>
                              <m:sty m:val="p"/>
                            </m:rPr>
                            <m:t>2</m:t>
                          </m:r>
                          <m:r>
                            <m:rPr>
                              <m:sty m:val="i"/>
                            </m:rPr>
                            <m:t>m</m:t>
                          </m:r>
                          <m:r>
                            <m:rPr>
                              <m:sty m:val="i"/>
                            </m:rPr>
                            <m:t>d</m:t>
                          </m:r>
                          <m:r>
                            <m:rPr>
                              <m:sty m:val="p"/>
                            </m:rPr>
                            <m:t>)</m:t>
                          </m:r>
                        </m:num>
                        <m:den>
                          <m:r>
                            <m:rPr>
                              <m:sty m:val="p"/>
                            </m:rPr>
                            <m:t>2</m:t>
                          </m:r>
                          <m:r>
                            <m:rPr>
                              <m:sty m:val="i"/>
                            </m:rPr>
                            <m:t>s</m:t>
                          </m:r>
                        </m:den>
                      </m:f>
                    </m:e>
                  </m:d>
                  <m:r>
                    <m:rPr>
                      <m:sty m:val="p"/>
                    </m:rPr>
                    <m:t>−</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y</m:t>
                          </m:r>
                        </m:num>
                        <m:den>
                          <m:r>
                            <m:rPr>
                              <m:sty m:val="p"/>
                            </m:rPr>
                            <m:t>2</m:t>
                          </m:r>
                          <m:r>
                            <m:rPr>
                              <m:sty m:val="i"/>
                            </m:rPr>
                            <m:t>s</m:t>
                          </m:r>
                        </m:den>
                      </m:f>
                    </m:e>
                  </m:d>
                </m:num>
                <m:den>
                  <m:r>
                    <m:rPr>
                      <m:sty m:val="p"/>
                    </m:rPr>
                    <m:t>cosh</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p"/>
                            </m:rPr>
                            <m:t>(</m:t>
                          </m:r>
                          <m:r>
                            <m:rPr>
                              <m:sty m:val="i"/>
                            </m:rPr>
                            <m:t>x</m:t>
                          </m:r>
                          <m:r>
                            <m:rPr>
                              <m:sty m:val="p"/>
                            </m:rPr>
                            <m:t>−</m:t>
                          </m:r>
                          <m:r>
                            <m:rPr>
                              <m:sty m:val="p"/>
                            </m:rPr>
                            <m:t>2</m:t>
                          </m:r>
                          <m:r>
                            <m:rPr>
                              <m:sty m:val="i"/>
                            </m:rPr>
                            <m:t>m</m:t>
                          </m:r>
                          <m:r>
                            <m:rPr>
                              <m:sty m:val="i"/>
                            </m:rPr>
                            <m:t>d</m:t>
                          </m:r>
                          <m:r>
                            <m:rPr>
                              <m:sty m:val="p"/>
                            </m:rPr>
                            <m:t>)</m:t>
                          </m:r>
                        </m:num>
                        <m:den>
                          <m:r>
                            <m:rPr>
                              <m:sty m:val="p"/>
                            </m:rPr>
                            <m:t>2</m:t>
                          </m:r>
                          <m:r>
                            <m:rPr>
                              <m:sty m:val="i"/>
                            </m:rPr>
                            <m:t>s</m:t>
                          </m:r>
                        </m:den>
                      </m:f>
                    </m:e>
                  </m:d>
                  <m:r>
                    <m:rPr>
                      <m:sty m:val="p"/>
                    </m:rPr>
                    <m:t>+</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π</m:t>
                          </m:r>
                          <m:r>
                            <m:rPr>
                              <m:sty m:val="i"/>
                            </m:rPr>
                            <m:t>y</m:t>
                          </m:r>
                        </m:num>
                        <m:den>
                          <m:r>
                            <m:rPr>
                              <m:sty m:val="p"/>
                            </m:rPr>
                            <m:t>2</m:t>
                          </m:r>
                          <m:r>
                            <m:rPr>
                              <m:sty m:val="i"/>
                            </m:rPr>
                            <m:t>s</m:t>
                          </m:r>
                        </m:den>
                      </m:f>
                    </m:e>
                  </m:d>
                </m:den>
              </m:f>
            </m:e>
          </m:d>
        </m:oMath>
      </m:oMathPara>
    </w:p>
    <w:p>
      <w:pPr>
        <w:spacing w:after="220" w:lineRule="auto"/>
      </w:pPr>
      <w:r>
        <w:rPr>
          <w:rFonts w:eastAsia="Georgia" w:cs="Georgia" w:ascii="Georgia" w:hAnsi="Georgia"/>
        </w:rPr>
        <w:t xml:space="preserve">a) Vérifier que cette expression est compatible avec la présence des collectrices et trouver l'expression de </w:t>
      </w:r>
      <m:oMath>
        <m:r>
          <m:rPr>
            <m:sty m:val="p"/>
          </m:rPr>
          <m:t>Λ</m:t>
        </m:r>
      </m:oMath>
      <w:r>
        <w:rPr/>
        <w:t xml:space="preserve"> en fonction de </w:t>
      </w:r>
      <m:oMath>
        <m:r>
          <m:rPr>
            <m:sty m:val="i"/>
          </m:rPr>
          <m:t>d</m:t>
        </m:r>
        <m:r>
          <m:rPr>
            <m:sty m:val="p"/>
          </m:rPr>
          <m:t>,</m:t>
        </m:r>
        <m:r>
          <m:rPr>
            <m:sty m:val="i"/>
          </m:rPr>
          <m:t>s</m:t>
        </m:r>
      </m:oMath>
      <w:r>
        <w:rPr/>
        <w:t xml:space="preserve"> et </w:t>
      </w:r>
      <m:oMath>
        <m:sSub>
          <m:sSubPr/>
          <m:e>
            <m:r>
              <m:rPr>
                <m:sty m:val="i"/>
              </m:rPr>
              <m:t>r</m:t>
            </m:r>
          </m:e>
          <m:sub>
            <m:r>
              <m:rPr>
                <m:sty m:val="i"/>
              </m:rPr>
              <m:t>e</m:t>
            </m:r>
          </m:sub>
        </m:sSub>
      </m:oMath>
      <w:r>
        <w:rPr/>
        <w:t xml:space="preserve">.</w:t>
      </w:r>
      <w:r>
        <w:rPr/>
        <w:br w:type="textWrapping"/>
      </w:r>
      <w:r>
        <w:rPr>
          <w:rFonts w:eastAsia="Georgia" w:cs="Georgia" w:ascii="Georgia" w:hAnsi="Georgia"/>
        </w:rPr>
        <w:t xml:space="preserve">b) Les équipotentielles sont représentées sur la figure du document réponse. Compléter cette figure en y traçant en couleur des lignes de champ orientées. Quelles sont les zones de fort champ ? Existe-t-il des points où le champ électrique s'annule?</w:t>
      </w:r>
      <w:r>
        <w:rPr/>
        <w:br w:type="textWrapping"/>
      </w:r>
      <w:r>
        <w:rPr/>
        <w:t xml:space="preserve">c) La figure 2 montre le comportement de </w:t>
      </w:r>
      <m:oMath>
        <m:d>
          <m:dPr>
            <m:begChr m:val="|"/>
            <m:endChr m:val="|"/>
            <m:ctrlPr>
              <w:rPr>
                <w:rFonts w:ascii="Cambria Math" w:hAnsi="Cambria Math"/>
              </w:rPr>
            </m:ctrlPr>
          </m:dPr>
          <m:e>
            <m:sSub>
              <m:sSubPr/>
              <m:e>
                <m:r>
                  <m:rPr>
                    <m:sty m:val="i"/>
                  </m:rPr>
                  <m:t>E</m:t>
                </m:r>
              </m:e>
              <m:sub>
                <m:r>
                  <m:rPr>
                    <m:sty m:val="i"/>
                  </m:rPr>
                  <m:t>y</m:t>
                </m:r>
              </m:sub>
            </m:sSub>
            <m:r>
              <m:rPr>
                <m:sty m:val="p"/>
              </m:rPr>
              <m:t>(</m:t>
            </m:r>
            <m:r>
              <m:rPr>
                <m:sty m:val="i"/>
              </m:rPr>
              <m:t>x</m:t>
            </m:r>
            <m:r>
              <m:rPr>
                <m:sty m:val="p"/>
              </m:rPr>
              <m:t>=</m:t>
            </m:r>
            <m:r>
              <m:rPr>
                <m:sty m:val="p"/>
              </m:rPr>
              <m:t>0</m:t>
            </m:r>
            <m:r>
              <m:rPr>
                <m:sty m:val="p"/>
              </m:rPr>
              <m:t>,</m:t>
            </m:r>
            <m:r>
              <m:rPr>
                <m:sty m:val="i"/>
              </m:rPr>
              <m:t>y</m:t>
            </m:r>
            <m:r>
              <m:rPr>
                <m:sty m:val="p"/>
              </m:rPr>
              <m:t>,</m:t>
            </m:r>
            <m:r>
              <m:rPr>
                <m:sty m:val="i"/>
              </m:rPr>
              <m:t>z</m:t>
            </m:r>
            <m:r>
              <m:rPr>
                <m:sty m:val="p"/>
              </m:rPr>
              <m:t>=</m:t>
            </m:r>
            <m:r>
              <m:rPr>
                <m:sty m:val="p"/>
              </m:rPr>
              <m:t>0</m:t>
            </m:r>
            <m:r>
              <m:rPr>
                <m:sty m:val="p"/>
              </m:rPr>
              <m:t>)</m:t>
            </m:r>
          </m:e>
        </m:d>
      </m:oMath>
      <w:r>
        <w:rPr/>
        <w:t xml:space="preserve"> en fonction de </w:t>
      </w:r>
      <m:oMath>
        <m:r>
          <m:rPr>
            <m:sty m:val="i"/>
          </m:rPr>
          <m:t>y</m:t>
        </m:r>
      </m:oMath>
      <w:r>
        <w:rPr/>
        <w:t xml:space="preserve">. Ce graphique, obtenu pour </w:t>
      </w:r>
      <m:oMath>
        <m:r>
          <m:rPr>
            <m:sty m:val="i"/>
          </m:rPr>
          <m:t>d</m:t>
        </m:r>
        <m:r>
          <m:rPr>
            <m:sty m:val="p"/>
          </m:rPr>
          <m:t>/</m:t>
        </m:r>
        <m:r>
          <m:rPr>
            <m:sty m:val="i"/>
          </m:rPr>
          <m:t>s</m:t>
        </m:r>
        <m:r>
          <m:rPr>
            <m:sty m:val="p"/>
          </m:rPr>
          <m:t>=</m:t>
        </m:r>
        <m:r>
          <m:rPr>
            <m:sty m:val="p"/>
          </m:rPr>
          <m:t>4</m:t>
        </m:r>
        <m:r>
          <m:rPr>
            <m:sty m:val="p"/>
          </m:rPr>
          <m:t>/</m:t>
        </m:r>
        <m:r>
          <m:rPr>
            <m:sty m:val="p"/>
          </m:rPr>
          <m:t>3</m:t>
        </m:r>
      </m:oMath>
      <w:r>
        <w:rPr>
          <w:rFonts w:eastAsia="Georgia" w:cs="Georgia" w:ascii="Georgia" w:hAnsi="Georgia"/>
        </w:rPr>
        <w:t xml:space="preserve">, utilise les variables adimensionnées </w:t>
      </w:r>
      <m:oMath>
        <m:d>
          <m:dPr>
            <m:begChr m:val="|"/>
            <m:endChr m:val="|"/>
            <m:ctrlPr>
              <w:rPr>
                <w:rFonts w:ascii="Cambria Math" w:hAnsi="Cambria Math"/>
              </w:rPr>
            </m:ctrlPr>
          </m:dPr>
          <m:e>
            <m:sSub>
              <m:sSubPr/>
              <m:e>
                <m:r>
                  <m:rPr>
                    <m:sty m:val="i"/>
                  </m:rPr>
                  <m:t>E</m:t>
                </m:r>
              </m:e>
              <m:sub>
                <m:r>
                  <m:rPr>
                    <m:sty m:val="i"/>
                  </m:rPr>
                  <m:t>y</m:t>
                </m:r>
              </m:sub>
            </m:sSub>
          </m:e>
        </m:d>
        <m:r>
          <m:rPr>
            <m:sty m:val="p"/>
          </m:rPr>
          <m:t>/</m:t>
        </m:r>
        <m:r>
          <m:rPr>
            <m:sty m:val="p"/>
          </m:rPr>
          <m:t>(</m:t>
        </m:r>
        <m:r>
          <m:rPr>
            <m:sty m:val="i"/>
          </m:rPr>
          <m:t>U</m:t>
        </m:r>
        <m:r>
          <m:rPr>
            <m:sty m:val="p"/>
          </m:rPr>
          <m:t>/</m:t>
        </m:r>
        <m:r>
          <m:rPr>
            <m:sty m:val="i"/>
          </m:rPr>
          <m:t>s</m:t>
        </m:r>
        <m:r>
          <m:rPr>
            <m:sty m:val="p"/>
          </m:rPr>
          <m:t>)</m:t>
        </m:r>
      </m:oMath>
      <w:r>
        <w:rPr>
          <w:rFonts w:eastAsia="Georgia" w:cs="Georgia" w:ascii="Georgia" w:hAnsi="Georgia"/>
        </w:rPr>
        <w:t xml:space="preserve"> (en ordonnée) et </w:t>
      </w:r>
      <m:oMath>
        <m:r>
          <m:rPr>
            <m:sty m:val="i"/>
          </m:rPr>
          <m:t>y</m:t>
        </m:r>
        <m:r>
          <m:rPr>
            <m:sty m:val="p"/>
          </m:rPr>
          <m:t>/</m:t>
        </m:r>
        <m:r>
          <m:rPr>
            <m:sty m:val="i"/>
          </m:rPr>
          <m:t>s</m:t>
        </m:r>
      </m:oMath>
      <w:r>
        <w:rPr/>
        <w:t xml:space="preserve"> (en abscisse).</w:t>
      </w:r>
      <w:r>
        <w:rPr/>
        <w:br w:type="textWrapping"/>
      </w:r>
      <w:r>
        <w:rPr/>
        <w:t xml:space="preserve">Quelle valeur </w:t>
      </w:r>
      <m:oMath>
        <m:sSub>
          <m:sSubPr/>
          <m:e>
            <m:r>
              <m:rPr>
                <m:sty m:val="i"/>
              </m:rPr>
              <m:t>U</m:t>
            </m:r>
          </m:e>
          <m:sub>
            <m:r>
              <m:rPr>
                <m:sty m:val="p"/>
              </m:rPr>
              <m:t>0</m:t>
            </m:r>
          </m:sub>
        </m:sSub>
      </m:oMath>
      <w:r>
        <w:rPr>
          <w:rFonts w:eastAsia="Georgia" w:cs="Georgia" w:ascii="Georgia" w:hAnsi="Georgia"/>
        </w:rPr>
        <w:t xml:space="preserve"> faut-il donner à </w:t>
      </w:r>
      <m:oMath>
        <m:r>
          <m:rPr>
            <m:sty m:val="i"/>
          </m:rPr>
          <m:t>U</m:t>
        </m:r>
      </m:oMath>
      <w:r>
        <w:rPr>
          <w:rFonts w:eastAsia="Georgia" w:cs="Georgia" w:ascii="Georgia" w:hAnsi="Georgia"/>
        </w:rPr>
        <w:t xml:space="preserve"> pour provoquer l'ionisation près de l'électrode émettrice ? Exprimer la réponse en fonction de </w:t>
      </w:r>
      <m:oMath>
        <m:r>
          <m:rPr>
            <m:sty m:val="i"/>
          </m:rPr>
          <m:t>s</m:t>
        </m:r>
      </m:oMath>
      <w:r>
        <w:rPr/>
        <w:t xml:space="preserve"> et </w:t>
      </w:r>
      <m:oMath>
        <m:sSub>
          <m:sSubPr/>
          <m:e>
            <m:r>
              <m:rPr>
                <m:sty m:val="i"/>
              </m:rPr>
              <m:t>E</m:t>
            </m:r>
          </m:e>
          <m:sub>
            <m:r>
              <m:rPr>
                <m:sty m:val="p"/>
              </m:rPr>
              <m:t>0</m:t>
            </m:r>
          </m:sub>
        </m:sSub>
      </m:oMath>
      <w:r>
        <w:rPr>
          <w:rFonts w:eastAsia="Georgia" w:cs="Georgia" w:ascii="Georgia" w:hAnsi="Georgia"/>
        </w:rPr>
        <w:t xml:space="preserve">, puis estimer la valeur numérique de </w:t>
      </w:r>
      <m:oMath>
        <m:sSub>
          <m:sSubPr/>
          <m:e>
            <m:r>
              <m:rPr>
                <m:sty m:val="i"/>
              </m:rPr>
              <m:t>U</m:t>
            </m:r>
          </m:e>
          <m:sub>
            <m:r>
              <m:rPr>
                <m:sty m:val="p"/>
              </m:rPr>
              <m:t>0</m:t>
            </m:r>
          </m:sub>
        </m:sSub>
      </m:oMath>
      <w:r>
        <w:rPr/>
        <w:t xml:space="preserve"> pour </w:t>
      </w:r>
      <m:oMath>
        <m:r>
          <m:rPr>
            <m:sty m:val="i"/>
          </m:rPr>
          <m:t>s</m:t>
        </m:r>
        <m:r>
          <m:rPr>
            <m:sty m:val="p"/>
          </m:rPr>
          <m:t>=</m:t>
        </m:r>
        <m:r>
          <m:rPr>
            <m:sty m:val="p"/>
          </m:rPr>
          <m:t>150</m:t>
        </m:r>
        <m:r>
          <m:rPr>
            <m:nor/>
          </m:rPr>
          <m:t xml:space="preserve"> </m:t>
        </m:r>
        <m:r>
          <m:rPr>
            <m:sty m:val="p"/>
          </m:rPr>
          <m:t>mm</m:t>
        </m:r>
      </m:oMath>
      <w:r>
        <w:rPr>
          <w:rFonts w:eastAsia="Georgia" w:cs="Georgia" w:ascii="Georgia" w:hAnsi="Georgia"/>
        </w:rPr>
        <w:t xml:space="preserve">. Comparer l'ordre de grandeur obtenu avec celui concernant l'électrofiltre tubulaire.</w:t>
      </w:r>
    </w:p>
    <w:p>
      <w:pPr>
        <w:spacing w:lineRule="auto"/>
        <w:jc w:val="center"/>
      </w:pPr>
      <w:r>
        <w:rPr/>
        <w:drawing>
          <wp:inline distB="0" distL="0" distR="0" distT="0">
            <wp:extent cx="5486400" cy="2947792"/>
            <wp:effectExtent b="0" l="0" r="0" t="0"/>
            <wp:docPr id="2" name="image-3c693b2f376b71f79c0f32dec53a54ffb38cd38d.jpg"/>
            <a:graphic>
              <a:graphicData uri="http://schemas.openxmlformats.org/drawingml/2006/picture">
                <pic:pic>
                  <pic:nvPicPr>
                    <pic:cNvPr id="2" name="image-3c693b2f376b71f79c0f32dec53a54ffb38cd38d.jpg" descr=""/>
                    <pic:cNvPicPr/>
                  </pic:nvPicPr>
                  <pic:blipFill>
                    <a:blip r:embed="rId6" cstate="print"/>
                    <a:srcRect b="0" l="0" r="0" t="0"/>
                    <a:stretch>
                      <a:fillRect/>
                    </a:stretch>
                  </pic:blipFill>
                  <pic:spPr>
                    <a:xfrm>
                      <a:off x="0" y="0"/>
                      <a:ext cx="5486400" cy="2947792"/>
                    </a:xfrm>
                    <a:prstGeom prst="rect"/>
                  </pic:spPr>
                </pic:pic>
              </a:graphicData>
            </a:graphic>
          </wp:inline>
        </w:drawing>
      </w:r>
    </w:p>
    <w:p>
      <w:pPr>
        <w:spacing w:lineRule="auto"/>
      </w:pPr>
      <w:r>
        <w:rPr>
          <w:rFonts w:eastAsia="Georgia" w:cs="Georgia" w:ascii="Georgia" w:hAnsi="Georgia"/>
        </w:rPr>
        <w:t xml:space="preserve">Figure 2 Variations du champ électrique dans un électrofiltre sec</w:t>
      </w:r>
    </w:p>
    <w:p>
      <w:pPr>
        <w:spacing w:line="271" w:before="330" w:lineRule="auto"/>
      </w:pPr>
      <w:r>
        <w:rPr>
          <w:b/>
          <w:sz w:val="42"/>
        </w:rPr>
        <w:t xml:space="preserve">I.B - Influence des charges d'espace</w:t>
      </w:r>
    </w:p>
    <w:p>
      <w:pPr>
        <w:spacing w:after="220" w:lineRule="auto"/>
      </w:pPr>
      <w:r>
        <w:rPr>
          <w:rFonts w:eastAsia="Georgia" w:cs="Georgia" w:ascii="Georgia" w:hAnsi="Georgia"/>
        </w:rPr>
        <w:t xml:space="preserve">Dès lors que la tension </w:t>
      </w:r>
      <m:oMath>
        <m:r>
          <m:rPr>
            <m:sty m:val="i"/>
          </m:rPr>
          <m:t>U</m:t>
        </m:r>
      </m:oMath>
      <w:r>
        <w:rPr>
          <w:rFonts w:eastAsia="Georgia" w:cs="Georgia" w:ascii="Georgia" w:hAnsi="Georgia"/>
        </w:rPr>
        <w:t xml:space="preserve"> dépasse la valeur seuil </w:t>
      </w:r>
      <m:oMath>
        <m:sSub>
          <m:sSubPr/>
          <m:e>
            <m:r>
              <m:rPr>
                <m:sty m:val="i"/>
              </m:rPr>
              <m:t>U</m:t>
            </m:r>
          </m:e>
          <m:sub>
            <m:r>
              <m:rPr>
                <m:sty m:val="p"/>
              </m:rPr>
              <m:t>0</m:t>
            </m:r>
          </m:sub>
        </m:sSub>
      </m:oMath>
      <w:r>
        <w:rPr>
          <w:rFonts w:eastAsia="Georgia" w:cs="Georgia" w:ascii="Georgia" w:hAnsi="Georgia"/>
        </w:rPr>
        <w:t xml:space="preserve">, un courant d'intensité </w:t>
      </w:r>
      <m:oMath>
        <m:r>
          <m:rPr>
            <m:sty m:val="i"/>
          </m:rPr>
          <m:t>i</m:t>
        </m:r>
      </m:oMath>
      <w:r>
        <w:rPr>
          <w:rFonts w:eastAsia="Georgia" w:cs="Georgia" w:ascii="Georgia" w:hAnsi="Georgia"/>
        </w:rPr>
        <w:t xml:space="preserve"> s'instaure dans l'électrofiltre et l'espace inter-électrode se peuple d'anions dont la présence, caractérisée par les densités volumiques de charge</w:t>
      </w:r>
      <w:r>
        <w:rPr/>
        <w:br w:type="textWrapping"/>
      </w:r>
      <m:oMath>
        <m:r>
          <m:rPr>
            <m:sty m:val="i"/>
          </m:rPr>
          <m:t>ρ</m:t>
        </m:r>
        <m:r>
          <m:rPr>
            <m:sty m:val="p"/>
          </m:rPr>
          <m:t>(</m:t>
        </m:r>
        <m:r>
          <m:rPr>
            <m:sty m:val="i"/>
          </m:rPr>
          <m:t>M</m:t>
        </m:r>
        <m:r>
          <m:rPr>
            <m:sty m:val="p"/>
          </m:rPr>
          <m:t>)</m:t>
        </m:r>
      </m:oMath>
      <w:r>
        <w:rPr/>
        <w:t xml:space="preserve"> et de courant </w:t>
      </w:r>
      <m:oMath>
        <m:acc>
          <m:accPr>
            <m:chr m:val="⃗"/>
          </m:accPr>
          <m:e>
            <m:r>
              <m:rPr>
                <m:sty m:val="i"/>
              </m:rPr>
              <m:t>ȷ</m:t>
            </m:r>
          </m:e>
        </m:acc>
        <m:r>
          <m:rPr>
            <m:sty m:val="p"/>
          </m:rPr>
          <m:t>(</m:t>
        </m:r>
        <m:r>
          <m:rPr>
            <m:sty m:val="i"/>
          </m:rPr>
          <m:t>M</m:t>
        </m:r>
        <m:r>
          <m:rPr>
            <m:sty m:val="p"/>
          </m:rPr>
          <m:t>)</m:t>
        </m:r>
      </m:oMath>
      <w:r>
        <w:rPr>
          <w:rFonts w:eastAsia="Georgia" w:cs="Georgia" w:ascii="Georgia" w:hAnsi="Georgia"/>
        </w:rPr>
        <w:t xml:space="preserve">, modifie le champ électrique. Ces anions sont supposés tous identiques et se déplacent dans le champ électrique </w:t>
      </w:r>
      <m:oMath>
        <m:acc>
          <m:accPr>
            <m:chr m:val="⃗"/>
          </m:accPr>
          <m:e>
            <m:r>
              <m:rPr>
                <m:sty m:val="i"/>
              </m:rPr>
              <m:t>E</m:t>
            </m:r>
          </m:e>
        </m:acc>
        <m:r>
          <m:rPr>
            <m:sty m:val="p"/>
          </m:rPr>
          <m:t>(</m:t>
        </m:r>
        <m:r>
          <m:rPr>
            <m:sty m:val="i"/>
          </m:rPr>
          <m:t>M</m:t>
        </m:r>
        <m:r>
          <m:rPr>
            <m:sty m:val="p"/>
          </m:rPr>
          <m:t>)</m:t>
        </m:r>
      </m:oMath>
      <w:r>
        <w:rPr/>
        <w:t xml:space="preserve"> avec une vitesse </w:t>
      </w:r>
      <m:oMath>
        <m:acc>
          <m:accPr>
            <m:chr m:val="⃗"/>
          </m:accPr>
          <m:e>
            <m:r>
              <m:rPr>
                <m:sty m:val="i"/>
              </m:rPr>
              <m:t>v</m:t>
            </m:r>
          </m:e>
        </m:acc>
        <m:r>
          <m:rPr>
            <m:sty m:val="p"/>
          </m:rPr>
          <m:t>(</m:t>
        </m:r>
        <m:r>
          <m:rPr>
            <m:sty m:val="i"/>
          </m:rPr>
          <m:t>M</m:t>
        </m:r>
        <m:r>
          <m:rPr>
            <m:sty m:val="p"/>
          </m:rPr>
          <m:t>)</m:t>
        </m:r>
        <m:r>
          <m:rPr>
            <m:sty m:val="p"/>
          </m:rPr>
          <m:t>=</m:t>
        </m:r>
        <m:r>
          <m:rPr>
            <m:sty m:val="p"/>
          </m:rPr>
          <m:t>−</m:t>
        </m:r>
        <m:r>
          <m:rPr>
            <m:sty m:val="i"/>
          </m:rPr>
          <m:t>b</m:t>
        </m:r>
        <m:acc>
          <m:accPr>
            <m:chr m:val="⃗"/>
          </m:accPr>
          <m:e>
            <m:r>
              <m:rPr>
                <m:sty m:val="i"/>
              </m:rPr>
              <m:t>E</m:t>
            </m:r>
          </m:e>
        </m:acc>
        <m:r>
          <m:rPr>
            <m:sty m:val="p"/>
          </m:rPr>
          <m:t>(</m:t>
        </m:r>
        <m:r>
          <m:rPr>
            <m:sty m:val="i"/>
          </m:rPr>
          <m:t>M</m:t>
        </m:r>
        <m:r>
          <m:rPr>
            <m:sty m:val="p"/>
          </m:rPr>
          <m:t>)</m:t>
        </m:r>
      </m:oMath>
      <w:r>
        <w:rPr/>
        <w:t xml:space="preserve"> avec </w:t>
      </w:r>
      <m:oMath>
        <m:r>
          <m:rPr>
            <m:sty m:val="i"/>
          </m:rPr>
          <m:t>b</m:t>
        </m:r>
        <m:r>
          <m:rPr>
            <m:sty m:val="p"/>
          </m:rPr>
          <m:t>=</m:t>
        </m:r>
        <m:r>
          <m:rPr>
            <m:sty m:val="p"/>
          </m:rPr>
          <m:t>3</m:t>
        </m:r>
        <m:r>
          <m:rPr>
            <m:sty m:val="p"/>
          </m:rPr>
          <m:t>,</m:t>
        </m:r>
        <m:r>
          <m:rPr>
            <m:sty m:val="p"/>
          </m:rPr>
          <m:t>1</m:t>
        </m:r>
        <m:r>
          <m:rPr>
            <m:sty m:val="p"/>
          </m:rPr>
          <m:t>×</m:t>
        </m:r>
        <m:sSup>
          <m:sSupPr/>
          <m:e>
            <m:r>
              <m:rPr>
                <m:sty m:val="p"/>
              </m:rPr>
              <m:t>10</m:t>
            </m:r>
          </m:e>
          <m:sup>
            <m:r>
              <m:rPr>
                <m:sty m:val="p"/>
              </m:rPr>
              <m:t>−</m:t>
            </m:r>
            <m:r>
              <m:rPr>
                <m:sty m:val="p"/>
              </m:rPr>
              <m:t>4</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V</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dans les conditions envisagées.</w:t>
      </w:r>
      <w:r>
        <w:rPr/>
        <w:br w:type="textWrapping"/>
      </w:r>
      <w:r>
        <w:rPr>
          <w:rFonts w:eastAsia="Georgia" w:cs="Georgia" w:ascii="Georgia" w:hAnsi="Georgia"/>
        </w:rPr>
        <w:t xml:space="preserve">La connaissance des champs couplés </w:t>
      </w:r>
      <m:oMath>
        <m:acc>
          <m:accPr>
            <m:chr m:val="⃗"/>
          </m:accPr>
          <m:e>
            <m:r>
              <m:rPr>
                <m:sty m:val="i"/>
              </m:rPr>
              <m:t>E</m:t>
            </m:r>
          </m:e>
        </m:acc>
        <m:r>
          <m:rPr>
            <m:sty m:val="p"/>
          </m:rPr>
          <m:t>(</m:t>
        </m:r>
        <m:r>
          <m:rPr>
            <m:sty m:val="i"/>
          </m:rPr>
          <m:t>M</m:t>
        </m:r>
        <m:r>
          <m:rPr>
            <m:sty m:val="p"/>
          </m:rPr>
          <m:t>)</m:t>
        </m:r>
      </m:oMath>
      <w:r>
        <w:rPr/>
        <w:t xml:space="preserve"> et </w:t>
      </w:r>
      <m:oMath>
        <m:r>
          <m:rPr>
            <m:sty m:val="i"/>
          </m:rPr>
          <m:t>ρ</m:t>
        </m:r>
        <m:r>
          <m:rPr>
            <m:sty m:val="p"/>
          </m:rPr>
          <m:t>(</m:t>
        </m:r>
        <m:r>
          <m:rPr>
            <m:sty m:val="i"/>
          </m:rPr>
          <m:t>M</m:t>
        </m:r>
        <m:r>
          <m:rPr>
            <m:sty m:val="p"/>
          </m:rPr>
          <m:t>)</m:t>
        </m:r>
      </m:oMath>
      <w:r>
        <w:rPr>
          <w:rFonts w:eastAsia="Georgia" w:cs="Georgia" w:ascii="Georgia" w:hAnsi="Georgia"/>
        </w:rPr>
        <w:t xml:space="preserve"> constitue un enjeu majeur car ces grandeurs déterminent la migration des grains de poussière. Dans un électrofiltre sec, leur détermination s'appuie sur de lourdes méthodes numériques. Nous l'abordons ici uniquement dans le cas des électrofiltres humides en négligeant tout effet de bord. L'influence des poussières mobiles sur le champ est négligée.</w:t>
      </w:r>
      <w:r>
        <w:rPr/>
        <w:br w:type="textWrapping"/>
      </w:r>
      <w:r>
        <w:rPr>
          <w:rFonts w:eastAsia="Georgia" w:cs="Georgia" w:ascii="Georgia" w:hAnsi="Georgia"/>
        </w:rPr>
        <w:t xml:space="preserve">I.B.1) La collectrice tubulaire et l'émettrice coaxiale ont pour hauteur </w:t>
      </w:r>
      <m:oMath>
        <m:r>
          <m:rPr>
            <m:sty m:val="i"/>
          </m:rPr>
          <m:t>h</m:t>
        </m:r>
      </m:oMath>
      <w:r>
        <w:rPr/>
        <w:t xml:space="preserve">. On note </w:t>
      </w:r>
      <m:oMath>
        <m:r>
          <m:rPr>
            <m:sty m:val="i"/>
          </m:rPr>
          <m:t>j</m:t>
        </m:r>
        <m:r>
          <m:rPr>
            <m:sty m:val="p"/>
          </m:rPr>
          <m:t>=</m:t>
        </m:r>
        <m:acc>
          <m:accPr>
            <m:chr m:val="⃗"/>
          </m:accPr>
          <m:e>
            <m:r>
              <m:rPr>
                <m:sty m:val="i"/>
              </m:rPr>
              <m:t>ȷ</m:t>
            </m:r>
          </m:e>
        </m:acc>
        <m:r>
          <m:rPr>
            <m:sty m:val="p"/>
          </m:rPr>
          <m:t>⋅</m:t>
        </m:r>
        <m:sSub>
          <m:sSubPr/>
          <m:e>
            <m:acc>
              <m:accPr>
                <m:chr m:val="⃗"/>
              </m:accPr>
              <m:e>
                <m:r>
                  <m:rPr>
                    <m:sty m:val="i"/>
                  </m:rPr>
                  <m:t>e</m:t>
                </m:r>
              </m:e>
            </m:acc>
          </m:e>
          <m:sub>
            <m:r>
              <m:rPr>
                <m:sty m:val="i"/>
              </m:rPr>
              <m:t>r</m:t>
            </m:r>
          </m:sub>
        </m:sSub>
      </m:oMath>
      <w:r>
        <w:rPr/>
        <w:t xml:space="preserve"> et </w:t>
      </w:r>
      <m:oMath>
        <m:r>
          <m:rPr>
            <m:sty m:val="i"/>
          </m:rPr>
          <m:t>E</m:t>
        </m:r>
        <m:r>
          <m:rPr>
            <m:sty m:val="p"/>
          </m:rPr>
          <m:t>=</m:t>
        </m:r>
        <m:acc>
          <m:accPr>
            <m:chr m:val="⃗"/>
          </m:accPr>
          <m:e>
            <m:r>
              <m:rPr>
                <m:sty m:val="i"/>
              </m:rPr>
              <m:t>E</m:t>
            </m:r>
          </m:e>
        </m:acc>
        <m:r>
          <m:rPr>
            <m:sty m:val="p"/>
          </m:rPr>
          <m:t>⋅</m:t>
        </m:r>
        <m:sSub>
          <m:sSubPr/>
          <m:e>
            <m:acc>
              <m:accPr>
                <m:chr m:val="⃗"/>
              </m:accPr>
              <m:e>
                <m:r>
                  <m:rPr>
                    <m:sty m:val="i"/>
                  </m:rPr>
                  <m:t>e</m:t>
                </m:r>
              </m:e>
            </m:acc>
          </m:e>
          <m:sub>
            <m:r>
              <m:rPr>
                <m:sty m:val="i"/>
              </m:rPr>
              <m:t>r</m:t>
            </m:r>
          </m:sub>
        </m:sSub>
      </m:oMath>
      <w:r>
        <w:rPr>
          <w:rFonts w:eastAsia="Georgia" w:cs="Georgia" w:ascii="Georgia" w:hAnsi="Georgia"/>
        </w:rPr>
        <w:t xml:space="preserve"> les projections sur le vecteur unitaire radial usuel des coordonnées cylindriques et </w:t>
      </w:r>
      <m:oMath>
        <m:r>
          <m:rPr>
            <m:sty m:val="i"/>
          </m:rPr>
          <m:t>r</m:t>
        </m:r>
      </m:oMath>
      <w:r>
        <w:rPr>
          <w:rFonts w:eastAsia="Georgia" w:cs="Georgia" w:ascii="Georgia" w:hAnsi="Georgia"/>
        </w:rPr>
        <w:t xml:space="preserve"> la distance d'un point à l'axe. Un courant d'intensité </w:t>
      </w:r>
      <m:oMath>
        <m:r>
          <m:rPr>
            <m:sty m:val="i"/>
          </m:rPr>
          <m:t>i</m:t>
        </m:r>
        <m:r>
          <m:rPr>
            <m:sty m:val="p"/>
          </m:rPr>
          <m:t>&gt;</m:t>
        </m:r>
        <m:r>
          <m:rPr>
            <m:sty m:val="p"/>
          </m:rPr>
          <m:t>0</m:t>
        </m:r>
      </m:oMath>
      <w:r>
        <w:rPr>
          <w:rFonts w:eastAsia="Georgia" w:cs="Georgia" w:ascii="Georgia" w:hAnsi="Georgia"/>
        </w:rPr>
        <w:t xml:space="preserve"> circule radialement d'une électrode vers l'autre. Dans quel sens? Exprimer </w:t>
      </w:r>
      <m:oMath>
        <m:r>
          <m:rPr>
            <m:sty m:val="i"/>
          </m:rPr>
          <m:t>j</m:t>
        </m:r>
      </m:oMath>
      <w:r>
        <w:rPr/>
        <w:t xml:space="preserve"> en fonction des variables qui s'imposent.</w:t>
      </w:r>
      <w:r>
        <w:rPr/>
        <w:br w:type="textWrapping"/>
      </w:r>
      <w:r>
        <w:rPr>
          <w:rFonts w:eastAsia="Georgia" w:cs="Georgia" w:ascii="Georgia" w:hAnsi="Georgia"/>
        </w:rPr>
        <w:t xml:space="preserve">I.B.2) Exprimer la densité volumique de charge en fonction de </w:t>
      </w:r>
      <m:oMath>
        <m:r>
          <m:rPr>
            <m:sty m:val="i"/>
          </m:rPr>
          <m:t>i</m:t>
        </m:r>
        <m:r>
          <m:rPr>
            <m:sty m:val="p"/>
          </m:rPr>
          <m:t>,</m:t>
        </m:r>
        <m:r>
          <m:rPr>
            <m:sty m:val="i"/>
          </m:rPr>
          <m:t>E</m:t>
        </m:r>
        <m:r>
          <m:rPr>
            <m:sty m:val="p"/>
          </m:rPr>
          <m:t>,</m:t>
        </m:r>
        <m:r>
          <m:rPr>
            <m:sty m:val="i"/>
          </m:rPr>
          <m:t>h</m:t>
        </m:r>
        <m:r>
          <m:rPr>
            <m:sty m:val="p"/>
          </m:rPr>
          <m:t>,</m:t>
        </m:r>
        <m:r>
          <m:rPr>
            <m:sty m:val="i"/>
          </m:rPr>
          <m:t>r</m:t>
        </m:r>
      </m:oMath>
      <w:r>
        <w:rPr/>
        <w:t xml:space="preserve"> et </w:t>
      </w:r>
      <m:oMath>
        <m:r>
          <m:rPr>
            <m:sty m:val="i"/>
          </m:rPr>
          <m:t>b</m:t>
        </m:r>
      </m:oMath>
      <w:r>
        <w:rPr/>
        <w:t xml:space="preserve">.</w:t>
      </w:r>
      <w:r>
        <w:rPr/>
        <w:br w:type="textWrapping"/>
      </w:r>
      <w:r>
        <w:rPr>
          <w:rFonts w:eastAsia="Georgia" w:cs="Georgia" w:ascii="Georgia" w:hAnsi="Georgia"/>
        </w:rPr>
        <w:t xml:space="preserve">I.B.3) Quelle équation de l'électromagnétisme exprime localement la modification du champ électrique par les ions? Montrer qu'elle peut s'écrire sous la forme</w:t>
      </w:r>
    </w:p>
    <w:p>
      <w:pPr>
        <w:spacing w:after="220" w:lineRule="auto"/>
      </w:pPr>
      <m:oMathPara>
        <m:oMath>
          <m:r>
            <m:rPr>
              <m:sty m:val="i"/>
            </m:rPr>
            <m:t>r</m:t>
          </m:r>
          <m:r>
            <m:rPr>
              <m:sty m:val="i"/>
            </m:rPr>
            <m:t>E</m:t>
          </m:r>
          <m:f>
            <m:fPr>
              <m:ctrlPr>
                <w:rPr>
                  <w:rFonts w:ascii="Cambria Math" w:hAnsi="Cambria Math"/>
                </w:rPr>
              </m:ctrlPr>
            </m:fPr>
            <m:num>
              <m:r>
                <m:rPr>
                  <m:nor/>
                </m:rPr>
                <m:t xml:space="preserve"> </m:t>
              </m:r>
              <m:r>
                <m:rPr>
                  <m:sty m:val="p"/>
                </m:rPr>
                <m:t>d</m:t>
              </m:r>
              <m:r>
                <m:rPr>
                  <m:sty m:val="p"/>
                </m:rPr>
                <m:t>(</m:t>
              </m:r>
              <m:r>
                <m:rPr>
                  <m:sty m:val="i"/>
                </m:rPr>
                <m:t>r</m:t>
              </m:r>
              <m:r>
                <m:rPr>
                  <m:sty m:val="i"/>
                </m:rPr>
                <m:t>E</m:t>
              </m:r>
              <m:r>
                <m:rPr>
                  <m:sty m:val="p"/>
                </m:rPr>
                <m:t>)</m:t>
              </m:r>
            </m:num>
            <m:den>
              <m:r>
                <m:rPr>
                  <m:sty m:val="p"/>
                </m:rPr>
                <m:t>d</m:t>
              </m:r>
              <m:r>
                <m:rPr>
                  <m:sty m:val="i"/>
                </m:rPr>
                <m:t>r</m:t>
              </m:r>
            </m:den>
          </m:f>
          <m:r>
            <m:rPr>
              <m:sty m:val="p"/>
            </m:rPr>
            <m:t>=</m:t>
          </m:r>
          <m:f>
            <m:fPr>
              <m:ctrlPr>
                <w:rPr>
                  <w:rFonts w:ascii="Cambria Math" w:hAnsi="Cambria Math"/>
                </w:rPr>
              </m:ctrlPr>
            </m:fPr>
            <m:num>
              <m:r>
                <m:rPr>
                  <m:sty m:val="i"/>
                </m:rPr>
                <m:t>i</m:t>
              </m:r>
              <m:r>
                <m:rPr>
                  <m:sty m:val="i"/>
                </m:rPr>
                <m:t>r</m:t>
              </m:r>
            </m:num>
            <m:den>
              <m:r>
                <m:rPr>
                  <m:sty m:val="p"/>
                </m:rPr>
                <m:t>2</m:t>
              </m:r>
              <m:r>
                <m:rPr>
                  <m:sty m:val="i"/>
                </m:rPr>
                <m:t>π</m:t>
              </m:r>
              <m:r>
                <m:rPr>
                  <m:sty m:val="i"/>
                </m:rPr>
                <m:t>h</m:t>
              </m:r>
              <m:sSub>
                <m:sSubPr/>
                <m:e>
                  <m:r>
                    <m:rPr>
                      <m:sty m:val="i"/>
                    </m:rPr>
                    <m:t>ε</m:t>
                  </m:r>
                </m:e>
                <m:sub>
                  <m:r>
                    <m:rPr>
                      <m:sty m:val="p"/>
                    </m:rPr>
                    <m:t>0</m:t>
                  </m:r>
                </m:sub>
              </m:sSub>
              <m:r>
                <m:rPr>
                  <m:sty m:val="i"/>
                </m:rPr>
                <m:t>b</m:t>
              </m:r>
            </m:den>
          </m:f>
        </m:oMath>
      </m:oMathPara>
    </w:p>
    <w:p>
      <w:pPr>
        <w:spacing w:after="220" w:lineRule="auto"/>
      </w:pPr>
      <w:r>
        <w:rPr>
          <w:rFonts w:eastAsia="Georgia" w:cs="Georgia" w:ascii="Georgia" w:hAnsi="Georgia"/>
        </w:rPr>
        <w:t xml:space="preserve">I.B.4) À une certaine distance </w:t>
      </w:r>
      <m:oMath>
        <m:sSub>
          <m:sSubPr/>
          <m:e>
            <m:r>
              <m:rPr>
                <m:sty m:val="i"/>
              </m:rPr>
              <m:t>r</m:t>
            </m:r>
          </m:e>
          <m:sub>
            <m:r>
              <m:rPr>
                <m:sty m:val="p"/>
              </m:rPr>
              <m:t>0</m:t>
            </m:r>
          </m:sub>
        </m:sSub>
        <m:r>
          <m:rPr>
            <m:sty m:val="p"/>
          </m:rPr>
          <m:t>&gt;</m:t>
        </m:r>
        <m:sSub>
          <m:sSubPr/>
          <m:e>
            <m:r>
              <m:rPr>
                <m:sty m:val="i"/>
              </m:rPr>
              <m:t>r</m:t>
            </m:r>
          </m:e>
          <m:sub>
            <m:r>
              <m:rPr>
                <m:sty m:val="i"/>
              </m:rPr>
              <m:t>e</m:t>
            </m:r>
          </m:sub>
        </m:sSub>
      </m:oMath>
      <w:r>
        <w:rPr>
          <w:rFonts w:eastAsia="Georgia" w:cs="Georgia" w:ascii="Georgia" w:hAnsi="Georgia"/>
        </w:rPr>
        <w:t xml:space="preserve"> de l'axe, le champ électrique prend la valeur </w:t>
      </w:r>
      <m:oMath>
        <m:sSub>
          <m:sSubPr/>
          <m:e>
            <m:r>
              <m:rPr>
                <m:sty m:val="i"/>
              </m:rPr>
              <m:t>E</m:t>
            </m:r>
          </m:e>
          <m:sub>
            <m:r>
              <m:rPr>
                <m:sty m:val="p"/>
              </m:rPr>
              <m:t>0</m:t>
            </m:r>
          </m:sub>
        </m:sSub>
      </m:oMath>
      <w:r>
        <w:rPr>
          <w:rFonts w:eastAsia="Georgia" w:cs="Georgia" w:ascii="Georgia" w:hAnsi="Georgia"/>
        </w:rPr>
        <w:t xml:space="preserve">. En déduire l'expression de </w:t>
      </w:r>
      <m:oMath>
        <m:r>
          <m:rPr>
            <m:sty m:val="i"/>
          </m:rPr>
          <m:t>E</m:t>
        </m:r>
      </m:oMath>
      <w:r>
        <w:rPr/>
        <w:t xml:space="preserve">.</w:t>
      </w:r>
      <w:r>
        <w:rPr/>
        <w:br w:type="textWrapping"/>
      </w:r>
      <w:r>
        <w:rPr/>
        <w:t xml:space="preserve">I.B.5) Pour </w:t>
      </w:r>
      <m:oMath>
        <m:r>
          <m:rPr>
            <m:sty m:val="i"/>
          </m:rPr>
          <m:t>r</m:t>
        </m:r>
      </m:oMath>
      <w:r>
        <w:rPr>
          <w:rFonts w:eastAsia="Georgia" w:cs="Georgia" w:ascii="Georgia" w:hAnsi="Georgia"/>
        </w:rPr>
        <w:t xml:space="preserve"> suffisamment grand (quelques centimètres en pratique), on considère généralement que le champ devient grossièrement uniforme. Quelle est alors son expression approchée ? Quelle est ici sa valeur numérique si </w:t>
      </w:r>
      <m:oMath>
        <m:r>
          <m:rPr>
            <m:sty m:val="i"/>
          </m:rPr>
          <m:t>i</m:t>
        </m:r>
        <m:r>
          <m:rPr>
            <m:sty m:val="p"/>
          </m:rPr>
          <m:t>/</m:t>
        </m:r>
        <m:r>
          <m:rPr>
            <m:sty m:val="i"/>
          </m:rPr>
          <m:t>h</m:t>
        </m:r>
        <m:r>
          <m:rPr>
            <m:sty m:val="p"/>
          </m:rPr>
          <m:t>=</m:t>
        </m:r>
        <m:r>
          <m:rPr>
            <m:sty m:val="p"/>
          </m:rPr>
          <m:t>0</m:t>
        </m:r>
        <m:r>
          <m:rPr>
            <m:sty m:val="p"/>
          </m:rPr>
          <m:t>,</m:t>
        </m:r>
        <m:r>
          <m:rPr>
            <m:sty m:val="p"/>
          </m:rPr>
          <m:t>70</m:t>
        </m:r>
        <m:r>
          <m:rPr>
            <m:nor/>
          </m:rPr>
          <m:t xml:space="preserve"> </m:t>
        </m:r>
        <m:r>
          <m:rPr>
            <m:sty m:val="p"/>
          </m:rPr>
          <m:t>mA</m:t>
        </m:r>
        <m:r>
          <m:rPr>
            <m:sty m:val="p"/>
          </m:rPr>
          <m:t>⋅</m:t>
        </m:r>
        <m:sSup>
          <m:sSupPr/>
          <m:e>
            <m:r>
              <m:rPr>
                <m:nor/>
              </m:rPr>
              <m:t xml:space="preserve"> </m:t>
            </m:r>
            <m:r>
              <m:rPr>
                <m:sty m:val="p"/>
              </m:rPr>
              <m:t>m</m:t>
            </m:r>
          </m:e>
          <m:sup>
            <m:r>
              <m:rPr>
                <m:sty m:val="p"/>
              </m:rPr>
              <m:t>−</m:t>
            </m:r>
            <m:r>
              <m:rPr>
                <m:sty m:val="p"/>
              </m:rPr>
              <m:t>1</m:t>
            </m:r>
          </m:sup>
        </m:sSup>
      </m:oMath>
      <w:r>
        <w:rPr/>
        <w:t xml:space="preserve"> ?</w:t>
      </w:r>
      <w:r>
        <w:rPr/>
        <w:br w:type="textWrapping"/>
      </w:r>
      <w:r>
        <w:rPr>
          <w:rFonts w:eastAsia="Georgia" w:cs="Georgia" w:ascii="Georgia" w:hAnsi="Georgia"/>
        </w:rPr>
        <w:t xml:space="preserve">I.B.6) Dans cette région de quasi-uniformité, calculer la vitesse des ions, puis la densité volumique de charge </w:t>
      </w:r>
      <m:oMath>
        <m:r>
          <m:rPr>
            <m:sty m:val="i"/>
          </m:rPr>
          <m:t>ρ</m:t>
        </m:r>
      </m:oMath>
      <w:r>
        <w:rPr>
          <w:rFonts w:eastAsia="Georgia" w:cs="Georgia" w:ascii="Georgia" w:hAnsi="Georgia"/>
        </w:rPr>
        <w:t xml:space="preserve"> et le nombre d'ions par centimètre cube au voisinage de la collectrice ( </w:t>
      </w:r>
      <m:oMath>
        <m:r>
          <m:rPr>
            <m:sty m:val="i"/>
          </m:rPr>
          <m:t>r</m:t>
        </m:r>
        <m:r>
          <m:rPr>
            <m:sty m:val="p"/>
          </m:rPr>
          <m:t>=</m:t>
        </m:r>
        <m:sSub>
          <m:sSubPr/>
          <m:e>
            <m:r>
              <m:rPr>
                <m:sty m:val="i"/>
              </m:rPr>
              <m:t>r</m:t>
            </m:r>
          </m:e>
          <m:sub>
            <m:r>
              <m:rPr>
                <m:sty m:val="i"/>
              </m:rPr>
              <m:t>c</m:t>
            </m:r>
          </m:sub>
        </m:sSub>
      </m:oMath>
      <w:r>
        <w:rPr>
          <w:rFonts w:eastAsia="Georgia" w:cs="Georgia" w:ascii="Georgia" w:hAnsi="Georgia"/>
        </w:rPr>
        <w:t xml:space="preserve"> ), en supposant que chacun porte une charge élémentaire.</w:t>
      </w:r>
    </w:p>
    <w:p>
      <w:pPr>
        <w:spacing w:line="271" w:before="330" w:lineRule="auto"/>
      </w:pPr>
      <w:r>
        <w:rPr>
          <w:rFonts w:eastAsia="Georgia" w:cs="Georgia" w:ascii="Georgia" w:hAnsi="Georgia"/>
          <w:b/>
          <w:sz w:val="42"/>
        </w:rPr>
        <w:t xml:space="preserve">II Comportement des poussières dans l'électrofiltre</w:t>
      </w:r>
    </w:p>
    <w:p>
      <w:pPr>
        <w:spacing w:line="271" w:before="330" w:lineRule="auto"/>
      </w:pPr>
      <w:r>
        <w:rPr>
          <w:rFonts w:eastAsia="Georgia" w:cs="Georgia" w:ascii="Georgia" w:hAnsi="Georgia"/>
          <w:b/>
          <w:sz w:val="42"/>
        </w:rPr>
        <w:t xml:space="preserve">II.A - Charge d'une particule sphérique : modèle de Pauthenier</w:t>
      </w:r>
    </w:p>
    <w:p>
      <w:pPr>
        <w:spacing w:after="220" w:lineRule="auto"/>
      </w:pPr>
      <w:r>
        <w:rPr>
          <w:rFonts w:eastAsia="Georgia" w:cs="Georgia" w:ascii="Georgia" w:hAnsi="Georgia"/>
        </w:rPr>
        <w:t xml:space="preserve">On aborde dans cette partie le processus de chargement des poussières, assimilées à des sphères de diamètre </w:t>
      </w:r>
      <m:oMath>
        <m:r>
          <m:rPr>
            <m:sty m:val="i"/>
          </m:rPr>
          <m:t>d</m:t>
        </m:r>
        <m:r>
          <m:rPr>
            <m:sty m:val="p"/>
          </m:rPr>
          <m:t>=</m:t>
        </m:r>
        <m:r>
          <m:rPr>
            <m:sty m:val="p"/>
          </m:rPr>
          <m:t>2</m:t>
        </m:r>
        <m:r>
          <m:rPr>
            <m:sty m:val="i"/>
          </m:rPr>
          <m:t>a</m:t>
        </m:r>
      </m:oMath>
      <w:r>
        <w:rPr/>
        <w:t xml:space="preserve">. Ces grains sont initialement neutres mais les anions mobiles le long des lignes de champ les rencontrent et s'y fixent, leur communiquant progressivement une charge </w:t>
      </w:r>
      <m:oMath>
        <m:r>
          <m:rPr>
            <m:sty m:val="i"/>
          </m:rPr>
          <m:t>Q</m:t>
        </m:r>
        <m:r>
          <m:rPr>
            <m:sty m:val="p"/>
          </m:rPr>
          <m:t>(</m:t>
        </m:r>
        <m:r>
          <m:rPr>
            <m:sty m:val="i"/>
          </m:rPr>
          <m:t>t</m:t>
        </m:r>
        <m:r>
          <m:rPr>
            <m:sty m:val="p"/>
          </m:rPr>
          <m:t>)</m:t>
        </m:r>
        <m:r>
          <m:rPr>
            <m:sty m:val="p"/>
          </m:rPr>
          <m:t>&lt;</m:t>
        </m:r>
        <m:r>
          <m:rPr>
            <m:sty m:val="p"/>
          </m:rPr>
          <m:t>0</m:t>
        </m:r>
      </m:oMath>
      <w:r>
        <w:rPr/>
        <w:t xml:space="preserve">. Le champ </w:t>
      </w:r>
      <m:oMath>
        <m:acc>
          <m:accPr>
            <m:chr m:val="⃗"/>
          </m:accPr>
          <m:e>
            <m:r>
              <m:rPr>
                <m:sty m:val="i"/>
              </m:rPr>
              <m:t>E</m:t>
            </m:r>
          </m:e>
        </m:acc>
      </m:oMath>
      <w:r>
        <w:rPr>
          <w:rFonts w:eastAsia="Georgia" w:cs="Georgia" w:ascii="Georgia" w:hAnsi="Georgia"/>
        </w:rPr>
        <w:t xml:space="preserve"> étudié dans la partie précédente est désormais supposé uniforme et connu. Chaque grain de poussière chargé et polarisé sous l'influence de </w:t>
      </w:r>
      <m:oMath>
        <m:acc>
          <m:accPr>
            <m:chr m:val="⃗"/>
          </m:accPr>
          <m:e>
            <m:r>
              <m:rPr>
                <m:sty m:val="i"/>
              </m:rPr>
              <m:t>E</m:t>
            </m:r>
          </m:e>
        </m:acc>
      </m:oMath>
      <w:r>
        <w:rPr>
          <w:rFonts w:eastAsia="Georgia" w:cs="Georgia" w:ascii="Georgia" w:hAnsi="Georgia"/>
        </w:rPr>
        <w:t xml:space="preserve"> déforme localement les lignes de champ. Pour éviter toute confusion, on note </w:t>
      </w:r>
      <m:oMath>
        <m:sSub>
          <m:sSubPr/>
          <m:e>
            <m:acc>
              <m:accPr>
                <m:chr m:val="⃗"/>
              </m:accPr>
              <m:e>
                <m:r>
                  <m:rPr>
                    <m:sty m:val="i"/>
                  </m:rPr>
                  <m:t>E</m:t>
                </m:r>
              </m:e>
            </m:acc>
          </m:e>
          <m:sub>
            <m:r>
              <m:rPr>
                <m:sty m:val="i"/>
              </m:rPr>
              <m:t>t</m:t>
            </m:r>
          </m:sub>
        </m:sSub>
      </m:oMath>
      <w:r>
        <w:rPr>
          <w:rFonts w:eastAsia="Georgia" w:cs="Georgia" w:ascii="Georgia" w:hAnsi="Georgia"/>
        </w:rPr>
        <w:t xml:space="preserve"> le champ tenant compte simultanément de </w:t>
      </w:r>
      <m:oMath>
        <m:acc>
          <m:accPr>
            <m:chr m:val="⃗"/>
          </m:accPr>
          <m:e>
            <m:r>
              <m:rPr>
                <m:sty m:val="i"/>
              </m:rPr>
              <m:t>E</m:t>
            </m:r>
          </m:e>
        </m:acc>
      </m:oMath>
      <w:r>
        <w:rPr>
          <w:rFonts w:eastAsia="Georgia" w:cs="Georgia" w:ascii="Georgia" w:hAnsi="Georgia"/>
        </w:rPr>
        <w:t xml:space="preserve"> et de la présence des grains.</w:t>
      </w:r>
      <w:r>
        <w:rPr/>
        <w:br w:type="textWrapping"/>
      </w:r>
      <w:r>
        <w:rPr>
          <w:rFonts w:eastAsia="Georgia" w:cs="Georgia" w:ascii="Georgia" w:hAnsi="Georgia"/>
        </w:rPr>
        <w:t xml:space="preserve">On raisonne sur un grain unique immobile et on adopte momentanément un nouveau système de coordonnées </w:t>
      </w:r>
      <m:oMath>
        <m:r>
          <m:rPr>
            <m:sty m:val="p"/>
          </m:rPr>
          <m:t>(</m:t>
        </m:r>
        <m:r>
          <m:rPr>
            <m:sty m:val="i"/>
          </m:rPr>
          <m:t>r</m:t>
        </m:r>
        <m:r>
          <m:rPr>
            <m:sty m:val="p"/>
          </m:rPr>
          <m:t>,</m:t>
        </m:r>
        <m:r>
          <m:rPr>
            <m:sty m:val="i"/>
          </m:rPr>
          <m:t>θ</m:t>
        </m:r>
        <m:r>
          <m:rPr>
            <m:sty m:val="p"/>
          </m:rPr>
          <m:t>,</m:t>
        </m:r>
        <m:r>
          <m:rPr>
            <m:sty m:val="i"/>
          </m:rPr>
          <m:t>φ</m:t>
        </m:r>
        <m:r>
          <m:rPr>
            <m:sty m:val="p"/>
          </m:rPr>
          <m:t>)</m:t>
        </m:r>
      </m:oMath>
      <w:r>
        <w:rPr>
          <w:rFonts w:eastAsia="Georgia" w:cs="Georgia" w:ascii="Georgia" w:hAnsi="Georgia"/>
        </w:rPr>
        <w:t xml:space="preserve"> de type sphérique, dont l'origine se situe au centre du grain et tel que </w:t>
      </w:r>
      <m:oMath>
        <m:acc>
          <m:accPr>
            <m:chr m:val="⃗"/>
          </m:accPr>
          <m:e>
            <m:r>
              <m:rPr>
                <m:sty m:val="i"/>
              </m:rPr>
              <m:t>E</m:t>
            </m:r>
          </m:e>
        </m:acc>
        <m:r>
          <m:rPr>
            <m:sty m:val="p"/>
          </m:rPr>
          <m:t>=</m:t>
        </m:r>
        <m:r>
          <m:rPr>
            <m:sty m:val="i"/>
          </m:rPr>
          <m:t>E</m:t>
        </m:r>
        <m:sSub>
          <m:sSubPr/>
          <m:e>
            <m:acc>
              <m:accPr>
                <m:chr m:val="⃗"/>
              </m:accPr>
              <m:e>
                <m:r>
                  <m:rPr>
                    <m:sty m:val="i"/>
                  </m:rPr>
                  <m:t>u</m:t>
                </m:r>
              </m:e>
            </m:acc>
          </m:e>
          <m:sub>
            <m:r>
              <m:rPr>
                <m:sty m:val="i"/>
              </m:rPr>
              <m:t>z</m:t>
            </m:r>
          </m:sub>
        </m:sSub>
      </m:oMath>
      <w:r>
        <w:rPr/>
        <w:t xml:space="preserve"> avec </w:t>
      </w:r>
      <m:oMath>
        <m:r>
          <m:rPr>
            <m:sty m:val="i"/>
          </m:rPr>
          <m:t>E</m:t>
        </m:r>
        <m:r>
          <m:rPr>
            <m:sty m:val="p"/>
          </m:rPr>
          <m:t>&lt;</m:t>
        </m:r>
        <m:r>
          <m:rPr>
            <m:sty m:val="p"/>
          </m:rPr>
          <m:t>0</m:t>
        </m:r>
      </m:oMath>
      <w:r>
        <w:rPr>
          <w:rFonts w:eastAsia="Georgia" w:cs="Georgia" w:ascii="Georgia" w:hAnsi="Georgia"/>
        </w:rPr>
        <w:t xml:space="preserve"> (figure 3). Des considérations d'électrostatique montrent que, à l'extérieur du grain ( </w:t>
      </w:r>
      <m:oMath>
        <m:r>
          <m:rPr>
            <m:sty m:val="i"/>
          </m:rPr>
          <m:t>r</m:t>
        </m:r>
        <m:r>
          <m:rPr>
            <m:sty m:val="p"/>
          </m:rPr>
          <m:t>⩾</m:t>
        </m:r>
        <m:r>
          <m:rPr>
            <m:sty m:val="i"/>
          </m:rPr>
          <m:t>a</m:t>
        </m:r>
      </m:oMath>
      <w:r>
        <w:rPr>
          <w:rFonts w:eastAsia="Georgia" w:cs="Georgia" w:ascii="Georgia" w:hAnsi="Georgia"/>
        </w:rPr>
        <w:t xml:space="preserve"> ), le champ électrique total est donné par</w:t>
      </w:r>
    </w:p>
    <w:p>
      <w:pPr>
        <w:spacing w:after="220" w:lineRule="auto"/>
      </w:pPr>
      <m:oMathPara>
        <m:oMath>
          <m:sSub>
            <m:sSubPr/>
            <m:e>
              <m:acc>
                <m:accPr>
                  <m:chr m:val="⃗"/>
                </m:accPr>
                <m:e>
                  <m:r>
                    <m:rPr>
                      <m:sty m:val="i"/>
                    </m:rPr>
                    <m:t>E</m:t>
                  </m:r>
                </m:e>
              </m:acc>
            </m:e>
            <m:sub>
              <m:r>
                <m:rPr>
                  <m:sty m:val="i"/>
                </m:rPr>
                <m:t>t</m:t>
              </m:r>
            </m:sub>
          </m:sSub>
          <m:r>
            <m:rPr>
              <m:sty m:val="p"/>
            </m:rPr>
            <m:t>=</m:t>
          </m:r>
          <m:acc>
            <m:accPr>
              <m:chr m:val="⃗"/>
            </m:accPr>
            <m:e>
              <m:r>
                <m:rPr>
                  <m:sty m:val="i"/>
                </m:rPr>
                <m:t>E</m:t>
              </m:r>
            </m:e>
          </m:acc>
          <m:r>
            <m:rPr>
              <m:sty m:val="p"/>
            </m:rPr>
            <m:t>+</m:t>
          </m:r>
          <m:r>
            <m:rPr>
              <m:sty m:val="i"/>
            </m:rPr>
            <m:t>E</m:t>
          </m:r>
          <m:f>
            <m:fPr>
              <m:ctrlPr>
                <w:rPr>
                  <w:rFonts w:ascii="Cambria Math" w:hAnsi="Cambria Math"/>
                </w:rPr>
              </m:ctrlPr>
            </m:fPr>
            <m:num>
              <m:sSub>
                <m:sSubPr/>
                <m:e>
                  <m:r>
                    <m:rPr>
                      <m:sty m:val="i"/>
                    </m:rPr>
                    <m:t>ε</m:t>
                  </m:r>
                </m:e>
                <m:sub>
                  <m:r>
                    <m:rPr>
                      <m:sty m:val="i"/>
                    </m:rPr>
                    <m:t>r</m:t>
                  </m:r>
                </m:sub>
              </m:sSub>
              <m:r>
                <m:rPr>
                  <m:sty m:val="p"/>
                </m:rPr>
                <m:t>−</m:t>
              </m:r>
              <m:r>
                <m:rPr>
                  <m:sty m:val="p"/>
                </m:rPr>
                <m:t>1</m:t>
              </m:r>
            </m:num>
            <m:den>
              <m:sSub>
                <m:sSubPr/>
                <m:e>
                  <m:r>
                    <m:rPr>
                      <m:sty m:val="i"/>
                    </m:rPr>
                    <m:t>ε</m:t>
                  </m:r>
                </m:e>
                <m:sub>
                  <m:r>
                    <m:rPr>
                      <m:sty m:val="i"/>
                    </m:rPr>
                    <m:t>r</m:t>
                  </m:r>
                </m:sub>
              </m:sSub>
              <m:r>
                <m:rPr>
                  <m:sty m:val="p"/>
                </m:rPr>
                <m:t>+</m:t>
              </m:r>
              <m:r>
                <m:rPr>
                  <m:sty m:val="p"/>
                </m:rPr>
                <m:t>2</m:t>
              </m:r>
            </m:den>
          </m:f>
          <m:f>
            <m:fPr>
              <m:ctrlPr>
                <w:rPr>
                  <w:rFonts w:ascii="Cambria Math" w:hAnsi="Cambria Math"/>
                </w:rPr>
              </m:ctrlPr>
            </m:fPr>
            <m:num>
              <m:sSup>
                <m:sSupPr/>
                <m:e>
                  <m:r>
                    <m:rPr>
                      <m:sty m:val="i"/>
                    </m:rPr>
                    <m:t>a</m:t>
                  </m:r>
                </m:e>
                <m:sup>
                  <m:r>
                    <m:rPr>
                      <m:sty m:val="p"/>
                    </m:rPr>
                    <m:t>3</m:t>
                  </m:r>
                </m:sup>
              </m:sSup>
            </m:num>
            <m:den>
              <m:sSup>
                <m:sSupPr/>
                <m:e>
                  <m:r>
                    <m:rPr>
                      <m:sty m:val="i"/>
                    </m:rPr>
                    <m:t>r</m:t>
                  </m:r>
                </m:e>
                <m:sup>
                  <m:r>
                    <m:rPr>
                      <m:sty m:val="p"/>
                    </m:rPr>
                    <m:t>3</m:t>
                  </m:r>
                </m:sup>
              </m:sSup>
            </m:den>
          </m:f>
          <m:d>
            <m:dPr>
              <m:begChr m:val="("/>
              <m:endChr m:val=")"/>
              <m:ctrlPr>
                <w:rPr>
                  <w:rFonts w:ascii="Cambria Math" w:hAnsi="Cambria Math"/>
                </w:rPr>
              </m:ctrlPr>
            </m:dPr>
            <m:e>
              <m:r>
                <m:rPr>
                  <m:sty m:val="p"/>
                </m:rPr>
                <m:t>2</m:t>
              </m:r>
              <m:r>
                <m:rPr>
                  <m:sty m:val="p"/>
                </m:rPr>
                <m:t>cos</m:t>
              </m:r>
              <m:r>
                <m:rPr>
                  <m:sty m:val="p"/>
                </m:rPr>
                <m:t>⁡</m:t>
              </m:r>
              <m:r>
                <m:rPr>
                  <m:sty m:val="i"/>
                </m:rPr>
                <m:t>θ</m:t>
              </m:r>
              <m:sSub>
                <m:sSubPr/>
                <m:e>
                  <m:acc>
                    <m:accPr>
                      <m:chr m:val="⃗"/>
                    </m:accPr>
                    <m:e>
                      <m:r>
                        <m:rPr>
                          <m:sty m:val="i"/>
                        </m:rPr>
                        <m:t>u</m:t>
                      </m:r>
                    </m:e>
                  </m:acc>
                </m:e>
                <m:sub>
                  <m:r>
                    <m:rPr>
                      <m:sty m:val="i"/>
                    </m:rPr>
                    <m:t>r</m:t>
                  </m:r>
                </m:sub>
              </m:sSub>
              <m:r>
                <m:rPr>
                  <m:sty m:val="p"/>
                </m:rPr>
                <m:t>+</m:t>
              </m:r>
              <m:r>
                <m:rPr>
                  <m:sty m:val="p"/>
                </m:rPr>
                <m:t>sin</m:t>
              </m:r>
              <m:r>
                <m:rPr>
                  <m:sty m:val="p"/>
                </m:rPr>
                <m:t>⁡</m:t>
              </m:r>
              <m:r>
                <m:rPr>
                  <m:sty m:val="i"/>
                </m:rPr>
                <m:t>θ</m:t>
              </m:r>
              <m:sSub>
                <m:sSubPr/>
                <m:e>
                  <m:acc>
                    <m:accPr>
                      <m:chr m:val="⃗"/>
                    </m:accPr>
                    <m:e>
                      <m:r>
                        <m:rPr>
                          <m:sty m:val="i"/>
                        </m:rPr>
                        <m:t>u</m:t>
                      </m:r>
                    </m:e>
                  </m:acc>
                </m:e>
                <m:sub>
                  <m:r>
                    <m:rPr>
                      <m:sty m:val="i"/>
                    </m:rPr>
                    <m:t>θ</m:t>
                  </m:r>
                </m:sub>
              </m:sSub>
            </m:e>
          </m:d>
          <m:r>
            <m:rPr>
              <m:sty m:val="p"/>
            </m:rPr>
            <m:t>+</m:t>
          </m:r>
          <m:sSub>
            <m:sSubPr/>
            <m:e>
              <m:acc>
                <m:accPr>
                  <m:chr m:val="⃗"/>
                </m:accPr>
                <m:e>
                  <m:r>
                    <m:rPr>
                      <m:sty m:val="i"/>
                    </m:rPr>
                    <m:t>E</m:t>
                  </m:r>
                </m:e>
              </m:acc>
            </m:e>
            <m:sub>
              <m:r>
                <m:rPr>
                  <m:sty m:val="p"/>
                </m:rPr>
                <m:t>1</m:t>
              </m:r>
            </m:sub>
          </m:sSub>
        </m:oMath>
      </m:oMathPara>
    </w:p>
    <w:p>
      <w:pPr>
        <w:spacing w:after="220" w:lineRule="auto"/>
      </w:pPr>
      <w:r>
        <w:rPr/>
        <w:t xml:space="preserve">Dans cette expression, </w:t>
      </w:r>
      <m:oMath>
        <m:sSub>
          <m:sSubPr/>
          <m:e>
            <m:acc>
              <m:accPr>
                <m:chr m:val="⃗"/>
              </m:accPr>
              <m:e>
                <m:r>
                  <m:rPr>
                    <m:sty m:val="i"/>
                  </m:rPr>
                  <m:t>E</m:t>
                </m:r>
              </m:e>
            </m:acc>
          </m:e>
          <m:sub>
            <m:r>
              <m:rPr>
                <m:sty m:val="p"/>
              </m:rPr>
              <m:t>1</m:t>
            </m:r>
          </m:sub>
        </m:sSub>
      </m:oMath>
      <w:r>
        <w:rPr>
          <w:rFonts w:eastAsia="Georgia" w:cs="Georgia" w:ascii="Georgia" w:hAnsi="Georgia"/>
        </w:rPr>
        <w:t xml:space="preserve"> désigne le champ que créerait autour d'elle la particule sphérique portant </w:t>
      </w:r>
      <m:oMath>
        <m:r>
          <m:rPr>
            <m:sty m:val="i"/>
          </m:rPr>
          <m:t>Q</m:t>
        </m:r>
      </m:oMath>
      <w:r>
        <w:rPr>
          <w:rFonts w:eastAsia="Georgia" w:cs="Georgia" w:ascii="Georgia" w:hAnsi="Georgia"/>
        </w:rPr>
        <w:t xml:space="preserve"> si elle était seule dans l'espace. La constante sans dimension </w:t>
      </w:r>
      <m:oMath>
        <m:sSub>
          <m:sSubPr/>
          <m:e>
            <m:r>
              <m:rPr>
                <m:sty m:val="i"/>
              </m:rPr>
              <m:t>ε</m:t>
            </m:r>
          </m:e>
          <m:sub>
            <m:r>
              <m:rPr>
                <m:sty m:val="i"/>
              </m:rPr>
              <m:t>r</m:t>
            </m:r>
          </m:sub>
        </m:sSub>
      </m:oMath>
      <w:r>
        <w:rPr>
          <w:rFonts w:eastAsia="Georgia" w:cs="Georgia" w:ascii="Georgia" w:hAnsi="Georgia"/>
        </w:rPr>
        <w:t xml:space="preserve"> dépend de la nature physico-chimique de la poussière. Les lignes de champ sont tracées sur la figure du document réponse pour </w:t>
      </w:r>
      <m:oMath>
        <m:r>
          <m:rPr>
            <m:sty m:val="i"/>
          </m:rPr>
          <m:t>Q</m:t>
        </m:r>
        <m:r>
          <m:rPr>
            <m:sty m:val="p"/>
          </m:rPr>
          <m:t>=</m:t>
        </m:r>
        <m:r>
          <m:rPr>
            <m:sty m:val="p"/>
          </m:rPr>
          <m:t>0</m:t>
        </m:r>
      </m:oMath>
      <w:r>
        <w:rPr>
          <w:rFonts w:eastAsia="Georgia" w:cs="Georgia" w:ascii="Georgia" w:hAnsi="Georgia"/>
        </w:rPr>
        <w:t xml:space="preserve"> puis pour une valeur négative de </w:t>
      </w:r>
      <m:oMath>
        <m:r>
          <m:rPr>
            <m:sty m:val="i"/>
          </m:rPr>
          <m:t>Q</m:t>
        </m:r>
      </m:oMath>
      <w:r>
        <w:rPr/>
        <w:t xml:space="preserve">.</w:t>
      </w:r>
    </w:p>
    <w:p>
      <w:pPr>
        <w:spacing w:lineRule="auto"/>
        <w:jc w:val="center"/>
      </w:pPr>
      <w:r>
        <w:rPr/>
        <w:drawing>
          <wp:inline distB="0" distL="0" distR="0" distT="0">
            <wp:extent cx="4953000" cy="3467100"/>
            <wp:effectExtent b="0" l="0" r="0" t="0"/>
            <wp:docPr id="3" name="image-0c59ed58d4512b86f3903293be9b78128a3e8eb5.jpg"/>
            <a:graphic>
              <a:graphicData uri="http://schemas.openxmlformats.org/drawingml/2006/picture">
                <pic:pic>
                  <pic:nvPicPr>
                    <pic:cNvPr id="3" name="image-0c59ed58d4512b86f3903293be9b78128a3e8eb5.jpg" descr=""/>
                    <pic:cNvPicPr/>
                  </pic:nvPicPr>
                  <pic:blipFill>
                    <a:blip r:embed="rId7" cstate="print"/>
                    <a:srcRect b="0" l="0" r="0" t="0"/>
                    <a:stretch>
                      <a:fillRect/>
                    </a:stretch>
                  </pic:blipFill>
                  <pic:spPr>
                    <a:xfrm>
                      <a:off x="0" y="0"/>
                      <a:ext cx="4953000" cy="3467100"/>
                    </a:xfrm>
                    <a:prstGeom prst="rect"/>
                  </pic:spPr>
                </pic:pic>
              </a:graphicData>
            </a:graphic>
          </wp:inline>
        </w:drawing>
      </w:r>
    </w:p>
    <w:p>
      <w:pPr>
        <w:spacing w:lineRule="auto"/>
      </w:pPr>
      <w:r>
        <w:rPr>
          <w:rFonts w:eastAsia="Georgia" w:cs="Georgia" w:ascii="Georgia" w:hAnsi="Georgia"/>
        </w:rPr>
        <w:t xml:space="preserve">Figure 3 Coordonnées sphériques autour d'une poussière sphérique</w:t>
      </w:r>
    </w:p>
    <w:p>
      <w:pPr>
        <w:spacing w:line="271" w:before="330" w:lineRule="auto"/>
      </w:pPr>
      <w:r>
        <w:rPr>
          <w:b/>
          <w:sz w:val="42"/>
        </w:rPr>
        <w:t xml:space="preserve">II.A.1) Calcul de la charge limite</w:t>
      </w:r>
    </w:p>
    <w:p>
      <w:pPr>
        <w:spacing w:after="220" w:lineRule="auto"/>
      </w:pPr>
      <w:r>
        <w:rPr>
          <w:rFonts w:eastAsia="Georgia" w:cs="Georgia" w:ascii="Georgia" w:hAnsi="Georgia"/>
        </w:rPr>
        <w:t xml:space="preserve">a) Orienter par des flèches bleues les lignes de champ de la figure du document réponse et représenter le mouvement des anions par des flèches rouges. On précise que les lignes de champ qui rencontrent la sphère en la pénétrant ne portent pas d'anions : la sphère peut capturer des anions mais ne peut pas en émettre.</w:t>
      </w:r>
      <w:r>
        <w:rPr/>
        <w:br w:type="textWrapping"/>
      </w:r>
      <w:r>
        <w:rPr/>
        <w:t xml:space="preserve">b) Quelle est l'expression de </w:t>
      </w:r>
      <m:oMath>
        <m:sSub>
          <m:sSubPr/>
          <m:e>
            <m:acc>
              <m:accPr>
                <m:chr m:val="⃗"/>
              </m:accPr>
              <m:e>
                <m:r>
                  <m:rPr>
                    <m:sty m:val="i"/>
                  </m:rPr>
                  <m:t>E</m:t>
                </m:r>
              </m:e>
            </m:acc>
          </m:e>
          <m:sub>
            <m:r>
              <m:rPr>
                <m:sty m:val="p"/>
              </m:rPr>
              <m:t>1</m:t>
            </m:r>
          </m:sub>
        </m:sSub>
      </m:oMath>
      <w:r>
        <w:rPr/>
        <w:t xml:space="preserve"> ? L'accroissement de </w:t>
      </w:r>
      <m:oMath>
        <m:r>
          <m:rPr>
            <m:sty m:val="p"/>
          </m:rPr>
          <m:t>|</m:t>
        </m:r>
        <m:r>
          <m:rPr>
            <m:sty m:val="i"/>
          </m:rPr>
          <m:t>Q</m:t>
        </m:r>
        <m:r>
          <m:rPr>
            <m:sty m:val="p"/>
          </m:rPr>
          <m:t>|</m:t>
        </m:r>
      </m:oMath>
      <w:r>
        <w:rPr>
          <w:rFonts w:eastAsia="Georgia" w:cs="Georgia" w:ascii="Georgia" w:hAnsi="Georgia"/>
        </w:rPr>
        <w:t xml:space="preserve"> a-t-il tendance à réduire ou à élargir la portion de la sphère d'où partent, vers des valeurs croissantes de </w:t>
      </w:r>
      <m:oMath>
        <m:r>
          <m:rPr>
            <m:sty m:val="i"/>
          </m:rPr>
          <m:t>r</m:t>
        </m:r>
      </m:oMath>
      <w:r>
        <w:rPr>
          <w:rFonts w:eastAsia="Georgia" w:cs="Georgia" w:ascii="Georgia" w:hAnsi="Georgia"/>
        </w:rPr>
        <w:t xml:space="preserve">, les lignes de champ ? Favorise-t-il ou s'oppose-t-il à l'arrivée de nouveaux anions sur la sphère?</w:t>
      </w:r>
      <w:r>
        <w:rPr/>
        <w:br w:type="textWrapping"/>
      </w:r>
      <w:r>
        <w:rPr>
          <w:rFonts w:eastAsia="Georgia" w:cs="Georgia" w:ascii="Georgia" w:hAnsi="Georgia"/>
        </w:rPr>
        <w:t xml:space="preserve">c) Le grain de poussière atteint sa charge limite </w:t>
      </w:r>
      <m:oMath>
        <m:sSub>
          <m:sSubPr/>
          <m:e>
            <m:r>
              <m:rPr>
                <m:sty m:val="i"/>
              </m:rPr>
              <m:t>Q</m:t>
            </m:r>
          </m:e>
          <m:sub>
            <m:r>
              <m:rPr>
                <m:nor/>
              </m:rPr>
              <m:t>lim </m:t>
            </m:r>
          </m:sub>
        </m:sSub>
      </m:oMath>
      <w:r>
        <w:rPr/>
        <w:t xml:space="preserve"> lorsque les lignes de champ sont si distordues qu'aucun anion ne peut plus lui parvenir. Montrer que</w:t>
      </w:r>
    </w:p>
    <w:p>
      <w:pPr>
        <w:spacing w:after="220" w:lineRule="auto"/>
      </w:pPr>
      <m:oMathPara>
        <m:oMath>
          <m:sSub>
            <m:sSubPr/>
            <m:e>
              <m:r>
                <m:rPr>
                  <m:sty m:val="i"/>
                </m:rPr>
                <m:t>Q</m:t>
              </m:r>
            </m:e>
            <m:sub>
              <m:r>
                <m:rPr>
                  <m:sty m:val="p"/>
                </m:rPr>
                <m:t>lim</m:t>
              </m:r>
            </m:sub>
          </m:sSub>
          <m:r>
            <m:rPr>
              <m:sty m:val="p"/>
            </m:rPr>
            <m:t>=</m:t>
          </m:r>
          <m:r>
            <m:rPr>
              <m:sty m:val="p"/>
            </m:rPr>
            <m:t>4</m:t>
          </m:r>
          <m:r>
            <m:rPr>
              <m:sty m:val="i"/>
            </m:rPr>
            <m:t>π</m:t>
          </m:r>
          <m:sSub>
            <m:sSubPr/>
            <m:e>
              <m:r>
                <m:rPr>
                  <m:sty m:val="i"/>
                </m:rPr>
                <m:t>ε</m:t>
              </m:r>
            </m:e>
            <m:sub>
              <m:r>
                <m:rPr>
                  <m:sty m:val="p"/>
                </m:rPr>
                <m:t>0</m:t>
              </m:r>
            </m:sub>
          </m:sSub>
          <m:sSup>
            <m:sSupPr/>
            <m:e>
              <m:r>
                <m:rPr>
                  <m:sty m:val="i"/>
                </m:rPr>
                <m:t>a</m:t>
              </m:r>
            </m:e>
            <m:sup>
              <m:r>
                <m:rPr>
                  <m:sty m:val="p"/>
                </m:rPr>
                <m:t>2</m:t>
              </m:r>
            </m:sup>
          </m:sSup>
          <m:r>
            <m:rPr>
              <m:sty m:val="i"/>
            </m:rPr>
            <m:t>E</m:t>
          </m:r>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sSub>
                    <m:sSubPr/>
                    <m:e>
                      <m:r>
                        <m:rPr>
                          <m:sty m:val="i"/>
                        </m:rPr>
                        <m:t>ε</m:t>
                      </m:r>
                    </m:e>
                    <m:sub>
                      <m:r>
                        <m:rPr>
                          <m:sty m:val="i"/>
                        </m:rPr>
                        <m:t>r</m:t>
                      </m:r>
                    </m:sub>
                  </m:sSub>
                  <m:r>
                    <m:rPr>
                      <m:sty m:val="p"/>
                    </m:rPr>
                    <m:t>−</m:t>
                  </m:r>
                  <m:r>
                    <m:rPr>
                      <m:sty m:val="p"/>
                    </m:rPr>
                    <m:t>1</m:t>
                  </m:r>
                </m:num>
                <m:den>
                  <m:sSub>
                    <m:sSubPr/>
                    <m:e>
                      <m:r>
                        <m:rPr>
                          <m:sty m:val="i"/>
                        </m:rPr>
                        <m:t>ε</m:t>
                      </m:r>
                    </m:e>
                    <m:sub>
                      <m:r>
                        <m:rPr>
                          <m:sty m:val="i"/>
                        </m:rPr>
                        <m:t>r</m:t>
                      </m:r>
                    </m:sub>
                  </m:sSub>
                  <m:r>
                    <m:rPr>
                      <m:sty m:val="p"/>
                    </m:rPr>
                    <m:t>+</m:t>
                  </m:r>
                  <m:r>
                    <m:rPr>
                      <m:sty m:val="p"/>
                    </m:rPr>
                    <m:t>2</m:t>
                  </m:r>
                </m:den>
              </m:f>
            </m:e>
          </m:d>
        </m:oMath>
      </m:oMathPara>
    </w:p>
    <w:p>
      <w:pPr>
        <w:spacing w:after="220" w:lineRule="auto"/>
      </w:pPr>
      <w:r>
        <w:rPr>
          <w:rFonts w:eastAsia="Georgia" w:cs="Georgia" w:ascii="Georgia" w:hAnsi="Georgia"/>
        </w:rPr>
        <w:t xml:space="preserve">d) Calculer numériquement </w:t>
      </w:r>
      <m:oMath>
        <m:sSub>
          <m:sSubPr/>
          <m:e>
            <m:r>
              <m:rPr>
                <m:sty m:val="i"/>
              </m:rPr>
              <m:t>Q</m:t>
            </m:r>
          </m:e>
          <m:sub>
            <m:r>
              <m:rPr>
                <m:nor/>
              </m:rPr>
              <m:t>lim </m:t>
            </m:r>
          </m:sub>
        </m:sSub>
      </m:oMath>
      <w:r>
        <w:rPr/>
        <w:t xml:space="preserve"> pour </w:t>
      </w:r>
      <m:oMath>
        <m:sSub>
          <m:sSubPr/>
          <m:e>
            <m:r>
              <m:rPr>
                <m:sty m:val="i"/>
              </m:rPr>
              <m:t>ε</m:t>
            </m:r>
          </m:e>
          <m:sub>
            <m:r>
              <m:rPr>
                <m:sty m:val="i"/>
              </m:rPr>
              <m:t>r</m:t>
            </m:r>
          </m:sub>
        </m:sSub>
        <m:r>
          <m:rPr>
            <m:sty m:val="p"/>
          </m:rPr>
          <m:t>=</m:t>
        </m:r>
        <m:r>
          <m:rPr>
            <m:sty m:val="p"/>
          </m:rPr>
          <m:t>10</m:t>
        </m:r>
        <m:r>
          <m:rPr>
            <m:sty m:val="p"/>
          </m:rPr>
          <m:t>,</m:t>
        </m:r>
        <m:r>
          <m:rPr>
            <m:sty m:val="i"/>
          </m:rPr>
          <m:t>d</m:t>
        </m:r>
        <m:r>
          <m:rPr>
            <m:sty m:val="p"/>
          </m:rPr>
          <m:t>=</m:t>
        </m:r>
        <m:r>
          <m:rPr>
            <m:sty m:val="p"/>
          </m:rPr>
          <m:t>2</m:t>
        </m:r>
        <m:r>
          <m:rPr>
            <m:sty m:val="i"/>
          </m:rPr>
          <m:t>a</m:t>
        </m:r>
        <m:r>
          <m:rPr>
            <m:sty m:val="p"/>
          </m:rPr>
          <m:t>=</m:t>
        </m:r>
        <m:r>
          <m:rPr>
            <m:sty m:val="p"/>
          </m:rPr>
          <m:t>2</m:t>
        </m:r>
        <m:r>
          <m:rPr>
            <m:sty m:val="p"/>
          </m:rPr>
          <m:t>,</m:t>
        </m:r>
        <m:r>
          <m:rPr>
            <m:sty m:val="p"/>
          </m:rPr>
          <m:t>0</m:t>
        </m:r>
        <m:r>
          <m:rPr>
            <m:sty m:val="i"/>
          </m:rPr>
          <m:t>μ</m:t>
        </m:r>
        <m:r>
          <m:rPr>
            <m:nor/>
          </m:rPr>
          <m:t xml:space="preserve"> </m:t>
        </m:r>
        <m:r>
          <m:rPr>
            <m:sty m:val="p"/>
          </m:rPr>
          <m:t>m</m:t>
        </m:r>
        <m:r>
          <m:rPr>
            <m:sty m:val="p"/>
          </m:rPr>
          <m:t>,</m:t>
        </m:r>
        <m:r>
          <m:rPr>
            <m:sty m:val="p"/>
          </m:rPr>
          <m:t>|</m:t>
        </m:r>
        <m:r>
          <m:rPr>
            <m:sty m:val="i"/>
          </m:rPr>
          <m:t>E</m:t>
        </m:r>
        <m:r>
          <m:rPr>
            <m:sty m:val="p"/>
          </m:rPr>
          <m:t>|</m:t>
        </m:r>
        <m:r>
          <m:rPr>
            <m:sty m:val="p"/>
          </m:rPr>
          <m:t>=</m:t>
        </m:r>
        <m:r>
          <m:rPr>
            <m:sty m:val="p"/>
          </m:rPr>
          <m:t>5</m:t>
        </m:r>
        <m:r>
          <m:rPr>
            <m:sty m:val="p"/>
          </m:rPr>
          <m:t>,</m:t>
        </m:r>
        <m:r>
          <m:rPr>
            <m:sty m:val="p"/>
          </m:rPr>
          <m:t>0</m:t>
        </m:r>
        <m:r>
          <m:rPr>
            <m:sty m:val="p"/>
          </m:rPr>
          <m:t>×</m:t>
        </m:r>
        <m:sSup>
          <m:sSupPr/>
          <m:e>
            <m:r>
              <m:rPr>
                <m:sty m:val="p"/>
              </m:rPr>
              <m:t>10</m:t>
            </m:r>
          </m:e>
          <m:sup>
            <m:r>
              <m:rPr>
                <m:sty m:val="p"/>
              </m:rPr>
              <m:t>5</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Combien de charges élémentaires cela représente-t-il ?</w:t>
      </w:r>
    </w:p>
    <w:p>
      <w:pPr>
        <w:spacing w:line="271" w:before="330" w:lineRule="auto"/>
      </w:pPr>
      <w:r>
        <w:rPr>
          <w:rFonts w:eastAsia="Georgia" w:cs="Georgia" w:ascii="Georgia" w:hAnsi="Georgia"/>
          <w:b/>
          <w:sz w:val="42"/>
        </w:rPr>
        <w:t xml:space="preserve">II.A.2) Loi horaire et durée de chargement</w:t>
      </w:r>
    </w:p>
    <w:p>
      <w:pPr>
        <w:spacing w:after="220" w:lineRule="auto"/>
      </w:pPr>
      <w:r>
        <w:rPr>
          <w:rFonts w:eastAsia="Georgia" w:cs="Georgia" w:ascii="Georgia" w:hAnsi="Georgia"/>
        </w:rPr>
        <w:t xml:space="preserve">Le mécanisme décrit dans la question précédente est régi par la loi horaire</w:t>
      </w:r>
    </w:p>
    <w:p>
      <w:pPr>
        <w:spacing w:after="220" w:lineRule="auto"/>
      </w:pPr>
      <m:oMathPara>
        <m:oMath>
          <m:r>
            <m:rPr>
              <m:sty m:val="i"/>
            </m:rPr>
            <m:t>Q</m:t>
          </m:r>
          <m:r>
            <m:rPr>
              <m:sty m:val="p"/>
            </m:rPr>
            <m:t>(</m:t>
          </m:r>
          <m:r>
            <m:rPr>
              <m:sty m:val="i"/>
            </m:rPr>
            <m:t>t</m:t>
          </m:r>
          <m:r>
            <m:rPr>
              <m:sty m:val="p"/>
            </m:rPr>
            <m:t>)</m:t>
          </m:r>
          <m:r>
            <m:rPr>
              <m:sty m:val="p"/>
            </m:rPr>
            <m:t>=</m:t>
          </m:r>
          <m:sSub>
            <m:sSubPr/>
            <m:e>
              <m:r>
                <m:rPr>
                  <m:sty m:val="i"/>
                </m:rPr>
                <m:t>Q</m:t>
              </m:r>
            </m:e>
            <m:sub>
              <m:r>
                <m:rPr>
                  <m:sty m:val="p"/>
                </m:rPr>
                <m:t>lim</m:t>
              </m:r>
            </m:sub>
          </m:sSub>
          <m:f>
            <m:fPr>
              <m:ctrlPr>
                <w:rPr>
                  <w:rFonts w:ascii="Cambria Math" w:hAnsi="Cambria Math"/>
                </w:rPr>
              </m:ctrlPr>
            </m:fPr>
            <m:num>
              <m:r>
                <m:rPr>
                  <m:sty m:val="i"/>
                </m:rPr>
                <m:t>t</m:t>
              </m:r>
            </m:num>
            <m:den>
              <m:r>
                <m:rPr>
                  <m:sty m:val="i"/>
                </m:rPr>
                <m:t>t</m:t>
              </m:r>
              <m:r>
                <m:rPr>
                  <m:sty m:val="p"/>
                </m:rPr>
                <m:t>+</m:t>
              </m:r>
              <m:sSub>
                <m:sSubPr/>
                <m:e>
                  <m:r>
                    <m:rPr>
                      <m:sty m:val="i"/>
                    </m:rPr>
                    <m:t>τ</m:t>
                  </m:r>
                </m:e>
                <m:sub>
                  <m:r>
                    <m:rPr>
                      <m:sty m:val="i"/>
                    </m:rPr>
                    <m:t>Q</m:t>
                  </m:r>
                </m:sub>
              </m:sSub>
            </m:den>
          </m:f>
        </m:oMath>
      </m:oMathPara>
    </w:p>
    <w:p>
      <w:pPr>
        <w:spacing w:after="220" w:lineRule="auto"/>
      </w:pPr>
      <w:r>
        <w:rPr/>
        <w:t xml:space="preserve">a) Sachant que </w:t>
      </w:r>
      <m:oMath>
        <m:sSub>
          <m:sSubPr/>
          <m:e>
            <m:r>
              <m:rPr>
                <m:sty m:val="i"/>
              </m:rPr>
              <m:t>τ</m:t>
            </m:r>
          </m:e>
          <m:sub>
            <m:r>
              <m:rPr>
                <m:sty m:val="i"/>
              </m:rPr>
              <m:t>Q</m:t>
            </m:r>
          </m:sub>
        </m:sSub>
      </m:oMath>
      <w:r>
        <w:rPr>
          <w:rFonts w:eastAsia="Georgia" w:cs="Georgia" w:ascii="Georgia" w:hAnsi="Georgia"/>
        </w:rPr>
        <w:t xml:space="preserve"> ne dépend que de </w:t>
      </w:r>
      <m:oMath>
        <m:sSub>
          <m:sSubPr/>
          <m:e>
            <m:r>
              <m:rPr>
                <m:sty m:val="i"/>
              </m:rPr>
              <m:t>ε</m:t>
            </m:r>
          </m:e>
          <m:sub>
            <m:r>
              <m:rPr>
                <m:sty m:val="p"/>
              </m:rPr>
              <m:t>0</m:t>
            </m:r>
          </m:sub>
        </m:sSub>
      </m:oMath>
      <w:r>
        <w:rPr/>
        <w:t xml:space="preserve">, </w:t>
      </w:r>
      <m:oMath>
        <m:r>
          <m:rPr>
            <m:sty m:val="i"/>
          </m:rPr>
          <m:t>b</m:t>
        </m:r>
      </m:oMath>
      <w:r>
        <w:rPr/>
        <w:t xml:space="preserve"> et </w:t>
      </w:r>
      <m:oMath>
        <m:r>
          <m:rPr>
            <m:sty m:val="p"/>
          </m:rPr>
          <m:t>|</m:t>
        </m:r>
        <m:r>
          <m:rPr>
            <m:sty m:val="i"/>
          </m:rPr>
          <m:t>ρ</m:t>
        </m:r>
        <m:r>
          <m:rPr>
            <m:sty m:val="p"/>
          </m:rPr>
          <m:t>|</m:t>
        </m:r>
      </m:oMath>
      <w:r>
        <w:rPr>
          <w:rFonts w:eastAsia="Georgia" w:cs="Georgia" w:ascii="Georgia" w:hAnsi="Georgia"/>
        </w:rPr>
        <w:t xml:space="preserve"> (où </w:t>
      </w:r>
      <m:oMath>
        <m:r>
          <m:rPr>
            <m:sty m:val="i"/>
          </m:rPr>
          <m:t>ρ</m:t>
        </m:r>
      </m:oMath>
      <w:r>
        <w:rPr>
          <w:rFonts w:eastAsia="Georgia" w:cs="Georgia" w:ascii="Georgia" w:hAnsi="Georgia"/>
        </w:rPr>
        <w:t xml:space="preserve"> est la densité volumique de charge des anions), en donner une expression par analyse dimensionnelle. Le résultat exact s'obtient en plaçant un facteur 4 au numérateur.</w:t>
      </w:r>
      <w:r>
        <w:rPr/>
        <w:br w:type="textWrapping"/>
      </w:r>
      <w:r>
        <w:rPr>
          <w:rFonts w:eastAsia="Georgia" w:cs="Georgia" w:ascii="Georgia" w:hAnsi="Georgia"/>
        </w:rPr>
        <w:t xml:space="preserve">b) Calculer numériquement la durée </w:t>
      </w:r>
      <m:oMath>
        <m:sSub>
          <m:sSubPr/>
          <m:e>
            <m:r>
              <m:rPr>
                <m:sty m:val="i"/>
              </m:rPr>
              <m:t>t</m:t>
            </m:r>
          </m:e>
          <m:sub>
            <m:r>
              <m:rPr>
                <m:sty m:val="p"/>
              </m:rPr>
              <m:t>90</m:t>
            </m:r>
          </m:sub>
        </m:sSub>
      </m:oMath>
      <w:r>
        <w:rPr>
          <w:rFonts w:eastAsia="Georgia" w:cs="Georgia" w:ascii="Georgia" w:hAnsi="Georgia"/>
        </w:rPr>
        <w:t xml:space="preserve"> au bout de laquelle un grain de poussière atteint </w:t>
      </w:r>
      <m:oMath>
        <m:r>
          <m:rPr>
            <m:sty m:val="p"/>
          </m:rPr>
          <m:t>90</m:t>
        </m:r>
        <m:r>
          <m:rPr>
            <m:sty m:val="p"/>
          </m:rPr>
          <m:t>%</m:t>
        </m:r>
      </m:oMath>
      <w:r>
        <w:rPr/>
        <w:t xml:space="preserve"> de sa charge limite pour </w:t>
      </w:r>
      <m:oMath>
        <m:r>
          <m:rPr>
            <m:sty m:val="i"/>
          </m:rPr>
          <m:t>b</m:t>
        </m:r>
        <m:r>
          <m:rPr>
            <m:sty m:val="p"/>
          </m:rPr>
          <m:t>=</m:t>
        </m:r>
        <m:r>
          <m:rPr>
            <m:sty m:val="p"/>
          </m:rPr>
          <m:t>3</m:t>
        </m:r>
        <m:r>
          <m:rPr>
            <m:sty m:val="p"/>
          </m:rPr>
          <m:t>,</m:t>
        </m:r>
        <m:r>
          <m:rPr>
            <m:sty m:val="p"/>
          </m:rPr>
          <m:t>1</m:t>
        </m:r>
        <m:r>
          <m:rPr>
            <m:sty m:val="p"/>
          </m:rPr>
          <m:t>×</m:t>
        </m:r>
        <m:sSup>
          <m:sSupPr/>
          <m:e>
            <m:r>
              <m:rPr>
                <m:sty m:val="p"/>
              </m:rPr>
              <m:t>10</m:t>
            </m:r>
          </m:e>
          <m:sup>
            <m:r>
              <m:rPr>
                <m:sty m:val="p"/>
              </m:rPr>
              <m:t>−</m:t>
            </m:r>
            <m:r>
              <m:rPr>
                <m:sty m:val="p"/>
              </m:rPr>
              <m:t>4</m:t>
            </m:r>
          </m:sup>
        </m:sSup>
        <m:sSup>
          <m:sSupPr/>
          <m:e>
            <m:r>
              <m:rPr>
                <m:nor/>
              </m:rPr>
              <m:t xml:space="preserve"> </m:t>
            </m:r>
            <m:r>
              <m:rPr>
                <m:sty m:val="p"/>
              </m:rPr>
              <m:t>m</m:t>
            </m:r>
          </m:e>
          <m:sup>
            <m:r>
              <m:rPr>
                <m:sty m:val="p"/>
              </m:rPr>
              <m:t>2</m:t>
            </m:r>
          </m:sup>
        </m:sSup>
        <m:r>
          <m:rPr>
            <m:sty m:val="p"/>
          </m:rPr>
          <m:t>⋅</m:t>
        </m:r>
        <m:sSup>
          <m:sSupPr/>
          <m:e>
            <m:r>
              <m:rPr>
                <m:nor/>
              </m:rPr>
              <m:t xml:space="preserve"> </m:t>
            </m:r>
            <m:r>
              <m:rPr>
                <m:sty m:val="p"/>
              </m:rPr>
              <m:t>V</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w:r>
        <w:rPr/>
        <w:t xml:space="preserve"> et </w:t>
      </w:r>
      <m:oMath>
        <m:r>
          <m:rPr>
            <m:sty m:val="p"/>
          </m:rPr>
          <m:t>|</m:t>
        </m:r>
        <m:r>
          <m:rPr>
            <m:sty m:val="i"/>
          </m:rPr>
          <m:t>ρ</m:t>
        </m:r>
        <m:r>
          <m:rPr>
            <m:sty m:val="p"/>
          </m:rPr>
          <m:t>|</m:t>
        </m:r>
        <m:r>
          <m:rPr>
            <m:sty m:val="p"/>
          </m:rPr>
          <m:t>=</m:t>
        </m:r>
        <m:r>
          <m:rPr>
            <m:sty m:val="p"/>
          </m:rPr>
          <m:t>5</m:t>
        </m:r>
        <m:r>
          <m:rPr>
            <m:sty m:val="p"/>
          </m:rPr>
          <m:t>,</m:t>
        </m:r>
        <m:r>
          <m:rPr>
            <m:sty m:val="p"/>
          </m:rPr>
          <m:t>0</m:t>
        </m:r>
        <m:r>
          <m:rPr>
            <m:sty m:val="p"/>
          </m:rPr>
          <m:t>×</m:t>
        </m:r>
        <m:sSup>
          <m:sSupPr/>
          <m:e>
            <m:r>
              <m:rPr>
                <m:sty m:val="p"/>
              </m:rPr>
              <m:t>10</m:t>
            </m:r>
          </m:e>
          <m:sup>
            <m:r>
              <m:rPr>
                <m:sty m:val="p"/>
              </m:rPr>
              <m:t>−</m:t>
            </m:r>
            <m:r>
              <m:rPr>
                <m:sty m:val="p"/>
              </m:rPr>
              <m:t>5</m:t>
            </m:r>
          </m:sup>
        </m:sSup>
        <m:r>
          <m:rPr>
            <m:sty m:val="p"/>
          </m:rPr>
          <m:t>C</m:t>
        </m:r>
        <m:r>
          <m:rPr>
            <m:sty m:val="p"/>
          </m:rPr>
          <m:t>⋅</m:t>
        </m:r>
        <m:sSup>
          <m:sSupPr/>
          <m:e>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c) La fumée poussiéreuse s'écoule à la vitesse </w:t>
      </w:r>
      <m:oMath>
        <m:sSub>
          <m:sSubPr/>
          <m:e>
            <m:r>
              <m:rPr>
                <m:sty m:val="i"/>
              </m:rPr>
              <m:t>u</m:t>
            </m:r>
          </m:e>
          <m:sub>
            <m:r>
              <m:rPr>
                <m:sty m:val="p"/>
              </m:rPr>
              <m:t>0</m:t>
            </m:r>
          </m:sub>
        </m:sSub>
        <m:r>
          <m:rPr>
            <m:sty m:val="p"/>
          </m:rPr>
          <m:t>=</m:t>
        </m:r>
        <m:r>
          <m:rPr>
            <m:sty m:val="p"/>
          </m:rPr>
          <m:t>1</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en traversant l'électrofiltre sur toute sa longueur </w:t>
      </w:r>
      <m:oMath>
        <m:r>
          <m:rPr>
            <m:sty m:val="i"/>
          </m:rPr>
          <m:t>L</m:t>
        </m:r>
        <m:r>
          <m:rPr>
            <m:sty m:val="p"/>
          </m:rPr>
          <m:t>=</m:t>
        </m:r>
        <m:r>
          <m:rPr>
            <m:sty m:val="p"/>
          </m:rPr>
          <m:t>10</m:t>
        </m:r>
        <m:r>
          <m:rPr>
            <m:nor/>
          </m:rPr>
          <m:t xml:space="preserve"> </m:t>
        </m:r>
        <m:r>
          <m:rPr>
            <m:sty m:val="p"/>
          </m:rPr>
          <m:t>m</m:t>
        </m:r>
      </m:oMath>
      <w:r>
        <w:rPr>
          <w:rFonts w:eastAsia="Georgia" w:cs="Georgia" w:ascii="Georgia" w:hAnsi="Georgia"/>
        </w:rPr>
        <w:t xml:space="preserve">. Quelle conclusion peut-on tirer de la valeur numérique de </w:t>
      </w:r>
      <m:oMath>
        <m:sSub>
          <m:sSubPr/>
          <m:e>
            <m:r>
              <m:rPr>
                <m:sty m:val="i"/>
              </m:rPr>
              <m:t>t</m:t>
            </m:r>
          </m:e>
          <m:sub>
            <m:r>
              <m:rPr>
                <m:sty m:val="p"/>
              </m:rPr>
              <m:t>90</m:t>
            </m:r>
          </m:sub>
        </m:sSub>
      </m:oMath>
      <w:r>
        <w:rPr/>
        <w:t xml:space="preserve"> ?</w:t>
      </w:r>
    </w:p>
    <w:p>
      <w:pPr>
        <w:spacing w:line="271" w:before="330" w:lineRule="auto"/>
      </w:pPr>
      <w:r>
        <w:rPr>
          <w:b/>
          <w:sz w:val="42"/>
        </w:rPr>
        <w:t xml:space="preserve">II.B - Migration des particules</w:t>
      </w:r>
    </w:p>
    <w:p>
      <w:pPr>
        <w:spacing w:after="220" w:lineRule="auto"/>
      </w:pPr>
      <w:r>
        <w:rPr>
          <w:rFonts w:eastAsia="Georgia" w:cs="Georgia" w:ascii="Georgia" w:hAnsi="Georgia"/>
        </w:rPr>
        <w:t xml:space="preserve">Cette sous-partie constitue un problème non guidé. Il est nécessaire de lui consacrer un temps suffisant. Le barème accordera des importances comparables à cette sous-partie II.B et à l'ensemble des questions II.A. 1 et II.A.2 .</w:t>
      </w:r>
    </w:p>
    <w:p>
      <w:pPr>
        <w:spacing w:after="220" w:lineRule="auto"/>
      </w:pPr>
      <w:r>
        <w:rPr/>
        <w:t xml:space="preserve">Dans cette question on suppose que la particule a atteint sa charge limite </w:t>
      </w:r>
      <m:oMath>
        <m:sSub>
          <m:sSubPr/>
          <m:e>
            <m:r>
              <m:rPr>
                <m:sty m:val="i"/>
              </m:rPr>
              <m:t>Q</m:t>
            </m:r>
          </m:e>
          <m:sub>
            <m:r>
              <m:rPr>
                <m:nor/>
              </m:rPr>
              <m:t>lim </m:t>
            </m:r>
          </m:sub>
        </m:sSub>
      </m:oMath>
      <w:r>
        <w:rPr>
          <w:rFonts w:eastAsia="Georgia" w:cs="Georgia" w:ascii="Georgia" w:hAnsi="Georgia"/>
        </w:rPr>
        <w:t xml:space="preserve"> qui reste dès lors constante et qu'on pourra simplement noter </w:t>
      </w:r>
      <m:oMath>
        <m:r>
          <m:rPr>
            <m:sty m:val="i"/>
          </m:rPr>
          <m:t>Q</m:t>
        </m:r>
      </m:oMath>
      <w:r>
        <w:rPr>
          <w:rFonts w:eastAsia="Georgia" w:cs="Georgia" w:ascii="Georgia" w:hAnsi="Georgia"/>
        </w:rPr>
        <w:t xml:space="preserve">. Elle est transportée par la fumée de température </w:t>
      </w:r>
      <m:oMath>
        <m:r>
          <m:rPr>
            <m:sty m:val="i"/>
          </m:rPr>
          <m:t>T</m:t>
        </m:r>
        <m:r>
          <m:rPr>
            <m:sty m:val="p"/>
          </m:rPr>
          <m:t>=</m:t>
        </m:r>
        <m:sSup>
          <m:sSupPr/>
          <m:e>
            <m:r>
              <m:rPr>
                <m:sty m:val="p"/>
              </m:rPr>
              <m:t>150</m:t>
            </m:r>
          </m:e>
          <m:sup>
            <m:r>
              <m:rPr>
                <m:sty m:val="p"/>
              </m:rPr>
              <m:t>∘</m:t>
            </m:r>
          </m:sup>
        </m:sSup>
        <m:r>
          <m:rPr>
            <m:sty m:val="p"/>
          </m:rPr>
          <m:t>C</m:t>
        </m:r>
      </m:oMath>
      <w:r>
        <w:rPr>
          <w:rFonts w:eastAsia="Georgia" w:cs="Georgia" w:ascii="Georgia" w:hAnsi="Georgia"/>
        </w:rPr>
        <w:t xml:space="preserve"> qui s'écoule, dans le cas de l'électrofiltre sec, à la vitesse </w:t>
      </w:r>
      <m:oMath>
        <m:sSub>
          <m:sSubPr/>
          <m:e>
            <m:acc>
              <m:accPr>
                <m:chr m:val="⃗"/>
              </m:accPr>
              <m:e>
                <m:r>
                  <m:rPr>
                    <m:sty m:val="i"/>
                  </m:rPr>
                  <m:t>u</m:t>
                </m:r>
              </m:e>
            </m:acc>
          </m:e>
          <m:sub>
            <m:r>
              <m:rPr>
                <m:sty m:val="p"/>
              </m:rPr>
              <m:t>0</m:t>
            </m:r>
          </m:sub>
        </m:sSub>
        <m:r>
          <m:rPr>
            <m:sty m:val="p"/>
          </m:rPr>
          <m:t>=</m:t>
        </m:r>
        <m:sSub>
          <m:sSubPr/>
          <m:e>
            <m:r>
              <m:rPr>
                <m:sty m:val="i"/>
              </m:rPr>
              <m:t>u</m:t>
            </m:r>
          </m:e>
          <m:sub>
            <m:r>
              <m:rPr>
                <m:sty m:val="p"/>
              </m:rPr>
              <m:t>0</m:t>
            </m:r>
          </m:sub>
        </m:sSub>
        <m:sSub>
          <m:sSubPr/>
          <m:e>
            <m:acc>
              <m:accPr>
                <m:chr m:val="⃗"/>
              </m:accPr>
              <m:e>
                <m:r>
                  <m:rPr>
                    <m:sty m:val="i"/>
                  </m:rPr>
                  <m:t>e</m:t>
                </m:r>
              </m:e>
            </m:acc>
          </m:e>
          <m:sub>
            <m:r>
              <m:rPr>
                <m:sty m:val="i"/>
              </m:rPr>
              <m:t>x</m:t>
            </m:r>
          </m:sub>
        </m:sSub>
      </m:oMath>
      <w:r>
        <w:rPr>
          <w:rFonts w:eastAsia="Georgia" w:cs="Georgia" w:ascii="Georgia" w:hAnsi="Georgia"/>
        </w:rPr>
        <w:t xml:space="preserve"> et soumise au champ électrique </w:t>
      </w:r>
      <m:oMath>
        <m:acc>
          <m:accPr>
            <m:chr m:val="⃗"/>
          </m:accPr>
          <m:e>
            <m:r>
              <m:rPr>
                <m:sty m:val="i"/>
              </m:rPr>
              <m:t>E</m:t>
            </m:r>
          </m:e>
        </m:acc>
        <m:r>
          <m:rPr>
            <m:sty m:val="p"/>
          </m:rPr>
          <m:t>=</m:t>
        </m:r>
        <m:r>
          <m:rPr>
            <m:sty m:val="i"/>
          </m:rPr>
          <m:t>E</m:t>
        </m:r>
        <m:sSub>
          <m:sSubPr/>
          <m:e>
            <m:acc>
              <m:accPr>
                <m:chr m:val="⃗"/>
              </m:accPr>
              <m:e>
                <m:r>
                  <m:rPr>
                    <m:sty m:val="i"/>
                  </m:rPr>
                  <m:t>e</m:t>
                </m:r>
              </m:e>
            </m:acc>
          </m:e>
          <m:sub>
            <m:r>
              <m:rPr>
                <m:sty m:val="i"/>
              </m:rPr>
              <m:t>y</m:t>
            </m:r>
          </m:sub>
        </m:sSub>
      </m:oMath>
      <w:r>
        <w:rPr>
          <w:rFonts w:eastAsia="Georgia" w:cs="Georgia" w:ascii="Georgia" w:hAnsi="Georgia"/>
        </w:rPr>
        <w:t xml:space="preserve"> supposé constant et uniforme.</w:t>
      </w:r>
      <w:r>
        <w:rPr/>
        <w:br w:type="textWrapping"/>
      </w:r>
      <w:r>
        <w:rPr/>
        <w:t xml:space="preserve">On note </w:t>
      </w:r>
      <m:oMath>
        <m:acc>
          <m:accPr>
            <m:chr m:val="⃗"/>
          </m:accPr>
          <m:e>
            <m:r>
              <m:rPr>
                <m:sty m:val="i"/>
              </m:rPr>
              <m:t>w</m:t>
            </m:r>
          </m:e>
        </m:acc>
      </m:oMath>
      <w:r>
        <w:rPr>
          <w:rFonts w:eastAsia="Georgia" w:cs="Georgia" w:ascii="Georgia" w:hAnsi="Georgia"/>
        </w:rPr>
        <w:t xml:space="preserve"> la vitesse de la particule dans le référentiel lié au fluide en mouvement. Dans le référentiel lié aux électrodes, sa vitesse est </w:t>
      </w:r>
      <m:oMath>
        <m:sSub>
          <m:sSubPr/>
          <m:e>
            <m:acc>
              <m:accPr>
                <m:chr m:val="⃗"/>
              </m:accPr>
              <m:e>
                <m:r>
                  <m:rPr>
                    <m:sty m:val="i"/>
                  </m:rPr>
                  <m:t>u</m:t>
                </m:r>
              </m:e>
            </m:acc>
          </m:e>
          <m:sub>
            <m:r>
              <m:rPr>
                <m:sty m:val="p"/>
              </m:rPr>
              <m:t>0</m:t>
            </m:r>
          </m:sub>
        </m:sSub>
        <m:r>
          <m:rPr>
            <m:sty m:val="p"/>
          </m:rPr>
          <m:t>+</m:t>
        </m:r>
        <m:acc>
          <m:accPr>
            <m:chr m:val="⃗"/>
          </m:accPr>
          <m:e>
            <m:r>
              <m:rPr>
                <m:sty m:val="i"/>
              </m:rPr>
              <m:t>w</m:t>
            </m:r>
          </m:e>
        </m:acc>
      </m:oMath>
      <w:r>
        <w:rPr/>
        <w:t xml:space="preserve">.</w:t>
      </w:r>
      <w:r>
        <w:rPr/>
        <w:br w:type="textWrapping"/>
      </w:r>
      <w:r>
        <w:rPr>
          <w:rFonts w:eastAsia="Georgia" w:cs="Georgia" w:ascii="Georgia" w:hAnsi="Georgia"/>
        </w:rPr>
        <w:t xml:space="preserve">Déterminer la vitesse limite </w:t>
      </w:r>
      <m:oMath>
        <m:sSub>
          <m:sSubPr/>
          <m:e>
            <m:acc>
              <m:accPr>
                <m:chr m:val="⃗"/>
              </m:accPr>
              <m:e>
                <m:r>
                  <m:rPr>
                    <m:sty m:val="i"/>
                  </m:rPr>
                  <m:t>w</m:t>
                </m:r>
              </m:e>
            </m:acc>
          </m:e>
          <m:sub>
            <m:r>
              <m:rPr>
                <m:nor/>
              </m:rPr>
              <m:t>lim </m:t>
            </m:r>
          </m:sub>
        </m:sSub>
      </m:oMath>
      <w:r>
        <w:rPr>
          <w:rFonts w:eastAsia="Georgia" w:cs="Georgia" w:ascii="Georgia" w:hAnsi="Georgia"/>
        </w:rPr>
        <w:t xml:space="preserve"> de la particule et un ordre de grandeur du temps qu'il faut pour s'en approcher. Préciser les valeurs numériques pour des cendres volantes de masse volumique </w:t>
      </w:r>
      <m:oMath>
        <m:r>
          <m:rPr>
            <m:sty m:val="i"/>
          </m:rPr>
          <m:t>μ</m:t>
        </m:r>
        <m:r>
          <m:rPr>
            <m:sty m:val="p"/>
          </m:rPr>
          <m:t>=</m:t>
        </m:r>
        <m:r>
          <m:rPr>
            <m:sty m:val="p"/>
          </m:rPr>
          <m:t>2</m:t>
        </m:r>
        <m:r>
          <m:rPr>
            <m:sty m:val="p"/>
          </m:rPr>
          <m:t>,</m:t>
        </m:r>
        <m:r>
          <m:rPr>
            <m:sty m:val="p"/>
          </m:rPr>
          <m:t>6</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avec les valeurs de la question II.A.1d. D'autres informations utiles se trouvent en annexe.</w:t>
      </w:r>
    </w:p>
    <w:p>
      <w:pPr>
        <w:spacing w:line="271" w:before="330" w:lineRule="auto"/>
      </w:pPr>
      <w:r>
        <w:rPr>
          <w:rFonts w:eastAsia="Georgia" w:cs="Georgia" w:ascii="Georgia" w:hAnsi="Georgia"/>
          <w:b/>
          <w:sz w:val="42"/>
        </w:rPr>
        <w:t xml:space="preserve">II.C - Rendement de l'électrofiltre</w:t>
      </w:r>
    </w:p>
    <w:p>
      <w:pPr>
        <w:spacing w:after="220" w:lineRule="auto"/>
      </w:pPr>
      <w:r>
        <w:rPr>
          <w:rFonts w:eastAsia="Georgia" w:cs="Georgia" w:ascii="Georgia" w:hAnsi="Georgia"/>
        </w:rPr>
        <w:t xml:space="preserve">Dans la suite on suppose que toutes les particules possèdent la vitesse </w:t>
      </w:r>
      <m:oMath>
        <m:sSub>
          <m:sSubPr/>
          <m:e>
            <m:acc>
              <m:accPr>
                <m:chr m:val="⃗"/>
              </m:accPr>
              <m:e>
                <m:r>
                  <m:rPr>
                    <m:sty m:val="i"/>
                  </m:rPr>
                  <m:t>w</m:t>
                </m:r>
              </m:e>
            </m:acc>
          </m:e>
          <m:sub>
            <m:r>
              <m:rPr>
                <m:nor/>
              </m:rPr>
              <m:t>lim </m:t>
            </m:r>
          </m:sub>
        </m:sSub>
      </m:oMath>
      <w:r>
        <w:rPr/>
        <w:t xml:space="preserve"> que l'on notera simplement </w:t>
      </w:r>
      <m:oMath>
        <m:acc>
          <m:accPr>
            <m:chr m:val="⃗"/>
          </m:accPr>
          <m:e>
            <m:r>
              <m:rPr>
                <m:sty m:val="i"/>
              </m:rPr>
              <m:t>w</m:t>
            </m:r>
          </m:e>
        </m:acc>
      </m:oMath>
      <w:r>
        <w:rPr>
          <w:rFonts w:eastAsia="Georgia" w:cs="Georgia" w:ascii="Georgia" w:hAnsi="Georgia"/>
        </w:rPr>
        <w:t xml:space="preserve">. On définit le rendement d'un électrofiltre par</w:t>
      </w:r>
    </w:p>
    <w:p>
      <w:pPr>
        <w:spacing w:after="220" w:lineRule="auto"/>
      </w:pPr>
      <m:oMathPara>
        <m:oMath>
          <m:r>
            <m:rPr>
              <m:sty m:val="i"/>
            </m:rPr>
            <m:t>η</m:t>
          </m:r>
          <m:r>
            <m:rPr>
              <m:sty m:val="p"/>
            </m:rPr>
            <m:t>=</m:t>
          </m:r>
          <m:r>
            <m:rPr>
              <m:sty m:val="p"/>
            </m:rPr>
            <m:t>1</m:t>
          </m:r>
          <m:r>
            <m:rPr>
              <m:sty m:val="p"/>
            </m:rPr>
            <m:t>−</m:t>
          </m:r>
          <m:f>
            <m:fPr>
              <m:ctrlPr>
                <w:rPr>
                  <w:rFonts w:ascii="Cambria Math" w:hAnsi="Cambria Math"/>
                </w:rPr>
              </m:ctrlPr>
            </m:fPr>
            <m:num>
              <m:sSub>
                <m:sSubPr/>
                <m:e>
                  <m:r>
                    <m:rPr>
                      <m:sty m:val="i"/>
                    </m:rPr>
                    <m:t>c</m:t>
                  </m:r>
                </m:e>
                <m:sub>
                  <m:r>
                    <m:rPr>
                      <m:sty m:val="p"/>
                    </m:rPr>
                    <m:t>2</m:t>
                  </m:r>
                </m:sub>
              </m:sSub>
            </m:num>
            <m:den>
              <m:sSub>
                <m:sSubPr/>
                <m:e>
                  <m:r>
                    <m:rPr>
                      <m:sty m:val="i"/>
                    </m:rPr>
                    <m:t>c</m:t>
                  </m:r>
                </m:e>
                <m:sub>
                  <m:r>
                    <m:rPr>
                      <m:sty m:val="p"/>
                    </m:rPr>
                    <m:t>1</m:t>
                  </m:r>
                </m:sub>
              </m:sSub>
            </m:den>
          </m:f>
        </m:oMath>
      </m:oMathPara>
    </w:p>
    <w:p>
      <w:pPr>
        <w:spacing w:after="220" w:lineRule="auto"/>
      </w:pPr>
      <m:oMath>
        <m:sSub>
          <m:sSubPr/>
          <m:e>
            <m:r>
              <m:rPr>
                <m:sty m:val="i"/>
              </m:rPr>
              <m:t>c</m:t>
            </m:r>
          </m:e>
          <m:sub>
            <m:r>
              <m:rPr>
                <m:sty m:val="p"/>
              </m:rPr>
              <m:t>1</m:t>
            </m:r>
          </m:sub>
        </m:sSub>
      </m:oMath>
      <w:r>
        <w:rPr/>
        <w:t xml:space="preserve"> et </w:t>
      </w:r>
      <m:oMath>
        <m:sSub>
          <m:sSubPr/>
          <m:e>
            <m:r>
              <m:rPr>
                <m:sty m:val="i"/>
              </m:rPr>
              <m:t>c</m:t>
            </m:r>
          </m:e>
          <m:sub>
            <m:r>
              <m:rPr>
                <m:sty m:val="p"/>
              </m:rPr>
              <m:t>2</m:t>
            </m:r>
          </m:sub>
        </m:sSub>
      </m:oMath>
      <w:r>
        <w:rPr>
          <w:rFonts w:eastAsia="Georgia" w:cs="Georgia" w:ascii="Georgia" w:hAnsi="Georgia"/>
        </w:rPr>
        <w:t xml:space="preserve"> désignant respectivement les densités volumiques des poussières (en particules par mètre cube) à l'entrée et à la sortie de la machine. Le caractère turbulent de l'écoulement du gaz rend sa détermination délicate : contrairement à la description donnée en II.B, </w:t>
      </w:r>
      <m:oMath>
        <m:sSub>
          <m:sSubPr/>
          <m:e>
            <m:acc>
              <m:accPr>
                <m:chr m:val="⃗"/>
              </m:accPr>
              <m:e>
                <m:r>
                  <m:rPr>
                    <m:sty m:val="i"/>
                  </m:rPr>
                  <m:t>u</m:t>
                </m:r>
              </m:e>
            </m:acc>
          </m:e>
          <m:sub>
            <m:r>
              <m:rPr>
                <m:sty m:val="p"/>
              </m:rPr>
              <m:t>0</m:t>
            </m:r>
          </m:sub>
        </m:sSub>
      </m:oMath>
      <w:r>
        <w:rPr>
          <w:rFonts w:eastAsia="Georgia" w:cs="Georgia" w:ascii="Georgia" w:hAnsi="Georgia"/>
        </w:rPr>
        <w:t xml:space="preserve"> n'est pas uniforme mais présente des fluctuations à petite échelle, sauf dans la couche limite près des collectrices où la vitesse du gaz devient plus faible. La trajectoire des poussières est donc aléatoire.</w:t>
      </w:r>
      <w:r>
        <w:rPr/>
        <w:br w:type="textWrapping"/>
      </w:r>
      <w:r>
        <w:rPr>
          <w:rFonts w:eastAsia="Georgia" w:cs="Georgia" w:ascii="Georgia" w:hAnsi="Georgia"/>
        </w:rPr>
        <w:t xml:space="preserve">II.C.1) Justifier le caractère turbulent de l'écoulement de la fumée en utilisant l'ordre de grandeur de valeurs déjà fournies.</w:t>
      </w:r>
    </w:p>
    <w:p>
      <w:pPr>
        <w:spacing w:line="271" w:before="330" w:lineRule="auto"/>
      </w:pPr>
      <w:r>
        <w:rPr>
          <w:rFonts w:eastAsia="Georgia" w:cs="Georgia" w:ascii="Georgia" w:hAnsi="Georgia"/>
          <w:b/>
          <w:sz w:val="42"/>
        </w:rPr>
        <w:t xml:space="preserve">II.C.2) Modèle de Deutsch</w:t>
      </w:r>
    </w:p>
    <w:p>
      <w:pPr>
        <w:spacing w:after="220" w:lineRule="auto"/>
      </w:pPr>
      <w:r>
        <w:rPr>
          <w:rFonts w:eastAsia="Georgia" w:cs="Georgia" w:ascii="Georgia" w:hAnsi="Georgia"/>
        </w:rPr>
        <w:t xml:space="preserve">Pour déterminer théoriquement </w:t>
      </w:r>
      <m:oMath>
        <m:r>
          <m:rPr>
            <m:sty m:val="i"/>
          </m:rPr>
          <m:t>η</m:t>
        </m:r>
      </m:oMath>
      <w:r>
        <w:rPr>
          <w:rFonts w:eastAsia="Georgia" w:cs="Georgia" w:ascii="Georgia" w:hAnsi="Georgia"/>
        </w:rPr>
        <w:t xml:space="preserve">, on considère la géométrie plane de l'électrofiltre sec (figure 4) et on adopte le modèle de Deutsch fondé sur les hypothèses suivantes:</w:t>
      </w:r>
      <w:r>
        <w:rPr/>
        <w:br w:type="textWrapping"/>
      </w:r>
      <w:r>
        <w:rPr>
          <w:rFonts w:eastAsia="Georgia" w:cs="Georgia" w:ascii="Georgia" w:hAnsi="Georgia"/>
        </w:rPr>
        <w:t xml:space="preserve">i. grâce au brassage turbulent du gaz, la densité volumique </w:t>
      </w:r>
      <m:oMath>
        <m:r>
          <m:rPr>
            <m:sty m:val="i"/>
          </m:rPr>
          <m:t>c</m:t>
        </m:r>
      </m:oMath>
      <w:r>
        <w:rPr>
          <w:rFonts w:eastAsia="Georgia" w:cs="Georgia" w:ascii="Georgia" w:hAnsi="Georgia"/>
        </w:rPr>
        <w:t xml:space="preserve"> des poussières ne dépend que de </w:t>
      </w:r>
      <m:oMath>
        <m:r>
          <m:rPr>
            <m:sty m:val="i"/>
          </m:rPr>
          <m:t>x</m:t>
        </m:r>
      </m:oMath>
      <w:r>
        <w:rPr/>
        <w:t xml:space="preserve">. Elle est aussi invariable dans le temps;</w:t>
      </w:r>
      <w:r>
        <w:rPr/>
        <w:br w:type="textWrapping"/>
      </w:r>
      <w:r>
        <w:rPr>
          <w:rFonts w:eastAsia="Georgia" w:cs="Georgia" w:ascii="Georgia" w:hAnsi="Georgia"/>
        </w:rPr>
        <w:t xml:space="preserve">ii. malgré les turbulences, on peut définir une vitesse moyenne d'écoulement du gaz </w:t>
      </w:r>
      <m:oMath>
        <m:sSub>
          <m:sSubPr/>
          <m:e>
            <m:acc>
              <m:accPr>
                <m:chr m:val="⃗"/>
              </m:accPr>
              <m:e>
                <m:r>
                  <m:rPr>
                    <m:sty m:val="i"/>
                  </m:rPr>
                  <m:t>u</m:t>
                </m:r>
              </m:e>
            </m:acc>
          </m:e>
          <m:sub>
            <m:r>
              <m:rPr>
                <m:sty m:val="p"/>
              </m:rPr>
              <m:t>0</m:t>
            </m:r>
          </m:sub>
        </m:sSub>
      </m:oMath>
      <w:r>
        <w:rPr>
          <w:rFonts w:eastAsia="Georgia" w:cs="Georgia" w:ascii="Georgia" w:hAnsi="Georgia"/>
        </w:rPr>
        <w:t xml:space="preserve"> orientée selon </w:t>
      </w:r>
      <m:oMath>
        <m:sSub>
          <m:sSubPr/>
          <m:e>
            <m:acc>
              <m:accPr>
                <m:chr m:val="⃗"/>
              </m:accPr>
              <m:e>
                <m:r>
                  <m:rPr>
                    <m:sty m:val="i"/>
                  </m:rPr>
                  <m:t>e</m:t>
                </m:r>
              </m:e>
            </m:acc>
          </m:e>
          <m:sub>
            <m:r>
              <m:rPr>
                <m:sty m:val="i"/>
              </m:rPr>
              <m:t>x</m:t>
            </m:r>
          </m:sub>
        </m:sSub>
      </m:oMath>
      <w:r>
        <w:rPr/>
        <w:t xml:space="preserve">;</w:t>
      </w:r>
      <w:r>
        <w:rPr/>
        <w:br w:type="textWrapping"/>
      </w:r>
      <w:r>
        <w:rPr>
          <w:rFonts w:eastAsia="Georgia" w:cs="Georgia" w:ascii="Georgia" w:hAnsi="Georgia"/>
        </w:rPr>
        <w:t xml:space="preserve">iii. dans la couche limite près des collectrices, les particules possèdent une vitesse dont la composante orthogonale à la collectrice est </w:t>
      </w:r>
      <m:oMath>
        <m:r>
          <m:rPr>
            <m:sty m:val="i"/>
          </m:rPr>
          <m:t>w</m:t>
        </m:r>
      </m:oMath>
      <w:r>
        <w:rPr/>
        <w:t xml:space="preserve">. Elles seules peuvent atteindre les collectrices.</w:t>
      </w:r>
    </w:p>
    <w:p>
      <w:pPr>
        <w:spacing w:after="220" w:lineRule="auto"/>
      </w:pPr>
      <w:r>
        <w:rPr>
          <w:rFonts w:eastAsia="Georgia" w:cs="Georgia" w:ascii="Georgia" w:hAnsi="Georgia"/>
        </w:rPr>
        <w:t xml:space="preserve">Pour déterminer </w:t>
      </w:r>
      <m:oMath>
        <m:r>
          <m:rPr>
            <m:sty m:val="i"/>
          </m:rPr>
          <m:t>c</m:t>
        </m:r>
        <m:r>
          <m:rPr>
            <m:sty m:val="p"/>
          </m:rPr>
          <m:t>(</m:t>
        </m:r>
        <m:r>
          <m:rPr>
            <m:sty m:val="i"/>
          </m:rPr>
          <m:t>x</m:t>
        </m:r>
        <m:r>
          <m:rPr>
            <m:sty m:val="p"/>
          </m:rPr>
          <m:t>)</m:t>
        </m:r>
      </m:oMath>
      <w:r>
        <w:rPr>
          <w:rFonts w:eastAsia="Georgia" w:cs="Georgia" w:ascii="Georgia" w:hAnsi="Georgia"/>
        </w:rPr>
        <w:t xml:space="preserve">, on procède à un bilan de matière pour une tranche de fluide </w:t>
      </w:r>
      <m:oMath>
        <m:r>
          <m:rPr>
            <m:sty m:val="p"/>
          </m:rPr>
          <m:t>Σ</m:t>
        </m:r>
      </m:oMath>
      <w:r>
        <w:rPr>
          <w:rFonts w:eastAsia="Georgia" w:cs="Georgia" w:ascii="Georgia" w:hAnsi="Georgia"/>
        </w:rPr>
        <w:t xml:space="preserve"> située à l'instant </w:t>
      </w:r>
      <m:oMath>
        <m:r>
          <m:rPr>
            <m:sty m:val="i"/>
          </m:rPr>
          <m:t>t</m:t>
        </m:r>
      </m:oMath>
      <w:r>
        <w:rPr/>
        <w:t xml:space="preserve"> entre les abscisses </w:t>
      </w:r>
      <m:oMath>
        <m:r>
          <m:rPr>
            <m:sty m:val="i"/>
          </m:rPr>
          <m:t>x</m:t>
        </m:r>
      </m:oMath>
      <w:r>
        <w:rPr/>
        <w:t xml:space="preserve"> et </w:t>
      </w:r>
      <m:oMath>
        <m:r>
          <m:rPr>
            <m:sty m:val="i"/>
          </m:rPr>
          <m:t>x</m:t>
        </m:r>
        <m:r>
          <m:rPr>
            <m:sty m:val="p"/>
          </m:rPr>
          <m:t>+</m:t>
        </m:r>
        <m:r>
          <m:rPr>
            <m:sty m:val="p"/>
          </m:rPr>
          <m:t>Δ</m:t>
        </m:r>
        <m:r>
          <m:rPr>
            <m:sty m:val="i"/>
          </m:rPr>
          <m:t>x</m:t>
        </m:r>
      </m:oMath>
      <w:r>
        <w:rPr>
          <w:rFonts w:eastAsia="Georgia" w:cs="Georgia" w:ascii="Georgia" w:hAnsi="Georgia"/>
        </w:rPr>
        <w:t xml:space="preserve"> (figure 4). Pendant une durée infinitésimale </w:t>
      </w:r>
      <m:oMath>
        <m:r>
          <m:rPr>
            <m:sty m:val="p"/>
          </m:rPr>
          <m:t>d</m:t>
        </m:r>
        <m:r>
          <m:rPr>
            <m:sty m:val="i"/>
          </m:rPr>
          <m:t>t</m:t>
        </m:r>
      </m:oMath>
      <w:r>
        <w:rPr/>
        <w:t xml:space="preserve">, ses deux faces avancent de </w:t>
      </w:r>
      <m:oMath>
        <m:sSub>
          <m:sSubPr/>
          <m:e>
            <m:r>
              <m:rPr>
                <m:sty m:val="i"/>
              </m:rPr>
              <m:t>u</m:t>
            </m:r>
          </m:e>
          <m:sub>
            <m:r>
              <m:rPr>
                <m:sty m:val="p"/>
              </m:rPr>
              <m:t>0</m:t>
            </m:r>
          </m:sub>
        </m:sSub>
        <m:r>
          <m:rPr>
            <m:nor/>
          </m:rPr>
          <m:t xml:space="preserve"> </m:t>
        </m:r>
        <m:r>
          <m:rPr>
            <m:sty m:val="p"/>
          </m:rPr>
          <m:t>d</m:t>
        </m:r>
        <m:r>
          <m:rPr>
            <m:sty m:val="i"/>
          </m:rPr>
          <m:t>t</m:t>
        </m:r>
      </m:oMath>
      <w:r>
        <w:rPr/>
        <w:t xml:space="preserve">. On note </w:t>
      </w:r>
      <m:oMath>
        <m:r>
          <m:rPr>
            <m:sty m:val="i"/>
          </m:rPr>
          <m:t>P</m:t>
        </m:r>
      </m:oMath>
      <w:r>
        <w:rPr/>
        <w:t xml:space="preserve"> la longueur totale des collectrices, perpendiculairement au plan de la figure, le long de laquelle s'effectue la capture des particules, et </w:t>
      </w:r>
      <m:oMath>
        <m:r>
          <m:rPr>
            <m:sty m:val="i"/>
          </m:rPr>
          <m:t>A</m:t>
        </m:r>
      </m:oMath>
      <w:r>
        <w:rPr>
          <w:rFonts w:eastAsia="Georgia" w:cs="Georgia" w:ascii="Georgia" w:hAnsi="Georgia"/>
        </w:rPr>
        <w:t xml:space="preserve"> l'aire de la section au travers de laquelle s'écoule le gaz. Pour un électrofiltre sec, </w:t>
      </w:r>
      <m:oMath>
        <m:r>
          <m:rPr>
            <m:sty m:val="i"/>
          </m:rPr>
          <m:t>A</m:t>
        </m:r>
        <m:r>
          <m:rPr>
            <m:sty m:val="p"/>
          </m:rPr>
          <m:t>=</m:t>
        </m:r>
        <m:r>
          <m:rPr>
            <m:sty m:val="p"/>
          </m:rPr>
          <m:t>2</m:t>
        </m:r>
        <m:r>
          <m:rPr>
            <m:sty m:val="i"/>
          </m:rPr>
          <m:t>s</m:t>
        </m:r>
        <m:r>
          <m:rPr>
            <m:sty m:val="i"/>
          </m:rPr>
          <m:t>h</m:t>
        </m:r>
      </m:oMath>
      <w:r>
        <w:rPr/>
        <w:t xml:space="preserve"> et </w:t>
      </w:r>
      <m:oMath>
        <m:r>
          <m:rPr>
            <m:sty m:val="i"/>
          </m:rPr>
          <m:t>P</m:t>
        </m:r>
        <m:r>
          <m:rPr>
            <m:sty m:val="p"/>
          </m:rPr>
          <m:t>=</m:t>
        </m:r>
        <m:r>
          <m:rPr>
            <m:sty m:val="p"/>
          </m:rPr>
          <m:t>2</m:t>
        </m:r>
        <m:r>
          <m:rPr>
            <m:sty m:val="i"/>
          </m:rPr>
          <m:t>h</m:t>
        </m:r>
      </m:oMath>
      <w:r>
        <w:rPr>
          <w:rFonts w:eastAsia="Georgia" w:cs="Georgia" w:ascii="Georgia" w:hAnsi="Georgia"/>
        </w:rPr>
        <w:t xml:space="preserve"> car la précipitation s'effectue sur les deux plaques.</w:t>
      </w:r>
    </w:p>
    <w:p>
      <w:pPr>
        <w:spacing w:lineRule="auto"/>
        <w:jc w:val="center"/>
      </w:pPr>
      <w:r>
        <w:rPr/>
        <w:drawing>
          <wp:inline distB="0" distL="0" distR="0" distT="0">
            <wp:extent cx="5486400" cy="2395470"/>
            <wp:effectExtent b="0" l="0" r="0" t="0"/>
            <wp:docPr id="4" name="image-0435dee40771407f5a2f3633b63ed29a9cc6f277.jpg"/>
            <a:graphic>
              <a:graphicData uri="http://schemas.openxmlformats.org/drawingml/2006/picture">
                <pic:pic>
                  <pic:nvPicPr>
                    <pic:cNvPr id="4" name="image-0435dee40771407f5a2f3633b63ed29a9cc6f277.jpg" descr=""/>
                    <pic:cNvPicPr/>
                  </pic:nvPicPr>
                  <pic:blipFill>
                    <a:blip r:embed="rId8" cstate="print"/>
                    <a:srcRect b="0" l="0" r="0" t="0"/>
                    <a:stretch>
                      <a:fillRect/>
                    </a:stretch>
                  </pic:blipFill>
                  <pic:spPr>
                    <a:xfrm>
                      <a:off x="0" y="0"/>
                      <a:ext cx="5486400" cy="2395470"/>
                    </a:xfrm>
                    <a:prstGeom prst="rect"/>
                  </pic:spPr>
                </pic:pic>
              </a:graphicData>
            </a:graphic>
          </wp:inline>
        </w:drawing>
      </w:r>
    </w:p>
    <w:p>
      <w:pPr>
        <w:spacing w:lineRule="auto"/>
      </w:pPr>
      <w:r>
        <w:rPr/>
        <w:t xml:space="preserve">Figure 4</w:t>
      </w:r>
    </w:p>
    <w:p>
      <w:pPr>
        <w:spacing w:after="220" w:lineRule="auto"/>
      </w:pPr>
      <w:r>
        <w:rPr/>
        <w:t xml:space="preserve">a) Soit </w:t>
      </w:r>
      <m:oMath>
        <m:r>
          <m:rPr>
            <m:sty m:val="i"/>
          </m:rPr>
          <m:t>N</m:t>
        </m:r>
        <m:r>
          <m:rPr>
            <m:sty m:val="p"/>
          </m:rPr>
          <m:t>(</m:t>
        </m:r>
        <m:r>
          <m:rPr>
            <m:sty m:val="i"/>
          </m:rPr>
          <m:t>t</m:t>
        </m:r>
        <m:r>
          <m:rPr>
            <m:sty m:val="p"/>
          </m:rPr>
          <m:t>)</m:t>
        </m:r>
      </m:oMath>
      <w:r>
        <w:rPr>
          <w:rFonts w:eastAsia="Georgia" w:cs="Georgia" w:ascii="Georgia" w:hAnsi="Georgia"/>
        </w:rPr>
        <w:t xml:space="preserve"> le nombre de particules que contient la tranche. Pendant le déplacement envisagé, il varie de </w:t>
      </w:r>
      <m:oMath>
        <m:r>
          <m:rPr>
            <m:sty m:val="p"/>
          </m:rPr>
          <m:t>d</m:t>
        </m:r>
        <m:r>
          <m:rPr>
            <m:sty m:val="i"/>
          </m:rPr>
          <m:t>N</m:t>
        </m:r>
      </m:oMath>
      <w:r>
        <w:rPr/>
        <w:t xml:space="preserve">. Exprimer </w:t>
      </w:r>
      <m:oMath>
        <m:r>
          <m:rPr>
            <m:sty m:val="p"/>
          </m:rPr>
          <m:t>d</m:t>
        </m:r>
        <m:r>
          <m:rPr>
            <m:sty m:val="i"/>
          </m:rPr>
          <m:t>N</m:t>
        </m:r>
      </m:oMath>
      <w:r>
        <w:rPr/>
        <w:t xml:space="preserve"> en fonction de </w:t>
      </w:r>
      <m:oMath>
        <m:r>
          <m:rPr>
            <m:sty m:val="i"/>
          </m:rPr>
          <m:t>c</m:t>
        </m:r>
        <m:r>
          <m:rPr>
            <m:sty m:val="p"/>
          </m:rPr>
          <m:t>(</m:t>
        </m:r>
        <m:r>
          <m:rPr>
            <m:sty m:val="i"/>
          </m:rPr>
          <m:t>x</m:t>
        </m:r>
        <m:r>
          <m:rPr>
            <m:sty m:val="p"/>
          </m:rPr>
          <m:t>)</m:t>
        </m:r>
        <m:r>
          <m:rPr>
            <m:sty m:val="p"/>
          </m:rPr>
          <m:t>,</m:t>
        </m:r>
        <m:r>
          <m:rPr>
            <m:sty m:val="i"/>
          </m:rPr>
          <m:t>c</m:t>
        </m:r>
        <m:r>
          <m:rPr>
            <m:sty m:val="p"/>
          </m:rPr>
          <m:t>(</m:t>
        </m:r>
        <m:r>
          <m:rPr>
            <m:sty m:val="i"/>
          </m:rPr>
          <m:t>x</m:t>
        </m:r>
        <m:r>
          <m:rPr>
            <m:sty m:val="p"/>
          </m:rPr>
          <m:t>+</m:t>
        </m:r>
        <m:r>
          <m:rPr>
            <m:sty m:val="p"/>
          </m:rPr>
          <m:t>Δ</m:t>
        </m:r>
        <m:r>
          <m:rPr>
            <m:sty m:val="i"/>
          </m:rPr>
          <m:t>x</m:t>
        </m:r>
        <m:r>
          <m:rPr>
            <m:sty m:val="p"/>
          </m:rPr>
          <m:t>)</m:t>
        </m:r>
        <m:r>
          <m:rPr>
            <m:sty m:val="p"/>
          </m:rPr>
          <m:t>,</m:t>
        </m:r>
        <m:r>
          <m:rPr>
            <m:sty m:val="i"/>
          </m:rPr>
          <m:t>A</m:t>
        </m:r>
        <m:r>
          <m:rPr>
            <m:sty m:val="p"/>
          </m:rPr>
          <m:t>,</m:t>
        </m:r>
        <m:sSub>
          <m:sSubPr/>
          <m:e>
            <m:r>
              <m:rPr>
                <m:sty m:val="i"/>
              </m:rPr>
              <m:t>u</m:t>
            </m:r>
          </m:e>
          <m:sub>
            <m:r>
              <m:rPr>
                <m:sty m:val="p"/>
              </m:rPr>
              <m:t>0</m:t>
            </m:r>
          </m:sub>
        </m:sSub>
      </m:oMath>
      <w:r>
        <w:rPr/>
        <w:t xml:space="preserve"> et </w:t>
      </w:r>
      <m:oMath>
        <m:r>
          <m:rPr>
            <m:sty m:val="p"/>
          </m:rPr>
          <m:t>d</m:t>
        </m:r>
        <m:r>
          <m:rPr>
            <m:sty m:val="i"/>
          </m:rPr>
          <m:t>t</m:t>
        </m:r>
      </m:oMath>
      <w:r>
        <w:rPr/>
        <w:t xml:space="preserve">.</w:t>
      </w:r>
      <w:r>
        <w:rPr/>
        <w:br w:type="textWrapping"/>
      </w:r>
      <w:r>
        <w:rPr/>
        <w:t xml:space="preserve">b) Dans quel volume se trouvent les particules de </w:t>
      </w:r>
      <m:oMath>
        <m:r>
          <m:rPr>
            <m:sty m:val="p"/>
          </m:rPr>
          <m:t>Σ</m:t>
        </m:r>
      </m:oMath>
      <w:r>
        <w:rPr/>
        <w:t xml:space="preserve"> qui atteignent la surface collectrice pendant </w:t>
      </w:r>
      <m:oMath>
        <m:r>
          <m:rPr>
            <m:sty m:val="p"/>
          </m:rPr>
          <m:t>d</m:t>
        </m:r>
        <m:r>
          <m:rPr>
            <m:sty m:val="i"/>
          </m:rPr>
          <m:t>t</m:t>
        </m:r>
      </m:oMath>
      <w:r>
        <w:rPr/>
        <w:t xml:space="preserve"> ? Quel est leur nombre?</w:t>
      </w:r>
      <w:r>
        <w:rPr/>
        <w:br w:type="textWrapping"/>
      </w:r>
      <w:r>
        <w:rPr>
          <w:rFonts w:eastAsia="Georgia" w:cs="Georgia" w:ascii="Georgia" w:hAnsi="Georgia"/>
        </w:rPr>
        <w:t xml:space="preserve">c) En déduire que </w:t>
      </w:r>
      <m:oMath>
        <m:f>
          <m:fPr>
            <m:ctrlPr>
              <w:rPr>
                <w:rFonts w:ascii="Cambria Math" w:hAnsi="Cambria Math"/>
              </w:rPr>
            </m:ctrlPr>
          </m:fPr>
          <m:num>
            <m:r>
              <m:rPr>
                <m:sty m:val="p"/>
              </m:rPr>
              <m:t>d</m:t>
            </m:r>
            <m:r>
              <m:rPr>
                <m:sty m:val="i"/>
              </m:rPr>
              <m:t>c</m:t>
            </m:r>
          </m:num>
          <m:den>
            <m:r>
              <m:rPr>
                <m:nor/>
              </m:rPr>
              <m:t xml:space="preserve"> </m:t>
            </m:r>
            <m:r>
              <m:rPr>
                <m:sty m:val="p"/>
              </m:rPr>
              <m:t>d</m:t>
            </m:r>
            <m:r>
              <m:rPr>
                <m:sty m:val="i"/>
              </m:rPr>
              <m:t>x</m:t>
            </m:r>
          </m:den>
        </m:f>
        <m:r>
          <m:rPr>
            <m:sty m:val="p"/>
          </m:rPr>
          <m:t>=</m:t>
        </m:r>
        <m:r>
          <m:rPr>
            <m:sty m:val="p"/>
          </m:rPr>
          <m:t>−</m:t>
        </m:r>
        <m:f>
          <m:fPr>
            <m:ctrlPr>
              <w:rPr>
                <w:rFonts w:ascii="Cambria Math" w:hAnsi="Cambria Math"/>
              </w:rPr>
            </m:ctrlPr>
          </m:fPr>
          <m:num>
            <m:r>
              <m:rPr>
                <m:sty m:val="i"/>
              </m:rPr>
              <m:t>P</m:t>
            </m:r>
            <m:r>
              <m:rPr>
                <m:sty m:val="i"/>
              </m:rPr>
              <m:t>w</m:t>
            </m:r>
          </m:num>
          <m:den>
            <m:r>
              <m:rPr>
                <m:sty m:val="i"/>
              </m:rPr>
              <m:t>A</m:t>
            </m:r>
            <m:sSub>
              <m:sSubPr/>
              <m:e>
                <m:r>
                  <m:rPr>
                    <m:sty m:val="i"/>
                  </m:rPr>
                  <m:t>u</m:t>
                </m:r>
              </m:e>
              <m:sub>
                <m:r>
                  <m:rPr>
                    <m:sty m:val="p"/>
                  </m:rPr>
                  <m:t>0</m:t>
                </m:r>
              </m:sub>
            </m:sSub>
          </m:den>
        </m:f>
        <m:r>
          <m:rPr>
            <m:sty m:val="i"/>
          </m:rPr>
          <m:t>c</m:t>
        </m:r>
        <m:r>
          <m:rPr>
            <m:sty m:val="p"/>
          </m:rPr>
          <m:t>(</m:t>
        </m:r>
        <m:r>
          <m:rPr>
            <m:sty m:val="i"/>
          </m:rPr>
          <m:t>x</m:t>
        </m:r>
        <m:r>
          <m:rPr>
            <m:sty m:val="p"/>
          </m:rPr>
          <m:t>)</m:t>
        </m:r>
      </m:oMath>
      <w:r>
        <w:rPr/>
        <w:t xml:space="preserve">.</w:t>
      </w:r>
      <w:r>
        <w:rPr/>
        <w:br w:type="textWrapping"/>
      </w:r>
      <w:r>
        <w:rPr>
          <w:rFonts w:eastAsia="Georgia" w:cs="Georgia" w:ascii="Georgia" w:hAnsi="Georgia"/>
        </w:rPr>
        <w:t xml:space="preserve">d) Exprimer enfin l'efficacité en fonction de </w:t>
      </w:r>
      <m:oMath>
        <m:r>
          <m:rPr>
            <m:sty m:val="i"/>
          </m:rPr>
          <m:t>L</m:t>
        </m:r>
        <m:r>
          <m:rPr>
            <m:sty m:val="p"/>
          </m:rPr>
          <m:t>,</m:t>
        </m:r>
        <m:sSub>
          <m:sSubPr/>
          <m:e>
            <m:r>
              <m:rPr>
                <m:sty m:val="i"/>
              </m:rPr>
              <m:t>u</m:t>
            </m:r>
          </m:e>
          <m:sub>
            <m:r>
              <m:rPr>
                <m:sty m:val="p"/>
              </m:rPr>
              <m:t>0</m:t>
            </m:r>
          </m:sub>
        </m:sSub>
        <m:r>
          <m:rPr>
            <m:sty m:val="p"/>
          </m:rPr>
          <m:t>,</m:t>
        </m:r>
        <m:r>
          <m:rPr>
            <m:sty m:val="i"/>
          </m:rPr>
          <m:t>w</m:t>
        </m:r>
      </m:oMath>
      <w:r>
        <w:rPr/>
        <w:t xml:space="preserve"> et </w:t>
      </w:r>
      <m:oMath>
        <m:r>
          <m:rPr>
            <m:sty m:val="i"/>
          </m:rPr>
          <m:t>s</m:t>
        </m:r>
      </m:oMath>
      <w:r>
        <w:rPr>
          <w:rFonts w:eastAsia="Georgia" w:cs="Georgia" w:ascii="Georgia" w:hAnsi="Georgia"/>
        </w:rPr>
        <w:t xml:space="preserve">. La calculer numériquement pour </w:t>
      </w:r>
      <m:oMath>
        <m:sSub>
          <m:sSubPr/>
          <m:e>
            <m:r>
              <m:rPr>
                <m:sty m:val="i"/>
              </m:rPr>
              <m:t>u</m:t>
            </m:r>
          </m:e>
          <m:sub>
            <m:r>
              <m:rPr>
                <m:sty m:val="p"/>
              </m:rPr>
              <m:t>0</m:t>
            </m:r>
          </m:sub>
        </m:sSub>
        <m:r>
          <m:rPr>
            <m:sty m:val="p"/>
          </m:rPr>
          <m:t>=</m:t>
        </m:r>
        <m:r>
          <m:rPr>
            <m:sty m:val="p"/>
          </m:rPr>
          <m:t>1</m:t>
        </m:r>
        <m:r>
          <m:rPr>
            <m:sty m:val="p"/>
          </m:rPr>
          <m:t>,</m:t>
        </m:r>
        <m:r>
          <m:rPr>
            <m:sty m:val="p"/>
          </m:rPr>
          <m:t>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w:t>
      </w:r>
      <m:oMath>
        <m:r>
          <m:rPr>
            <m:sty m:val="i"/>
          </m:rPr>
          <m:t>L</m:t>
        </m:r>
        <m:r>
          <m:rPr>
            <m:sty m:val="p"/>
          </m:rPr>
          <m:t>=</m:t>
        </m:r>
        <m:r>
          <m:rPr>
            <m:sty m:val="p"/>
          </m:rPr>
          <m:t>10</m:t>
        </m:r>
        <m:r>
          <m:rPr>
            <m:nor/>
          </m:rPr>
          <m:t xml:space="preserve"> </m:t>
        </m:r>
        <m:r>
          <m:rPr>
            <m:sty m:val="p"/>
          </m:rPr>
          <m:t>m</m:t>
        </m:r>
        <m:r>
          <m:rPr>
            <m:sty m:val="p"/>
          </m:rPr>
          <m:t>,</m:t>
        </m:r>
        <m:r>
          <m:rPr>
            <m:sty m:val="i"/>
          </m:rPr>
          <m:t>w</m:t>
        </m:r>
        <m:r>
          <m:rPr>
            <m:sty m:val="p"/>
          </m:rPr>
          <m:t>=</m:t>
        </m:r>
        <m:r>
          <m:rPr>
            <m:sty m:val="p"/>
          </m:rPr>
          <m:t>0</m:t>
        </m:r>
        <m:r>
          <m:rPr>
            <m:sty m:val="p"/>
          </m:rPr>
          <m:t>,</m:t>
        </m:r>
        <m:r>
          <m:rPr>
            <m:sty m:val="p"/>
          </m:rPr>
          <m:t>15</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w:t>
      </w:r>
      <m:oMath>
        <m:r>
          <m:rPr>
            <m:sty m:val="i"/>
          </m:rPr>
          <m:t>s</m:t>
        </m:r>
        <m:r>
          <m:rPr>
            <m:sty m:val="p"/>
          </m:rPr>
          <m:t>=</m:t>
        </m:r>
        <m:r>
          <m:rPr>
            <m:sty m:val="p"/>
          </m:rPr>
          <m:t>150</m:t>
        </m:r>
        <m:r>
          <m:rPr>
            <m:nor/>
          </m:rPr>
          <m:t xml:space="preserve"> </m:t>
        </m:r>
        <m:r>
          <m:rPr>
            <m:sty m:val="p"/>
          </m:rPr>
          <m:t>mm</m:t>
        </m:r>
      </m:oMath>
      <w:r>
        <w:rPr/>
        <w:t xml:space="preserve">.</w:t>
      </w:r>
      <w:r>
        <w:rPr/>
        <w:br w:type="textWrapping"/>
      </w:r>
      <w:r>
        <w:rPr>
          <w:rFonts w:eastAsia="Georgia" w:cs="Georgia" w:ascii="Georgia" w:hAnsi="Georgia"/>
        </w:rPr>
        <w:t xml:space="preserve">En pratique, l'efficacité n'est pas aussi élevée pour diverses raisons. La partie suivante donne un aperçu de l'une d'elles.</w:t>
      </w:r>
    </w:p>
    <w:p>
      <w:pPr>
        <w:spacing w:line="271" w:before="330" w:lineRule="auto"/>
      </w:pPr>
      <w:r>
        <w:rPr>
          <w:rFonts w:eastAsia="Georgia" w:cs="Georgia" w:ascii="Georgia" w:hAnsi="Georgia"/>
          <w:b/>
          <w:sz w:val="42"/>
        </w:rPr>
        <w:t xml:space="preserve">II.C.3) De la théorie à la pratique</w:t>
      </w:r>
    </w:p>
    <w:p>
      <w:pPr>
        <w:spacing w:after="220" w:lineRule="auto"/>
      </w:pPr>
      <w:r>
        <w:rPr>
          <w:rFonts w:eastAsia="Georgia" w:cs="Georgia" w:ascii="Georgia" w:hAnsi="Georgia"/>
        </w:rPr>
        <w:t xml:space="preserve">a) Pour les très petites particules ( </w:t>
      </w:r>
      <m:oMath>
        <m:r>
          <m:rPr>
            <m:sty m:val="i"/>
          </m:rPr>
          <m:t>d</m:t>
        </m:r>
        <m:r>
          <m:rPr>
            <m:sty m:val="p"/>
          </m:rPr>
          <m:t>≲</m:t>
        </m:r>
        <m:r>
          <m:rPr>
            <m:sty m:val="p"/>
          </m:rPr>
          <m:t>1</m:t>
        </m:r>
        <m:r>
          <m:rPr>
            <m:sty m:val="i"/>
          </m:rPr>
          <m:t>μ</m:t>
        </m:r>
        <m:r>
          <m:rPr>
            <m:nor/>
          </m:rPr>
          <m:t xml:space="preserve"> </m:t>
        </m:r>
        <m:r>
          <m:rPr>
            <m:sty m:val="p"/>
          </m:rPr>
          <m:t>m</m:t>
        </m:r>
      </m:oMath>
      <w:r>
        <w:rPr/>
        <w:t xml:space="preserve"> ), le calcul de </w:t>
      </w:r>
      <m:oMath>
        <m:r>
          <m:rPr>
            <m:sty m:val="i"/>
          </m:rPr>
          <m:t>w</m:t>
        </m:r>
      </m:oMath>
      <w:r>
        <w:rPr>
          <w:rFonts w:eastAsia="Georgia" w:cs="Georgia" w:ascii="Georgia" w:hAnsi="Georgia"/>
        </w:rPr>
        <w:t xml:space="preserve"> doit être corrigé. Sachant que le libre parcours moyen des molécules d'air est, dans les conditions envisagées, de l'ordre de </w:t>
      </w:r>
      <m:oMath>
        <m:sSup>
          <m:sSupPr/>
          <m:e>
            <m:r>
              <m:rPr>
                <m:sty m:val="p"/>
              </m:rPr>
              <m:t>10</m:t>
            </m:r>
          </m:e>
          <m:sup>
            <m:r>
              <m:rPr>
                <m:sty m:val="p"/>
              </m:rPr>
              <m:t>−</m:t>
            </m:r>
            <m:r>
              <m:rPr>
                <m:sty m:val="p"/>
              </m:rPr>
              <m:t>7</m:t>
            </m:r>
          </m:sup>
        </m:sSup>
        <m:r>
          <m:rPr>
            <m:nor/>
          </m:rPr>
          <m:t xml:space="preserve"> </m:t>
        </m:r>
        <m:r>
          <m:rPr>
            <m:sty m:val="p"/>
          </m:rPr>
          <m:t>m</m:t>
        </m:r>
      </m:oMath>
      <w:r>
        <w:rPr>
          <w:rFonts w:eastAsia="Georgia" w:cs="Georgia" w:ascii="Georgia" w:hAnsi="Georgia"/>
        </w:rPr>
        <w:t xml:space="preserve">, indiquer quel concept fondamental de la mécanique des fluides est mis en défaut dans l'étude de la sous-partie II.B.</w:t>
      </w:r>
      <w:r>
        <w:rPr/>
        <w:br w:type="textWrapping"/>
      </w:r>
      <w:r>
        <w:rPr/>
        <w:t xml:space="preserve">b) En prenant en compte divers autres facteurs correctifs, on obtient finalement les variations de </w:t>
      </w:r>
      <m:oMath>
        <m:r>
          <m:rPr>
            <m:sty m:val="i"/>
          </m:rPr>
          <m:t>w</m:t>
        </m:r>
      </m:oMath>
      <w:r>
        <w:rPr/>
        <w:t xml:space="preserve"> en fonction de </w:t>
      </w:r>
      <m:oMath>
        <m:r>
          <m:rPr>
            <m:sty m:val="i"/>
          </m:rPr>
          <m:t>d</m:t>
        </m:r>
      </m:oMath>
      <w:r>
        <w:rPr>
          <w:rFonts w:eastAsia="Georgia" w:cs="Georgia" w:ascii="Georgia" w:hAnsi="Georgia"/>
        </w:rPr>
        <w:t xml:space="preserve"> représentées sur la figure 5 .</w:t>
      </w:r>
      <w:r>
        <w:rPr/>
        <w:br w:type="textWrapping"/>
      </w:r>
      <w:r>
        <w:rPr>
          <w:rFonts w:eastAsia="Georgia" w:cs="Georgia" w:ascii="Georgia" w:hAnsi="Georgia"/>
        </w:rPr>
        <w:t xml:space="preserve">Expliquer pourquoi le modèle de Deutsch, qui se prête bien à des études en laboratoire sur des poussières calibrées, ne peut pas s'appliquer simplement pour calculer l'efficacité d'un électrofiltre traitant la fumée issue d'une installation industrielle.</w:t>
      </w:r>
    </w:p>
    <w:p>
      <w:pPr>
        <w:spacing w:lineRule="auto"/>
        <w:jc w:val="center"/>
      </w:pPr>
      <w:r>
        <w:rPr/>
        <w:drawing>
          <wp:inline distB="0" distL="0" distR="0" distT="0">
            <wp:extent cx="5486400" cy="4052711"/>
            <wp:effectExtent b="0" l="0" r="0" t="0"/>
            <wp:docPr id="5" name="image-d17995321417d2843b0a450da7c30860c9c5a35e.jpg"/>
            <a:graphic>
              <a:graphicData uri="http://schemas.openxmlformats.org/drawingml/2006/picture">
                <pic:pic>
                  <pic:nvPicPr>
                    <pic:cNvPr id="5" name="image-d17995321417d2843b0a450da7c30860c9c5a35e.jpg" descr=""/>
                    <pic:cNvPicPr/>
                  </pic:nvPicPr>
                  <pic:blipFill>
                    <a:blip r:embed="rId9" cstate="print"/>
                    <a:srcRect b="0" l="0" r="0" t="0"/>
                    <a:stretch>
                      <a:fillRect/>
                    </a:stretch>
                  </pic:blipFill>
                  <pic:spPr>
                    <a:xfrm>
                      <a:off x="0" y="0"/>
                      <a:ext cx="5486400" cy="4052711"/>
                    </a:xfrm>
                    <a:prstGeom prst="rect"/>
                  </pic:spPr>
                </pic:pic>
              </a:graphicData>
            </a:graphic>
          </wp:inline>
        </w:drawing>
      </w:r>
    </w:p>
    <w:p>
      <w:pPr>
        <w:spacing w:lineRule="auto"/>
      </w:pPr>
      <w:r>
        <w:rPr/>
        <w:t xml:space="preserve">Figure 5 Variation de la vitesse de migration </w:t>
      </w:r>
      <m:oMath>
        <m:r>
          <m:rPr>
            <m:sty m:val="i"/>
          </m:rPr>
          <m:t>w</m:t>
        </m:r>
      </m:oMath>
      <w:r>
        <w:rPr>
          <w:rFonts w:eastAsia="Georgia" w:cs="Georgia" w:ascii="Georgia" w:hAnsi="Georgia"/>
        </w:rPr>
        <w:t xml:space="preserve"> en fonction du diamètre </w:t>
      </w:r>
      <m:oMath>
        <m:r>
          <m:rPr>
            <m:sty m:val="i"/>
          </m:rPr>
          <m:t>d</m:t>
        </m:r>
      </m:oMath>
      <w:r>
        <w:rPr>
          <w:rFonts w:eastAsia="Georgia" w:cs="Georgia" w:ascii="Georgia" w:hAnsi="Georgia"/>
        </w:rPr>
        <w:t xml:space="preserve"> des poussières</w:t>
      </w:r>
    </w:p>
    <w:p>
      <w:pPr>
        <w:spacing w:after="220" w:lineRule="auto"/>
      </w:pPr>
      <w:r>
        <w:rPr>
          <w:rFonts w:eastAsia="Georgia" w:cs="Georgia" w:ascii="Georgia" w:hAnsi="Georgia"/>
        </w:rPr>
        <w:t xml:space="preserve">c) En pratique, l'efficacité d'un électrofiltre est calculée par la relation empirique de Matts et Ohnfeld</w:t>
      </w:r>
    </w:p>
    <w:p>
      <w:pPr>
        <w:spacing w:after="220" w:lineRule="auto"/>
      </w:pPr>
      <m:oMathPara>
        <m:oMath>
          <m:r>
            <m:rPr>
              <m:sty m:val="i"/>
            </m:rPr>
            <m:t>η</m:t>
          </m:r>
          <m:r>
            <m:rPr>
              <m:sty m:val="p"/>
            </m:rPr>
            <m:t>=</m:t>
          </m:r>
          <m:r>
            <m:rPr>
              <m:sty m:val="p"/>
            </m:rPr>
            <m:t>1</m:t>
          </m:r>
          <m:r>
            <m:rPr>
              <m:sty m:val="p"/>
            </m:rPr>
            <m:t>−</m:t>
          </m:r>
          <m:r>
            <m:rPr>
              <m:sty m:val="p"/>
            </m:rPr>
            <m:t>exp</m:t>
          </m:r>
          <m:r>
            <m:rPr>
              <m:sty m:val="p"/>
            </m:rPr>
            <m:t>⁡</m:t>
          </m:r>
          <m:d>
            <m:dPr>
              <m:begChr m:val="("/>
              <m:endChr m:val=")"/>
              <m:ctrlPr>
                <w:rPr>
                  <w:rFonts w:ascii="Cambria Math" w:hAnsi="Cambria Math"/>
                </w:rPr>
              </m:ctrlPr>
            </m:dPr>
            <m:e>
              <m:r>
                <m:rPr>
                  <m:sty m:val="p"/>
                </m:rPr>
                <m:t>−</m:t>
              </m:r>
              <m:sSup>
                <m:sSupPr/>
                <m:e>
                  <m:d>
                    <m:dPr>
                      <m:begChr m:val="("/>
                      <m:endChr m:val=")"/>
                      <m:ctrlPr>
                        <w:rPr>
                          <w:rFonts w:ascii="Cambria Math" w:hAnsi="Cambria Math"/>
                        </w:rPr>
                      </m:ctrlPr>
                    </m:dPr>
                    <m:e>
                      <m:f>
                        <m:fPr>
                          <m:ctrlPr>
                            <w:rPr>
                              <w:rFonts w:ascii="Cambria Math" w:hAnsi="Cambria Math"/>
                            </w:rPr>
                          </m:ctrlPr>
                        </m:fPr>
                        <m:num>
                          <m:sSup>
                            <m:sSupPr/>
                            <m:e>
                              <m:r>
                                <m:rPr>
                                  <m:sty m:val="i"/>
                                </m:rPr>
                                <m:t>w</m:t>
                              </m:r>
                            </m:e>
                            <m:sup>
                              <m:r>
                                <m:rPr>
                                  <m:sty m:val="i"/>
                                </m:rPr>
                                <m:t>′</m:t>
                              </m:r>
                            </m:sup>
                          </m:sSup>
                          <m:sSub>
                            <m:sSubPr/>
                            <m:e>
                              <m:r>
                                <m:rPr>
                                  <m:sty m:val="i"/>
                                </m:rPr>
                                <m:t>A</m:t>
                              </m:r>
                            </m:e>
                            <m:sub>
                              <m:r>
                                <m:rPr>
                                  <m:sty m:val="i"/>
                                </m:rPr>
                                <m:t>c</m:t>
                              </m:r>
                            </m:sub>
                          </m:sSub>
                        </m:num>
                        <m:den>
                          <m:sSub>
                            <m:sSubPr/>
                            <m:e>
                              <m:r>
                                <m:rPr>
                                  <m:sty m:val="i"/>
                                </m:rPr>
                                <m:t>D</m:t>
                              </m:r>
                            </m:e>
                            <m:sub>
                              <m:r>
                                <m:rPr>
                                  <m:sty m:val="i"/>
                                </m:rPr>
                                <m:t>v</m:t>
                              </m:r>
                            </m:sub>
                          </m:sSub>
                        </m:den>
                      </m:f>
                    </m:e>
                  </m:d>
                </m:e>
                <m:sup>
                  <m:r>
                    <m:rPr>
                      <m:sty m:val="i"/>
                    </m:rPr>
                    <m:t>k</m:t>
                  </m:r>
                </m:sup>
              </m:sSup>
            </m:e>
          </m:d>
        </m:oMath>
      </m:oMathPara>
    </w:p>
    <w:p>
      <w:pPr>
        <w:spacing w:after="220" w:lineRule="auto"/>
      </w:pPr>
      <w:r>
        <w:rPr>
          <w:rFonts w:eastAsia="Georgia" w:cs="Georgia" w:ascii="Georgia" w:hAnsi="Georgia"/>
        </w:rPr>
        <w:t xml:space="preserve">où </w:t>
      </w:r>
      <m:oMath>
        <m:sSub>
          <m:sSubPr/>
          <m:e>
            <m:r>
              <m:rPr>
                <m:sty m:val="i"/>
              </m:rPr>
              <m:t>D</m:t>
            </m:r>
          </m:e>
          <m:sub>
            <m:r>
              <m:rPr>
                <m:sty m:val="i"/>
              </m:rPr>
              <m:t>v</m:t>
            </m:r>
          </m:sub>
        </m:sSub>
      </m:oMath>
      <w:r>
        <w:rPr>
          <w:rFonts w:eastAsia="Georgia" w:cs="Georgia" w:ascii="Georgia" w:hAnsi="Georgia"/>
        </w:rPr>
        <w:t xml:space="preserve"> représente le débit volumique de gaz traversant l'électrofiltre et </w:t>
      </w:r>
      <m:oMath>
        <m:sSub>
          <m:sSubPr/>
          <m:e>
            <m:r>
              <m:rPr>
                <m:sty m:val="i"/>
              </m:rPr>
              <m:t>A</m:t>
            </m:r>
          </m:e>
          <m:sub>
            <m:r>
              <m:rPr>
                <m:sty m:val="i"/>
              </m:rPr>
              <m:t>c</m:t>
            </m:r>
          </m:sub>
        </m:sSub>
      </m:oMath>
      <w:r>
        <w:rPr>
          <w:rFonts w:eastAsia="Georgia" w:cs="Georgia" w:ascii="Georgia" w:hAnsi="Georgia"/>
        </w:rPr>
        <w:t xml:space="preserve"> l'aire des électrodes collectrices. Le paramètre sans dimension </w:t>
      </w:r>
      <m:oMath>
        <m:r>
          <m:rPr>
            <m:sty m:val="i"/>
          </m:rPr>
          <m:t>k</m:t>
        </m:r>
      </m:oMath>
      <w:r>
        <w:rPr/>
        <w:t xml:space="preserve"> et la grandeur </w:t>
      </w:r>
      <m:oMath>
        <m:sSup>
          <m:sSupPr/>
          <m:e>
            <m:r>
              <m:rPr>
                <m:sty m:val="i"/>
              </m:rPr>
              <m:t>w</m:t>
            </m:r>
          </m:e>
          <m:sup>
            <m:r>
              <m:rPr>
                <m:sty m:val="i"/>
              </m:rPr>
              <m:t>′</m:t>
            </m:r>
          </m:sup>
        </m:sSup>
      </m:oMath>
      <w:r>
        <w:rPr>
          <w:rFonts w:eastAsia="Georgia" w:cs="Georgia" w:ascii="Georgia" w:hAnsi="Georgia"/>
        </w:rPr>
        <w:t xml:space="preserve">, nommée vitesse effective de migration, doivent être déterminés expérimentalement. Justifier que l'on retrouve le résultat de Deutsch en prenant </w:t>
      </w:r>
      <m:oMath>
        <m:r>
          <m:rPr>
            <m:sty m:val="i"/>
          </m:rPr>
          <m:t>k</m:t>
        </m:r>
        <m:r>
          <m:rPr>
            <m:sty m:val="p"/>
          </m:rPr>
          <m:t>=</m:t>
        </m:r>
        <m:r>
          <m:rPr>
            <m:sty m:val="p"/>
          </m:rPr>
          <m:t>1</m:t>
        </m:r>
      </m:oMath>
      <w:r>
        <w:rPr/>
        <w:t xml:space="preserve">. Que vaudrait alors </w:t>
      </w:r>
      <m:oMath>
        <m:sSup>
          <m:sSupPr/>
          <m:e>
            <m:r>
              <m:rPr>
                <m:sty m:val="i"/>
              </m:rPr>
              <m:t>w</m:t>
            </m:r>
          </m:e>
          <m:sup>
            <m:r>
              <m:rPr>
                <m:sty m:val="i"/>
              </m:rPr>
              <m:t>′</m:t>
            </m:r>
          </m:sup>
        </m:sSup>
      </m:oMath>
      <w:r>
        <w:rPr>
          <w:rFonts w:eastAsia="Georgia" w:cs="Georgia" w:ascii="Georgia" w:hAnsi="Georgia"/>
        </w:rPr>
        <w:t xml:space="preserve"> ? d) Pour des cendres volantes, un industriel a tabulé </w:t>
      </w:r>
      <m:oMath>
        <m:sSup>
          <m:sSupPr/>
          <m:e>
            <m:r>
              <m:rPr>
                <m:sty m:val="i"/>
              </m:rPr>
              <m:t>w</m:t>
            </m:r>
          </m:e>
          <m:sup>
            <m:r>
              <m:rPr>
                <m:sty m:val="i"/>
              </m:rPr>
              <m:t>′</m:t>
            </m:r>
          </m:sup>
        </m:sSup>
        <m:r>
          <m:rPr>
            <m:sty m:val="p"/>
          </m:rPr>
          <m:t>=</m:t>
        </m:r>
        <m:r>
          <m:rPr>
            <m:sty m:val="p"/>
          </m:rPr>
          <m:t>0</m:t>
        </m:r>
        <m:r>
          <m:rPr>
            <m:sty m:val="p"/>
          </m:rPr>
          <m:t>,</m:t>
        </m:r>
        <m:r>
          <m:rPr>
            <m:sty m:val="p"/>
          </m:rPr>
          <m:t>12</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et </w:t>
      </w:r>
      <m:oMath>
        <m:r>
          <m:rPr>
            <m:sty m:val="i"/>
          </m:rPr>
          <m:t>k</m:t>
        </m:r>
        <m:r>
          <m:rPr>
            <m:sty m:val="p"/>
          </m:rPr>
          <m:t>=</m:t>
        </m:r>
        <m:r>
          <m:rPr>
            <m:sty m:val="p"/>
          </m:rPr>
          <m:t>0</m:t>
        </m:r>
        <m:r>
          <m:rPr>
            <m:sty m:val="p"/>
          </m:rPr>
          <m:t>,</m:t>
        </m:r>
        <m:r>
          <m:rPr>
            <m:sty m:val="p"/>
          </m:rPr>
          <m:t>5</m:t>
        </m:r>
      </m:oMath>
      <w:r>
        <w:rPr>
          <w:rFonts w:eastAsia="Georgia" w:cs="Georgia" w:ascii="Georgia" w:hAnsi="Georgia"/>
        </w:rPr>
        <w:t xml:space="preserve">. Calculer le rendement de l'électrofiltre en reprenant les valeurs de la fin de la question II.C.2.</w:t>
      </w:r>
    </w:p>
    <w:p>
      <w:pPr>
        <w:spacing w:line="271" w:before="330" w:lineRule="auto"/>
      </w:pPr>
      <w:r>
        <w:rPr>
          <w:rFonts w:eastAsia="Georgia" w:cs="Georgia" w:ascii="Georgia" w:hAnsi="Georgia"/>
          <w:b/>
          <w:sz w:val="42"/>
        </w:rPr>
        <w:t xml:space="preserve">III Alimentation électrique d'un électrofiltre</w:t>
      </w:r>
    </w:p>
    <w:p>
      <w:pPr>
        <w:spacing w:after="220" w:lineRule="auto"/>
      </w:pPr>
      <w:r>
        <w:rPr>
          <w:rFonts w:eastAsia="Georgia" w:cs="Georgia" w:ascii="Georgia" w:hAnsi="Georgia"/>
        </w:rPr>
        <w:t xml:space="preserve">L'alimentation électrique d'un électrofiltre détermine en partie son efficacité. Il convient de maintenir la tension entre les électrodes aussi haute que possible tout en contrôlant l'apparition d'arcs électriques néfastes. On utilise dans ce but une installation alimentée par le réseau (EDF par exemple), formée d'une armoire de régulation, d'un transformateur et d'un redresseur haute tension (figure 6).</w:t>
      </w:r>
    </w:p>
    <w:p>
      <w:pPr>
        <w:spacing w:lineRule="auto"/>
        <w:jc w:val="center"/>
      </w:pPr>
      <w:r>
        <w:rPr/>
        <w:drawing>
          <wp:inline distB="0" distL="0" distR="0" distT="0">
            <wp:extent cx="5486400" cy="2260930"/>
            <wp:effectExtent b="0" l="0" r="0" t="0"/>
            <wp:docPr id="6" name="image-7842fe67cf491a50267a71abeaa47ad468c656bd.jpg"/>
            <a:graphic>
              <a:graphicData uri="http://schemas.openxmlformats.org/drawingml/2006/picture">
                <pic:pic>
                  <pic:nvPicPr>
                    <pic:cNvPr id="6" name="image-7842fe67cf491a50267a71abeaa47ad468c656bd.jpg" descr=""/>
                    <pic:cNvPicPr/>
                  </pic:nvPicPr>
                  <pic:blipFill>
                    <a:blip r:embed="rId10" cstate="print"/>
                    <a:srcRect b="0" l="0" r="0" t="0"/>
                    <a:stretch>
                      <a:fillRect/>
                    </a:stretch>
                  </pic:blipFill>
                  <pic:spPr>
                    <a:xfrm>
                      <a:off x="0" y="0"/>
                      <a:ext cx="5486400" cy="2260930"/>
                    </a:xfrm>
                    <a:prstGeom prst="rect"/>
                  </pic:spPr>
                </pic:pic>
              </a:graphicData>
            </a:graphic>
          </wp:inline>
        </w:drawing>
      </w:r>
    </w:p>
    <w:p>
      <w:pPr>
        <w:spacing w:lineRule="auto"/>
      </w:pPr>
      <w:r>
        <w:rPr/>
        <w:t xml:space="preserve">Figure 6</w:t>
      </w:r>
    </w:p>
    <w:p>
      <w:pPr>
        <w:spacing w:line="271" w:before="330" w:lineRule="auto"/>
      </w:pPr>
      <w:r>
        <w:rPr>
          <w:rFonts w:eastAsia="Georgia" w:cs="Georgia" w:ascii="Georgia" w:hAnsi="Georgia"/>
          <w:b/>
          <w:sz w:val="42"/>
        </w:rPr>
        <w:t xml:space="preserve">III.A - Armoire de régulation</w:t>
      </w:r>
    </w:p>
    <w:p>
      <w:pPr>
        <w:spacing w:after="220" w:lineRule="auto"/>
      </w:pPr>
      <w:r>
        <w:rPr>
          <w:rFonts w:eastAsia="Georgia" w:cs="Georgia" w:ascii="Georgia" w:hAnsi="Georgia"/>
        </w:rPr>
        <w:t xml:space="preserve">L'armoire de régulation comporte des commutateurs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rFonts w:eastAsia="Georgia" w:cs="Georgia" w:ascii="Georgia" w:hAnsi="Georgia"/>
        </w:rPr>
        <w:t xml:space="preserve"> assimilables à des interrupteurs idéaux et qui permettent de piloter la puissance transférée du réseau EDF vers l'électrofiltre. La partie droite de la figure 6 montre l'évolution de la tension de réseau </w:t>
      </w:r>
      <m:oMath>
        <m:sSub>
          <m:sSubPr/>
          <m:e>
            <m:r>
              <m:rPr>
                <m:sty m:val="i"/>
              </m:rPr>
              <m:t>v</m:t>
            </m:r>
          </m:e>
          <m:sub>
            <m:r>
              <m:rPr>
                <m:sty m:val="i"/>
              </m:rPr>
              <m:t>L</m:t>
            </m:r>
          </m:sub>
        </m:sSub>
      </m:oMath>
      <w:r>
        <w:rPr>
          <w:rFonts w:eastAsia="Georgia" w:cs="Georgia" w:ascii="Georgia" w:hAnsi="Georgia"/>
        </w:rPr>
        <w:t xml:space="preserve"> et de l'intensité </w:t>
      </w:r>
      <m:oMath>
        <m:sSub>
          <m:sSubPr/>
          <m:e>
            <m:r>
              <m:rPr>
                <m:sty m:val="i"/>
              </m:rPr>
              <m:t>i</m:t>
            </m:r>
          </m:e>
          <m:sub>
            <m:r>
              <m:rPr>
                <m:sty m:val="i"/>
              </m:rPr>
              <m:t>p</m:t>
            </m:r>
          </m:sub>
        </m:sSub>
      </m:oMath>
      <w:r>
        <w:rPr>
          <w:rFonts w:eastAsia="Georgia" w:cs="Georgia" w:ascii="Georgia" w:hAnsi="Georgia"/>
        </w:rPr>
        <w:t xml:space="preserve"> sur une période ( </w:t>
      </w:r>
      <m:oMath>
        <m:r>
          <m:rPr>
            <m:sty m:val="i"/>
          </m:rPr>
          <m:t>T</m:t>
        </m:r>
        <m:r>
          <m:rPr>
            <m:sty m:val="p"/>
          </m:rPr>
          <m:t>=</m:t>
        </m:r>
        <m:r>
          <m:rPr>
            <m:sty m:val="p"/>
          </m:rPr>
          <m:t>20</m:t>
        </m:r>
        <m:r>
          <m:rPr>
            <m:nor/>
          </m:rPr>
          <m:t xml:space="preserve"> </m:t>
        </m:r>
        <m:r>
          <m:rPr>
            <m:sty m:val="p"/>
          </m:rPr>
          <m:t>ms</m:t>
        </m:r>
      </m:oMath>
      <w:r>
        <w:rPr/>
        <w:t xml:space="preserve"> ). Le fonctionnement met en jeu un rapport cyclique </w:t>
      </w:r>
      <m:oMath>
        <m:r>
          <m:rPr>
            <m:sty m:val="i"/>
          </m:rPr>
          <m:t>α</m:t>
        </m:r>
      </m:oMath>
      <w:r>
        <w:rPr>
          <w:rFonts w:eastAsia="Georgia" w:cs="Georgia" w:ascii="Georgia" w:hAnsi="Georgia"/>
        </w:rPr>
        <w:t xml:space="preserve">, toujours inférieur à </w:t>
      </w:r>
      <m:oMath>
        <m:r>
          <m:rPr>
            <m:sty m:val="p"/>
          </m:rPr>
          <m:t>1</m:t>
        </m:r>
        <m:r>
          <m:rPr>
            <m:sty m:val="p"/>
          </m:rPr>
          <m:t>/</m:t>
        </m:r>
        <m:r>
          <m:rPr>
            <m:sty m:val="p"/>
          </m:rPr>
          <m:t>2</m:t>
        </m:r>
      </m:oMath>
      <w:r>
        <w:rPr>
          <w:rFonts w:eastAsia="Georgia" w:cs="Georgia" w:ascii="Georgia" w:hAnsi="Georgia"/>
        </w:rPr>
        <w:t xml:space="preserve"> et ici fixé à 0,3 .</w:t>
      </w:r>
    </w:p>
    <w:p>
      <w:pPr>
        <w:numPr>
          <w:ilvl w:val="0"/>
          <w:numId w:val="1"/>
        </w:numPr>
        <w:spacing w:lineRule="auto"/>
      </w:pPr>
      <w:r>
        <w:rPr/>
        <w:t xml:space="preserve">L'interrupteur </w:t>
      </w:r>
      <m:oMath>
        <m:sSub>
          <m:sSubPr/>
          <m:e>
            <m:r>
              <m:rPr>
                <m:sty m:val="i"/>
              </m:rPr>
              <m:t>K</m:t>
            </m:r>
          </m:e>
          <m:sub>
            <m:r>
              <m:rPr>
                <m:sty m:val="p"/>
              </m:rPr>
              <m:t>1</m:t>
            </m:r>
          </m:sub>
        </m:sSub>
      </m:oMath>
      <w:r>
        <w:rPr>
          <w:rFonts w:eastAsia="Georgia" w:cs="Georgia" w:ascii="Georgia" w:hAnsi="Georgia"/>
        </w:rPr>
        <w:t xml:space="preserve">, qui se trouve ouvert à </w:t>
      </w:r>
      <m:oMath>
        <m:r>
          <m:rPr>
            <m:sty m:val="i"/>
          </m:rPr>
          <m:t>t</m:t>
        </m:r>
        <m:r>
          <m:rPr>
            <m:sty m:val="p"/>
          </m:rPr>
          <m:t>=</m:t>
        </m:r>
        <m:r>
          <m:rPr>
            <m:sty m:val="p"/>
          </m:rPr>
          <m:t>0</m:t>
        </m:r>
      </m:oMath>
      <w:r>
        <w:rPr>
          <w:rFonts w:eastAsia="Georgia" w:cs="Georgia" w:ascii="Georgia" w:hAnsi="Georgia"/>
        </w:rPr>
        <w:t xml:space="preserve">, est fermé à </w:t>
      </w:r>
      <m:oMath>
        <m:r>
          <m:rPr>
            <m:sty m:val="i"/>
          </m:rPr>
          <m:t>t</m:t>
        </m:r>
        <m:r>
          <m:rPr>
            <m:sty m:val="p"/>
          </m:rPr>
          <m:t>=</m:t>
        </m:r>
        <m:r>
          <m:rPr>
            <m:sty m:val="i"/>
          </m:rPr>
          <m:t>α</m:t>
        </m:r>
        <m:r>
          <m:rPr>
            <m:sty m:val="i"/>
          </m:rPr>
          <m:t>T</m:t>
        </m:r>
      </m:oMath>
      <w:r>
        <w:rPr>
          <w:rFonts w:eastAsia="Georgia" w:cs="Georgia" w:ascii="Georgia" w:hAnsi="Georgia"/>
        </w:rPr>
        <w:t xml:space="preserve"> durant une phase où </w:t>
      </w:r>
      <m:oMath>
        <m:sSub>
          <m:sSubPr/>
          <m:e>
            <m:r>
              <m:rPr>
                <m:sty m:val="i"/>
              </m:rPr>
              <m:t>v</m:t>
            </m:r>
          </m:e>
          <m:sub>
            <m:r>
              <m:rPr>
                <m:sty m:val="i"/>
              </m:rPr>
              <m:t>L</m:t>
            </m:r>
          </m:sub>
        </m:sSub>
        <m:r>
          <m:rPr>
            <m:sty m:val="p"/>
          </m:rPr>
          <m:t>&gt;</m:t>
        </m:r>
        <m:sSub>
          <m:sSubPr/>
          <m:e>
            <m:r>
              <m:rPr>
                <m:sty m:val="i"/>
              </m:rPr>
              <m:t>v</m:t>
            </m:r>
          </m:e>
          <m:sub>
            <m:r>
              <m:rPr>
                <m:sty m:val="i"/>
              </m:rPr>
              <m:t>p</m:t>
            </m:r>
          </m:sub>
        </m:sSub>
      </m:oMath>
      <w:r>
        <w:rPr>
          <w:rFonts w:eastAsia="Georgia" w:cs="Georgia" w:ascii="Georgia" w:hAnsi="Georgia"/>
        </w:rPr>
        <w:t xml:space="preserve">. Il reste fermé quelques instants, puis s'ouvre spontanément dès que </w:t>
      </w:r>
      <m:oMath>
        <m:sSub>
          <m:sSubPr/>
          <m:e>
            <m:r>
              <m:rPr>
                <m:sty m:val="i"/>
              </m:rPr>
              <m:t>i</m:t>
            </m:r>
          </m:e>
          <m:sub>
            <m:r>
              <m:rPr>
                <m:sty m:val="i"/>
              </m:rPr>
              <m:t>p</m:t>
            </m:r>
          </m:sub>
        </m:sSub>
      </m:oMath>
      <w:r>
        <w:rPr>
          <w:rFonts w:eastAsia="Georgia" w:cs="Georgia" w:ascii="Georgia" w:hAnsi="Georgia"/>
        </w:rPr>
        <w:t xml:space="preserve"> s'annule et demeure ouvert jusqu'à la période suivante.</w:t>
      </w:r>
    </w:p>
    <w:p>
      <w:pPr>
        <w:numPr>
          <w:ilvl w:val="0"/>
          <w:numId w:val="1"/>
        </w:numPr>
        <w:spacing w:lineRule="auto"/>
      </w:pPr>
      <w:r>
        <w:rPr/>
        <w:t xml:space="preserve">L'interrupteur </w:t>
      </w:r>
      <m:oMath>
        <m:sSub>
          <m:sSubPr/>
          <m:e>
            <m:r>
              <m:rPr>
                <m:sty m:val="i"/>
              </m:rPr>
              <m:t>K</m:t>
            </m:r>
          </m:e>
          <m:sub>
            <m:r>
              <m:rPr>
                <m:sty m:val="p"/>
              </m:rPr>
              <m:t>2</m:t>
            </m:r>
          </m:sub>
        </m:sSub>
      </m:oMath>
      <w:r>
        <w:rPr>
          <w:rFonts w:eastAsia="Georgia" w:cs="Georgia" w:ascii="Georgia" w:hAnsi="Georgia"/>
        </w:rPr>
        <w:t xml:space="preserve">, qui se trouve ouvert à </w:t>
      </w:r>
      <m:oMath>
        <m:r>
          <m:rPr>
            <m:sty m:val="i"/>
          </m:rPr>
          <m:t>t</m:t>
        </m:r>
        <m:r>
          <m:rPr>
            <m:sty m:val="p"/>
          </m:rPr>
          <m:t>=</m:t>
        </m:r>
        <m:r>
          <m:rPr>
            <m:sty m:val="i"/>
          </m:rPr>
          <m:t>T</m:t>
        </m:r>
        <m:r>
          <m:rPr>
            <m:sty m:val="p"/>
          </m:rPr>
          <m:t>/</m:t>
        </m:r>
        <m:r>
          <m:rPr>
            <m:sty m:val="p"/>
          </m:rPr>
          <m:t>2</m:t>
        </m:r>
      </m:oMath>
      <w:r>
        <w:rPr>
          <w:rFonts w:eastAsia="Georgia" w:cs="Georgia" w:ascii="Georgia" w:hAnsi="Georgia"/>
        </w:rPr>
        <w:t xml:space="preserve">, est fermé à </w:t>
      </w:r>
      <m:oMath>
        <m:r>
          <m:rPr>
            <m:sty m:val="i"/>
          </m:rPr>
          <m:t>t</m:t>
        </m:r>
        <m:r>
          <m:rPr>
            <m:sty m:val="p"/>
          </m:rPr>
          <m:t>=</m:t>
        </m:r>
        <m:r>
          <m:rPr>
            <m:sty m:val="i"/>
          </m:rPr>
          <m:t>T</m:t>
        </m:r>
        <m:r>
          <m:rPr>
            <m:sty m:val="p"/>
          </m:rPr>
          <m:t>/</m:t>
        </m:r>
        <m:r>
          <m:rPr>
            <m:sty m:val="p"/>
          </m:rPr>
          <m:t>2</m:t>
        </m:r>
        <m:r>
          <m:rPr>
            <m:sty m:val="p"/>
          </m:rPr>
          <m:t>+</m:t>
        </m:r>
        <m:r>
          <m:rPr>
            <m:sty m:val="i"/>
          </m:rPr>
          <m:t>α</m:t>
        </m:r>
        <m:r>
          <m:rPr>
            <m:sty m:val="i"/>
          </m:rPr>
          <m:t>T</m:t>
        </m:r>
      </m:oMath>
      <w:r>
        <w:rPr>
          <w:rFonts w:eastAsia="Georgia" w:cs="Georgia" w:ascii="Georgia" w:hAnsi="Georgia"/>
        </w:rPr>
        <w:t xml:space="preserve">, durant une phase où </w:t>
      </w:r>
      <m:oMath>
        <m:sSub>
          <m:sSubPr/>
          <m:e>
            <m:r>
              <m:rPr>
                <m:sty m:val="i"/>
              </m:rPr>
              <m:t>v</m:t>
            </m:r>
          </m:e>
          <m:sub>
            <m:r>
              <m:rPr>
                <m:sty m:val="i"/>
              </m:rPr>
              <m:t>L</m:t>
            </m:r>
          </m:sub>
        </m:sSub>
        <m:r>
          <m:rPr>
            <m:sty m:val="p"/>
          </m:rPr>
          <m:t>&lt;</m:t>
        </m:r>
        <m:sSub>
          <m:sSubPr/>
          <m:e>
            <m:r>
              <m:rPr>
                <m:sty m:val="i"/>
              </m:rPr>
              <m:t>v</m:t>
            </m:r>
          </m:e>
          <m:sub>
            <m:r>
              <m:rPr>
                <m:sty m:val="i"/>
              </m:rPr>
              <m:t>p</m:t>
            </m:r>
          </m:sub>
        </m:sSub>
      </m:oMath>
      <w:r>
        <w:rPr>
          <w:rFonts w:eastAsia="Georgia" w:cs="Georgia" w:ascii="Georgia" w:hAnsi="Georgia"/>
        </w:rPr>
        <w:t xml:space="preserve">. Il reste fermé quelques instants, puis s'ouvre spontanément dès que </w:t>
      </w:r>
      <m:oMath>
        <m:sSub>
          <m:sSubPr/>
          <m:e>
            <m:r>
              <m:rPr>
                <m:sty m:val="i"/>
              </m:rPr>
              <m:t>i</m:t>
            </m:r>
          </m:e>
          <m:sub>
            <m:r>
              <m:rPr>
                <m:sty m:val="i"/>
              </m:rPr>
              <m:t>p</m:t>
            </m:r>
          </m:sub>
        </m:sSub>
      </m:oMath>
      <w:r>
        <w:rPr>
          <w:rFonts w:eastAsia="Georgia" w:cs="Georgia" w:ascii="Georgia" w:hAnsi="Georgia"/>
        </w:rPr>
        <w:t xml:space="preserve"> s'annule et demeure ouvert jusqu'à la période suivante.</w:t>
      </w:r>
      <w:r>
        <w:rPr/>
        <w:br w:type="textWrapping"/>
      </w:r>
      <w:r>
        <w:rPr/>
        <w:t xml:space="preserve">III.A.1) Dans quel interrupteur le courant circule-t-il pour </w:t>
      </w:r>
      <m:oMath>
        <m:r>
          <m:rPr>
            <m:sty m:val="i"/>
          </m:rPr>
          <m:t>t</m:t>
        </m:r>
        <m:r>
          <m:rPr>
            <m:sty m:val="p"/>
          </m:rPr>
          <m:t>∈</m:t>
        </m:r>
        <m:r>
          <m:rPr>
            <m:sty m:val="p"/>
          </m:rPr>
          <m:t>[</m:t>
        </m:r>
        <m:r>
          <m:rPr>
            <m:sty m:val="p"/>
          </m:rPr>
          <m:t>6</m:t>
        </m:r>
        <m:r>
          <m:rPr>
            <m:nor/>
          </m:rPr>
          <m:t xml:space="preserve"> </m:t>
        </m:r>
        <m:r>
          <m:rPr>
            <m:sty m:val="p"/>
          </m:rPr>
          <m:t>ms</m:t>
        </m:r>
        <m:r>
          <m:rPr>
            <m:sty m:val="p"/>
          </m:rPr>
          <m:t>,</m:t>
        </m:r>
        <m:r>
          <m:rPr>
            <m:sty m:val="p"/>
          </m:rPr>
          <m:t>11</m:t>
        </m:r>
        <m:r>
          <m:rPr>
            <m:nor/>
          </m:rPr>
          <m:t xml:space="preserve"> </m:t>
        </m:r>
        <m:r>
          <m:rPr>
            <m:sty m:val="p"/>
          </m:rPr>
          <m:t>ms</m:t>
        </m:r>
        <m:r>
          <m:rPr>
            <m:sty m:val="p"/>
          </m:rPr>
          <m:t>]</m:t>
        </m:r>
      </m:oMath>
      <w:r>
        <w:rPr/>
        <w:t xml:space="preserve"> et pour </w:t>
      </w:r>
      <m:oMath>
        <m:r>
          <m:rPr>
            <m:sty m:val="i"/>
          </m:rPr>
          <m:t>t</m:t>
        </m:r>
        <m:r>
          <m:rPr>
            <m:sty m:val="p"/>
          </m:rPr>
          <m:t>∈</m:t>
        </m:r>
        <m:r>
          <m:rPr>
            <m:sty m:val="p"/>
          </m:rPr>
          <m:t>[</m:t>
        </m:r>
        <m:r>
          <m:rPr>
            <m:sty m:val="p"/>
          </m:rPr>
          <m:t>16</m:t>
        </m:r>
        <m:r>
          <m:rPr>
            <m:nor/>
          </m:rPr>
          <m:t xml:space="preserve"> </m:t>
        </m:r>
        <m:r>
          <m:rPr>
            <m:sty m:val="p"/>
          </m:rPr>
          <m:t>ms</m:t>
        </m:r>
        <m:r>
          <m:rPr>
            <m:sty m:val="p"/>
          </m:rPr>
          <m:t>,</m:t>
        </m:r>
        <m:r>
          <m:rPr>
            <m:sty m:val="p"/>
          </m:rPr>
          <m:t>21</m:t>
        </m:r>
        <m:r>
          <m:rPr>
            <m:nor/>
          </m:rPr>
          <m:t xml:space="preserve"> </m:t>
        </m:r>
        <m:r>
          <m:rPr>
            <m:sty m:val="p"/>
          </m:rPr>
          <m:t>ms</m:t>
        </m:r>
        <m:r>
          <m:rPr>
            <m:sty m:val="p"/>
          </m:rPr>
          <m:t>]</m:t>
        </m:r>
      </m:oMath>
      <w:r>
        <w:rPr/>
        <w:t xml:space="preserve"> ?</w:t>
      </w:r>
      <w:r>
        <w:rPr/>
        <w:br w:type="textWrapping"/>
      </w:r>
      <w:r>
        <w:rPr/>
        <w:t xml:space="preserve">III.A.2) Les interrupteurs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rFonts w:eastAsia="Georgia" w:cs="Georgia" w:ascii="Georgia" w:hAnsi="Georgia"/>
        </w:rPr>
        <w:t xml:space="preserve"> fonctionnent de manière symétrique et on se concentre sur </w:t>
      </w:r>
      <m:oMath>
        <m:sSub>
          <m:sSubPr/>
          <m:e>
            <m:r>
              <m:rPr>
                <m:sty m:val="i"/>
              </m:rPr>
              <m:t>K</m:t>
            </m:r>
          </m:e>
          <m:sub>
            <m:r>
              <m:rPr>
                <m:sty m:val="p"/>
              </m:rPr>
              <m:t>1</m:t>
            </m:r>
          </m:sub>
        </m:sSub>
      </m:oMath>
      <w:r>
        <w:rPr>
          <w:rFonts w:eastAsia="Georgia" w:cs="Georgia" w:ascii="Georgia" w:hAnsi="Georgia"/>
        </w:rPr>
        <w:t xml:space="preserve">. Représenter schématiquement sur une caractéristique, sans s'attarder sur les valeurs numériques, les points de fonctionnement mis en jeu pour cet interrupteur en convention récepteur. Préciser par un schéma l'orientation de l'intensité </w:t>
      </w:r>
      <m:oMath>
        <m:sSub>
          <m:sSubPr/>
          <m:e>
            <m:r>
              <m:rPr>
                <m:sty m:val="i"/>
              </m:rPr>
              <m:t>i</m:t>
            </m:r>
          </m:e>
          <m:sub>
            <m:sSub>
              <m:sSubPr/>
              <m:e>
                <m:r>
                  <m:rPr>
                    <m:sty m:val="i"/>
                  </m:rPr>
                  <m:t>K</m:t>
                </m:r>
              </m:e>
              <m:sub>
                <m:r>
                  <m:rPr>
                    <m:sty m:val="p"/>
                  </m:rPr>
                  <m:t>1</m:t>
                </m:r>
              </m:sub>
            </m:sSub>
          </m:sub>
        </m:sSub>
      </m:oMath>
      <w:r>
        <w:rPr/>
        <w:t xml:space="preserve"> et la tension </w:t>
      </w:r>
      <m:oMath>
        <m:sSub>
          <m:sSubPr/>
          <m:e>
            <m:r>
              <m:rPr>
                <m:sty m:val="i"/>
              </m:rPr>
              <m:t>u</m:t>
            </m:r>
          </m:e>
          <m:sub>
            <m:sSub>
              <m:sSubPr/>
              <m:e>
                <m:r>
                  <m:rPr>
                    <m:sty m:val="i"/>
                  </m:rPr>
                  <m:t>K</m:t>
                </m:r>
              </m:e>
              <m:sub>
                <m:r>
                  <m:rPr>
                    <m:sty m:val="p"/>
                  </m:rPr>
                  <m:t>1</m:t>
                </m:r>
              </m:sub>
            </m:sSub>
          </m:sub>
        </m:sSub>
      </m:oMath>
      <w:r>
        <w:rPr/>
        <w:t xml:space="preserve">.</w:t>
      </w:r>
      <w:r>
        <w:rPr/>
        <w:br w:type="textWrapping"/>
      </w:r>
      <w:r>
        <w:rPr>
          <w:rFonts w:eastAsia="Georgia" w:cs="Georgia" w:ascii="Georgia" w:hAnsi="Georgia"/>
        </w:rPr>
        <w:t xml:space="preserve">III.A.3) Rappeler les caractéristiques courant-tension idéales d'une diode et d'un transistor utilisés en régime de commutation, en précisant à nouveau les orientations par des schémas. L'un de ces deux composants peut-il être utilisé pour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t xml:space="preserve"> ? Justifier.</w:t>
      </w:r>
    </w:p>
    <w:p>
      <w:pPr>
        <w:spacing w:line="271" w:before="330" w:lineRule="auto"/>
      </w:pPr>
      <w:r>
        <w:rPr>
          <w:b/>
          <w:sz w:val="42"/>
        </w:rPr>
        <w:t xml:space="preserve">III.B - Le transformateur</w:t>
      </w:r>
    </w:p>
    <w:p>
      <w:pPr>
        <w:spacing w:after="220" w:lineRule="auto"/>
      </w:pPr>
      <w:r>
        <w:rPr/>
        <w:t xml:space="preserve">Le transformateur, de rapport de transformation </w:t>
      </w:r>
      <m:oMath>
        <m:r>
          <m:rPr>
            <m:sty m:val="i"/>
          </m:rPr>
          <m:t>m</m:t>
        </m:r>
      </m:oMath>
      <w:r>
        <w:rPr>
          <w:rFonts w:eastAsia="Georgia" w:cs="Georgia" w:ascii="Georgia" w:hAnsi="Georgia"/>
        </w:rPr>
        <w:t xml:space="preserve">, est supposé idéal. On néglige en particulier le courant de magnétisation. Il est précédé d'une bobine de protection d'auto-inductance </w:t>
      </w:r>
      <m:oMath>
        <m:sSub>
          <m:sSubPr/>
          <m:e>
            <m:r>
              <m:rPr>
                <m:sty m:val="i"/>
              </m:rPr>
              <m:t>L</m:t>
            </m:r>
          </m:e>
          <m:sub>
            <m:r>
              <m:rPr>
                <m:sty m:val="p"/>
              </m:rPr>
              <m:t>0</m:t>
            </m:r>
          </m:sub>
        </m:sSub>
      </m:oMath>
      <w:r>
        <w:rPr>
          <w:rFonts w:eastAsia="Georgia" w:cs="Georgia" w:ascii="Georgia" w:hAnsi="Georgia"/>
        </w:rPr>
        <w:t xml:space="preserve"> immergée dans la même cuve d'huile. La plaque signalétique de l'installation comporte les informations suivantes, issues d'essais en régime sinusoïdal forcé de fréquence 50 Hz :</w:t>
      </w:r>
    </w:p>
    <w:p>
      <w:pPr>
        <w:numPr>
          <w:ilvl w:val="0"/>
          <w:numId w:val="2"/>
        </w:numPr>
        <w:spacing w:lineRule="auto"/>
      </w:pPr>
      <w:r>
        <w:rPr/>
        <w:t xml:space="preserve">tension efficace nominale d'alimentation du circuit primaire </w:t>
      </w:r>
      <m:oMath>
        <m:sSub>
          <m:sSubPr/>
          <m:e>
            <m:r>
              <m:rPr>
                <m:sty m:val="i"/>
              </m:rPr>
              <m:t>V</m:t>
            </m:r>
          </m:e>
          <m:sub>
            <m:r>
              <m:rPr>
                <m:nor/>
              </m:rPr>
              <m:t>pne </m:t>
            </m:r>
          </m:sub>
        </m:sSub>
        <m:r>
          <m:rPr>
            <m:sty m:val="p"/>
          </m:rPr>
          <m:t>=</m:t>
        </m:r>
        <m:r>
          <m:rPr>
            <m:sty m:val="p"/>
          </m:rPr>
          <m:t>400</m:t>
        </m:r>
        <m:r>
          <m:rPr>
            <m:nor/>
          </m:rPr>
          <m:t xml:space="preserve"> </m:t>
        </m:r>
        <m:r>
          <m:rPr>
            <m:sty m:val="p"/>
          </m:rPr>
          <m:t>V</m:t>
        </m:r>
      </m:oMath>
      <w:r>
        <w:rPr/>
        <w:t xml:space="preserve">,</w:t>
      </w:r>
    </w:p>
    <w:p>
      <w:pPr>
        <w:numPr>
          <w:ilvl w:val="0"/>
          <w:numId w:val="2"/>
        </w:numPr>
        <w:spacing w:lineRule="auto"/>
      </w:pPr>
      <w:r>
        <w:rPr>
          <w:rFonts w:eastAsia="Georgia" w:cs="Georgia" w:ascii="Georgia" w:hAnsi="Georgia"/>
        </w:rPr>
        <w:t xml:space="preserve">intensité efficace nominale du circuit secondaire </w:t>
      </w:r>
      <m:oMath>
        <m:sSub>
          <m:sSubPr/>
          <m:e>
            <m:r>
              <m:rPr>
                <m:sty m:val="i"/>
              </m:rPr>
              <m:t>I</m:t>
            </m:r>
          </m:e>
          <m:sub>
            <m:r>
              <m:rPr>
                <m:nor/>
              </m:rPr>
              <m:t>sne </m:t>
            </m:r>
          </m:sub>
        </m:sSub>
        <m:r>
          <m:rPr>
            <m:sty m:val="p"/>
          </m:rPr>
          <m:t>=</m:t>
        </m:r>
        <m:r>
          <m:rPr>
            <m:sty m:val="p"/>
          </m:rPr>
          <m:t>1400</m:t>
        </m:r>
        <m:r>
          <m:rPr>
            <m:nor/>
          </m:rPr>
          <m:t xml:space="preserve"> </m:t>
        </m:r>
        <m:r>
          <m:rPr>
            <m:sty m:val="p"/>
          </m:rPr>
          <m:t>mA</m:t>
        </m:r>
      </m:oMath>
      <w:r>
        <w:rPr/>
        <w:t xml:space="preserve">,</w:t>
      </w:r>
    </w:p>
    <w:p>
      <w:pPr>
        <w:numPr>
          <w:ilvl w:val="0"/>
          <w:numId w:val="2"/>
        </w:numPr>
        <w:spacing w:lineRule="auto"/>
      </w:pPr>
      <w:r>
        <w:rPr/>
        <w:t xml:space="preserve">amplitude nominale de la tension au secondaire </w:t>
      </w:r>
      <m:oMath>
        <m:sSub>
          <m:sSubPr/>
          <m:e>
            <m:r>
              <m:rPr>
                <m:sty m:val="i"/>
              </m:rPr>
              <m:t>V</m:t>
            </m:r>
          </m:e>
          <m:sub>
            <m:r>
              <m:rPr>
                <m:sty m:val="i"/>
              </m:rPr>
              <m:t>s</m:t>
            </m:r>
            <m:r>
              <m:rPr>
                <m:sty m:val="i"/>
              </m:rPr>
              <m:t>n</m:t>
            </m:r>
          </m:sub>
        </m:sSub>
        <m:r>
          <m:rPr>
            <m:sty m:val="p"/>
          </m:rPr>
          <m:t>=</m:t>
        </m:r>
        <m:r>
          <m:rPr>
            <m:sty m:val="p"/>
          </m:rPr>
          <m:t>90</m:t>
        </m:r>
        <m:r>
          <m:rPr>
            <m:sty m:val="p"/>
          </m:rPr>
          <m:t>kV</m:t>
        </m:r>
      </m:oMath>
      <w:r>
        <w:rPr/>
        <w:t xml:space="preserve">, valeur obtenue en circuit secondaire ouvert et sous la tension primaire nominale.</w:t>
      </w:r>
    </w:p>
    <w:p>
      <w:pPr>
        <w:spacing w:after="220" w:lineRule="auto"/>
      </w:pPr>
      <w:r>
        <w:rPr>
          <w:rFonts w:eastAsia="Georgia" w:cs="Georgia" w:ascii="Georgia" w:hAnsi="Georgia"/>
        </w:rPr>
        <w:t xml:space="preserve">On précise que, dans ces essais, le transformateur est déconnecté du reste de l'installation et que la tension </w:t>
      </w:r>
      <m:oMath>
        <m:sSub>
          <m:sSubPr/>
          <m:e>
            <m:r>
              <m:rPr>
                <m:sty m:val="i"/>
              </m:rPr>
              <m:t>v</m:t>
            </m:r>
          </m:e>
          <m:sub>
            <m:r>
              <m:rPr>
                <m:sty m:val="i"/>
              </m:rPr>
              <m:t>p</m:t>
            </m:r>
          </m:sub>
        </m:sSub>
      </m:oMath>
      <w:r>
        <w:rPr>
          <w:rFonts w:eastAsia="Georgia" w:cs="Georgia" w:ascii="Georgia" w:hAnsi="Georgia"/>
        </w:rPr>
        <w:t xml:space="preserve"> est appliquée à l'ensemble formé de </w:t>
      </w:r>
      <m:oMath>
        <m:sSub>
          <m:sSubPr/>
          <m:e>
            <m:r>
              <m:rPr>
                <m:sty m:val="i"/>
              </m:rPr>
              <m:t>L</m:t>
            </m:r>
          </m:e>
          <m:sub>
            <m:r>
              <m:rPr>
                <m:sty m:val="p"/>
              </m:rPr>
              <m:t>0</m:t>
            </m:r>
          </m:sub>
        </m:sSub>
      </m:oMath>
      <w:r>
        <w:rPr/>
        <w:t xml:space="preserve"> et du circuit primaire, comme sur la figure 6 .</w:t>
      </w:r>
      <w:r>
        <w:rPr/>
        <w:br w:type="textWrapping"/>
      </w:r>
      <w:r>
        <w:rPr/>
        <w:t xml:space="preserve">III.B.1) Que vaut le rapport de transformation </w:t>
      </w:r>
      <m:oMath>
        <m:r>
          <m:rPr>
            <m:sty m:val="i"/>
          </m:rPr>
          <m:t>m</m:t>
        </m:r>
      </m:oMath>
      <w:r>
        <w:rPr>
          <w:rFonts w:eastAsia="Georgia" w:cs="Georgia" w:ascii="Georgia" w:hAnsi="Georgia"/>
        </w:rPr>
        <w:t xml:space="preserve"> ? En déduire l'intensité nominale efficace au primaire </w:t>
      </w:r>
      <m:oMath>
        <m:sSub>
          <m:sSubPr/>
          <m:e>
            <m:r>
              <m:rPr>
                <m:sty m:val="i"/>
              </m:rPr>
              <m:t>I</m:t>
            </m:r>
          </m:e>
          <m:sub>
            <m:r>
              <m:rPr>
                <m:sty m:val="i"/>
              </m:rPr>
              <m:t>p</m:t>
            </m:r>
            <m:r>
              <m:rPr>
                <m:sty m:val="i"/>
              </m:rPr>
              <m:t>n</m:t>
            </m:r>
            <m:r>
              <m:rPr>
                <m:sty m:val="i"/>
              </m:rPr>
              <m:t>e</m:t>
            </m:r>
          </m:sub>
        </m:sSub>
      </m:oMath>
      <w:r>
        <w:rPr/>
        <w:t xml:space="preserve">.</w:t>
      </w:r>
      <w:r>
        <w:rPr/>
        <w:br w:type="textWrapping"/>
      </w:r>
      <w:r>
        <w:rPr>
          <w:rFonts w:eastAsia="Georgia" w:cs="Georgia" w:ascii="Georgia" w:hAnsi="Georgia"/>
        </w:rPr>
        <w:t xml:space="preserve">III.B.2) L'inductance de protection est caractérisée par un nombre sans dimension </w:t>
      </w:r>
      <m:oMath>
        <m:sSub>
          <m:sSubPr/>
          <m:e>
            <m:r>
              <m:rPr>
                <m:sty m:val="i"/>
              </m:rPr>
              <m:t>r</m:t>
            </m:r>
          </m:e>
          <m:sub>
            <m:r>
              <m:rPr>
                <m:sty m:val="i"/>
              </m:rPr>
              <m:t>c</m:t>
            </m:r>
            <m:r>
              <m:rPr>
                <m:sty m:val="i"/>
              </m:rPr>
              <m:t>c</m:t>
            </m:r>
          </m:sub>
        </m:sSub>
      </m:oMath>
      <w:r>
        <w:rPr>
          <w:rFonts w:eastAsia="Georgia" w:cs="Georgia" w:ascii="Georgia" w:hAnsi="Georgia"/>
        </w:rPr>
        <w:t xml:space="preserve"> exprimé en pourcent et défini comme suit. Lorsque le secondaire est en court-circuit, il faut appliquer au primaire une tension </w:t>
      </w:r>
      <m:oMath>
        <m:sSub>
          <m:sSubPr/>
          <m:e>
            <m:r>
              <m:rPr>
                <m:sty m:val="i"/>
              </m:rPr>
              <m:t>v</m:t>
            </m:r>
          </m:e>
          <m:sub>
            <m:r>
              <m:rPr>
                <m:sty m:val="i"/>
              </m:rPr>
              <m:t>p</m:t>
            </m:r>
          </m:sub>
        </m:sSub>
      </m:oMath>
      <w:r>
        <w:rPr/>
        <w:t xml:space="preserve"> de valeur efficace </w:t>
      </w:r>
      <m:oMath>
        <m:sSub>
          <m:sSubPr/>
          <m:e>
            <m:r>
              <m:rPr>
                <m:sty m:val="i"/>
              </m:rPr>
              <m:t>V</m:t>
            </m:r>
          </m:e>
          <m:sub>
            <m:r>
              <m:rPr>
                <m:sty m:val="i"/>
              </m:rPr>
              <m:t>p</m:t>
            </m:r>
            <m:r>
              <m:rPr>
                <m:sty m:val="i"/>
              </m:rPr>
              <m:t>c</m:t>
            </m:r>
            <m:r>
              <m:rPr>
                <m:sty m:val="i"/>
              </m:rPr>
              <m:t>c</m:t>
            </m:r>
          </m:sub>
        </m:sSub>
      </m:oMath>
      <w:r>
        <w:rPr>
          <w:rFonts w:eastAsia="Georgia" w:cs="Georgia" w:ascii="Georgia" w:hAnsi="Georgia"/>
        </w:rPr>
        <w:t xml:space="preserve"> pour y faire passer un courant d'intensité efficace égale à sa valeur nominale </w:t>
      </w:r>
      <m:oMath>
        <m:sSub>
          <m:sSubPr/>
          <m:e>
            <m:r>
              <m:rPr>
                <m:sty m:val="i"/>
              </m:rPr>
              <m:t>I</m:t>
            </m:r>
          </m:e>
          <m:sub>
            <m:r>
              <m:rPr>
                <m:sty m:val="i"/>
              </m:rPr>
              <m:t>p</m:t>
            </m:r>
            <m:r>
              <m:rPr>
                <m:sty m:val="i"/>
              </m:rPr>
              <m:t>n</m:t>
            </m:r>
            <m:r>
              <m:rPr>
                <m:sty m:val="i"/>
              </m:rPr>
              <m:t>e</m:t>
            </m:r>
          </m:sub>
        </m:sSub>
      </m:oMath>
      <w:r>
        <w:rPr/>
        <w:t xml:space="preserve">. On pose </w:t>
      </w:r>
      <m:oMath>
        <m:sSub>
          <m:sSubPr/>
          <m:e>
            <m:r>
              <m:rPr>
                <m:sty m:val="i"/>
              </m:rPr>
              <m:t>r</m:t>
            </m:r>
          </m:e>
          <m:sub>
            <m:r>
              <m:rPr>
                <m:sty m:val="i"/>
              </m:rPr>
              <m:t>c</m:t>
            </m:r>
            <m:r>
              <m:rPr>
                <m:sty m:val="i"/>
              </m:rPr>
              <m:t>c</m:t>
            </m:r>
          </m:sub>
        </m:sSub>
        <m:r>
          <m:rPr>
            <m:sty m:val="p"/>
          </m:rPr>
          <m:t>=</m:t>
        </m:r>
        <m:sSub>
          <m:sSubPr/>
          <m:e>
            <m:r>
              <m:rPr>
                <m:sty m:val="i"/>
              </m:rPr>
              <m:t>V</m:t>
            </m:r>
          </m:e>
          <m:sub>
            <m:r>
              <m:rPr>
                <m:sty m:val="i"/>
              </m:rPr>
              <m:t>p</m:t>
            </m:r>
            <m:r>
              <m:rPr>
                <m:sty m:val="i"/>
              </m:rPr>
              <m:t>c</m:t>
            </m:r>
            <m:r>
              <m:rPr>
                <m:sty m:val="i"/>
              </m:rPr>
              <m:t>c</m:t>
            </m:r>
          </m:sub>
        </m:sSub>
        <m:r>
          <m:rPr>
            <m:sty m:val="p"/>
          </m:rPr>
          <m:t>/</m:t>
        </m:r>
        <m:sSub>
          <m:sSubPr/>
          <m:e>
            <m:r>
              <m:rPr>
                <m:sty m:val="i"/>
              </m:rPr>
              <m:t>V</m:t>
            </m:r>
          </m:e>
          <m:sub>
            <m:r>
              <m:rPr>
                <m:sty m:val="i"/>
              </m:rPr>
              <m:t>p</m:t>
            </m:r>
            <m:r>
              <m:rPr>
                <m:sty m:val="i"/>
              </m:rPr>
              <m:t>n</m:t>
            </m:r>
            <m:r>
              <m:rPr>
                <m:sty m:val="i"/>
              </m:rPr>
              <m:t>e</m:t>
            </m:r>
          </m:sub>
        </m:sSub>
      </m:oMath>
      <w:r>
        <w:rPr/>
        <w:t xml:space="preserve">.</w:t>
      </w:r>
      <w:r>
        <w:rPr/>
        <w:br w:type="textWrapping"/>
      </w:r>
      <w:r>
        <w:rPr/>
        <w:t xml:space="preserve">Justifier que </w:t>
      </w:r>
      <m:oMath>
        <m:sSub>
          <m:sSubPr/>
          <m:e>
            <m:r>
              <m:rPr>
                <m:sty m:val="i"/>
              </m:rPr>
              <m:t>L</m:t>
            </m:r>
          </m:e>
          <m:sub>
            <m:r>
              <m:rPr>
                <m:sty m:val="p"/>
              </m:rPr>
              <m:t>0</m:t>
            </m:r>
          </m:sub>
        </m:sSub>
        <m:r>
          <m:rPr>
            <m:sty m:val="p"/>
          </m:rPr>
          <m:t>=</m:t>
        </m:r>
        <m:f>
          <m:fPr>
            <m:ctrlPr>
              <w:rPr>
                <w:rFonts w:ascii="Cambria Math" w:hAnsi="Cambria Math"/>
              </w:rPr>
            </m:ctrlPr>
          </m:fPr>
          <m:num>
            <m:sSub>
              <m:sSubPr/>
              <m:e>
                <m:r>
                  <m:rPr>
                    <m:sty m:val="i"/>
                  </m:rPr>
                  <m:t>r</m:t>
                </m:r>
              </m:e>
              <m:sub>
                <m:r>
                  <m:rPr>
                    <m:sty m:val="i"/>
                  </m:rPr>
                  <m:t>c</m:t>
                </m:r>
                <m:r>
                  <m:rPr>
                    <m:sty m:val="i"/>
                  </m:rPr>
                  <m:t>c</m:t>
                </m:r>
              </m:sub>
            </m:sSub>
            <m:sSub>
              <m:sSubPr/>
              <m:e>
                <m:r>
                  <m:rPr>
                    <m:sty m:val="i"/>
                  </m:rPr>
                  <m:t>V</m:t>
                </m:r>
              </m:e>
              <m:sub>
                <m:r>
                  <m:rPr>
                    <m:nor/>
                  </m:rPr>
                  <m:t>pne </m:t>
                </m:r>
              </m:sub>
            </m:sSub>
          </m:num>
          <m:den>
            <m:r>
              <m:rPr>
                <m:sty m:val="i"/>
              </m:rPr>
              <m:t>ω</m:t>
            </m:r>
            <m:sSub>
              <m:sSubPr/>
              <m:e>
                <m:r>
                  <m:rPr>
                    <m:sty m:val="i"/>
                  </m:rPr>
                  <m:t>I</m:t>
                </m:r>
              </m:e>
              <m:sub>
                <m:r>
                  <m:rPr>
                    <m:nor/>
                  </m:rPr>
                  <m:t>pne </m:t>
                </m:r>
              </m:sub>
            </m:sSub>
          </m:den>
        </m:f>
      </m:oMath>
      <w:r>
        <w:rPr/>
        <w:t xml:space="preserve">.</w:t>
      </w:r>
      <w:r>
        <w:rPr/>
        <w:br w:type="textWrapping"/>
      </w:r>
      <w:r>
        <w:rPr/>
        <w:t xml:space="preserve">III.B.3) L'inductance de protection </w:t>
      </w:r>
      <m:oMath>
        <m:sSub>
          <m:sSubPr/>
          <m:e>
            <m:r>
              <m:rPr>
                <m:sty m:val="i"/>
              </m:rPr>
              <m:t>L</m:t>
            </m:r>
          </m:e>
          <m:sub>
            <m:r>
              <m:rPr>
                <m:sty m:val="p"/>
              </m:rPr>
              <m:t>0</m:t>
            </m:r>
          </m:sub>
        </m:sSub>
      </m:oMath>
      <w:r>
        <w:rPr>
          <w:rFonts w:eastAsia="Georgia" w:cs="Georgia" w:ascii="Georgia" w:hAnsi="Georgia"/>
        </w:rPr>
        <w:t xml:space="preserve"> trouve son utilité en cas d'apparition d'arcs électriques dans l'électrofiltre, qui provoquent des surintensités dommageables. On représente cette situation par un court-circuit du secondaire alors que </w:t>
      </w:r>
      <m:oMath>
        <m:sSub>
          <m:sSubPr/>
          <m:e>
            <m:r>
              <m:rPr>
                <m:sty m:val="i"/>
              </m:rPr>
              <m:t>v</m:t>
            </m:r>
          </m:e>
          <m:sub>
            <m:r>
              <m:rPr>
                <m:sty m:val="i"/>
              </m:rPr>
              <m:t>p</m:t>
            </m:r>
          </m:sub>
        </m:sSub>
      </m:oMath>
      <w:r>
        <w:rPr>
          <w:rFonts w:eastAsia="Georgia" w:cs="Georgia" w:ascii="Georgia" w:hAnsi="Georgia"/>
        </w:rPr>
        <w:t xml:space="preserve"> est maintenu à la tension d'alimentation nominale. Quelle valeur convient-il de donner à </w:t>
      </w:r>
      <m:oMath>
        <m:sSub>
          <m:sSubPr/>
          <m:e>
            <m:r>
              <m:rPr>
                <m:sty m:val="i"/>
              </m:rPr>
              <m:t>r</m:t>
            </m:r>
          </m:e>
          <m:sub>
            <m:r>
              <m:rPr>
                <m:sty m:val="i"/>
              </m:rPr>
              <m:t>c</m:t>
            </m:r>
            <m:r>
              <m:rPr>
                <m:sty m:val="i"/>
              </m:rPr>
              <m:t>c</m:t>
            </m:r>
          </m:sub>
        </m:sSub>
      </m:oMath>
      <w:r>
        <w:rPr>
          <w:rFonts w:eastAsia="Georgia" w:cs="Georgia" w:ascii="Georgia" w:hAnsi="Georgia"/>
        </w:rPr>
        <w:t xml:space="preserve"> pour que l'intensité dans le primaire ne dépasse pas 3 fois sa valeur nominale ? Calculer numériquement </w:t>
      </w:r>
      <m:oMath>
        <m:sSub>
          <m:sSubPr/>
          <m:e>
            <m:r>
              <m:rPr>
                <m:sty m:val="i"/>
              </m:rPr>
              <m:t>L</m:t>
            </m:r>
          </m:e>
          <m:sub>
            <m:r>
              <m:rPr>
                <m:sty m:val="p"/>
              </m:rPr>
              <m:t>0</m:t>
            </m:r>
          </m:sub>
        </m:sSub>
      </m:oMath>
      <w:r>
        <w:rPr/>
        <w:t xml:space="preserve">.</w:t>
      </w:r>
    </w:p>
    <w:p>
      <w:pPr>
        <w:spacing w:line="271" w:before="330" w:lineRule="auto"/>
      </w:pPr>
      <w:r>
        <w:rPr>
          <w:b/>
          <w:sz w:val="42"/>
        </w:rPr>
        <w:t xml:space="preserve">III.C - Le redresseur</w:t>
      </w:r>
    </w:p>
    <w:p>
      <w:pPr>
        <w:spacing w:after="220" w:lineRule="auto"/>
      </w:pPr>
      <w:r>
        <w:rPr>
          <w:rFonts w:eastAsia="Georgia" w:cs="Georgia" w:ascii="Georgia" w:hAnsi="Georgia"/>
        </w:rPr>
        <w:t xml:space="preserve">III.C.1) Le redressement double alternance est réalisé au moyen d'un pont de diodes au silicium. Représenter par un schéma la structure de ce dispositif. Faire apparaître clairement les points où s'applique la tension </w:t>
      </w:r>
      <m:oMath>
        <m:sSub>
          <m:sSubPr/>
          <m:e>
            <m:r>
              <m:rPr>
                <m:sty m:val="i"/>
              </m:rPr>
              <m:t>v</m:t>
            </m:r>
          </m:e>
          <m:sub>
            <m:r>
              <m:rPr>
                <m:sty m:val="i"/>
              </m:rPr>
              <m:t>s</m:t>
            </m:r>
          </m:sub>
        </m:sSub>
      </m:oMath>
      <w:r>
        <w:rPr>
          <w:rFonts w:eastAsia="Georgia" w:cs="Georgia" w:ascii="Georgia" w:hAnsi="Georgia"/>
        </w:rPr>
        <w:t xml:space="preserve"> fournie par le transformateur, de même que les bornes où il convient de brancher l'électrode émettrice et l'électrode réceptrice, dont la polarité a été indiquée au début du problème.</w:t>
      </w:r>
      <w:r>
        <w:rPr/>
        <w:br w:type="textWrapping"/>
      </w:r>
      <w:r>
        <w:rPr>
          <w:rFonts w:eastAsia="Georgia" w:cs="Georgia" w:ascii="Georgia" w:hAnsi="Georgia"/>
        </w:rPr>
        <w:t xml:space="preserve">III.C.2) Durant les phases où l'intensité </w:t>
      </w:r>
      <m:oMath>
        <m:sSub>
          <m:sSubPr/>
          <m:e>
            <m:r>
              <m:rPr>
                <m:sty m:val="i"/>
              </m:rPr>
              <m:t>i</m:t>
            </m:r>
          </m:e>
          <m:sub>
            <m:r>
              <m:rPr>
                <m:sty m:val="i"/>
              </m:rPr>
              <m:t>p</m:t>
            </m:r>
          </m:sub>
        </m:sSub>
      </m:oMath>
      <w:r>
        <w:rPr>
          <w:rFonts w:eastAsia="Georgia" w:cs="Georgia" w:ascii="Georgia" w:hAnsi="Georgia"/>
        </w:rPr>
        <w:t xml:space="preserve"> est non nulle, les électrodes se chargent comme les plaques d'un condensateur, puis se déchargent partiellement lorsque cette intensité disparait. Qualitativement, si </w:t>
      </w:r>
      <m:oMath>
        <m:r>
          <m:rPr>
            <m:sty m:val="i"/>
          </m:rPr>
          <m:t>α</m:t>
        </m:r>
      </m:oMath>
      <w:r>
        <w:rPr>
          <w:rFonts w:eastAsia="Georgia" w:cs="Georgia" w:ascii="Georgia" w:hAnsi="Georgia"/>
        </w:rPr>
        <w:t xml:space="preserve"> augmente tout en restant inférieur à </w:t>
      </w:r>
      <m:oMath>
        <m:r>
          <m:rPr>
            <m:sty m:val="p"/>
          </m:rPr>
          <m:t>1</m:t>
        </m:r>
        <m:r>
          <m:rPr>
            <m:sty m:val="p"/>
          </m:rPr>
          <m:t>/</m:t>
        </m:r>
        <m:r>
          <m:rPr>
            <m:sty m:val="p"/>
          </m:rPr>
          <m:t>2</m:t>
        </m:r>
      </m:oMath>
      <w:r>
        <w:rPr/>
        <w:t xml:space="preserve">, dans quel sens la tension moyenne </w:t>
      </w:r>
      <m:oMath>
        <m:r>
          <m:rPr>
            <m:sty m:val="i"/>
          </m:rPr>
          <m:t>U</m:t>
        </m:r>
      </m:oMath>
      <w:r>
        <w:rPr>
          <w:rFonts w:eastAsia="Georgia" w:cs="Georgia" w:ascii="Georgia" w:hAnsi="Georgia"/>
        </w:rPr>
        <w:t xml:space="preserve"> aux bornes de l'électrofiltre évolue-t-elle? Si les arcs électriques sont trop nombreux, convient-il d'augmenter ou d'abaisser la valeur de </w:t>
      </w:r>
      <m:oMath>
        <m:r>
          <m:rPr>
            <m:sty m:val="i"/>
          </m:rPr>
          <m:t>α</m:t>
        </m:r>
      </m:oMath>
      <w:r>
        <w:rPr/>
        <w:t xml:space="preserve"> ?</w:t>
      </w:r>
    </w:p>
    <w:p>
      <w:pPr>
        <w:spacing w:line="271" w:before="330" w:lineRule="auto"/>
      </w:pPr>
      <w:r>
        <w:rPr>
          <w:b/>
          <w:sz w:val="42"/>
        </w:rPr>
        <w:t xml:space="preserve">IV Conditionnement des gaz par adjonction d'oxyde de soufre</w:t>
      </w:r>
    </w:p>
    <w:p>
      <w:pPr>
        <w:spacing w:after="220" w:lineRule="auto"/>
      </w:pPr>
      <w:r>
        <w:rPr>
          <w:rFonts w:eastAsia="Georgia" w:cs="Georgia" w:ascii="Georgia" w:hAnsi="Georgia"/>
        </w:rPr>
        <w:t xml:space="preserve">La séparation des poussières au sein d'un électrofiltre est optimale lorsque leur résistivité est comprise entre </w:t>
      </w:r>
      <m:oMath>
        <m:sSup>
          <m:sSupPr/>
          <m:e>
            <m:r>
              <m:rPr>
                <m:sty m:val="p"/>
              </m:rPr>
              <m:t>10</m:t>
            </m:r>
          </m:e>
          <m:sup>
            <m:r>
              <m:rPr>
                <m:sty m:val="p"/>
              </m:rPr>
              <m:t>8</m:t>
            </m:r>
          </m:sup>
        </m:sSup>
      </m:oMath>
      <w:r>
        <w:rPr/>
        <w:t xml:space="preserve"> et </w:t>
      </w:r>
      <m:oMath>
        <m:sSup>
          <m:sSupPr/>
          <m:e>
            <m:r>
              <m:rPr>
                <m:sty m:val="p"/>
              </m:rPr>
              <m:t>10</m:t>
            </m:r>
          </m:e>
          <m:sup>
            <m:r>
              <m:rPr>
                <m:sty m:val="p"/>
              </m:rPr>
              <m:t>11</m:t>
            </m:r>
          </m:sup>
        </m:sSup>
        <m:r>
          <m:rPr>
            <m:sty m:val="p"/>
          </m:rPr>
          <m:t>Ω</m:t>
        </m:r>
        <m:r>
          <m:rPr>
            <m:sty m:val="p"/>
          </m:rPr>
          <m:t>⋅</m:t>
        </m:r>
        <m:r>
          <m:rPr>
            <m:nor/>
          </m:rPr>
          <m:t xml:space="preserve"> </m:t>
        </m:r>
        <m:r>
          <m:rPr>
            <m:sty m:val="p"/>
          </m:rPr>
          <m:t>cm</m:t>
        </m:r>
      </m:oMath>
      <w:r>
        <w:rPr>
          <w:rFonts w:eastAsia="Georgia" w:cs="Georgia" w:ascii="Georgia" w:hAnsi="Georgia"/>
        </w:rPr>
        <w:t xml:space="preserve">. En particulier, des poussières trop peu conductrices déposées sur l'électrode collectrice forment une couche isolante qui réduit le champ électrique inter-électrode, nuit au rendement et occasionne une surconsommation électrique.</w:t>
      </w:r>
      <w:r>
        <w:rPr/>
        <w:br w:type="textWrapping"/>
      </w:r>
      <w:r>
        <w:rPr>
          <w:rFonts w:eastAsia="Georgia" w:cs="Georgia" w:ascii="Georgia" w:hAnsi="Georgia"/>
        </w:rPr>
        <w:t xml:space="preserve">La résistivité des poussières dépend de la composition chimique des fumées. Par exemple, le trioxyde de soufre gazeux </w:t>
      </w:r>
      <m:oMath>
        <m:sSub>
          <m:sSubPr/>
          <m:e>
            <m:r>
              <m:rPr>
                <m:sty m:val="p"/>
              </m:rPr>
              <m:t>SO</m:t>
            </m:r>
          </m:e>
          <m:sub>
            <m:r>
              <m:rPr>
                <m:sty m:val="p"/>
              </m:rPr>
              <m:t>3</m:t>
            </m:r>
            <m:r>
              <m:rPr>
                <m:sty m:val="p"/>
              </m:rPr>
              <m:t>(</m:t>
            </m:r>
            <m:r>
              <m:rPr>
                <m:nor/>
              </m:rPr>
              <m:t xml:space="preserve"> </m:t>
            </m:r>
            <m:r>
              <m:rPr>
                <m:sty m:val="p"/>
              </m:rPr>
              <m:t>g</m:t>
            </m:r>
            <m:r>
              <m:rPr>
                <m:sty m:val="p"/>
              </m:rPr>
              <m:t>)</m:t>
            </m:r>
          </m:sub>
        </m:sSub>
      </m:oMath>
      <w:r>
        <w:rPr>
          <w:rFonts w:eastAsia="Georgia" w:cs="Georgia" w:ascii="Georgia" w:hAnsi="Georgia"/>
        </w:rPr>
        <w:t xml:space="preserve"> peut s'associer à l'eau présente dans l'atmosphère régnant dans l'électrofiltre pour donner de l'acide sulfurique </w:t>
      </w:r>
      <m:oMath>
        <m:sSub>
          <m:sSubPr/>
          <m:e>
            <m:r>
              <m:rPr>
                <m:sty m:val="p"/>
              </m:rPr>
              <m:t>H</m:t>
            </m:r>
          </m:e>
          <m:sub>
            <m:r>
              <m:rPr>
                <m:sty m:val="p"/>
              </m:rPr>
              <m:t>2</m:t>
            </m:r>
          </m:sub>
        </m:sSub>
        <m:sSub>
          <m:sSubPr/>
          <m:e>
            <m:r>
              <m:rPr>
                <m:sty m:val="p"/>
              </m:rPr>
              <m:t>SO</m:t>
            </m:r>
          </m:e>
          <m:sub>
            <m:r>
              <m:rPr>
                <m:sty m:val="p"/>
              </m:rPr>
              <m:t>4</m:t>
            </m:r>
            <m:r>
              <m:rPr>
                <m:sty m:val="p"/>
              </m:rPr>
              <m:t>(</m:t>
            </m:r>
            <m:r>
              <m:rPr>
                <m:sty m:val="p"/>
              </m:rPr>
              <m:t>aq</m:t>
            </m:r>
            <m:r>
              <m:rPr>
                <m:sty m:val="p"/>
              </m:rPr>
              <m:t>)</m:t>
            </m:r>
          </m:sub>
        </m:sSub>
      </m:oMath>
      <w:r>
        <w:rPr>
          <w:rFonts w:eastAsia="Georgia" w:cs="Georgia" w:ascii="Georgia" w:hAnsi="Georgia"/>
        </w:rPr>
        <w:t xml:space="preserve">, molécule facilement ionisable, qui se dépose à la surface des particules et accroît utilement leur conductivité.</w:t>
      </w:r>
      <w:r>
        <w:rPr/>
        <w:br w:type="textWrapping"/>
      </w:r>
      <w:r>
        <w:rPr>
          <w:rFonts w:eastAsia="Georgia" w:cs="Georgia" w:ascii="Georgia" w:hAnsi="Georgia"/>
        </w:rPr>
        <w:t xml:space="preserve">Certains déchets traités par électrofiltre contiennent naturellement des oxydes de soufre mais, dans la plupart des cas, une adjonction artificielle est nécessaire. Nous allons comparer </w:t>
      </w:r>
      <m:oMath>
        <m:sSub>
          <m:sSubPr/>
          <m:e>
            <m:r>
              <m:rPr>
                <m:sty m:val="p"/>
              </m:rPr>
              <m:t>SO</m:t>
            </m:r>
          </m:e>
          <m:sub>
            <m:r>
              <m:rPr>
                <m:sty m:val="p"/>
              </m:rPr>
              <m:t>2</m:t>
            </m:r>
          </m:sub>
        </m:sSub>
      </m:oMath>
      <w:r>
        <w:rPr/>
        <w:t xml:space="preserve"> et </w:t>
      </w:r>
      <m:oMath>
        <m:sSub>
          <m:sSubPr/>
          <m:e>
            <m:r>
              <m:rPr>
                <m:sty m:val="p"/>
              </m:rPr>
              <m:t>SO</m:t>
            </m:r>
          </m:e>
          <m:sub>
            <m:r>
              <m:rPr>
                <m:sty m:val="p"/>
              </m:rPr>
              <m:t>3</m:t>
            </m:r>
          </m:sub>
        </m:sSub>
      </m:oMath>
      <w:r>
        <w:rPr>
          <w:rFonts w:eastAsia="Georgia" w:cs="Georgia" w:ascii="Georgia" w:hAnsi="Georgia"/>
        </w:rPr>
        <w:t xml:space="preserve"> en vue d'une application dans un électrofiltre.</w:t>
      </w:r>
      <w:r>
        <w:rPr/>
        <w:br w:type="textWrapping"/>
      </w:r>
      <w:r>
        <w:rPr/>
        <w:t xml:space="preserve">IV.A -</w:t>
      </w:r>
      <w:r>
        <w:rPr/>
        <w:br w:type="textWrapping"/>
      </w:r>
      <w:r>
        <w:rPr>
          <w:rFonts w:eastAsia="Georgia" w:cs="Georgia" w:ascii="Georgia" w:hAnsi="Georgia"/>
        </w:rPr>
        <w:t xml:space="preserve">IV.A.1) Déterminer la configuration électronique du soufre et en déduire son nombre d'électrons de valence. Sous quel élément se situe-t-il dans la classification périodique des éléments?</w:t>
      </w:r>
      <w:r>
        <w:rPr/>
        <w:br w:type="textWrapping"/>
      </w:r>
      <w:r>
        <w:rPr>
          <w:rFonts w:eastAsia="Georgia" w:cs="Georgia" w:ascii="Georgia" w:hAnsi="Georgia"/>
        </w:rPr>
        <w:t xml:space="preserve">IV.A.2) Proposer des structures de Lewis pour les espèces </w:t>
      </w:r>
      <m:oMath>
        <m:sSub>
          <m:sSubPr/>
          <m:e>
            <m:r>
              <m:rPr>
                <m:sty m:val="p"/>
              </m:rPr>
              <m:t>SO</m:t>
            </m:r>
          </m:e>
          <m:sub>
            <m:r>
              <m:rPr>
                <m:sty m:val="p"/>
              </m:rPr>
              <m:t>2</m:t>
            </m:r>
          </m:sub>
        </m:sSub>
      </m:oMath>
      <w:r>
        <w:rPr/>
        <w:t xml:space="preserve"> et </w:t>
      </w:r>
      <m:oMath>
        <m:sSub>
          <m:sSubPr/>
          <m:e>
            <m:r>
              <m:rPr>
                <m:sty m:val="p"/>
              </m:rPr>
              <m:t>SO</m:t>
            </m:r>
          </m:e>
          <m:sub>
            <m:r>
              <m:rPr>
                <m:sty m:val="p"/>
              </m:rPr>
              <m:t>3</m:t>
            </m:r>
          </m:sub>
        </m:sSub>
      </m:oMath>
      <w:r>
        <w:rPr>
          <w:rFonts w:eastAsia="Georgia" w:cs="Georgia" w:ascii="Georgia" w:hAnsi="Georgia"/>
        </w:rPr>
        <w:t xml:space="preserve">. Sachant que l'une est coudée et l'autre triangulaire plane, déterminer si ces molécules sont polaires et représenter le vecteur moment dipolaire sur la structure de Lewis.</w:t>
      </w:r>
      <w:r>
        <w:rPr/>
        <w:br w:type="textWrapping"/>
      </w:r>
      <w:r>
        <w:rPr/>
        <w:t xml:space="preserve">IV. </w:t>
      </w:r>
      <m:oMath>
        <m:r>
          <m:rPr>
            <m:sty m:val="bi"/>
          </m:rPr>
          <m:t>B</m:t>
        </m:r>
      </m:oMath>
      <w:r>
        <w:rPr/>
        <w:t xml:space="preserve"> - L'acide sulfureux </w:t>
      </w:r>
      <m:oMath>
        <m:sSub>
          <m:sSubPr/>
          <m:e>
            <m:r>
              <m:rPr>
                <m:sty m:val="p"/>
              </m:rPr>
              <m:t>H</m:t>
            </m:r>
          </m:e>
          <m:sub>
            <m:r>
              <m:rPr>
                <m:sty m:val="p"/>
              </m:rPr>
              <m:t>2</m:t>
            </m:r>
          </m:sub>
        </m:sSub>
        <m:sSub>
          <m:sSubPr/>
          <m:e>
            <m:r>
              <m:rPr>
                <m:sty m:val="p"/>
              </m:rPr>
              <m:t>SO</m:t>
            </m:r>
          </m:e>
          <m:sub>
            <m:r>
              <m:rPr>
                <m:sty m:val="p"/>
              </m:rPr>
              <m:t>3</m:t>
            </m:r>
            <m:r>
              <m:rPr>
                <m:sty m:val="p"/>
              </m:rPr>
              <m:t>(</m:t>
            </m:r>
            <m:r>
              <m:rPr>
                <m:sty m:val="p"/>
              </m:rPr>
              <m:t>aq</m:t>
            </m:r>
            <m:r>
              <m:rPr>
                <m:sty m:val="p"/>
              </m:rPr>
              <m:t>)</m:t>
            </m:r>
          </m:sub>
        </m:sSub>
      </m:oMath>
      <w:r>
        <w:rPr/>
        <w:t xml:space="preserve"> et l'acide sulfurique </w:t>
      </w:r>
      <m:oMath>
        <m:sSub>
          <m:sSubPr/>
          <m:e>
            <m:r>
              <m:rPr>
                <m:sty m:val="p"/>
              </m:rPr>
              <m:t>H</m:t>
            </m:r>
          </m:e>
          <m:sub>
            <m:r>
              <m:rPr>
                <m:sty m:val="p"/>
              </m:rPr>
              <m:t>2</m:t>
            </m:r>
          </m:sub>
        </m:sSub>
        <m:sSub>
          <m:sSubPr/>
          <m:e>
            <m:r>
              <m:rPr>
                <m:sty m:val="p"/>
              </m:rPr>
              <m:t>SO</m:t>
            </m:r>
          </m:e>
          <m:sub>
            <m:r>
              <m:rPr>
                <m:sty m:val="p"/>
              </m:rPr>
              <m:t>4</m:t>
            </m:r>
            <m:r>
              <m:rPr>
                <m:sty m:val="p"/>
              </m:rPr>
              <m:t>(</m:t>
            </m:r>
            <m:r>
              <m:rPr>
                <m:sty m:val="p"/>
              </m:rPr>
              <m:t>aq</m:t>
            </m:r>
            <m:r>
              <m:rPr>
                <m:sty m:val="p"/>
              </m:rPr>
              <m:t>)</m:t>
            </m:r>
          </m:sub>
        </m:sSub>
      </m:oMath>
      <w:r>
        <w:rPr>
          <w:rFonts w:eastAsia="Georgia" w:cs="Georgia" w:ascii="Georgia" w:hAnsi="Georgia"/>
        </w:rPr>
        <w:t xml:space="preserve"> sont respectivement les formes hydratées de </w:t>
      </w:r>
      <m:oMath>
        <m:sSub>
          <m:sSubPr/>
          <m:e>
            <m:r>
              <m:rPr>
                <m:sty m:val="p"/>
              </m:rPr>
              <m:t>SO</m:t>
            </m:r>
          </m:e>
          <m:sub>
            <m:r>
              <m:rPr>
                <m:sty m:val="p"/>
              </m:rPr>
              <m:t>2</m:t>
            </m:r>
            <m:r>
              <m:rPr>
                <m:sty m:val="p"/>
              </m:rPr>
              <m:t>(</m:t>
            </m:r>
            <m:r>
              <m:rPr>
                <m:nor/>
              </m:rPr>
              <m:t xml:space="preserve"> </m:t>
            </m:r>
            <m:r>
              <m:rPr>
                <m:sty m:val="p"/>
              </m:rPr>
              <m:t>g</m:t>
            </m:r>
            <m:r>
              <m:rPr>
                <m:sty m:val="p"/>
              </m:rPr>
              <m:t>)</m:t>
            </m:r>
          </m:sub>
        </m:sSub>
      </m:oMath>
      <w:r>
        <w:rPr/>
        <w:t xml:space="preserve"> et </w:t>
      </w:r>
      <m:oMath>
        <m:sSub>
          <m:sSubPr/>
          <m:e>
            <m:r>
              <m:rPr>
                <m:sty m:val="p"/>
              </m:rPr>
              <m:t>SO</m:t>
            </m:r>
          </m:e>
          <m:sub>
            <m:r>
              <m:rPr>
                <m:sty m:val="p"/>
              </m:rPr>
              <m:t>3</m:t>
            </m:r>
            <m:r>
              <m:rPr>
                <m:sty m:val="p"/>
              </m:rPr>
              <m:t>(</m:t>
            </m:r>
            <m:r>
              <m:rPr>
                <m:nor/>
              </m:rPr>
              <m:t xml:space="preserve"> </m:t>
            </m:r>
            <m:r>
              <m:rPr>
                <m:sty m:val="p"/>
              </m:rPr>
              <m:t>g</m:t>
            </m:r>
            <m:r>
              <m:rPr>
                <m:sty m:val="p"/>
              </m:rPr>
              <m:t>)</m:t>
            </m:r>
          </m:sub>
        </m:sSub>
      </m:oMath>
      <w:r>
        <w:rPr/>
        <w:t xml:space="preserve">.</w:t>
      </w:r>
      <w:r>
        <w:rPr/>
        <w:br w:type="textWrapping"/>
      </w:r>
      <w:r>
        <w:rPr>
          <w:rFonts w:eastAsia="Georgia" w:cs="Georgia" w:ascii="Georgia" w:hAnsi="Georgia"/>
        </w:rPr>
        <w:t xml:space="preserve">IV.B.1) Expliquer pourquoi, dans un électro-filtre, on utilise </w:t>
      </w:r>
      <m:oMath>
        <m:sSub>
          <m:sSubPr/>
          <m:e>
            <m:r>
              <m:rPr>
                <m:sty m:val="p"/>
              </m:rPr>
              <m:t>SO</m:t>
            </m:r>
          </m:e>
          <m:sub>
            <m:r>
              <m:rPr>
                <m:sty m:val="p"/>
              </m:rPr>
              <m:t>3</m:t>
            </m:r>
            <m:r>
              <m:rPr>
                <m:sty m:val="p"/>
              </m:rPr>
              <m:t>(</m:t>
            </m:r>
            <m:r>
              <m:rPr>
                <m:nor/>
              </m:rPr>
              <m:t xml:space="preserve"> </m:t>
            </m:r>
            <m:r>
              <m:rPr>
                <m:sty m:val="p"/>
              </m:rPr>
              <m:t>g</m:t>
            </m:r>
            <m:r>
              <m:rPr>
                <m:sty m:val="p"/>
              </m:rPr>
              <m:t>)</m:t>
            </m:r>
          </m:sub>
        </m:sSub>
      </m:oMath>
      <w:r>
        <w:rPr/>
        <w:t xml:space="preserve"> et non </w:t>
      </w:r>
      <m:oMath>
        <m:sSub>
          <m:sSubPr/>
          <m:e>
            <m:r>
              <m:rPr>
                <m:sty m:val="p"/>
              </m:rPr>
              <m:t>SO</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pour diminuer la résistivité des particules solides en milieu humide. On pourra écrire les réactions de ces deux molécules avec l'eau adsorbée sur les particules solides.</w:t>
      </w:r>
      <w:r>
        <w:rPr/>
        <w:br w:type="textWrapping"/>
      </w:r>
      <w:r>
        <w:rPr>
          <w:rFonts w:eastAsia="Georgia" w:cs="Georgia" w:ascii="Georgia" w:hAnsi="Georgia"/>
        </w:rPr>
        <w:t xml:space="preserve">IV.B.2) Si une trop forte résistivité des particules est à éviter pour les raisons évoquées plus haut, le rendement de dépoussiérage chute aussi si la résistivité est trop faible. On constate que les particules ont tendance à se ré-envoler lorsqu'elles atteignent la collectrice. Quelle(s) explication(s) pouvez-vous proposer ?</w:t>
      </w:r>
    </w:p>
    <w:p>
      <w:pPr>
        <w:spacing w:line="271" w:before="330" w:lineRule="auto"/>
      </w:pPr>
      <w:r>
        <w:rPr>
          <w:b/>
          <w:sz w:val="42"/>
        </w:rPr>
        <w:t xml:space="preserve">Analyse vectorielle</w:t>
      </w:r>
    </w:p>
    <w:p>
      <w:pPr>
        <w:spacing w:after="220" w:lineRule="auto"/>
      </w:pPr>
      <w:r>
        <w:rPr>
          <w:rFonts w:eastAsia="Georgia" w:cs="Georgia" w:ascii="Georgia" w:hAnsi="Georgia"/>
        </w:rPr>
        <w:t xml:space="preserve">En coordonnées cylindriques</w:t>
      </w:r>
    </w:p>
    <w:p>
      <w:pPr>
        <w:spacing w:after="220" w:lineRule="auto"/>
      </w:pPr>
      <m:oMathPara>
        <m:oMath>
          <m:m>
            <m:mPr>
              <m:plcHide m:val="1"/>
              <m:cGpRule m:val="0"/>
              <m:mcs>
                <m:mc>
                  <m:mcPr>
                    <m:count m:val="1"/>
                    <m:mcJc m:val="center"/>
                  </m:mcPr>
                </m:mc>
              </m:mcs>
              <m:ctrlPr>
                <w:rPr>
                  <w:rFonts w:ascii="Cambria Math" w:hAnsi="Cambria Math"/>
                  <w:i/>
                </w:rPr>
              </m:ctrlPr>
            </m:mPr>
            <m:mr>
              <m:e>
                <m:r>
                  <m:rPr>
                    <m:sty m:val="p"/>
                  </m:rPr>
                  <m:t>div</m:t>
                </m:r>
                <m:acc>
                  <m:accPr>
                    <m:chr m:val="⃗"/>
                  </m:accPr>
                  <m:e>
                    <m:r>
                      <m:rPr>
                        <m:sty m:val="i"/>
                      </m:rPr>
                      <m:t>A</m:t>
                    </m:r>
                  </m:e>
                </m:acc>
                <m:r>
                  <m:rPr>
                    <m:sty m:val="p"/>
                  </m:rPr>
                  <m:t>(</m:t>
                </m:r>
                <m:r>
                  <m:rPr>
                    <m:sty m:val="i"/>
                  </m:rPr>
                  <m:t>r</m:t>
                </m:r>
                <m:r>
                  <m:rPr>
                    <m:sty m:val="p"/>
                  </m:rPr>
                  <m:t>,</m:t>
                </m:r>
                <m:r>
                  <m:rPr>
                    <m:sty m:val="i"/>
                  </m:rPr>
                  <m:t>θ</m:t>
                </m:r>
                <m:r>
                  <m:rPr>
                    <m:sty m:val="p"/>
                  </m:rPr>
                  <m:t>,</m:t>
                </m:r>
                <m:r>
                  <m:rPr>
                    <m:sty m:val="i"/>
                  </m:rPr>
                  <m:t>z</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d>
                      <m:dPr>
                        <m:begChr m:val="("/>
                        <m:endChr m:val=")"/>
                        <m:ctrlPr>
                          <w:rPr>
                            <w:rFonts w:ascii="Cambria Math" w:hAnsi="Cambria Math"/>
                          </w:rPr>
                        </m:ctrlPr>
                      </m:dPr>
                      <m:e>
                        <m:r>
                          <m:rPr>
                            <m:sty m:val="i"/>
                          </m:rPr>
                          <m:t>r</m:t>
                        </m:r>
                        <m:sSub>
                          <m:sSubPr/>
                          <m:e>
                            <m:r>
                              <m:rPr>
                                <m:sty m:val="i"/>
                              </m:rPr>
                              <m:t>A</m:t>
                            </m:r>
                          </m:e>
                          <m:sub>
                            <m:r>
                              <m:rPr>
                                <m:sty m:val="i"/>
                              </m:rPr>
                              <m:t>r</m:t>
                            </m:r>
                          </m:sub>
                        </m:sSub>
                      </m:e>
                    </m:d>
                  </m:num>
                  <m:den>
                    <m:r>
                      <m:rPr>
                        <m:sty m:val="i"/>
                      </m:rPr>
                      <m:t>∂</m:t>
                    </m:r>
                    <m:r>
                      <m:rPr>
                        <m:sty m:val="i"/>
                      </m:rPr>
                      <m:t>r</m:t>
                    </m:r>
                  </m:den>
                </m:f>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z</m:t>
                    </m:r>
                  </m:den>
                </m:f>
              </m:e>
            </m:mr>
            <m:mr>
              <m:e>
                <m:r>
                  <m:rPr>
                    <m:sty m:val="p"/>
                  </m:rPr>
                  <m:t>Δ</m:t>
                </m:r>
                <m:r>
                  <m:rPr>
                    <m:sty m:val="i"/>
                  </m:rPr>
                  <m:t>ψ</m:t>
                </m:r>
                <m:r>
                  <m:rPr>
                    <m:sty m:val="p"/>
                  </m:rPr>
                  <m:t>(</m:t>
                </m:r>
                <m:r>
                  <m:rPr>
                    <m:sty m:val="i"/>
                  </m:rPr>
                  <m:t>r</m:t>
                </m:r>
                <m:r>
                  <m:rPr>
                    <m:sty m:val="p"/>
                  </m:rPr>
                  <m:t>,</m:t>
                </m:r>
                <m:r>
                  <m:rPr>
                    <m:sty m:val="i"/>
                  </m:rPr>
                  <m:t>θ</m:t>
                </m:r>
                <m:r>
                  <m:rPr>
                    <m:sty m:val="p"/>
                  </m:rPr>
                  <m:t>,</m:t>
                </m:r>
                <m:r>
                  <m:rPr>
                    <m:sty m:val="i"/>
                  </m:rPr>
                  <m:t>z</m:t>
                </m:r>
                <m:r>
                  <m:rPr>
                    <m:sty m:val="p"/>
                  </m:rPr>
                  <m:t>)</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ψ</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ψ</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ψ</m:t>
                    </m:r>
                  </m:num>
                  <m:den>
                    <m:r>
                      <m:rPr>
                        <m:sty m:val="i"/>
                      </m:rPr>
                      <m:t>∂</m:t>
                    </m:r>
                    <m:sSup>
                      <m:sSupPr/>
                      <m:e>
                        <m:r>
                          <m:rPr>
                            <m:sty m:val="i"/>
                          </m:rPr>
                          <m:t>z</m:t>
                        </m:r>
                      </m:e>
                      <m:sup>
                        <m:r>
                          <m:rPr>
                            <m:sty m:val="p"/>
                          </m:rPr>
                          <m:t>2</m:t>
                        </m:r>
                      </m:sup>
                    </m:sSup>
                  </m:den>
                </m:f>
              </m:e>
            </m:mr>
            <m:mr>
              <m:e>
                <m:acc>
                  <m:accPr>
                    <m:chr m:val="⃗"/>
                  </m:accPr>
                  <m:e>
                    <m:r>
                      <m:rPr>
                        <m:sty m:val="p"/>
                      </m:rPr>
                      <m:t>rot</m:t>
                    </m:r>
                  </m:e>
                </m:acc>
                <m:acc>
                  <m:accPr>
                    <m:chr m:val="⃗"/>
                  </m:accPr>
                  <m:e>
                    <m:r>
                      <m:rPr>
                        <m:sty m:val="i"/>
                      </m:rPr>
                      <m:t>A</m:t>
                    </m:r>
                  </m:e>
                </m:acc>
                <m:r>
                  <m:rPr>
                    <m:sty m:val="p"/>
                  </m:rPr>
                  <m:t>(</m:t>
                </m:r>
                <m:r>
                  <m:rPr>
                    <m:sty m:val="i"/>
                  </m:rPr>
                  <m:t>r</m:t>
                </m:r>
                <m:r>
                  <m:rPr>
                    <m:sty m:val="p"/>
                  </m:rPr>
                  <m:t>,</m:t>
                </m:r>
                <m:r>
                  <m:rPr>
                    <m:sty m:val="i"/>
                  </m:rPr>
                  <m:t>θ</m:t>
                </m:r>
                <m:r>
                  <m:rPr>
                    <m:sty m:val="p"/>
                  </m:rPr>
                  <m:t>,</m:t>
                </m:r>
                <m:r>
                  <m:rPr>
                    <m:sty m:val="i"/>
                  </m:rPr>
                  <m:t>z</m:t>
                </m:r>
                <m:r>
                  <m:rPr>
                    <m:sty m:val="p"/>
                  </m:rPr>
                  <m:t>)</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θ</m:t>
                        </m:r>
                      </m:den>
                    </m:f>
                    <m:r>
                      <m:rPr>
                        <m:sty m:val="p"/>
                      </m:rPr>
                      <m:t>−</m:t>
                    </m:r>
                    <m:f>
                      <m:fPr>
                        <m:ctrlPr>
                          <w:rPr>
                            <w:rFonts w:ascii="Cambria Math" w:hAnsi="Cambria Math"/>
                          </w:rPr>
                        </m:ctrlPr>
                      </m:fPr>
                      <m:num>
                        <m:r>
                          <m:rPr>
                            <m:sty m:val="i"/>
                          </m:rPr>
                          <m:t>∂</m:t>
                        </m:r>
                        <m:sSub>
                          <m:sSubPr/>
                          <m:e>
                            <m:r>
                              <m:rPr>
                                <m:sty m:val="i"/>
                              </m:rPr>
                              <m:t>A</m:t>
                            </m:r>
                          </m:e>
                          <m:sub>
                            <m:r>
                              <m:rPr>
                                <m:sty m:val="i"/>
                              </m:rPr>
                              <m:t>θ</m:t>
                            </m:r>
                          </m:sub>
                        </m:sSub>
                      </m:num>
                      <m:den>
                        <m:r>
                          <m:rPr>
                            <m:sty m:val="i"/>
                          </m:rPr>
                          <m:t>∂</m:t>
                        </m:r>
                        <m:r>
                          <m:rPr>
                            <m:sty m:val="i"/>
                          </m:rPr>
                          <m:t>z</m:t>
                        </m:r>
                      </m:den>
                    </m:f>
                  </m:e>
                </m:d>
                <m:sSub>
                  <m:sSubPr/>
                  <m:e>
                    <m:acc>
                      <m:accPr>
                        <m:chr m:val="⃗"/>
                      </m:accPr>
                      <m:e>
                        <m:r>
                          <m:rPr>
                            <m:sty m:val="i"/>
                          </m:rPr>
                          <m:t>e</m:t>
                        </m:r>
                      </m:e>
                    </m:acc>
                  </m:e>
                  <m:sub>
                    <m:r>
                      <m:rPr>
                        <m:sty m:val="i"/>
                      </m:rPr>
                      <m:t>r</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A</m:t>
                            </m:r>
                          </m:e>
                          <m:sub>
                            <m:r>
                              <m:rPr>
                                <m:sty m:val="i"/>
                              </m:rPr>
                              <m:t>z</m:t>
                            </m:r>
                          </m:sub>
                        </m:sSub>
                      </m:num>
                      <m:den>
                        <m:r>
                          <m:rPr>
                            <m:sty m:val="i"/>
                          </m:rPr>
                          <m:t>∂</m:t>
                        </m:r>
                        <m:r>
                          <m:rPr>
                            <m:sty m:val="i"/>
                          </m:rPr>
                          <m:t>r</m:t>
                        </m:r>
                      </m:den>
                    </m:f>
                  </m:e>
                </m:d>
                <m:sSub>
                  <m:sSubPr/>
                  <m:e>
                    <m:acc>
                      <m:accPr>
                        <m:chr m:val="⃗"/>
                      </m:accPr>
                      <m:e>
                        <m:r>
                          <m:rPr>
                            <m:sty m:val="i"/>
                          </m:rPr>
                          <m:t>e</m:t>
                        </m:r>
                      </m:e>
                    </m:acc>
                  </m:e>
                  <m:sub>
                    <m:r>
                      <m:rPr>
                        <m:sty m:val="i"/>
                      </m:rPr>
                      <m:t>θ</m:t>
                    </m:r>
                  </m:sub>
                </m:sSub>
                <m:r>
                  <m:rPr>
                    <m:sty m:val="p"/>
                  </m:rPr>
                  <m:t>+</m:t>
                </m:r>
                <m:f>
                  <m:fPr>
                    <m:ctrlPr>
                      <w:rPr>
                        <w:rFonts w:ascii="Cambria Math" w:hAnsi="Cambria Math"/>
                      </w:rPr>
                    </m:ctrlPr>
                  </m:fPr>
                  <m:num>
                    <m:r>
                      <m:rPr>
                        <m:sty m:val="p"/>
                      </m:rPr>
                      <m:t>1</m:t>
                    </m:r>
                  </m:num>
                  <m:den>
                    <m:r>
                      <m:rPr>
                        <m:sty m:val="i"/>
                      </m:rPr>
                      <m:t>r</m:t>
                    </m:r>
                  </m:den>
                </m:f>
                <m:d>
                  <m:dPr>
                    <m:begChr m:val="("/>
                    <m:endChr m:val=")"/>
                    <m:ctrlPr>
                      <w:rPr>
                        <w:rFonts w:ascii="Cambria Math" w:hAnsi="Cambria Math"/>
                      </w:rPr>
                    </m:ctrlPr>
                  </m:dPr>
                  <m:e>
                    <m:f>
                      <m:fPr>
                        <m:ctrlPr>
                          <w:rPr>
                            <w:rFonts w:ascii="Cambria Math" w:hAnsi="Cambria Math"/>
                          </w:rPr>
                        </m:ctrlPr>
                      </m:fPr>
                      <m:num>
                        <m:r>
                          <m:rPr>
                            <m:sty m:val="i"/>
                          </m:rPr>
                          <m:t>∂</m:t>
                        </m:r>
                        <m:d>
                          <m:dPr>
                            <m:begChr m:val="("/>
                            <m:endChr m:val=")"/>
                            <m:ctrlPr>
                              <w:rPr>
                                <w:rFonts w:ascii="Cambria Math" w:hAnsi="Cambria Math"/>
                              </w:rPr>
                            </m:ctrlPr>
                          </m:dPr>
                          <m:e>
                            <m:r>
                              <m:rPr>
                                <m:sty m:val="i"/>
                              </m:rPr>
                              <m:t>r</m:t>
                            </m:r>
                            <m:sSub>
                              <m:sSubPr/>
                              <m:e>
                                <m:r>
                                  <m:rPr>
                                    <m:sty m:val="i"/>
                                  </m:rPr>
                                  <m:t>A</m:t>
                                </m:r>
                              </m:e>
                              <m:sub>
                                <m:r>
                                  <m:rPr>
                                    <m:sty m:val="i"/>
                                  </m:rPr>
                                  <m:t>θ</m:t>
                                </m:r>
                              </m:sub>
                            </m:sSub>
                          </m:e>
                        </m:d>
                      </m:num>
                      <m:den>
                        <m:r>
                          <m:rPr>
                            <m:sty m:val="i"/>
                          </m:rPr>
                          <m:t>∂</m:t>
                        </m:r>
                        <m:r>
                          <m:rPr>
                            <m:sty m:val="i"/>
                          </m:rPr>
                          <m:t>r</m:t>
                        </m:r>
                      </m:den>
                    </m:f>
                    <m:r>
                      <m:rPr>
                        <m:sty m:val="p"/>
                      </m:rPr>
                      <m:t>−</m:t>
                    </m:r>
                    <m:f>
                      <m:fPr>
                        <m:ctrlPr>
                          <w:rPr>
                            <w:rFonts w:ascii="Cambria Math" w:hAnsi="Cambria Math"/>
                          </w:rPr>
                        </m:ctrlPr>
                      </m:fPr>
                      <m:num>
                        <m:r>
                          <m:rPr>
                            <m:sty m:val="i"/>
                          </m:rPr>
                          <m:t>∂</m:t>
                        </m:r>
                        <m:sSub>
                          <m:sSubPr/>
                          <m:e>
                            <m:r>
                              <m:rPr>
                                <m:sty m:val="i"/>
                              </m:rPr>
                              <m:t>A</m:t>
                            </m:r>
                          </m:e>
                          <m:sub>
                            <m:r>
                              <m:rPr>
                                <m:sty m:val="i"/>
                              </m:rPr>
                              <m:t>r</m:t>
                            </m:r>
                          </m:sub>
                        </m:sSub>
                      </m:num>
                      <m:den>
                        <m:r>
                          <m:rPr>
                            <m:sty m:val="i"/>
                          </m:rPr>
                          <m:t>∂</m:t>
                        </m:r>
                        <m:r>
                          <m:rPr>
                            <m:sty m:val="i"/>
                          </m:rPr>
                          <m:t>θ</m:t>
                        </m:r>
                      </m:den>
                    </m:f>
                  </m:e>
                </m:d>
                <m:sSub>
                  <m:sSubPr/>
                  <m:e>
                    <m:acc>
                      <m:accPr>
                        <m:chr m:val="⃗"/>
                      </m:accPr>
                      <m:e>
                        <m:r>
                          <m:rPr>
                            <m:sty m:val="i"/>
                          </m:rPr>
                          <m:t>e</m:t>
                        </m:r>
                      </m:e>
                    </m:acc>
                  </m:e>
                  <m:sub>
                    <m:r>
                      <m:rPr>
                        <m:sty m:val="i"/>
                      </m:rPr>
                      <m:t>z</m:t>
                    </m:r>
                  </m:sub>
                </m:sSub>
              </m:e>
            </m:mr>
          </m:m>
        </m:oMath>
      </m:oMathPara>
    </w:p>
    <w:p>
      <w:pPr>
        <w:spacing w:line="271" w:before="330" w:lineRule="auto"/>
      </w:pPr>
      <w:r>
        <w:rPr>
          <w:rFonts w:eastAsia="Georgia" w:cs="Georgia" w:ascii="Georgia" w:hAnsi="Georgia"/>
          <w:b/>
          <w:sz w:val="42"/>
        </w:rPr>
        <w:t xml:space="preserve">Données numériques</w:t>
      </w:r>
    </w:p>
    <w:p>
      <w:pPr>
        <w:spacing w:after="220" w:lineRule="auto"/>
      </w:pPr>
      <w:r>
        <w:rPr>
          <w:rFonts w:eastAsia="Georgia" w:cs="Georgia" w:ascii="Georgia" w:hAnsi="Georgia"/>
        </w:rPr>
        <w:t xml:space="preserve">Perméabilité magnétique du vide</w:t>
      </w:r>
      <w:r>
        <w:rPr/>
        <w:br w:type="textWrapping"/>
      </w:r>
      <w:r>
        <w:rPr>
          <w:rFonts w:eastAsia="Georgia" w:cs="Georgia" w:ascii="Georgia" w:hAnsi="Georgia"/>
        </w:rPr>
        <w:t xml:space="preserve">Permittivité diélectrique du vide</w:t>
      </w:r>
      <w:r>
        <w:rPr/>
        <w:br w:type="textWrapping"/>
      </w:r>
      <w:r>
        <w:rPr>
          <w:rFonts w:eastAsia="Georgia" w:cs="Georgia" w:ascii="Georgia" w:hAnsi="Georgia"/>
        </w:rPr>
        <w:t xml:space="preserve">Charge élémentaire</w:t>
      </w:r>
      <w:r>
        <w:rPr/>
        <w:br w:type="textWrapping"/>
      </w:r>
      <w:r>
        <w:rPr/>
        <w:t xml:space="preserve">Constante des gaz parfaits</w:t>
      </w:r>
      <w:r>
        <w:rPr/>
        <w:br w:type="textWrapping"/>
      </w:r>
      <w:r>
        <w:rPr/>
        <w:t xml:space="preserve">Constante d'Avogadro</w:t>
      </w:r>
      <w:r>
        <w:rPr/>
        <w:br w:type="textWrapping"/>
      </w:r>
      <w:r>
        <w:rPr/>
        <w:t xml:space="preserve">Constante de Boltzmann</w:t>
      </w:r>
      <w:r>
        <w:rPr/>
        <w:br w:type="textWrapping"/>
      </w:r>
      <w:r>
        <w:rPr>
          <w:rFonts w:eastAsia="Georgia" w:cs="Georgia" w:ascii="Georgia" w:hAnsi="Georgia"/>
        </w:rPr>
        <w:t xml:space="preserve">Viscosité dynamique de l'air à </w:t>
      </w:r>
      <m:oMath>
        <m:sSup>
          <m:sSupPr/>
          <m:e>
            <m:r>
              <m:rPr>
                <m:sty m:val="p"/>
              </m:rPr>
              <m:t>150</m:t>
            </m:r>
          </m:e>
          <m:sup>
            <m:r>
              <m:rPr>
                <m:sty m:val="p"/>
              </m:rPr>
              <m:t>∘</m:t>
            </m:r>
          </m:sup>
        </m:sSup>
        <m:r>
          <m:rPr>
            <m:sty m:val="p"/>
          </m:rPr>
          <m:t>C</m:t>
        </m:r>
      </m:oMath>
      <w:r>
        <w:rPr/>
        <w:br w:type="textWrapping"/>
      </w:r>
      <w:r>
        <w:rPr>
          <w:rFonts w:eastAsia="Georgia" w:cs="Georgia" w:ascii="Georgia" w:hAnsi="Georgia"/>
        </w:rPr>
        <w:t xml:space="preserve">Masse volumique de l'air à </w:t>
      </w:r>
      <m:oMath>
        <m:sSup>
          <m:sSupPr/>
          <m:e>
            <m:r>
              <m:rPr>
                <m:sty m:val="p"/>
              </m:rPr>
              <m:t>150</m:t>
            </m:r>
          </m:e>
          <m:sup>
            <m:r>
              <m:rPr>
                <m:sty m:val="p"/>
              </m:rPr>
              <m:t>∘</m:t>
            </m:r>
          </m:sup>
        </m:sSup>
        <m:r>
          <m:rPr>
            <m:sty m:val="p"/>
          </m:rPr>
          <m:t>C</m:t>
        </m:r>
      </m:oMath>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nor/>
                      </m:rPr>
                      <m:t xml:space="preserve"> </m:t>
                    </m:r>
                    <m:r>
                      <m:rPr>
                        <m:sty m:val="p"/>
                      </m:rPr>
                      <m:t>m</m:t>
                    </m:r>
                  </m:e>
                  <m:sup>
                    <m:r>
                      <m:rPr>
                        <m:sty m:val="p"/>
                      </m:rPr>
                      <m:t>−</m:t>
                    </m:r>
                    <m:r>
                      <m:rPr>
                        <m:sty m:val="p"/>
                      </m:rPr>
                      <m:t>1</m:t>
                    </m:r>
                  </m:sup>
                </m:sSup>
              </m:e>
            </m:mr>
            <m:mr>
              <m:e/>
              <m:e>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e>
            </m:mr>
            <m:mr>
              <m:e/>
              <m:e>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e>
            </m:mr>
            <m:mr>
              <m:e/>
              <m:e>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mr>
            <m:mr>
              <m:e/>
              <m:e>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e>
            </m:mr>
            <m:mr>
              <m:e/>
              <m:e>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e>
            </m:mr>
            <m:mr>
              <m:e/>
              <m:e>
                <m:sSub>
                  <m:sSubPr/>
                  <m:e>
                    <m:r>
                      <m:rPr>
                        <m:sty m:val="i"/>
                      </m:rPr>
                      <m:t>η</m:t>
                    </m:r>
                  </m:e>
                  <m:sub>
                    <m:r>
                      <m:rPr>
                        <m:sty m:val="i"/>
                      </m:rPr>
                      <m:t>a</m:t>
                    </m:r>
                  </m:sub>
                </m:sSub>
                <m:r>
                  <m:rPr>
                    <m:sty m:val="p"/>
                  </m:rPr>
                  <m:t>=</m:t>
                </m:r>
                <m:r>
                  <m:rPr>
                    <m:sty m:val="p"/>
                  </m:rPr>
                  <m:t>2</m:t>
                </m:r>
                <m:r>
                  <m:rPr>
                    <m:sty m:val="p"/>
                  </m:rPr>
                  <m:t>,</m:t>
                </m:r>
                <m:r>
                  <m:rPr>
                    <m:sty m:val="p"/>
                  </m:rPr>
                  <m:t>4</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e>
            </m:mr>
            <m:mr>
              <m:e/>
              <m:e>
                <m:sSub>
                  <m:sSubPr/>
                  <m:e>
                    <m:r>
                      <m:rPr>
                        <m:sty m:val="i"/>
                      </m:rPr>
                      <m:t>ρ</m:t>
                    </m:r>
                  </m:e>
                  <m:sub>
                    <m:r>
                      <m:rPr>
                        <m:sty m:val="i"/>
                      </m:rPr>
                      <m:t>a</m:t>
                    </m:r>
                  </m:sub>
                </m:sSub>
                <m:r>
                  <m:rPr>
                    <m:sty m:val="p"/>
                  </m:rPr>
                  <m:t>=</m:t>
                </m:r>
                <m:r>
                  <m:rPr>
                    <m:sty m:val="p"/>
                  </m:rPr>
                  <m:t>0</m:t>
                </m:r>
                <m:r>
                  <m:rPr>
                    <m:sty m:val="p"/>
                  </m:rPr>
                  <m:t>,</m:t>
                </m:r>
                <m:r>
                  <m:rPr>
                    <m:sty m:val="p"/>
                  </m:rPr>
                  <m:t>84</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
        </m:oMath>
      </m:oMathPara>
    </w:p>
    <w:p>
      <w:pPr>
        <w:spacing w:line="271" w:before="330" w:lineRule="auto"/>
      </w:pPr>
      <w:r>
        <w:rPr>
          <w:rFonts w:eastAsia="Georgia" w:cs="Georgia" w:ascii="Georgia" w:hAnsi="Georgia"/>
          <w:b/>
          <w:sz w:val="42"/>
        </w:rPr>
        <w:t xml:space="preserve">Coefficient de trainée d'une sphère en fonction du nombre de Reynolds</w:t>
      </w:r>
    </w:p>
    <w:p>
      <w:pPr>
        <w:spacing w:lineRule="auto"/>
        <w:jc w:val="center"/>
      </w:pPr>
      <w:r>
        <w:rPr/>
        <w:drawing>
          <wp:inline distB="0" distL="0" distR="0" distT="0">
            <wp:extent cx="5486400" cy="3582444"/>
            <wp:effectExtent b="0" l="0" r="0" t="0"/>
            <wp:docPr id="7" name="image-1649f0d200875c1b698092b81aad92fd01fbadeb.jpg"/>
            <a:graphic>
              <a:graphicData uri="http://schemas.openxmlformats.org/drawingml/2006/picture">
                <pic:pic>
                  <pic:nvPicPr>
                    <pic:cNvPr id="7" name="image-1649f0d200875c1b698092b81aad92fd01fbadeb.jpg" descr=""/>
                    <pic:cNvPicPr/>
                  </pic:nvPicPr>
                  <pic:blipFill>
                    <a:blip r:embed="rId11" cstate="print"/>
                    <a:srcRect b="0" l="0" r="0" t="0"/>
                    <a:stretch>
                      <a:fillRect/>
                    </a:stretch>
                  </pic:blipFill>
                  <pic:spPr>
                    <a:xfrm>
                      <a:off x="0" y="0"/>
                      <a:ext cx="5486400" cy="3582444"/>
                    </a:xfrm>
                    <a:prstGeom prst="rect"/>
                  </pic:spPr>
                </pic:pic>
              </a:graphicData>
            </a:graphic>
          </wp:inline>
        </w:drawing>
      </w:r>
    </w:p>
    <w:p>
      <w:pPr>
        <w:spacing w:after="220" w:lineRule="auto"/>
      </w:pPr>
      <w:r>
        <w:rPr>
          <w:rFonts w:eastAsia="Georgia" w:cs="Georgia" w:ascii="Georgia" w:hAnsi="Georgia"/>
        </w:rPr>
        <w:t xml:space="preserve">Extrait du tableau périodique (masses molaires en </w:t>
      </w:r>
      <m:oMath>
        <m:r>
          <m:rPr>
            <m:sty m:val="p"/>
          </m:rPr>
          <m:t>g</m:t>
        </m:r>
        <m:r>
          <m:rPr>
            <m:sty m:val="p"/>
          </m:rPr>
          <m:t>⋅</m:t>
        </m:r>
        <m:sSup>
          <m:sSupPr/>
          <m:e>
            <m:r>
              <m:rPr>
                <m:sty m:val="p"/>
              </m:rPr>
              <m:t>mol</m:t>
            </m:r>
          </m:e>
          <m:sup>
            <m:r>
              <m:rPr>
                <m:sty m:val="p"/>
              </m:rPr>
              <m:t>−</m:t>
            </m:r>
            <m:r>
              <m:rPr>
                <m:sty m:val="p"/>
              </m:rPr>
              <m:t>1</m:t>
            </m:r>
          </m:sup>
        </m:sSup>
      </m:oMath>
      <w:r>
        <w:rPr/>
        <w:t xml:space="preserv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top w:val="single" w:sz="8" w:space="0" w:color="000000"/>
              <w:right w:val="single" w:sz="8" w:space="0" w:color="000000"/>
            </w:tcBorders>
            <w:vAlign w:val="center"/>
          </w:tcPr>
          <w:p>
            <w:pPr>
              <w:spacing w:lineRule="auto"/>
              <w:jc w:val="center"/>
            </w:pPr>
            <w:r>
              <w:rPr/>
              <w:t xml:space="preserve">1</w:t>
            </w:r>
          </w:p>
        </w:tc>
        <w:tc>
          <w:tcPr>
            <w:tcBorders>
              <w:top w:val="single" w:sz="8" w:space="0" w:color="000000"/>
              <w:right w:val="single" w:sz="8" w:space="0" w:color="000000"/>
            </w:tcBorders>
            <w:vAlign w:val="center"/>
          </w:tcPr>
          <w:p>
            <w:pPr>
              <w:spacing w:lineRule="auto"/>
              <w:jc w:val="center"/>
            </w:pPr>
            <w:r>
              <w:rPr/>
              <w:t xml:space="preserve">7</w:t>
            </w:r>
          </w:p>
        </w:tc>
        <w:tc>
          <w:tcPr>
            <w:tcBorders>
              <w:top w:val="single" w:sz="8" w:space="0" w:color="000000"/>
              <w:right w:val="single" w:sz="8" w:space="0" w:color="000000"/>
            </w:tcBorders>
            <w:vAlign w:val="center"/>
          </w:tcPr>
          <w:p>
            <w:pPr>
              <w:spacing w:lineRule="auto"/>
              <w:jc w:val="center"/>
            </w:pPr>
            <w:r>
              <w:rPr/>
              <w:t xml:space="preserve">8</w:t>
            </w:r>
          </w:p>
        </w:tc>
        <w:tc>
          <w:tcPr>
            <w:tcBorders>
              <w:top w:val="single" w:sz="8" w:space="0" w:color="000000"/>
              <w:right w:val="single" w:sz="8" w:space="0" w:color="000000"/>
            </w:tcBorders>
            <w:vAlign w:val="center"/>
          </w:tcPr>
          <w:p>
            <w:pPr>
              <w:spacing w:lineRule="auto"/>
              <w:jc w:val="center"/>
            </w:pPr>
            <w:r>
              <w:rPr/>
              <w:t xml:space="preserve">16</w:t>
            </w:r>
          </w:p>
        </w:tc>
      </w:tr>
      <w:tr>
        <w:trPr>
          <w:cantSplit/>
        </w:trPr>
        <w:tc>
          <w:tcPr>
            <w:tcBorders>
              <w:left w:val="single" w:sz="8" w:space="0" w:color="000000"/>
              <w:right w:val="single" w:sz="8" w:space="0" w:color="000000"/>
            </w:tcBorders>
            <w:vAlign w:val="center"/>
          </w:tcPr>
          <w:p>
            <w:pPr>
              <w:spacing w:lineRule="auto"/>
              <w:jc w:val="left"/>
            </w:pPr>
            <w:r>
              <w:rPr/>
              <w:t xml:space="preserve">Symbole</w:t>
            </w:r>
          </w:p>
        </w:tc>
        <w:tc>
          <w:tcPr>
            <w:tcBorders>
              <w:right w:val="single" w:sz="8" w:space="0" w:color="000000"/>
            </w:tcBorders>
            <w:vAlign w:val="center"/>
          </w:tcPr>
          <w:p>
            <w:pPr>
              <w:spacing w:lineRule="auto"/>
              <w:jc w:val="center"/>
            </w:pPr>
            <w:r>
              <w:rPr/>
              <w:t xml:space="preserve">H</w:t>
            </w:r>
          </w:p>
        </w:tc>
        <w:tc>
          <w:tcPr>
            <w:tcBorders>
              <w:right w:val="single" w:sz="8" w:space="0" w:color="000000"/>
            </w:tcBorders>
            <w:vAlign w:val="center"/>
          </w:tcPr>
          <w:p>
            <w:pPr>
              <w:spacing w:lineRule="auto"/>
              <w:jc w:val="center"/>
            </w:pPr>
            <w:r>
              <w:rPr/>
              <w:t xml:space="preserve">N</w:t>
            </w:r>
          </w:p>
        </w:tc>
        <w:tc>
          <w:tcPr>
            <w:tcBorders>
              <w:right w:val="single" w:sz="8" w:space="0" w:color="000000"/>
            </w:tcBorders>
            <w:vAlign w:val="center"/>
          </w:tcPr>
          <w:p>
            <w:pPr>
              <w:spacing w:lineRule="auto"/>
              <w:jc w:val="center"/>
            </w:pPr>
            <w:r>
              <w:rPr/>
              <w:t xml:space="preserve">O</w:t>
            </w:r>
          </w:p>
        </w:tc>
        <w:tc>
          <w:tcPr>
            <w:tcBorders>
              <w:right w:val="single" w:sz="8" w:space="0" w:color="000000"/>
            </w:tcBorders>
            <w:vAlign w:val="center"/>
          </w:tcPr>
          <w:p>
            <w:pPr>
              <w:spacing w:lineRule="auto"/>
              <w:jc w:val="center"/>
            </w:pPr>
            <w:r>
              <w:rPr/>
              <w:t xml:space="preserv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w:t>
            </w:r>
          </w:p>
        </w:tc>
        <w:tc>
          <w:tcPr>
            <w:tcBorders>
              <w:bottom w:val="single" w:sz="8" w:space="0" w:color="000000"/>
              <w:right w:val="single" w:sz="8" w:space="0" w:color="000000"/>
            </w:tcBorders>
            <w:vAlign w:val="center"/>
          </w:tcPr>
          <w:p>
            <w:pPr>
              <w:spacing w:lineRule="auto"/>
              <w:jc w:val="center"/>
            </w:pPr>
            <w:r>
              <w:rPr/>
              <w:t xml:space="preserve">1,01</w:t>
            </w:r>
          </w:p>
        </w:tc>
        <w:tc>
          <w:tcPr>
            <w:tcBorders>
              <w:bottom w:val="single" w:sz="8" w:space="0" w:color="000000"/>
              <w:right w:val="single" w:sz="8" w:space="0" w:color="000000"/>
            </w:tcBorders>
            <w:vAlign w:val="center"/>
          </w:tcPr>
          <w:p>
            <w:pPr>
              <w:spacing w:lineRule="auto"/>
              <w:jc w:val="center"/>
            </w:pPr>
            <w:r>
              <w:rPr/>
              <w:t xml:space="preserve">14,0</w:t>
            </w:r>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32,1</w:t>
            </w:r>
          </w:p>
        </w:tc>
      </w:tr>
    </w:tbl>
    <w:p>
      <w:pPr>
        <w:spacing w:lineRule="auto"/>
      </w:pPr>
    </w:p>
    <w:p>
      <w:pPr>
        <w:spacing w:after="220" w:lineRule="auto"/>
      </w:pPr>
      <w:r>
        <w:rPr>
          <w:rFonts w:eastAsia="Georgia" w:cs="Georgia" w:ascii="Georgia" w:hAnsi="Georgia"/>
        </w:rPr>
        <w:t xml:space="preserve">Grandeurs thermodynamiques (à 298 K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SO</m:t>
                    </m:r>
                  </m:e>
                  <m:sub>
                    <m:r>
                      <m:rPr>
                        <m:sty m:val="p"/>
                      </m:rPr>
                      <m:t>3</m:t>
                    </m:r>
                  </m:sub>
                </m:sSub>
                <m:r>
                  <m:rPr>
                    <m:sty m:val="p"/>
                  </m:rPr>
                  <m:t>/</m:t>
                </m:r>
                <m:sSubSup>
                  <m:sSubSupPr/>
                  <m:e>
                    <m:r>
                      <m:rPr>
                        <m:sty m:val="p"/>
                      </m:rPr>
                      <m:t>HSO</m:t>
                    </m:r>
                  </m:e>
                  <m:sub>
                    <m:r>
                      <m:rPr>
                        <m:sty m:val="p"/>
                      </m:rPr>
                      <m:t>3</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HSO</m:t>
                    </m:r>
                  </m:e>
                  <m:sub>
                    <m:r>
                      <m:rPr>
                        <m:sty m:val="p"/>
                      </m:rPr>
                      <m:t>3</m:t>
                    </m:r>
                  </m:sub>
                  <m:sup>
                    <m:r>
                      <m:rPr>
                        <m:sty m:val="p"/>
                      </m:rPr>
                      <m:t>−</m:t>
                    </m:r>
                  </m:sup>
                </m:sSubSup>
                <m:r>
                  <m:rPr>
                    <m:sty m:val="p"/>
                  </m:rPr>
                  <m:t>/</m:t>
                </m:r>
                <m:sSubSup>
                  <m:sSubSupPr/>
                  <m:e>
                    <m:r>
                      <m:rPr>
                        <m:sty m:val="p"/>
                      </m:rPr>
                      <m:t>SO</m:t>
                    </m:r>
                  </m:e>
                  <m:sub>
                    <m:r>
                      <m:rPr>
                        <m:sty m:val="p"/>
                      </m:rPr>
                      <m:t>3</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SO</m:t>
                    </m:r>
                  </m:e>
                  <m:sub>
                    <m:r>
                      <m:rPr>
                        <m:sty m:val="p"/>
                      </m:rPr>
                      <m:t>4</m:t>
                    </m:r>
                  </m:sub>
                </m:sSub>
                <m:r>
                  <m:rPr>
                    <m:sty m:val="p"/>
                  </m:rPr>
                  <m:t>/</m:t>
                </m:r>
                <m:sSubSup>
                  <m:sSubSupPr/>
                  <m:e>
                    <m:r>
                      <m:rPr>
                        <m:sty m:val="p"/>
                      </m:rPr>
                      <m:t>HSO</m:t>
                    </m:r>
                  </m:e>
                  <m:sub>
                    <m:r>
                      <m:rPr>
                        <m:sty m:val="p"/>
                      </m:rPr>
                      <m:t>4</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HSO</m:t>
                    </m:r>
                  </m:e>
                  <m:sub>
                    <m:r>
                      <m:rPr>
                        <m:sty m:val="p"/>
                      </m:rPr>
                      <m:t>4</m:t>
                    </m:r>
                  </m:sub>
                  <m:sup>
                    <m:r>
                      <m:rPr>
                        <m:sty m:val="p"/>
                      </m:rPr>
                      <m:t>−</m:t>
                    </m:r>
                  </m:sup>
                </m:sSubSup>
                <m:r>
                  <m:rPr>
                    <m:sty m:val="p"/>
                  </m:rPr>
                  <m:t>/</m:t>
                </m:r>
                <m:sSubSup>
                  <m:sSubSupPr/>
                  <m:e>
                    <m:r>
                      <m:rPr>
                        <m:sty m:val="p"/>
                      </m:rPr>
                      <m:t>SO</m:t>
                    </m:r>
                  </m:e>
                  <m:sub>
                    <m:r>
                      <m:rPr>
                        <m:sty m:val="p"/>
                      </m:rPr>
                      <m:t>4</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p</m:t>
                </m:r>
                <m:sSub>
                  <m:sSubPr/>
                  <m:e>
                    <m:r>
                      <m:rPr>
                        <m:sty m:val="i"/>
                      </m:rPr>
                      <m:t>K</m:t>
                    </m:r>
                  </m:e>
                  <m:sub>
                    <m:r>
                      <m:rPr>
                        <m:sty m:val="i"/>
                      </m:rPr>
                      <m:t>a</m:t>
                    </m:r>
                  </m:sub>
                </m:sSub>
              </m:oMath>
            </m:oMathPara>
          </w:p>
        </w:tc>
        <w:tc>
          <w:tcPr>
            <w:tcBorders>
              <w:bottom w:val="single" w:sz="8" w:space="0" w:color="000000"/>
              <w:right w:val="single" w:sz="8" w:space="0" w:color="000000"/>
            </w:tcBorders>
            <w:vAlign w:val="center"/>
          </w:tcPr>
          <w:p>
            <w:pPr>
              <w:spacing w:lineRule="auto"/>
              <w:jc w:val="center"/>
            </w:pPr>
            <w:r>
              <w:rPr/>
              <w:t xml:space="preserve">1,8</w:t>
            </w:r>
          </w:p>
        </w:tc>
        <w:tc>
          <w:tcPr>
            <w:tcBorders>
              <w:bottom w:val="single" w:sz="8" w:space="0" w:color="000000"/>
              <w:right w:val="single" w:sz="8" w:space="0" w:color="000000"/>
            </w:tcBorders>
            <w:vAlign w:val="center"/>
          </w:tcPr>
          <w:p>
            <w:pPr>
              <w:spacing w:lineRule="auto"/>
              <w:jc w:val="center"/>
            </w:pPr>
            <w:r>
              <w:rPr/>
              <w:t xml:space="preserve">7,2</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w:r>
              <w:rPr/>
              <w:t xml:space="preserve">1,9</w:t>
            </w:r>
          </w:p>
        </w:tc>
      </w:tr>
    </w:tbl>
    <w:p>
      <w:pPr>
        <w:spacing w:lineRule="auto"/>
      </w:pPr>
    </w:p>
    <w:p>
      <w:pPr>
        <w:spacing w:line="271" w:before="330" w:lineRule="auto"/>
      </w:pPr>
      <w:r>
        <w:rPr>
          <w:rFonts w:eastAsia="Georgia" w:cs="Georgia" w:ascii="Georgia" w:hAnsi="Georgia"/>
          <w:b/>
          <w:sz w:val="42"/>
        </w:rPr>
        <w:t xml:space="preserve">Numéro de place</w:t>
      </w:r>
    </w:p>
    <w:p>
      <w:pPr>
        <w:spacing w:after="220" w:lineRule="auto"/>
      </w:pPr>
      <w:r>
        <w:rPr>
          <w:rFonts w:eastAsia="Georgia" w:cs="Georgia" w:ascii="Georgia" w:hAnsi="Georgia"/>
        </w:rPr>
        <w:t xml:space="preserve">Numéro dinscription</w:t>
      </w:r>
      <w:r>
        <w:rPr/>
        <w:br w:type="textWrapping"/>
      </w:r>
      <w:r>
        <w:rPr>
          <w:rFonts w:eastAsia="Georgia" w:cs="Georgia" w:ascii="Georgia" w:hAnsi="Georgia"/>
        </w:rPr>
        <w:t xml:space="preserve">Numéro dinscription</w:t>
      </w:r>
      <w:r>
        <w:rPr/>
        <w:br w:type="textWrapping"/>
      </w:r>
    </w:p>
    <w:p>
      <w:pPr>
        <w:spacing w:lineRule="auto"/>
        <w:jc w:val="center"/>
      </w:pPr>
      <w:r>
        <w:rPr/>
        <w:drawing>
          <wp:inline distB="0" distL="0" distR="0" distT="0">
            <wp:extent cx="2047875" cy="1990725"/>
            <wp:effectExtent b="0" l="0" r="0" t="0"/>
            <wp:docPr id="8" name="image-782cc2e6f05e2eb210afe8fe828b5b3a5d311a43.jpg"/>
            <a:graphic>
              <a:graphicData uri="http://schemas.openxmlformats.org/drawingml/2006/picture">
                <pic:pic>
                  <pic:nvPicPr>
                    <pic:cNvPr id="8" name="image-782cc2e6f05e2eb210afe8fe828b5b3a5d311a43.jpg" descr=""/>
                    <pic:cNvPicPr/>
                  </pic:nvPicPr>
                  <pic:blipFill>
                    <a:blip r:embed="rId12" cstate="print"/>
                    <a:srcRect b="0" l="0" r="0" t="0"/>
                    <a:stretch>
                      <a:fillRect/>
                    </a:stretch>
                  </pic:blipFill>
                  <pic:spPr>
                    <a:xfrm>
                      <a:off x="0" y="0"/>
                      <a:ext cx="2047875" cy="1990725"/>
                    </a:xfrm>
                    <a:prstGeom prst="rect"/>
                  </pic:spPr>
                </pic:pic>
              </a:graphicData>
            </a:graphic>
          </wp:inline>
        </w:drawing>
      </w:r>
    </w:p>
    <w:p>
      <w:pPr>
        <w:spacing w:after="220" w:lineRule="auto"/>
      </w:pPr>
      <w:r>
        <w:rPr>
          <w:rFonts w:eastAsia="Georgia" w:cs="Georgia" w:ascii="Georgia" w:hAnsi="Georgia"/>
        </w:rPr>
        <w:t xml:space="preserve">CONCOURS CENTRHLE•SUPÉLEC</w:t>
      </w:r>
    </w:p>
    <w:p>
      <w:pPr>
        <w:spacing w:line="271" w:before="330" w:lineRule="auto"/>
      </w:pPr>
      <w:r>
        <w:rPr>
          <w:b/>
          <w:sz w:val="42"/>
        </w:rPr>
        <w:t xml:space="preserve">Nom</w:t>
      </w:r>
    </w:p>
    <w:p>
      <w:pPr>
        <w:spacing w:after="220" w:lineRule="auto"/>
      </w:pPr>
      <w:r>
        <w:rPr>
          <w:rFonts w:eastAsia="Georgia" w:cs="Georgia" w:ascii="Georgia" w:hAnsi="Georgia"/>
        </w:rPr>
        <w:t xml:space="preserve">Prénom</w:t>
      </w:r>
      <w:r>
        <w:rPr/>
        <w:br w:type="textWrapping"/>
      </w:r>
    </w:p>
    <w:p>
      <w:pPr>
        <w:spacing w:lineRule="auto"/>
        <w:jc w:val="center"/>
      </w:pPr>
      <w:r>
        <w:rPr/>
        <w:drawing>
          <wp:inline distB="0" distL="0" distR="0" distT="0">
            <wp:extent cx="3848100" cy="914400"/>
            <wp:effectExtent b="0" l="0" r="0" t="0"/>
            <wp:docPr id="9" name="image-b8e58c158e9abe5388fa5033a1e711d960e375f6.jpg"/>
            <a:graphic>
              <a:graphicData uri="http://schemas.openxmlformats.org/drawingml/2006/picture">
                <pic:pic>
                  <pic:nvPicPr>
                    <pic:cNvPr id="9" name="image-b8e58c158e9abe5388fa5033a1e711d960e375f6.jpg" descr=""/>
                    <pic:cNvPicPr/>
                  </pic:nvPicPr>
                  <pic:blipFill>
                    <a:blip r:embed="rId13" cstate="print"/>
                    <a:srcRect b="0" l="0" r="0" t="0"/>
                    <a:stretch>
                      <a:fillRect/>
                    </a:stretch>
                  </pic:blipFill>
                  <pic:spPr>
                    <a:xfrm>
                      <a:off x="0" y="0"/>
                      <a:ext cx="3848100" cy="91440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248025" cy="857250"/>
            <wp:effectExtent b="0" l="0" r="0" t="0"/>
            <wp:docPr id="10" name="image-a0b53976dd9b2c90877596df09ea31953ea9a6de.jpg"/>
            <a:graphic>
              <a:graphicData uri="http://schemas.openxmlformats.org/drawingml/2006/picture">
                <pic:pic>
                  <pic:nvPicPr>
                    <pic:cNvPr id="10" name="image-a0b53976dd9b2c90877596df09ea31953ea9a6de.jpg" descr=""/>
                    <pic:cNvPicPr/>
                  </pic:nvPicPr>
                  <pic:blipFill>
                    <a:blip r:embed="rId14" cstate="print"/>
                    <a:srcRect b="0" l="0" r="0" t="0"/>
                    <a:stretch>
                      <a:fillRect/>
                    </a:stretch>
                  </pic:blipFill>
                  <pic:spPr>
                    <a:xfrm>
                      <a:off x="0" y="0"/>
                      <a:ext cx="3248025" cy="8572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69831"/>
            <wp:effectExtent b="0" l="0" r="0" t="0"/>
            <wp:docPr id="11" name="image-92cdb5cef14efd01e929a081fed2ce926cfbb45a.jpg"/>
            <a:graphic>
              <a:graphicData uri="http://schemas.openxmlformats.org/drawingml/2006/picture">
                <pic:pic>
                  <pic:nvPicPr>
                    <pic:cNvPr id="11" name="image-92cdb5cef14efd01e929a081fed2ce926cfbb45a.jpg" descr=""/>
                    <pic:cNvPicPr/>
                  </pic:nvPicPr>
                  <pic:blipFill>
                    <a:blip r:embed="rId15" cstate="print"/>
                    <a:srcRect b="0" l="0" r="0" t="0"/>
                    <a:stretch>
                      <a:fillRect/>
                    </a:stretch>
                  </pic:blipFill>
                  <pic:spPr>
                    <a:xfrm>
                      <a:off x="0" y="0"/>
                      <a:ext cx="5486400" cy="146983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98365"/>
            <wp:effectExtent b="0" l="0" r="0" t="0"/>
            <wp:docPr id="12" name="image-a3a36e9597cc047cfc3215ff3c7e34abc2741e3e.jpg"/>
            <a:graphic>
              <a:graphicData uri="http://schemas.openxmlformats.org/drawingml/2006/picture">
                <pic:pic>
                  <pic:nvPicPr>
                    <pic:cNvPr id="12" name="image-a3a36e9597cc047cfc3215ff3c7e34abc2741e3e.jpg" descr=""/>
                    <pic:cNvPicPr/>
                  </pic:nvPicPr>
                  <pic:blipFill>
                    <a:blip r:embed="rId16" cstate="print"/>
                    <a:srcRect b="0" l="0" r="0" t="0"/>
                    <a:stretch>
                      <a:fillRect/>
                    </a:stretch>
                  </pic:blipFill>
                  <pic:spPr>
                    <a:xfrm>
                      <a:off x="0" y="0"/>
                      <a:ext cx="5486400" cy="39836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98365"/>
            <wp:effectExtent b="0" l="0" r="0" t="0"/>
            <wp:docPr id="13" name="image-91fba265515206f822380751b5559a5dd19f3265.jpg"/>
            <a:graphic>
              <a:graphicData uri="http://schemas.openxmlformats.org/drawingml/2006/picture">
                <pic:pic>
                  <pic:nvPicPr>
                    <pic:cNvPr id="13" name="image-91fba265515206f822380751b5559a5dd19f3265.jpg" descr=""/>
                    <pic:cNvPicPr/>
                  </pic:nvPicPr>
                  <pic:blipFill>
                    <a:blip r:embed="rId17" cstate="print"/>
                    <a:srcRect b="0" l="0" r="0" t="0"/>
                    <a:stretch>
                      <a:fillRect/>
                    </a:stretch>
                  </pic:blipFill>
                  <pic:spPr>
                    <a:xfrm>
                      <a:off x="0" y="0"/>
                      <a:ext cx="5486400" cy="398365"/>
                    </a:xfrm>
                    <a:prstGeom prst="rect"/>
                  </pic:spPr>
                </pic:pic>
              </a:graphicData>
            </a:graphic>
          </wp:inline>
        </w:drawing>
      </w:r>
    </w:p>
    <w:p>
      <w:pPr>
        <w:spacing w:after="220" w:lineRule="auto"/>
      </w:pPr>
      <w:r>
        <w:rPr>
          <w:rFonts w:eastAsia="Georgia" w:cs="Georgia" w:ascii="Georgia" w:hAnsi="Georgia"/>
        </w:rPr>
        <w:t xml:space="preserve">Épreuve : Phusique-chimie 1 PSI</w:t>
      </w:r>
    </w:p>
    <w:p>
      <w:pPr>
        <w:spacing w:after="220" w:lineRule="auto"/>
      </w:pPr>
      <w:r>
        <w:rPr>
          <w:rFonts w:eastAsia="Georgia" w:cs="Georgia" w:ascii="Georgia" w:hAnsi="Georgia"/>
        </w:rPr>
        <w:t xml:space="preserve">Ne rien porter sur celte feuille avant d'avoir complètement rempli l'entête</w:t>
      </w:r>
      <w:r>
        <w:rPr/>
        <w:br w:type="textWrapping"/>
      </w:r>
      <w:r>
        <w:rPr/>
        <w:t xml:space="preserve">Feuille </w:t>
      </w:r>
      <m:oMath>
        <m:r>
          <m:rPr>
            <m:sty m:val="i"/>
          </m:rPr>
          <m:t>◻</m:t>
        </m:r>
      </m:oMath>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5515035"/>
            <wp:effectExtent b="0" l="0" r="0" t="0"/>
            <wp:docPr id="14" name="image-9305a058b0a015a5cb3ed7357a256b189f943d8a.jpg"/>
            <a:graphic>
              <a:graphicData uri="http://schemas.openxmlformats.org/drawingml/2006/picture">
                <pic:pic>
                  <pic:nvPicPr>
                    <pic:cNvPr id="14" name="image-9305a058b0a015a5cb3ed7357a256b189f943d8a.jpg" descr=""/>
                    <pic:cNvPicPr/>
                  </pic:nvPicPr>
                  <pic:blipFill>
                    <a:blip r:embed="rId18" cstate="print"/>
                    <a:srcRect b="0" l="0" r="0" t="0"/>
                    <a:stretch>
                      <a:fillRect/>
                    </a:stretch>
                  </pic:blipFill>
                  <pic:spPr>
                    <a:xfrm>
                      <a:off x="0" y="0"/>
                      <a:ext cx="5486400" cy="5515035"/>
                    </a:xfrm>
                    <a:prstGeom prst="rect"/>
                  </pic:spPr>
                </pic:pic>
              </a:graphicData>
            </a:graphic>
          </wp:inline>
        </w:drawing>
      </w:r>
    </w:p>
    <w:p>
      <w:pPr>
        <w:spacing w:lineRule="auto"/>
        <w:jc w:val="center"/>
      </w:pPr>
      <w:r>
        <w:rPr/>
        <w:drawing>
          <wp:inline distB="0" distL="0" distR="0" distT="0">
            <wp:extent cx="5486400" cy="5497854"/>
            <wp:effectExtent b="0" l="0" r="0" t="0"/>
            <wp:docPr id="15" name="image-2647e0398140fb2a77f6a63f1dfc823b1451396f.jpg"/>
            <a:graphic>
              <a:graphicData uri="http://schemas.openxmlformats.org/drawingml/2006/picture">
                <pic:pic>
                  <pic:nvPicPr>
                    <pic:cNvPr id="15" name="image-2647e0398140fb2a77f6a63f1dfc823b1451396f.jpg" descr=""/>
                    <pic:cNvPicPr/>
                  </pic:nvPicPr>
                  <pic:blipFill>
                    <a:blip r:embed="rId19" cstate="print"/>
                    <a:srcRect b="0" l="0" r="0" t="0"/>
                    <a:stretch>
                      <a:fillRect/>
                    </a:stretch>
                  </pic:blipFill>
                  <pic:spPr>
                    <a:xfrm>
                      <a:off x="0" y="0"/>
                      <a:ext cx="5486400" cy="5497854"/>
                    </a:xfrm>
                    <a:prstGeom prst="rect"/>
                  </pic:spPr>
                </pic:pic>
              </a:graphicData>
            </a:graphic>
          </wp:inline>
        </w:drawing>
      </w:r>
    </w:p>
    <w:p>
      <w:pPr>
        <w:spacing w:lineRule="auto"/>
      </w:pPr>
      <w:r>
        <w:rPr>
          <w:rFonts w:eastAsia="Georgia" w:cs="Georgia" w:ascii="Georgia" w:hAnsi="Georgia"/>
        </w:rPr>
        <w:t xml:space="preserve">Figure A Lignes de champ autour d'un grain de poussière pour </w:t>
      </w:r>
      <m:oMath>
        <m:r>
          <m:rPr>
            <m:sty m:val="i"/>
          </m:rPr>
          <m:t>Q</m:t>
        </m:r>
        <m:r>
          <m:rPr>
            <m:sty m:val="p"/>
          </m:rPr>
          <m:t>=</m:t>
        </m:r>
        <m:r>
          <m:rPr>
            <m:sty m:val="p"/>
          </m:rPr>
          <m:t>0</m:t>
        </m:r>
      </m:oMath>
      <w:r>
        <w:rPr/>
        <w:t xml:space="preserve"> (en haut) et pour </w:t>
      </w:r>
      <m:oMath>
        <m:r>
          <m:rPr>
            <m:sty m:val="i"/>
          </m:rPr>
          <m:t>Q</m:t>
        </m:r>
        <m:r>
          <m:rPr>
            <m:sty m:val="p"/>
          </m:rPr>
          <m:t>&lt;</m:t>
        </m:r>
        <m:r>
          <m:rPr>
            <m:sty m:val="p"/>
          </m:rPr>
          <m:t>0</m:t>
        </m:r>
      </m:oMath>
      <w:r>
        <w:rPr/>
        <w:t xml:space="preserve"> (en bas)</w:t>
      </w:r>
    </w:p>
    <w:p>
      <w:pPr>
        <w:spacing w:lineRule="auto"/>
        <w:jc w:val="center"/>
      </w:pPr>
      <w:r>
        <w:rPr/>
        <w:drawing>
          <wp:inline distB="0" distL="0" distR="0" distT="0">
            <wp:extent cx="5486400" cy="15756566"/>
            <wp:effectExtent b="0" l="0" r="0" t="0"/>
            <wp:docPr id="16" name="image-e0caf79361c9eddb09619f6ca3a4b6a04cf3c443.jpg"/>
            <a:graphic>
              <a:graphicData uri="http://schemas.openxmlformats.org/drawingml/2006/picture">
                <pic:pic>
                  <pic:nvPicPr>
                    <pic:cNvPr id="16" name="image-e0caf79361c9eddb09619f6ca3a4b6a04cf3c443.jpg" descr=""/>
                    <pic:cNvPicPr/>
                  </pic:nvPicPr>
                  <pic:blipFill>
                    <a:blip r:embed="rId20" cstate="print"/>
                    <a:srcRect b="0" l="0" r="0" t="0"/>
                    <a:stretch>
                      <a:fillRect/>
                    </a:stretch>
                  </pic:blipFill>
                  <pic:spPr>
                    <a:xfrm>
                      <a:off x="0" y="0"/>
                      <a:ext cx="5486400" cy="15756566"/>
                    </a:xfrm>
                    <a:prstGeom prst="rect"/>
                  </pic:spPr>
                </pic:pic>
              </a:graphicData>
            </a:graphic>
          </wp:inline>
        </w:drawing>
      </w:r>
    </w:p>
    <w:p>
      <w:pPr>
        <w:spacing w:lineRule="auto"/>
      </w:pPr>
      <w:r>
        <w:rPr>
          <w:rFonts w:eastAsia="Georgia" w:cs="Georgia" w:ascii="Georgia" w:hAnsi="Georgia"/>
        </w:rPr>
        <w:t xml:space="preserve">Figure B Carte des équipotentielles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ac0d36099ed74a93a225def7c4a2983372616ab.jpg" TargetMode="Internal"/><Relationship Id="rId6" Type="http://schemas.openxmlformats.org/officeDocument/2006/relationships/image" Target="media/image-3c693b2f376b71f79c0f32dec53a54ffb38cd38d.jpg" TargetMode="Internal"/><Relationship Id="rId7" Type="http://schemas.openxmlformats.org/officeDocument/2006/relationships/image" Target="media/image-0c59ed58d4512b86f3903293be9b78128a3e8eb5.jpg" TargetMode="Internal"/><Relationship Id="rId8" Type="http://schemas.openxmlformats.org/officeDocument/2006/relationships/image" Target="media/image-0435dee40771407f5a2f3633b63ed29a9cc6f277.jpg" TargetMode="Internal"/><Relationship Id="rId9" Type="http://schemas.openxmlformats.org/officeDocument/2006/relationships/image" Target="media/image-d17995321417d2843b0a450da7c30860c9c5a35e.jpg" TargetMode="Internal"/><Relationship Id="rId10" Type="http://schemas.openxmlformats.org/officeDocument/2006/relationships/image" Target="media/image-7842fe67cf491a50267a71abeaa47ad468c656bd.jpg" TargetMode="Internal"/><Relationship Id="rId11" Type="http://schemas.openxmlformats.org/officeDocument/2006/relationships/image" Target="media/image-1649f0d200875c1b698092b81aad92fd01fbadeb.jpg" TargetMode="Internal"/><Relationship Id="rId12" Type="http://schemas.openxmlformats.org/officeDocument/2006/relationships/image" Target="media/image-782cc2e6f05e2eb210afe8fe828b5b3a5d311a43.jpg" TargetMode="Internal"/><Relationship Id="rId13" Type="http://schemas.openxmlformats.org/officeDocument/2006/relationships/image" Target="media/image-b8e58c158e9abe5388fa5033a1e711d960e375f6.jpg" TargetMode="Internal"/><Relationship Id="rId14" Type="http://schemas.openxmlformats.org/officeDocument/2006/relationships/image" Target="media/image-a0b53976dd9b2c90877596df09ea31953ea9a6de.jpg" TargetMode="Internal"/><Relationship Id="rId15" Type="http://schemas.openxmlformats.org/officeDocument/2006/relationships/image" Target="media/image-92cdb5cef14efd01e929a081fed2ce926cfbb45a.jpg" TargetMode="Internal"/><Relationship Id="rId16" Type="http://schemas.openxmlformats.org/officeDocument/2006/relationships/image" Target="media/image-a3a36e9597cc047cfc3215ff3c7e34abc2741e3e.jpg" TargetMode="Internal"/><Relationship Id="rId17" Type="http://schemas.openxmlformats.org/officeDocument/2006/relationships/image" Target="media/image-91fba265515206f822380751b5559a5dd19f3265.jpg" TargetMode="Internal"/><Relationship Id="rId18" Type="http://schemas.openxmlformats.org/officeDocument/2006/relationships/image" Target="media/image-9305a058b0a015a5cb3ed7357a256b189f943d8a.jpg" TargetMode="Internal"/><Relationship Id="rId19" Type="http://schemas.openxmlformats.org/officeDocument/2006/relationships/image" Target="media/image-2647e0398140fb2a77f6a63f1dfc823b1451396f.jpg" TargetMode="Internal"/><Relationship Id="rId20" Type="http://schemas.openxmlformats.org/officeDocument/2006/relationships/image" Target="media/image-e0caf79361c9eddb09619f6ca3a4b6a04cf3c44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2025-09-04T21:50:37.257Z</dcterms:created>
  <dcterms:modified xsi:type="dcterms:W3CDTF">2025-09-04T21:50:37.257Z</dcterms:modified>
</cp:coreProperties>
</file>