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Calculatrice autorisée</w:t>
      </w:r>
    </w:p>
    <w:p>
      <w:pPr>
        <w:spacing w:after="220" w:lineRule="auto"/>
      </w:pPr>
      <w:r>
        <w:rPr>
          <w:rFonts w:eastAsia="Georgia" w:cs="Georgia" w:ascii="Georgia" w:hAnsi="Georgia"/>
        </w:rPr>
        <w:t xml:space="preserve">ั̃</w:t>
      </w:r>
      <w:r>
        <w:rPr/>
        <w:br w:type="textWrapping"/>
      </w:r>
      <w:r>
        <w:rPr/>
        <w:t xml:space="preserve">2020</w:t>
      </w:r>
    </w:p>
    <w:p>
      <w:pPr>
        <w:spacing w:line="288" w:after="220" w:lineRule="auto"/>
        <w:jc w:val="center"/>
      </w:pPr>
      <w:r>
        <w:rPr>
          <w:rFonts w:eastAsia="Georgia" w:cs="Georgia" w:ascii="Georgia" w:hAnsi="Georgia"/>
          <w:b/>
          <w:sz w:val="56"/>
        </w:rPr>
        <w:t xml:space="preserve">L'énergie électrique d'origine nucléaire</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Le but de ce problème est de regarder, en tant que scientifique non expert du sujet, quelques aspects d'une centrale nucléaire de type EPR (signifiant Evolutionary Pressurised water Reactor), qui est un type de réacteur à eau pressurisée (REP).</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Les 19 centrales nucléaires actuellement en fonctionnement en France ont été globalement construites sur le même mode. Tous leurs réacteurs utilisent la même technologie, dans laquelle de l'eau sous pression sert à transporter la chaleur produite par les réactions nucléaires. [...] Les centrales nucléaires regroupent un total de 58 réacteurs dont 34 produisent chacun une puissance électrique de 900 MégaWatt (MWe) — 900 MWe permet d'alimenter près de 500000 foyers. À cela s'ajoutent 20 réacteurs de 1300 MWe , tandis que les quatre derniers délivrent 1450 MWe . Un 59 ème réacteur est actuellement en construction à Flamanville, dans la Manche. De type EPR (Evolutionary Pressurised water Reactor), il développera une puissance électrique de l'ordre de 1600 MWe . Actuellement, ces installations produisent près de </w:t>
      </w:r>
      <m:oMath>
        <m:r>
          <m:rPr>
            <m:sty m:val="p"/>
          </m:rPr>
          <w:rPr>
            <w:sz w:val="20"/>
          </w:rPr>
          <m:t>80</m:t>
        </m:r>
        <m:r>
          <m:rPr>
            <m:sty m:val="p"/>
          </m:rPr>
          <w:rPr>
            <w:sz w:val="20"/>
          </w:rPr>
          <m:t>%</m:t>
        </m:r>
      </m:oMath>
      <w:r>
        <w:rPr>
          <w:rFonts w:eastAsia="Georgia" w:cs="Georgia" w:ascii="Georgia" w:hAnsi="Georgia"/>
          <w:sz w:val="20"/>
        </w:rPr>
        <w:t xml:space="preserve"> de l'électricité produite en France.</w:t>
      </w:r>
    </w:p>
    <w:p>
      <w:pPr>
        <w:spacing w:after="220" w:lineRule="auto"/>
      </w:pPr>
      <w:r>
        <w:rPr>
          <w:rFonts w:eastAsia="Georgia" w:cs="Georgia" w:ascii="Georgia" w:hAnsi="Georgia"/>
        </w:rPr>
        <w:t xml:space="preserve">Autorité de Sûreté Nucléaire, informations mises à jour en février 2018</w:t>
      </w:r>
    </w:p>
    <w:p>
      <w:pPr>
        <w:spacing w:after="220" w:lineRule="auto"/>
      </w:pPr>
      <w:r>
        <w:rPr>
          <w:rFonts w:eastAsia="Georgia" w:cs="Georgia" w:ascii="Georgia" w:hAnsi="Georgia"/>
        </w:rPr>
        <w:t xml:space="preserve">Les trois parties du problème sont largement indépendantes, mais les données numériques fournies dans les différentes parties sont susceptibles d'être utilisées dans toutes les parties.</w:t>
      </w:r>
      <w:r>
        <w:rPr/>
        <w:br w:type="textWrapping"/>
      </w:r>
      <w:r>
        <w:rPr>
          <w:rFonts w:eastAsia="Georgia" w:cs="Georgia" w:ascii="Georgia" w:hAnsi="Georgia"/>
        </w:rPr>
        <w:t xml:space="preserve">Les applications numériques seront faites avec un nombre de chiffres significatifs adapté. Les données numériques sont fournies dans le document réponse à rendre avec la copie.</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p>
    <w:p>
      <w:pPr>
        <w:spacing w:line="271" w:before="330" w:lineRule="auto"/>
      </w:pPr>
      <w:r>
        <w:rPr>
          <w:rFonts w:eastAsia="Georgia" w:cs="Georgia" w:ascii="Georgia" w:hAnsi="Georgia"/>
          <w:b/>
          <w:sz w:val="42"/>
        </w:rPr>
        <w:t xml:space="preserve">I L'uranium, source d'énergie</w:t>
      </w:r>
    </w:p>
    <w:p>
      <w:pPr>
        <w:spacing w:line="271" w:before="330" w:lineRule="auto"/>
      </w:pPr>
      <w:r>
        <w:rPr>
          <w:b/>
          <w:sz w:val="42"/>
        </w:rPr>
        <w:t xml:space="preserve">I.A - L'uranium naturel</w:t>
      </w:r>
    </w:p>
    <w:p>
      <w:pPr>
        <w:spacing w:after="220" w:lineRule="auto"/>
        <w:ind w:left="660"/>
      </w:pPr>
      <w:r>
        <w:rPr>
          <w:rFonts w:eastAsia="Georgia" w:cs="Georgia" w:ascii="Georgia" w:hAnsi="Georgia"/>
          <w:color w:val="666666"/>
        </w:rPr>
        <w:t xml:space="preserve">L'uranium est l'élément chimique de numéro atomique 92 , de symbole U. Il fait partie de la famille des actinides.</w:t>
      </w:r>
      <w:r>
        <w:rPr>
          <w:color w:val="666666"/>
        </w:rPr>
        <w:br w:type="textWrapping"/>
      </w:r>
      <w:r>
        <w:rPr>
          <w:color w:val="666666"/>
        </w:rPr>
        <w:t xml:space="preserve">L'uranium est le </w:t>
      </w:r>
      <m:oMath>
        <m:sSup>
          <m:sSupPr>
            <m:ctrlPr>
              <w:rPr>
                <w:rFonts w:ascii="Cambria Math" w:hAnsi="Cambria Math"/>
                <w:color w:val="666666"/>
              </w:rPr>
            </m:ctrlPr>
          </m:sSupPr>
          <m:e>
            <m:r>
              <m:rPr>
                <m:sty m:val="p"/>
              </m:rPr>
              <w:rPr>
                <w:color w:val="666666"/>
              </w:rPr>
              <m:t>48</m:t>
            </m:r>
          </m:e>
          <m:sup>
            <m:r>
              <m:rPr>
                <m:sty m:val="p"/>
              </m:rPr>
              <w:rPr>
                <w:color w:val="666666"/>
              </w:rPr>
              <m:t>e</m:t>
            </m:r>
          </m:sup>
        </m:sSup>
      </m:oMath>
      <w:r>
        <w:rPr>
          <w:rFonts w:eastAsia="Georgia" w:cs="Georgia" w:ascii="Georgia" w:hAnsi="Georgia"/>
          <w:color w:val="666666"/>
        </w:rPr>
        <w:t xml:space="preserve"> élément le plus abondant dans la croûte terrestre, son abondance est supérieure à celle de l'argent, comparable à celle du molybdène ou de l'arsenic, mais quatre fois inférieure à celle du thorium. Il se trouve partout à l'état de traces, y compris dans l'eau de mer.</w:t>
      </w:r>
      <w:r>
        <w:rPr>
          <w:color w:val="666666"/>
        </w:rPr>
        <w:br w:type="textWrapping"/>
      </w:r>
      <w:r>
        <w:rPr>
          <w:rFonts w:eastAsia="Georgia" w:cs="Georgia" w:ascii="Georgia" w:hAnsi="Georgia"/>
          <w:color w:val="666666"/>
        </w:rPr>
        <w:t xml:space="preserve">C'est un métal lourd radioactif (émetteur alpha) de période très longue ( </w:t>
      </w:r>
      <m:oMath>
        <m:r>
          <m:rPr>
            <m:sty m:val="p"/>
          </m:rPr>
          <w:rPr>
            <w:color w:val="666666"/>
          </w:rPr>
          <m:t>∼</m:t>
        </m:r>
        <m:r>
          <m:rPr>
            <m:sty m:val="p"/>
          </m:rPr>
          <w:rPr>
            <w:color w:val="666666"/>
          </w:rPr>
          <m:t>4</m:t>
        </m:r>
        <m:r>
          <m:rPr>
            <m:sty m:val="p"/>
          </m:rPr>
          <w:rPr>
            <w:color w:val="666666"/>
          </w:rPr>
          <m:t>,</m:t>
        </m:r>
        <m:r>
          <m:rPr>
            <m:sty m:val="p"/>
          </m:rPr>
          <w:rPr>
            <w:color w:val="666666"/>
          </w:rPr>
          <m:t>4688</m:t>
        </m:r>
      </m:oMath>
      <w:r>
        <w:rPr>
          <w:rFonts w:eastAsia="Georgia" w:cs="Georgia" w:ascii="Georgia" w:hAnsi="Georgia"/>
          <w:color w:val="666666"/>
        </w:rPr>
        <w:t xml:space="preserve"> milliards d'années pour l'uranium 238 et </w:t>
      </w:r>
      <m:oMath>
        <m:r>
          <m:rPr>
            <m:sty m:val="p"/>
          </m:rPr>
          <w:rPr>
            <w:color w:val="666666"/>
          </w:rPr>
          <m:t>∼</m:t>
        </m:r>
        <m:r>
          <m:rPr>
            <m:sty m:val="p"/>
          </m:rPr>
          <w:rPr>
            <w:color w:val="666666"/>
          </w:rPr>
          <m:t>703</m:t>
        </m:r>
        <m:r>
          <m:rPr>
            <m:sty m:val="p"/>
          </m:rPr>
          <w:rPr>
            <w:color w:val="666666"/>
          </w:rPr>
          <m:t>,</m:t>
        </m:r>
        <m:r>
          <m:rPr>
            <m:sty m:val="p"/>
          </m:rPr>
          <w:rPr>
            <w:color w:val="666666"/>
          </w:rPr>
          <m:t>8</m:t>
        </m:r>
      </m:oMath>
      <w:r>
        <w:rPr>
          <w:rFonts w:eastAsia="Georgia" w:cs="Georgia" w:ascii="Georgia" w:hAnsi="Georgia"/>
          <w:color w:val="666666"/>
        </w:rPr>
        <w:t xml:space="preserve"> millions pour l'uranium 235 ). Sa radioactivité, additionnée à celle de ses descendants dans sa chaine de désintégration, développe une puissance de 0,082 watt par tonne d'uranium, ce qui en fait, avec le thorium 232 (quatre fois plus abondant, mais trois fois moins radioactif) et le potassium 40, la principale source de chaleur qui tend à maintenir les hautes températures du manteau terrestre, en ralentissant de beaucoup son refroidissement.</w:t>
      </w:r>
      <w:r>
        <w:rPr>
          <w:color w:val="666666"/>
        </w:rPr>
        <w:br w:type="textWrapping"/>
      </w:r>
      <w:r>
        <w:rPr>
          <w:color w:val="666666"/>
        </w:rPr>
        <w:t xml:space="preserve">L'isotope </w:t>
      </w:r>
      <m:oMath>
        <m:sSup>
          <m:sSupPr>
            <m:ctrlPr>
              <w:rPr>
                <w:rFonts w:ascii="Cambria Math" w:hAnsi="Cambria Math"/>
                <w:color w:val="666666"/>
              </w:rPr>
            </m:ctrlPr>
          </m:sSupPr>
          <m:e>
            <m:r>
              <m:t xml:space="preserve"> </m:t>
            </m:r>
          </m:e>
          <m:sup>
            <m:r>
              <m:rPr>
                <m:sty m:val="p"/>
              </m:rPr>
              <w:rPr>
                <w:color w:val="666666"/>
              </w:rPr>
              <m:t>235</m:t>
            </m:r>
          </m:sup>
        </m:sSup>
        <m:r>
          <m:rPr>
            <m:sty m:val="p"/>
          </m:rPr>
          <w:rPr>
            <w:color w:val="666666"/>
          </w:rPr>
          <m:t>U</m:t>
        </m:r>
      </m:oMath>
      <w:r>
        <w:rPr>
          <w:rFonts w:eastAsia="Georgia" w:cs="Georgia" w:ascii="Georgia" w:hAnsi="Georgia"/>
          <w:color w:val="666666"/>
        </w:rPr>
        <w:t xml:space="preserve"> est le seul isotope fissile naturel. Sa fission libère une énergie voisine de </w:t>
      </w:r>
      <m:oMath>
        <m:r>
          <m:rPr>
            <m:sty m:val="p"/>
          </m:rPr>
          <w:rPr>
            <w:color w:val="666666"/>
          </w:rPr>
          <m:t>202</m:t>
        </m:r>
        <m:r>
          <m:rPr>
            <m:sty m:val="p"/>
          </m:rPr>
          <w:rPr>
            <w:color w:val="666666"/>
          </w:rPr>
          <m:t>,</m:t>
        </m:r>
        <m:r>
          <m:rPr>
            <m:sty m:val="p"/>
          </m:rPr>
          <w:rPr>
            <w:color w:val="666666"/>
          </w:rPr>
          <m:t>8</m:t>
        </m:r>
        <m:r>
          <m:rPr>
            <m:sty m:val="p"/>
          </m:rPr>
          <w:rPr>
            <w:color w:val="666666"/>
          </w:rPr>
          <m:t>MeV</m:t>
        </m:r>
      </m:oMath>
      <w:r>
        <w:rPr>
          <w:rFonts w:eastAsia="Georgia" w:cs="Georgia" w:ascii="Georgia" w:hAnsi="Georgia"/>
          <w:color w:val="666666"/>
        </w:rPr>
        <w:t xml:space="preserve"> par atome fissionné dont </w:t>
      </w:r>
      <m:oMath>
        <m:r>
          <m:rPr>
            <m:sty m:val="p"/>
          </m:rPr>
          <w:rPr>
            <w:color w:val="666666"/>
          </w:rPr>
          <m:t>9</m:t>
        </m:r>
        <m:r>
          <m:rPr>
            <m:sty m:val="p"/>
          </m:rPr>
          <w:rPr>
            <w:color w:val="666666"/>
          </w:rPr>
          <m:t>,</m:t>
        </m:r>
        <m:r>
          <m:rPr>
            <m:sty m:val="p"/>
          </m:rPr>
          <w:rPr>
            <w:color w:val="666666"/>
          </w:rPr>
          <m:t>6</m:t>
        </m:r>
        <m:r>
          <m:rPr>
            <m:sty m:val="p"/>
          </m:rPr>
          <w:rPr>
            <w:color w:val="666666"/>
          </w:rPr>
          <m:t>MeV</m:t>
        </m:r>
      </m:oMath>
      <w:r>
        <w:rPr>
          <w:rFonts w:eastAsia="Georgia" w:cs="Georgia" w:ascii="Georgia" w:hAnsi="Georgia"/>
          <w:color w:val="666666"/>
        </w:rPr>
        <w:t xml:space="preserve"> d'énergie non récupérable, communiquée aux neutrinos produits lors de la fission. L'énergie récupérable est plus d'un million de fois supérieure à celle des combustibles fossiles pour une masse équivalente. De ce fait, l'uranium est devenu la principale matière première utilisée par l'industrie nucléaire.</w:t>
      </w:r>
      <w:r>
        <w:rPr>
          <w:color w:val="666666"/>
        </w:rPr>
        <w:br w:type="textWrapping"/>
      </w:r>
      <w:r>
        <w:rPr>
          <w:rFonts w:eastAsia="Georgia" w:cs="Georgia" w:ascii="Georgia" w:hAnsi="Georgia"/>
          <w:color w:val="666666"/>
        </w:rPr>
        <w:t xml:space="preserve">Le minerai d'uranium qui a été exploité sur Terre possède une teneur en uranium pouvant varier de </w:t>
      </w:r>
      <m:oMath>
        <m:r>
          <m:rPr>
            <m:sty m:val="p"/>
          </m:rPr>
          <w:rPr>
            <w:color w:val="666666"/>
          </w:rPr>
          <m:t>0</m:t>
        </m:r>
        <m:r>
          <m:rPr>
            <m:sty m:val="p"/>
          </m:rPr>
          <w:rPr>
            <w:color w:val="666666"/>
          </w:rPr>
          <m:t>,</m:t>
        </m:r>
        <m:r>
          <m:rPr>
            <m:sty m:val="p"/>
          </m:rPr>
          <w:rPr>
            <w:color w:val="666666"/>
          </w:rPr>
          <m:t>1</m:t>
        </m:r>
        <m:r>
          <m:rPr>
            <m:sty m:val="p"/>
          </m:rPr>
          <w:rPr>
            <w:color w:val="666666"/>
          </w:rPr>
          <m:t>%</m:t>
        </m:r>
      </m:oMath>
      <w:r>
        <w:rPr>
          <w:rFonts w:eastAsia="Georgia" w:cs="Georgia" w:ascii="Georgia" w:hAnsi="Georgia"/>
          <w:color w:val="666666"/>
        </w:rPr>
        <w:t xml:space="preserve"> à </w:t>
      </w:r>
      <m:oMath>
        <m:r>
          <m:rPr>
            <m:sty m:val="p"/>
          </m:rPr>
          <w:rPr>
            <w:color w:val="666666"/>
          </w:rPr>
          <m:t>20</m:t>
        </m:r>
        <m:r>
          <m:rPr>
            <m:sty m:val="p"/>
          </m:rPr>
          <w:rPr>
            <w:color w:val="666666"/>
          </w:rPr>
          <m:t>%</m:t>
        </m:r>
      </m:oMath>
      <w:r>
        <w:rPr>
          <w:rFonts w:eastAsia="Georgia" w:cs="Georgia" w:ascii="Georgia" w:hAnsi="Georgia"/>
          <w:color w:val="666666"/>
        </w:rPr>
        <w:t xml:space="preserve">. L'uranium est dit naturel quand il est constitué d'isotopes dans leur proportion d'origine (identique pour tous les minerais d'uranium) : soit </w:t>
      </w:r>
      <m:oMath>
        <m:r>
          <m:rPr>
            <m:sty m:val="p"/>
          </m:rPr>
          <w:rPr>
            <w:color w:val="666666"/>
          </w:rPr>
          <m:t>99</m:t>
        </m:r>
        <m:r>
          <m:rPr>
            <m:sty m:val="p"/>
          </m:rPr>
          <w:rPr>
            <w:color w:val="666666"/>
          </w:rPr>
          <m:t>,</m:t>
        </m:r>
        <m:r>
          <m:rPr>
            <m:sty m:val="p"/>
          </m:rPr>
          <w:rPr>
            <w:color w:val="666666"/>
          </w:rPr>
          <m:t>2743</m:t>
        </m:r>
        <m:r>
          <m:rPr>
            <m:sty m:val="p"/>
          </m:rPr>
          <w:rPr>
            <w:color w:val="666666"/>
          </w:rPr>
          <m:t>%</m:t>
        </m:r>
      </m:oMath>
      <w:r>
        <w:rPr>
          <w:rFonts w:eastAsia="Georgia" w:cs="Georgia" w:ascii="Georgia" w:hAnsi="Georgia"/>
          <w:color w:val="666666"/>
        </w:rPr>
        <w:t xml:space="preserve"> d'uranium 238 accompagné de </w:t>
      </w:r>
      <m:oMath>
        <m:r>
          <m:rPr>
            <m:sty m:val="p"/>
          </m:rPr>
          <w:rPr>
            <w:color w:val="666666"/>
          </w:rPr>
          <m:t>0</m:t>
        </m:r>
        <m:r>
          <m:rPr>
            <m:sty m:val="p"/>
          </m:rPr>
          <w:rPr>
            <w:color w:val="666666"/>
          </w:rPr>
          <m:t>,</m:t>
        </m:r>
        <m:r>
          <m:rPr>
            <m:sty m:val="p"/>
          </m:rPr>
          <w:rPr>
            <w:color w:val="666666"/>
          </w:rPr>
          <m:t>7202</m:t>
        </m:r>
        <m:r>
          <m:rPr>
            <m:sty m:val="p"/>
          </m:rPr>
          <w:rPr>
            <w:color w:val="666666"/>
          </w:rPr>
          <m:t>%</m:t>
        </m:r>
      </m:oMath>
      <w:r>
        <w:rPr>
          <w:rFonts w:eastAsia="Georgia" w:cs="Georgia" w:ascii="Georgia" w:hAnsi="Georgia"/>
          <w:color w:val="666666"/>
        </w:rPr>
        <w:t xml:space="preserve"> d'uranium 235 et d'une quantité infime d'isotope 234 ( </w:t>
      </w:r>
      <m:oMath>
        <m:r>
          <m:rPr>
            <m:sty m:val="p"/>
          </m:rPr>
          <w:rPr>
            <w:color w:val="666666"/>
          </w:rPr>
          <m:t>0</m:t>
        </m:r>
        <m:r>
          <m:rPr>
            <m:sty m:val="p"/>
          </m:rPr>
          <w:rPr>
            <w:color w:val="666666"/>
          </w:rPr>
          <m:t>,</m:t>
        </m:r>
        <m:r>
          <m:rPr>
            <m:sty m:val="p"/>
          </m:rPr>
          <w:rPr>
            <w:color w:val="666666"/>
          </w:rPr>
          <m:t>0055</m:t>
        </m:r>
        <m:r>
          <m:rPr>
            <m:sty m:val="p"/>
          </m:rPr>
          <w:rPr>
            <w:color w:val="666666"/>
          </w:rPr>
          <m:t>%</m:t>
        </m:r>
      </m:oMath>
      <w:r>
        <w:rPr>
          <w:color w:val="666666"/>
        </w:rPr>
        <w:t xml:space="preserve"> ).</w:t>
      </w:r>
    </w:p>
    <w:p>
      <w:pPr>
        <w:spacing w:after="220" w:lineRule="auto"/>
      </w:pPr>
      <w:r>
        <w:rPr>
          <w:rFonts w:eastAsia="Georgia" w:cs="Georgia" w:ascii="Georgia" w:hAnsi="Georgia"/>
        </w:rPr>
        <w:t xml:space="preserve">Wikipédia</w:t>
      </w:r>
    </w:p>
    <w:p>
      <w:pPr>
        <w:spacing w:after="220" w:lineRule="auto"/>
      </w:pPr>
      <w:r>
        <w:rPr>
          <w:rFonts w:eastAsia="Georgia" w:cs="Georgia" w:ascii="Georgia" w:hAnsi="Georgia"/>
        </w:rPr>
        <w:t xml:space="preserve">Dans la suite nous négligerons l'apport de l'uranium 234 et considérerons que les proportions naturelles de l'uranium sont de </w:t>
      </w:r>
      <m:oMath>
        <m:r>
          <m:rPr>
            <m:sty m:val="p"/>
          </m:rPr>
          <m:t>99</m:t>
        </m:r>
        <m:r>
          <m:rPr>
            <m:sty m:val="p"/>
          </m:rPr>
          <m:t>,</m:t>
        </m:r>
        <m:r>
          <m:rPr>
            <m:sty m:val="p"/>
          </m:rPr>
          <m:t>28</m:t>
        </m:r>
        <m:r>
          <m:rPr>
            <m:sty m:val="p"/>
          </m:rPr>
          <m:t>%</m:t>
        </m:r>
      </m:oMath>
      <w:r>
        <w:rPr/>
        <w:t xml:space="preserve"> pour </w:t>
      </w:r>
      <m:oMath>
        <m:sSup>
          <m:sSupPr/>
          <m:e>
            <m:r>
              <m:t xml:space="preserve"> </m:t>
            </m:r>
          </m:e>
          <m:sup>
            <m:r>
              <m:rPr>
                <m:sty m:val="p"/>
              </m:rPr>
              <m:t>238</m:t>
            </m:r>
          </m:sup>
        </m:sSup>
        <m:r>
          <m:rPr>
            <m:sty m:val="p"/>
          </m:rPr>
          <m:t>U</m:t>
        </m:r>
      </m:oMath>
      <w:r>
        <w:rPr/>
        <w:t xml:space="preserve"> et de </w:t>
      </w:r>
      <m:oMath>
        <m:r>
          <m:rPr>
            <m:sty m:val="p"/>
          </m:rPr>
          <m:t>0</m:t>
        </m:r>
        <m:r>
          <m:rPr>
            <m:sty m:val="p"/>
          </m:rPr>
          <m:t>,</m:t>
        </m:r>
        <m:r>
          <m:rPr>
            <m:sty m:val="p"/>
          </m:rPr>
          <m:t>72</m:t>
        </m:r>
        <m:r>
          <m:rPr>
            <m:sty m:val="p"/>
          </m:rPr>
          <m:t>%</m:t>
        </m:r>
      </m:oMath>
      <w:r>
        <w:rPr/>
        <w:t xml:space="preserve"> pour </w:t>
      </w:r>
      <m:oMath>
        <m:sSup>
          <m:sSupPr/>
          <m:e>
            <m:r>
              <m:t xml:space="preserve"> </m:t>
            </m:r>
          </m:e>
          <m:sup>
            <m:r>
              <m:rPr>
                <m:sty m:val="p"/>
              </m:rPr>
              <m:t>235</m:t>
            </m:r>
          </m:sup>
        </m:sSup>
        <m:r>
          <m:rPr>
            <m:sty m:val="p"/>
          </m:rPr>
          <m:t>U</m:t>
        </m:r>
      </m:oMath>
      <w:r>
        <w:rPr>
          <w:rFonts w:eastAsia="Georgia" w:cs="Georgia" w:ascii="Georgia" w:hAnsi="Georgia"/>
        </w:rPr>
        <w:t xml:space="preserve">. De plus, le terme «proportion d'uranium 235 » sera toujours à comprendre comme la proportion d'uranium 235 par rapport à tout l'uranium présent et non pas la proportion d'uranium 235 dans toute la matière présente (au cas où celle-ci ne serait pas composée uniquement d'uranium).</w:t>
      </w:r>
    </w:p>
    <w:p>
      <w:pPr>
        <w:spacing w:line="271" w:before="330" w:lineRule="auto"/>
      </w:pPr>
      <w:r>
        <w:rPr>
          <w:rFonts w:eastAsia="Georgia" w:cs="Georgia" w:ascii="Georgia" w:hAnsi="Georgia"/>
          <w:b/>
          <w:sz w:val="42"/>
        </w:rPr>
        <w:t xml:space="preserve">I.A.1) Évolution de la population d'uranium au cours du temps</w:t>
      </w:r>
    </w:p>
    <w:p>
      <w:pPr>
        <w:spacing w:after="220" w:lineRule="auto"/>
      </w:pPr>
      <w:r>
        <w:rPr>
          <w:rFonts w:eastAsia="Georgia" w:cs="Georgia" w:ascii="Georgia" w:hAnsi="Georgia"/>
        </w:rPr>
        <w:t xml:space="preserve">On rappelle que la radioactivité naturelle (radioactivité </w:t>
      </w:r>
      <m:oMath>
        <m:r>
          <m:rPr>
            <m:sty m:val="i"/>
          </m:rPr>
          <m:t>α</m:t>
        </m:r>
      </m:oMath>
      <w:r>
        <w:rPr>
          <w:rFonts w:eastAsia="Georgia" w:cs="Georgia" w:ascii="Georgia" w:hAnsi="Georgia"/>
        </w:rPr>
        <w:t xml:space="preserve"> ) est telle que, pour un noyau donné, la probabilité de désintégration par unité de temps, notée </w:t>
      </w:r>
      <m:oMath>
        <m:r>
          <m:rPr>
            <m:sty m:val="i"/>
          </m:rPr>
          <m:t>λ</m:t>
        </m:r>
      </m:oMath>
      <w:r>
        <w:rPr>
          <w:rFonts w:eastAsia="Georgia" w:cs="Georgia" w:ascii="Georgia" w:hAnsi="Georgia"/>
        </w:rPr>
        <w:t xml:space="preserve">, est une caractéristique intrinsèque et invariable dans le temps. On l'appelle usuellement constante radioactive.</w:t>
      </w:r>
      <w:r>
        <w:rPr/>
        <w:br w:type="textWrapping"/>
      </w:r>
      <w:r>
        <w:rPr/>
        <w:t xml:space="preserve">Q 1. Quelle est la dimension de la constante radioactive </w:t>
      </w:r>
      <m:oMath>
        <m:r>
          <m:rPr>
            <m:sty m:val="i"/>
          </m:rPr>
          <m:t>λ</m:t>
        </m:r>
      </m:oMath>
      <w:r>
        <w:rPr/>
        <w:t xml:space="preserve"> ?</w:t>
      </w:r>
      <w:r>
        <w:rPr/>
        <w:br w:type="textWrapping"/>
      </w:r>
      <w:r>
        <w:rPr>
          <w:rFonts w:eastAsia="Georgia" w:cs="Georgia" w:ascii="Georgia" w:hAnsi="Georgia"/>
        </w:rPr>
        <w:t xml:space="preserve">Q 2. On considère une population de noyaux radioactifs identiques, dont le nombre à l'instant </w:t>
      </w:r>
      <m:oMath>
        <m:r>
          <m:rPr>
            <m:sty m:val="i"/>
          </m:rPr>
          <m:t>t</m:t>
        </m:r>
      </m:oMath>
      <w:r>
        <w:rPr>
          <w:rFonts w:eastAsia="Georgia" w:cs="Georgia" w:ascii="Georgia" w:hAnsi="Georgia"/>
        </w:rPr>
        <w:t xml:space="preserve"> est donné par </w:t>
      </w:r>
      <m:oMath>
        <m:r>
          <m:rPr>
            <m:sty m:val="i"/>
          </m:rPr>
          <m:t>N</m:t>
        </m:r>
        <m:r>
          <m:rPr>
            <m:sty m:val="p"/>
          </m:rPr>
          <m:t>(</m:t>
        </m:r>
        <m:r>
          <m:rPr>
            <m:sty m:val="i"/>
          </m:rPr>
          <m:t>t</m:t>
        </m:r>
        <m:r>
          <m:rPr>
            <m:sty m:val="p"/>
          </m:rPr>
          <m:t>)</m:t>
        </m:r>
      </m:oMath>
      <w:r>
        <w:rPr/>
        <w:t xml:space="preserve">. Relier </w:t>
      </w:r>
      <m:oMath>
        <m:r>
          <m:rPr>
            <m:sty m:val="i"/>
          </m:rPr>
          <m:t>N</m:t>
        </m:r>
        <m:r>
          <m:rPr>
            <m:sty m:val="p"/>
          </m:rPr>
          <m:t>(</m:t>
        </m:r>
        <m:r>
          <m:rPr>
            <m:sty m:val="i"/>
          </m:rPr>
          <m:t>t</m:t>
        </m:r>
        <m:r>
          <m:rPr>
            <m:sty m:val="p"/>
          </m:rPr>
          <m:t>+</m:t>
        </m:r>
        <m:r>
          <m:rPr>
            <m:sty m:val="p"/>
          </m:rPr>
          <m:t>d</m:t>
        </m:r>
        <m:r>
          <m:rPr>
            <m:sty m:val="i"/>
          </m:rPr>
          <m:t>t</m:t>
        </m:r>
        <m:r>
          <m:rPr>
            <m:sty m:val="p"/>
          </m:rPr>
          <m:t>)</m:t>
        </m:r>
      </m:oMath>
      <w:r>
        <w:rPr>
          <w:rFonts w:eastAsia="Georgia" w:cs="Georgia" w:ascii="Georgia" w:hAnsi="Georgia"/>
        </w:rPr>
        <w:t xml:space="preserve"> à </w:t>
      </w:r>
      <m:oMath>
        <m:r>
          <m:rPr>
            <m:sty m:val="i"/>
          </m:rPr>
          <m:t>N</m:t>
        </m:r>
        <m:r>
          <m:rPr>
            <m:sty m:val="p"/>
          </m:rPr>
          <m:t>(</m:t>
        </m:r>
        <m:r>
          <m:rPr>
            <m:sty m:val="i"/>
          </m:rPr>
          <m:t>t</m:t>
        </m:r>
        <m:r>
          <m:rPr>
            <m:sty m:val="p"/>
          </m:rPr>
          <m:t>)</m:t>
        </m:r>
      </m:oMath>
      <w:r>
        <w:rPr/>
        <w:t xml:space="preserve"> et </w:t>
      </w:r>
      <m:oMath>
        <m:r>
          <m:rPr>
            <m:sty m:val="i"/>
          </m:rPr>
          <m:t>λ</m:t>
        </m:r>
      </m:oMath>
      <w:r>
        <w:rPr>
          <w:rFonts w:eastAsia="Georgia" w:cs="Georgia" w:ascii="Georgia" w:hAnsi="Georgia"/>
        </w:rPr>
        <w:t xml:space="preserve"> puis montrer que l'évolution de </w:t>
      </w:r>
      <m:oMath>
        <m:r>
          <m:rPr>
            <m:sty m:val="i"/>
          </m:rPr>
          <m:t>N</m:t>
        </m:r>
        <m:r>
          <m:rPr>
            <m:sty m:val="p"/>
          </m:rPr>
          <m:t>(</m:t>
        </m:r>
        <m:r>
          <m:rPr>
            <m:sty m:val="i"/>
          </m:rPr>
          <m:t>t</m:t>
        </m:r>
        <m:r>
          <m:rPr>
            <m:sty m:val="p"/>
          </m:rPr>
          <m:t>)</m:t>
        </m:r>
      </m:oMath>
      <w:r>
        <w:rPr>
          <w:rFonts w:eastAsia="Georgia" w:cs="Georgia" w:ascii="Georgia" w:hAnsi="Georgia"/>
        </w:rPr>
        <w:t xml:space="preserve"> est gouvernée par l'équation différentielle </w:t>
      </w:r>
      <m:oMath>
        <m:f>
          <m:fPr>
            <m:ctrlPr>
              <w:rPr>
                <w:rFonts w:ascii="Cambria Math" w:hAnsi="Cambria Math"/>
              </w:rPr>
            </m:ctrlPr>
          </m:fPr>
          <m:num>
            <m:r>
              <m:rPr>
                <m:sty m:val="p"/>
              </m:rPr>
              <m:t>d</m:t>
            </m:r>
            <m:r>
              <m:rPr>
                <m:sty m:val="i"/>
              </m:rPr>
              <m:t>N</m:t>
            </m:r>
          </m:num>
          <m:den>
            <m:r>
              <m:rPr>
                <m:nor/>
              </m:rPr>
              <m:t xml:space="preserve"> </m:t>
            </m:r>
            <m:r>
              <m:rPr>
                <m:sty m:val="p"/>
              </m:rPr>
              <m:t>d</m:t>
            </m:r>
            <m:r>
              <m:rPr>
                <m:sty m:val="i"/>
              </m:rPr>
              <m:t>t</m:t>
            </m:r>
          </m:den>
        </m:f>
        <m:r>
          <m:rPr>
            <m:sty m:val="p"/>
          </m:rPr>
          <m:t>(</m:t>
        </m:r>
        <m:r>
          <m:rPr>
            <m:sty m:val="i"/>
          </m:rPr>
          <m:t>t</m:t>
        </m:r>
        <m:r>
          <m:rPr>
            <m:sty m:val="p"/>
          </m:rPr>
          <m:t>)</m:t>
        </m:r>
        <m:r>
          <m:rPr>
            <m:sty m:val="p"/>
          </m:rPr>
          <m:t>+</m:t>
        </m:r>
        <m:r>
          <m:rPr>
            <m:sty m:val="i"/>
          </m:rPr>
          <m:t>λ</m:t>
        </m:r>
        <m:r>
          <m:rPr>
            <m:sty m:val="i"/>
          </m:rPr>
          <m:t>N</m:t>
        </m:r>
        <m:r>
          <m:rPr>
            <m:sty m:val="p"/>
          </m:rPr>
          <m:t>(</m:t>
        </m:r>
        <m:r>
          <m:rPr>
            <m:sty m:val="i"/>
          </m:rPr>
          <m:t>t</m:t>
        </m:r>
        <m:r>
          <m:rPr>
            <m:sty m:val="p"/>
          </m:rPr>
          <m:t>)</m:t>
        </m:r>
        <m:r>
          <m:rPr>
            <m:sty m:val="p"/>
          </m:rPr>
          <m:t>=</m:t>
        </m:r>
        <m:r>
          <m:rPr>
            <m:sty m:val="p"/>
          </m:rPr>
          <m:t>0</m:t>
        </m:r>
      </m:oMath>
      <w:r>
        <w:rPr/>
        <w:t xml:space="preserve">.</w:t>
      </w:r>
      <w:r>
        <w:rPr/>
        <w:br w:type="textWrapping"/>
      </w:r>
      <w:r>
        <w:rPr>
          <w:rFonts w:eastAsia="Georgia" w:cs="Georgia" w:ascii="Georgia" w:hAnsi="Georgia"/>
        </w:rPr>
        <w:t xml:space="preserve">Q 3. La période radioactive, notée </w:t>
      </w:r>
      <m:oMath>
        <m:sSub>
          <m:sSubPr/>
          <m:e>
            <m:r>
              <m:rPr>
                <m:sty m:val="i"/>
              </m:rPr>
              <m:t>T</m:t>
            </m:r>
          </m:e>
          <m:sub>
            <m:r>
              <m:rPr>
                <m:sty m:val="p"/>
              </m:rPr>
              <m:t>1</m:t>
            </m:r>
            <m:r>
              <m:rPr>
                <m:sty m:val="p"/>
              </m:rPr>
              <m:t>/</m:t>
            </m:r>
            <m:r>
              <m:rPr>
                <m:sty m:val="p"/>
              </m:rPr>
              <m:t>2</m:t>
            </m:r>
          </m:sub>
        </m:sSub>
      </m:oMath>
      <w:r>
        <w:rPr>
          <w:rFonts w:eastAsia="Georgia" w:cs="Georgia" w:ascii="Georgia" w:hAnsi="Georgia"/>
        </w:rPr>
        <w:t xml:space="preserve">, est la durée au bout de laquelle la moitié des noyaux se sont désintégrés. Établir le lien entre </w:t>
      </w:r>
      <m:oMath>
        <m:r>
          <m:rPr>
            <m:sty m:val="i"/>
          </m:rPr>
          <m:t>λ</m:t>
        </m:r>
      </m:oMath>
      <w:r>
        <w:rPr/>
        <w:t xml:space="preserve"> et </w:t>
      </w:r>
      <m:oMath>
        <m:sSub>
          <m:sSubPr/>
          <m:e>
            <m:r>
              <m:rPr>
                <m:sty m:val="i"/>
              </m:rPr>
              <m:t>T</m:t>
            </m:r>
          </m:e>
          <m:sub>
            <m:r>
              <m:rPr>
                <m:sty m:val="p"/>
              </m:rPr>
              <m:t>1</m:t>
            </m:r>
            <m:r>
              <m:rPr>
                <m:sty m:val="p"/>
              </m:rPr>
              <m:t>/</m:t>
            </m:r>
            <m:r>
              <m:rPr>
                <m:sty m:val="p"/>
              </m:rPr>
              <m:t>2</m:t>
            </m:r>
          </m:sub>
        </m:sSub>
      </m:oMath>
      <w:r>
        <w:rPr/>
        <w:t xml:space="preserve">.</w:t>
      </w:r>
      <w:r>
        <w:rPr/>
        <w:br w:type="textWrapping"/>
      </w:r>
      <w:r>
        <w:rPr>
          <w:rFonts w:eastAsia="Georgia" w:cs="Georgia" w:ascii="Georgia" w:hAnsi="Georgia"/>
        </w:rPr>
        <w:t xml:space="preserve">Q 4. Calculer numériquement les valeurs des constantes radioactives </w:t>
      </w:r>
      <m:oMath>
        <m:sSub>
          <m:sSubPr/>
          <m:e>
            <m:r>
              <m:rPr>
                <m:sty m:val="i"/>
              </m:rPr>
              <m:t>λ</m:t>
            </m:r>
          </m:e>
          <m:sub>
            <m:r>
              <m:rPr>
                <m:sty m:val="p"/>
              </m:rPr>
              <m:t>238</m:t>
            </m:r>
          </m:sub>
        </m:sSub>
      </m:oMath>
      <w:r>
        <w:rPr/>
        <w:t xml:space="preserve"> et </w:t>
      </w:r>
      <m:oMath>
        <m:sSub>
          <m:sSubPr/>
          <m:e>
            <m:r>
              <m:rPr>
                <m:sty m:val="i"/>
              </m:rPr>
              <m:t>λ</m:t>
            </m:r>
          </m:e>
          <m:sub>
            <m:r>
              <m:rPr>
                <m:sty m:val="p"/>
              </m:rPr>
              <m:t>235</m:t>
            </m:r>
          </m:sub>
        </m:sSub>
      </m:oMath>
      <w:r>
        <w:rPr/>
        <w:t xml:space="preserve"> des noyaux respectifs d'uranium 238 et 235 . Commenter ces valeurs en sachant que la constante radioactive du thorium est de </w:t>
      </w:r>
      <m:oMath>
        <m:r>
          <m:rPr>
            <m:sty m:val="p"/>
          </m:rPr>
          <m:t>1</m:t>
        </m:r>
        <m:r>
          <m:rPr>
            <m:sty m:val="p"/>
          </m:rPr>
          <m:t>,</m:t>
        </m:r>
        <m:r>
          <m:rPr>
            <m:sty m:val="p"/>
          </m:rPr>
          <m:t>6</m:t>
        </m:r>
        <m:r>
          <m:rPr>
            <m:sty m:val="p"/>
          </m:rPr>
          <m:t>×</m:t>
        </m:r>
        <m:sSup>
          <m:sSupPr/>
          <m:e>
            <m:r>
              <m:rPr>
                <m:sty m:val="p"/>
              </m:rPr>
              <m:t>10</m:t>
            </m:r>
          </m:e>
          <m:sup>
            <m:r>
              <m:rPr>
                <m:sty m:val="p"/>
              </m:rPr>
              <m:t>−</m:t>
            </m:r>
            <m:r>
              <m:rPr>
                <m:sty m:val="p"/>
              </m:rPr>
              <m:t>18</m:t>
            </m:r>
          </m:sup>
        </m:sSup>
      </m:oMath>
      <w:r>
        <w:rPr/>
        <w:t xml:space="preserve"> USI environ.</w:t>
      </w:r>
      <w:r>
        <w:rPr/>
        <w:br w:type="textWrapping"/>
      </w:r>
      <w:r>
        <w:rPr/>
        <w:t xml:space="preserve">Q 5. La proportion d'uranium 235 dans les minerais augmente-t-elle ou diminue-t-elle au cours du temps ?</w:t>
      </w:r>
      <w:r>
        <w:rPr/>
        <w:br w:type="textWrapping"/>
      </w:r>
      <w:r>
        <w:rPr>
          <w:rFonts w:eastAsia="Georgia" w:cs="Georgia" w:ascii="Georgia" w:hAnsi="Georgia"/>
        </w:rPr>
        <w:t xml:space="preserve">Q 6. Pour faire fonctionner un réacteur nucléaire, il faut disposer d'un minerai contenant beaucoup d'uranium et que cet uranium présente au moins </w:t>
      </w:r>
      <m:oMath>
        <m:r>
          <m:rPr>
            <m:sty m:val="p"/>
          </m:rPr>
          <m:t>3</m:t>
        </m:r>
        <m:r>
          <m:rPr>
            <m:sty m:val="p"/>
          </m:rPr>
          <m:t>%</m:t>
        </m:r>
      </m:oMath>
      <w:r>
        <w:rPr>
          <w:rFonts w:eastAsia="Georgia" w:cs="Georgia" w:ascii="Georgia" w:hAnsi="Georgia"/>
        </w:rPr>
        <w:t xml:space="preserve"> d'uranium 235 de sorte que la fission puisse s'auto-entretenir. Entre la formation de la Terre et notre époque, y a-t-il eu une période pendant laquelle les minerais naturels étaient suffisamment riches en uranium 235 pour faire fonctionner un réacteur nucléaire ? Si oui, estimer la durée de cette période.</w:t>
      </w:r>
    </w:p>
    <w:p>
      <w:pPr>
        <w:spacing w:line="271" w:before="330" w:lineRule="auto"/>
      </w:pPr>
      <w:r>
        <w:rPr>
          <w:rFonts w:eastAsia="Georgia" w:cs="Georgia" w:ascii="Georgia" w:hAnsi="Georgia"/>
          <w:b/>
          <w:sz w:val="42"/>
        </w:rPr>
        <w:t xml:space="preserve">I.A.2) Radioactivité naturelle au </w:t>
      </w:r>
      <m:oMath>
        <m:sSup>
          <m:sSupPr>
            <m:ctrlPr>
              <w:rPr>
                <w:rFonts w:ascii="Cambria Math" w:hAnsi="Cambria Math"/>
                <w:sz w:val="42"/>
              </w:rPr>
            </m:ctrlPr>
          </m:sSupPr>
          <m:e>
            <m:r>
              <m:rPr>
                <m:sty m:val="p"/>
              </m:rPr>
              <w:rPr>
                <w:sz w:val="42"/>
              </w:rPr>
              <m:t>xxI</m:t>
            </m:r>
          </m:e>
          <m:sup>
            <m:r>
              <m:rPr>
                <m:sty m:val="p"/>
              </m:rPr>
              <w:rPr>
                <w:sz w:val="42"/>
              </w:rPr>
              <m:t>e</m:t>
            </m:r>
          </m:sup>
        </m:sSup>
      </m:oMath>
      <w:r>
        <w:rPr>
          <w:rFonts w:eastAsia="Georgia" w:cs="Georgia" w:ascii="Georgia" w:hAnsi="Georgia"/>
          <w:b/>
          <w:sz w:val="42"/>
        </w:rPr>
        <w:t xml:space="preserve"> siècle</w:t>
      </w:r>
    </w:p>
    <w:p>
      <w:pPr>
        <w:spacing w:after="220" w:lineRule="auto"/>
      </w:pPr>
      <w:r>
        <w:rPr>
          <w:rFonts w:eastAsia="Georgia" w:cs="Georgia" w:ascii="Georgia" w:hAnsi="Georgia"/>
        </w:rPr>
        <w:t xml:space="preserve">De nos jours, on estime qu'une parcelle carrée de 20 mètres de côté contient environ 24 kg d'uranium naturel sur une profondeur de 10 mètres.</w:t>
      </w:r>
      <w:r>
        <w:rPr/>
        <w:br w:type="textWrapping"/>
      </w:r>
      <w:r>
        <w:rPr>
          <w:rFonts w:eastAsia="Georgia" w:cs="Georgia" w:ascii="Georgia" w:hAnsi="Georgia"/>
        </w:rPr>
        <w:t xml:space="preserve">Q 7. Estimer la puissance dégagée par la radioactivité de l'uranium sur une telle parcelle. Comparer avec la valeur donnée par l'extrait ci-dessus ( 0,082 watt par tonne d'uranium).</w:t>
      </w:r>
    </w:p>
    <w:p>
      <w:pPr>
        <w:spacing w:line="271" w:before="330" w:lineRule="auto"/>
      </w:pPr>
      <w:r>
        <w:rPr>
          <w:rFonts w:eastAsia="Georgia" w:cs="Georgia" w:ascii="Georgia" w:hAnsi="Georgia"/>
          <w:b/>
          <w:sz w:val="42"/>
        </w:rPr>
        <w:t xml:space="preserve">I.B - Le combustible nucléaire</w:t>
      </w:r>
    </w:p>
    <w:p>
      <w:pPr>
        <w:spacing w:after="220" w:lineRule="auto"/>
      </w:pPr>
      <w:r>
        <w:rPr>
          <w:rFonts w:eastAsia="Georgia" w:cs="Georgia" w:ascii="Georgia" w:hAnsi="Georgia"/>
        </w:rPr>
        <w:t xml:space="preserve">L'uranium, une fois extrait, est d'abord enrichi en uranium 235 afin de pouvoir servir de combustible. Il est ensuite transformé en dioxyde d'uranium.</w:t>
      </w:r>
    </w:p>
    <w:p>
      <w:pPr>
        <w:spacing w:line="271" w:before="330" w:lineRule="auto"/>
      </w:pPr>
      <w:r>
        <w:rPr>
          <w:b/>
          <w:sz w:val="42"/>
        </w:rPr>
        <w:t xml:space="preserve">I.B.1) Cristal de dioxyde d'uranium</w:t>
      </w:r>
    </w:p>
    <w:p>
      <w:pPr>
        <w:spacing w:after="220" w:lineRule="auto"/>
      </w:pPr>
      <w:r>
        <w:rPr/>
        <w:t xml:space="preserve">Le cristal de dioxyde d'uranium </w:t>
      </w:r>
      <m:oMath>
        <m:sSub>
          <m:sSubPr/>
          <m:e>
            <m:r>
              <m:rPr>
                <m:sty m:val="p"/>
              </m:rPr>
              <m:t>UO</m:t>
            </m:r>
          </m:e>
          <m:sub>
            <m:r>
              <m:rPr>
                <m:sty m:val="p"/>
              </m:rPr>
              <m:t>2</m:t>
            </m:r>
          </m:sub>
        </m:sSub>
      </m:oMath>
      <w:r>
        <w:rPr/>
        <w:t xml:space="preserve"> est un cristal ionique ( </w:t>
      </w:r>
      <m:oMath>
        <m:sSup>
          <m:sSupPr/>
          <m:e>
            <m:r>
              <m:rPr>
                <m:sty m:val="p"/>
              </m:rPr>
              <m:t>U</m:t>
            </m:r>
          </m:e>
          <m:sup>
            <m:r>
              <m:rPr>
                <m:sty m:val="p"/>
              </m:rPr>
              <m:t>4</m:t>
            </m:r>
            <m:r>
              <m:rPr>
                <m:sty m:val="p"/>
              </m:rPr>
              <m:t>+</m:t>
            </m:r>
          </m:sup>
        </m:sSup>
        <m:r>
          <m:rPr>
            <m:sty m:val="p"/>
          </m:rPr>
          <m:t>,</m:t>
        </m:r>
        <m:sSup>
          <m:sSupPr/>
          <m:e>
            <m:r>
              <m:rPr>
                <m:sty m:val="p"/>
              </m:rPr>
              <m:t>O</m:t>
            </m:r>
          </m:e>
          <m:sup>
            <m:r>
              <m:rPr>
                <m:sty m:val="p"/>
              </m:rPr>
              <m:t>2</m:t>
            </m:r>
            <m:r>
              <m:rPr>
                <m:sty m:val="p"/>
              </m:rPr>
              <m:t>−</m:t>
            </m:r>
          </m:sup>
        </m:sSup>
      </m:oMath>
      <w:r>
        <w:rPr/>
        <w:t xml:space="preserve"> ) qui a la structure d'une fluorite ( </w:t>
      </w:r>
      <m:oMath>
        <m:sSub>
          <m:sSubPr/>
          <m:e>
            <m:r>
              <m:rPr>
                <m:sty m:val="p"/>
              </m:rPr>
              <m:t>CaF</m:t>
            </m:r>
          </m:e>
          <m:sub>
            <m:r>
              <m:rPr>
                <m:sty m:val="p"/>
              </m:rPr>
              <m:t>2</m:t>
            </m:r>
          </m:sub>
        </m:sSub>
      </m:oMath>
      <w:r>
        <w:rPr>
          <w:rFonts w:eastAsia="Georgia" w:cs="Georgia" w:ascii="Georgia" w:hAnsi="Georgia"/>
        </w:rPr>
        <w:t xml:space="preserve"> ), à savoir :</w:t>
      </w:r>
    </w:p>
    <w:p>
      <w:pPr>
        <w:numPr>
          <w:ilvl w:val="0"/>
          <w:numId w:val="1"/>
        </w:numPr>
        <w:spacing w:lineRule="auto"/>
      </w:pPr>
      <w:r>
        <w:rPr>
          <w:rFonts w:eastAsia="Georgia" w:cs="Georgia" w:ascii="Georgia" w:hAnsi="Georgia"/>
        </w:rPr>
        <w:t xml:space="preserve">les ions d'uranium forment un réseau cubique face centrée ;</w:t>
      </w:r>
    </w:p>
    <w:p>
      <w:pPr>
        <w:numPr>
          <w:ilvl w:val="0"/>
          <w:numId w:val="1"/>
        </w:numPr>
        <w:spacing w:lineRule="auto"/>
      </w:pPr>
      <w:r>
        <w:rPr>
          <w:rFonts w:eastAsia="Georgia" w:cs="Georgia" w:ascii="Georgia" w:hAnsi="Georgia"/>
        </w:rPr>
        <w:t xml:space="preserve">les ions d'oxygène forment un réseau cubique.</w:t>
      </w:r>
    </w:p>
    <w:p>
      <w:pPr>
        <w:spacing w:after="220" w:lineRule="auto"/>
      </w:pPr>
      <w:r>
        <w:rPr>
          <w:rFonts w:eastAsia="Georgia" w:cs="Georgia" w:ascii="Georgia" w:hAnsi="Georgia"/>
        </w:rPr>
        <w:t xml:space="preserve">La maille correspondante est visible sur la figure A du document réponse.</w:t>
      </w:r>
      <w:r>
        <w:rPr/>
        <w:br w:type="textWrapping"/>
      </w:r>
      <w:r>
        <w:rPr/>
        <w:t xml:space="preserve">Q 8. Indiquer sur cette figure la position des ions </w:t>
      </w:r>
      <m:oMath>
        <m:sSup>
          <m:sSupPr/>
          <m:e>
            <m:r>
              <m:rPr>
                <m:sty m:val="p"/>
              </m:rPr>
              <m:t>U</m:t>
            </m:r>
          </m:e>
          <m:sup>
            <m:r>
              <m:rPr>
                <m:sty m:val="p"/>
              </m:rPr>
              <m:t>4</m:t>
            </m:r>
            <m:r>
              <m:rPr>
                <m:sty m:val="p"/>
              </m:rPr>
              <m:t>+</m:t>
            </m:r>
          </m:sup>
        </m:sSup>
      </m:oMath>
      <w:r>
        <w:rPr/>
        <w:t xml:space="preserve"> et </w:t>
      </w:r>
      <m:oMath>
        <m:sSup>
          <m:sSupPr/>
          <m:e>
            <m:r>
              <m:rPr>
                <m:sty m:val="p"/>
              </m:rPr>
              <m:t>O</m:t>
            </m:r>
          </m:e>
          <m:sup>
            <m:r>
              <m:rPr>
                <m:sty m:val="p"/>
              </m:rPr>
              <m:t>2</m:t>
            </m:r>
            <m:r>
              <m:rPr>
                <m:sty m:val="p"/>
              </m:rPr>
              <m:t>−</m:t>
            </m:r>
          </m:sup>
        </m:sSup>
      </m:oMath>
      <w:r>
        <w:rPr>
          <w:rFonts w:eastAsia="Georgia" w:cs="Georgia" w:ascii="Georgia" w:hAnsi="Georgia"/>
        </w:rPr>
        <w:t xml:space="preserve">. Comment s'appellent les sites du réseau de l'uranium occupés par les ions d'oxygène?</w:t>
      </w:r>
      <w:r>
        <w:rPr/>
        <w:br w:type="textWrapping"/>
      </w:r>
      <w:r>
        <w:rPr>
          <w:rFonts w:eastAsia="Georgia" w:cs="Georgia" w:ascii="Georgia" w:hAnsi="Georgia"/>
        </w:rPr>
        <w:t xml:space="preserve">Q 9. Vérifier que le nombre d'ions est cohérent avec la formule </w:t>
      </w:r>
      <m:oMath>
        <m:sSub>
          <m:sSubPr/>
          <m:e>
            <m:r>
              <m:rPr>
                <m:sty m:val="p"/>
              </m:rPr>
              <m:t>UO</m:t>
            </m:r>
          </m:e>
          <m:sub>
            <m:r>
              <m:rPr>
                <m:sty m:val="p"/>
              </m:rPr>
              <m:t>2</m:t>
            </m:r>
          </m:sub>
        </m:sSub>
      </m:oMath>
      <w:r>
        <w:rPr/>
        <w:t xml:space="preserve">.</w:t>
      </w:r>
      <w:r>
        <w:rPr/>
        <w:br w:type="textWrapping"/>
      </w:r>
      <w:r>
        <w:rPr>
          <w:rFonts w:eastAsia="Georgia" w:cs="Georgia" w:ascii="Georgia" w:hAnsi="Georgia"/>
        </w:rPr>
        <w:t xml:space="preserve">Q 10. Quelle est la longueur du côté de la maille ? Commenter ce résultat. Comparer cette longueur avec les rayons ioniques des ions uranium et oxygène qui valent respectivement 97 pm et 140 pm .</w:t>
      </w:r>
    </w:p>
    <w:p>
      <w:pPr>
        <w:spacing w:line="271" w:before="330" w:lineRule="auto"/>
      </w:pPr>
      <w:r>
        <w:rPr>
          <w:rFonts w:eastAsia="Georgia" w:cs="Georgia" w:ascii="Georgia" w:hAnsi="Georgia"/>
          <w:b/>
          <w:sz w:val="42"/>
        </w:rPr>
        <w:t xml:space="preserve">I.B.2) Combustible utilisé dans les centrales</w:t>
      </w:r>
    </w:p>
    <w:p>
      <w:pPr>
        <w:spacing w:after="220" w:lineRule="auto"/>
      </w:pPr>
      <w:r>
        <w:rPr>
          <w:rFonts w:eastAsia="Georgia" w:cs="Georgia" w:ascii="Georgia" w:hAnsi="Georgia"/>
        </w:rPr>
        <w:t xml:space="preserve">Le dioxyde d'uranium enrichi à </w:t>
      </w:r>
      <m:oMath>
        <m:r>
          <m:rPr>
            <m:sty m:val="p"/>
          </m:rPr>
          <m:t>5</m:t>
        </m:r>
        <m:r>
          <m:rPr>
            <m:sty m:val="p"/>
          </m:rPr>
          <m:t>%</m:t>
        </m:r>
      </m:oMath>
      <w:r>
        <w:rPr>
          <w:rFonts w:eastAsia="Georgia" w:cs="Georgia" w:ascii="Georgia" w:hAnsi="Georgia"/>
        </w:rPr>
        <w:t xml:space="preserve"> est d'abord produit sous forme de poudre avant d'être compacté en pastilles de </w:t>
      </w:r>
      <m:oMath>
        <m:r>
          <m:rPr>
            <m:sty m:val="p"/>
          </m:rPr>
          <m:t>7</m:t>
        </m:r>
        <m:r>
          <m:rPr>
            <m:sty m:val="p"/>
          </m:rPr>
          <m:t>,</m:t>
        </m:r>
        <m:r>
          <m:rPr>
            <m:sty m:val="p"/>
          </m:rPr>
          <m:t>5</m:t>
        </m:r>
        <m:r>
          <m:rPr>
            <m:nor/>
          </m:rPr>
          <m:t xml:space="preserve"> </m:t>
        </m:r>
        <m:r>
          <m:rPr>
            <m:sty m:val="p"/>
          </m:rPr>
          <m:t>g</m:t>
        </m:r>
      </m:oMath>
      <w:r>
        <w:rPr/>
        <w:t xml:space="preserve"> (cf figure 1).</w:t>
      </w:r>
    </w:p>
    <w:p>
      <w:pPr>
        <w:spacing w:lineRule="auto"/>
        <w:jc w:val="center"/>
      </w:pPr>
      <w:r>
        <w:rPr/>
        <w:drawing>
          <wp:inline distB="0" distL="0" distR="0" distT="0">
            <wp:extent cx="5486400" cy="3721290"/>
            <wp:effectExtent b="0" l="0" r="0" t="0"/>
            <wp:docPr id="1" name="image-fa306a47c82370b681ef94f52fb4889d72eb56f4.jpg"/>
            <a:graphic>
              <a:graphicData uri="http://schemas.openxmlformats.org/drawingml/2006/picture">
                <pic:pic>
                  <pic:nvPicPr>
                    <pic:cNvPr id="1" name="image-fa306a47c82370b681ef94f52fb4889d72eb56f4.jpg" descr=""/>
                    <pic:cNvPicPr/>
                  </pic:nvPicPr>
                  <pic:blipFill>
                    <a:blip r:embed="rId5" cstate="print"/>
                    <a:srcRect b="0" l="0" r="0" t="0"/>
                    <a:stretch>
                      <a:fillRect/>
                    </a:stretch>
                  </pic:blipFill>
                  <pic:spPr>
                    <a:xfrm>
                      <a:off x="0" y="0"/>
                      <a:ext cx="5486400" cy="3721290"/>
                    </a:xfrm>
                    <a:prstGeom prst="rect"/>
                  </pic:spPr>
                </pic:pic>
              </a:graphicData>
            </a:graphic>
          </wp:inline>
        </w:drawing>
      </w:r>
    </w:p>
    <w:p>
      <w:pPr>
        <w:spacing w:lineRule="auto"/>
      </w:pPr>
      <w:r>
        <w:rPr/>
        <w:t xml:space="preserve">Figure 1 Pastilles de combustible d'uranium</w:t>
      </w:r>
    </w:p>
    <w:p>
      <w:pPr>
        <w:spacing w:after="220" w:lineRule="auto"/>
      </w:pPr>
      <w:r>
        <w:rPr>
          <w:rFonts w:eastAsia="Georgia" w:cs="Georgia" w:ascii="Georgia" w:hAnsi="Georgia"/>
        </w:rPr>
        <w:t xml:space="preserve">Q 11. Quelle est l'énergie </w:t>
      </w:r>
      <m:oMath>
        <m:sSub>
          <m:sSubPr/>
          <m:e>
            <m:r>
              <m:rPr>
                <m:sty m:val="i"/>
              </m:rPr>
              <m:t>E</m:t>
            </m:r>
          </m:e>
          <m:sub>
            <m:r>
              <m:rPr>
                <m:sty m:val="p"/>
              </m:rPr>
              <m:t>0</m:t>
            </m:r>
          </m:sub>
        </m:sSub>
      </m:oMath>
      <w:r>
        <w:rPr>
          <w:rFonts w:eastAsia="Georgia" w:cs="Georgia" w:ascii="Georgia" w:hAnsi="Georgia"/>
        </w:rPr>
        <w:t xml:space="preserve"> que va dégager cette pastille combustible si tout l'uranium 235 se désintègre naturellement (par radioactivité </w:t>
      </w:r>
      <m:oMath>
        <m:r>
          <m:rPr>
            <m:sty m:val="i"/>
          </m:rPr>
          <m:t>α</m:t>
        </m:r>
      </m:oMath>
      <w:r>
        <w:rPr/>
        <w:t xml:space="preserve"> ) ? Un ordre de grandeur est attendu.</w:t>
      </w:r>
      <w:r>
        <w:rPr/>
        <w:br w:type="textWrapping"/>
      </w:r>
      <w:r>
        <w:rPr>
          <w:rFonts w:eastAsia="Georgia" w:cs="Georgia" w:ascii="Georgia" w:hAnsi="Georgia"/>
        </w:rPr>
        <w:t xml:space="preserve">La radioactivité naturelle (radioactivité </w:t>
      </w:r>
      <m:oMath>
        <m:r>
          <m:rPr>
            <m:sty m:val="i"/>
          </m:rPr>
          <m:t>α</m:t>
        </m:r>
      </m:oMath>
      <w:r>
        <w:rPr>
          <w:rFonts w:eastAsia="Georgia" w:cs="Georgia" w:ascii="Georgia" w:hAnsi="Georgia"/>
        </w:rPr>
        <w:t xml:space="preserve"> ) n'est pas utile au fonctionnement d'une centrale nucléaire qui exploite plutôt la fission : lorsqu'un neutron de faible énergie cinétique, dit lent, entre en collision avec un noyau d'uranium 235, celui-ci donne deux noyaux fils, en général du krypton 93 et du baryum 140 ou bien du strontium 94 et du xénon 140. Ces deux noyaux emportent de l'énergie sous forme cinétique (environ 200 MeV ) qu'ils restituent au matériau dans lequel ils sont présents. En plus de ces noyaux, la fission du noyau d'uranium libère deux ou trois neutrons qui vont, à leur tour, entrer en collision avec un autre noyau d'uranium ou être absorbés par un autre atome. Lorsque les réactions de fission sont nombreuses, le phénomène peut s'emballer car il y a plus de neutrons produits que de neutrons absorbés (on parle de divergence). En revanche, si les neutrons sont trop souvent absorbés par d'autres noyaux que l'uranium 235, la réaction s'arrête. Le fonctionnement optimal d'une centrale se fait au point d'équilibre : il est nécessaire qu'il y ait suffisamment de neutrons produits pour engendrer des réactions de fission en chaine, mais sans excès de manière à éviter l'emballement.</w:t>
      </w:r>
      <w:r>
        <w:rPr/>
        <w:br w:type="textWrapping"/>
      </w:r>
      <w:r>
        <w:rPr>
          <w:rFonts w:eastAsia="Georgia" w:cs="Georgia" w:ascii="Georgia" w:hAnsi="Georgia"/>
        </w:rPr>
        <w:t xml:space="preserve">Q 12. Un foyer composé de 4 personnes habitant dans une maison de </w:t>
      </w:r>
      <m:oMath>
        <m:r>
          <m:rPr>
            <m:sty m:val="p"/>
          </m:rPr>
          <m:t>150</m:t>
        </m:r>
        <m:sSup>
          <m:sSupPr/>
          <m:e>
            <m:r>
              <m:rPr>
                <m:nor/>
              </m:rPr>
              <m:t xml:space="preserve"> </m:t>
            </m:r>
            <m:r>
              <m:rPr>
                <m:sty m:val="p"/>
              </m:rPr>
              <m:t>m</m:t>
            </m:r>
          </m:e>
          <m:sup>
            <m:r>
              <m:rPr>
                <m:sty m:val="p"/>
              </m:rPr>
              <m:t>2</m:t>
            </m:r>
          </m:sup>
        </m:sSup>
      </m:oMath>
      <w:r>
        <w:rPr>
          <w:rFonts w:eastAsia="Georgia" w:cs="Georgia" w:ascii="Georgia" w:hAnsi="Georgia"/>
        </w:rPr>
        <w:t xml:space="preserve"> avec chauffage électrique consomme en moyenne une énergie électrique correspondant à </w:t>
      </w:r>
      <m:oMath>
        <m:r>
          <m:rPr>
            <m:sty m:val="p"/>
          </m:rPr>
          <m:t>20000</m:t>
        </m:r>
        <m:r>
          <m:rPr>
            <m:nor/>
          </m:rPr>
          <m:t xml:space="preserve"> </m:t>
        </m:r>
        <m:r>
          <m:rPr>
            <m:sty m:val="p"/>
          </m:rPr>
          <m:t>kW</m:t>
        </m:r>
        <m:r>
          <m:rPr>
            <m:sty m:val="p"/>
          </m:rPr>
          <m:t>⋅</m:t>
        </m:r>
        <m:r>
          <m:rPr>
            <m:nor/>
          </m:rPr>
          <m:t xml:space="preserve"> </m:t>
        </m:r>
        <m:r>
          <m:rPr>
            <m:sty m:val="p"/>
          </m:rPr>
          <m:t>h</m:t>
        </m:r>
      </m:oMath>
      <w:r>
        <w:rPr>
          <w:rFonts w:eastAsia="Georgia" w:cs="Georgia" w:ascii="Georgia" w:hAnsi="Georgia"/>
        </w:rPr>
        <w:t xml:space="preserve"> en une année. Évaluer les masses de combustible nécessaires pour alimenter un tel foyer en électricité pendant un an dans le cas d'une centrale au charbon, puis d'une centrale nucléaire de type REP. Commenter.</w:t>
      </w:r>
    </w:p>
    <w:p>
      <w:pPr>
        <w:spacing w:line="271" w:before="330" w:lineRule="auto"/>
      </w:pPr>
      <w:r>
        <w:rPr>
          <w:rFonts w:eastAsia="Georgia" w:cs="Georgia" w:ascii="Georgia" w:hAnsi="Georgia"/>
          <w:b/>
          <w:sz w:val="42"/>
        </w:rPr>
        <w:t xml:space="preserve">II Le cœur du réacteur</w:t>
      </w:r>
    </w:p>
    <w:p>
      <w:pPr>
        <w:spacing w:after="220" w:lineRule="auto"/>
      </w:pPr>
      <w:r>
        <w:rPr>
          <w:rFonts w:eastAsia="Georgia" w:cs="Georgia" w:ascii="Georgia" w:hAnsi="Georgia"/>
        </w:rPr>
        <w:t xml:space="preserve">Le principe de fonctionnement d'une centrale nucléaire est représenté figure 2. Le réacteur chauffe une certaine quantité d'eau qui circule, en boucle fermée, dans le circuit primaire. L'eau du circuit primaire permet de vaporiser l'eau contenue dans le circuit secondaire dont la circulation assure la rotation de turbines couplées à des alternateurs. Le circuit tertiaire est utilisé pour liquéfier l'eau du circuit secondaire en sortie des turbines, avant qu'elle ne soit à nouveau injectée dans les générateurs de vapeur.</w:t>
      </w:r>
    </w:p>
    <w:p>
      <w:pPr>
        <w:spacing w:lineRule="auto"/>
        <w:jc w:val="center"/>
      </w:pPr>
      <w:r>
        <w:rPr/>
        <w:drawing>
          <wp:inline distB="0" distL="0" distR="0" distT="0">
            <wp:extent cx="5486400" cy="3780659"/>
            <wp:effectExtent b="0" l="0" r="0" t="0"/>
            <wp:docPr id="2" name="image-085a445fcb1c0ecdf8729ac1aba78312e2c35692.jpg"/>
            <a:graphic>
              <a:graphicData uri="http://schemas.openxmlformats.org/drawingml/2006/picture">
                <pic:pic>
                  <pic:nvPicPr>
                    <pic:cNvPr id="2" name="image-085a445fcb1c0ecdf8729ac1aba78312e2c35692.jpg" descr=""/>
                    <pic:cNvPicPr/>
                  </pic:nvPicPr>
                  <pic:blipFill>
                    <a:blip r:embed="rId6" cstate="print"/>
                    <a:srcRect b="0" l="0" r="0" t="0"/>
                    <a:stretch>
                      <a:fillRect/>
                    </a:stretch>
                  </pic:blipFill>
                  <pic:spPr>
                    <a:xfrm>
                      <a:off x="0" y="0"/>
                      <a:ext cx="5486400" cy="3780659"/>
                    </a:xfrm>
                    <a:prstGeom prst="rect"/>
                  </pic:spPr>
                </pic:pic>
              </a:graphicData>
            </a:graphic>
          </wp:inline>
        </w:drawing>
      </w:r>
    </w:p>
    <w:p>
      <w:pPr>
        <w:spacing w:lineRule="auto"/>
      </w:pPr>
      <w:r>
        <w:rPr>
          <w:rFonts w:eastAsia="Georgia" w:cs="Georgia" w:ascii="Georgia" w:hAnsi="Georgia"/>
        </w:rPr>
        <w:t xml:space="preserve">Figure 2 Principe d'une centrale nucléaire (source : Wikipedia)</w:t>
      </w:r>
    </w:p>
    <w:p>
      <w:pPr>
        <w:spacing w:after="220" w:lineRule="auto"/>
      </w:pPr>
      <w:r>
        <w:rPr>
          <w:rFonts w:eastAsia="Georgia" w:cs="Georgia" w:ascii="Georgia" w:hAnsi="Georgia"/>
        </w:rPr>
        <w:t xml:space="preserve">Au cœur d'une tranche de centrale (qui comporte en général 2 ou 3 tranches), le combustible nucléaire est sous forme de pastilles cylindriques (figure 1). Ces pastilles sont regroupées en crayons, eux-même réunis en assemblages (figure 3). Un assemblage contient 600 kg de dioxyde d'uranium enrichi. Un cœur de réacteur est l'association de 241 assemblages (figure 4).</w:t>
      </w:r>
    </w:p>
    <w:p>
      <w:pPr>
        <w:spacing w:line="271" w:before="330" w:lineRule="auto"/>
      </w:pPr>
      <w:r>
        <w:rPr>
          <w:rFonts w:eastAsia="Georgia" w:cs="Georgia" w:ascii="Georgia" w:hAnsi="Georgia"/>
          <w:b/>
          <w:sz w:val="42"/>
        </w:rPr>
        <w:t xml:space="preserve">II.A - Quelques analyses préliminaires</w:t>
      </w:r>
    </w:p>
    <w:p>
      <w:pPr>
        <w:spacing w:after="220" w:lineRule="auto"/>
      </w:pPr>
      <w:r>
        <w:rPr>
          <w:rFonts w:eastAsia="Georgia" w:cs="Georgia" w:ascii="Georgia" w:hAnsi="Georgia"/>
        </w:rPr>
        <w:t xml:space="preserve">Q 13. Pourquoi produire le combustible sous forme de pastilles au lieu de cylindres prêts à mettre dans la gaine du crayon? Quel est l'intérêt de faire une multitude de petits crayons de combustibles plutôt que quelques-uns, plus gros?</w:t>
      </w:r>
    </w:p>
    <w:p>
      <w:pPr>
        <w:spacing w:lineRule="auto"/>
        <w:jc w:val="center"/>
      </w:pPr>
      <w:r>
        <w:rPr/>
        <w:drawing>
          <wp:inline distB="0" distL="0" distR="0" distT="0">
            <wp:extent cx="5486400" cy="3234165"/>
            <wp:effectExtent b="0" l="0" r="0" t="0"/>
            <wp:docPr id="3" name="image-0198af950d56e4defb9ed4cca45b70a9cc324c0b.jpg"/>
            <a:graphic>
              <a:graphicData uri="http://schemas.openxmlformats.org/drawingml/2006/picture">
                <pic:pic>
                  <pic:nvPicPr>
                    <pic:cNvPr id="3" name="image-0198af950d56e4defb9ed4cca45b70a9cc324c0b.jpg" descr=""/>
                    <pic:cNvPicPr/>
                  </pic:nvPicPr>
                  <pic:blipFill>
                    <a:blip r:embed="rId7" cstate="print"/>
                    <a:srcRect b="0" l="0" r="0" t="0"/>
                    <a:stretch>
                      <a:fillRect/>
                    </a:stretch>
                  </pic:blipFill>
                  <pic:spPr>
                    <a:xfrm>
                      <a:off x="0" y="0"/>
                      <a:ext cx="5486400" cy="3234165"/>
                    </a:xfrm>
                    <a:prstGeom prst="rect"/>
                  </pic:spPr>
                </pic:pic>
              </a:graphicData>
            </a:graphic>
          </wp:inline>
        </w:drawing>
      </w:r>
    </w:p>
    <w:p>
      <w:pPr>
        <w:spacing w:lineRule="auto"/>
      </w:pPr>
      <w:r>
        <w:rPr>
          <w:rFonts w:eastAsia="Georgia" w:cs="Georgia" w:ascii="Georgia" w:hAnsi="Georgia"/>
        </w:rPr>
        <w:t xml:space="preserve">Figure 3 Assemblage du combustible au cœur d'une centrale</w:t>
      </w:r>
    </w:p>
    <w:p>
      <w:pPr>
        <w:spacing w:lineRule="auto"/>
        <w:jc w:val="center"/>
      </w:pPr>
      <w:r>
        <w:rPr/>
        <w:drawing>
          <wp:inline distB="0" distL="0" distR="0" distT="0">
            <wp:extent cx="5486400" cy="2369648"/>
            <wp:effectExtent b="0" l="0" r="0" t="0"/>
            <wp:docPr id="4" name="image-b329ca3b00c671b292bf0c8ec9206a40cb1fa7c1.jpg"/>
            <a:graphic>
              <a:graphicData uri="http://schemas.openxmlformats.org/drawingml/2006/picture">
                <pic:pic>
                  <pic:nvPicPr>
                    <pic:cNvPr id="4" name="image-b329ca3b00c671b292bf0c8ec9206a40cb1fa7c1.jpg" descr=""/>
                    <pic:cNvPicPr/>
                  </pic:nvPicPr>
                  <pic:blipFill>
                    <a:blip r:embed="rId8" cstate="print"/>
                    <a:srcRect b="0" l="0" r="0" t="0"/>
                    <a:stretch>
                      <a:fillRect/>
                    </a:stretch>
                  </pic:blipFill>
                  <pic:spPr>
                    <a:xfrm>
                      <a:off x="0" y="0"/>
                      <a:ext cx="5486400" cy="2369648"/>
                    </a:xfrm>
                    <a:prstGeom prst="rect"/>
                  </pic:spPr>
                </pic:pic>
              </a:graphicData>
            </a:graphic>
          </wp:inline>
        </w:drawing>
      </w:r>
    </w:p>
    <w:p>
      <w:pPr>
        <w:spacing w:lineRule="auto"/>
      </w:pPr>
      <w:r>
        <w:rPr>
          <w:rFonts w:eastAsia="Georgia" w:cs="Georgia" w:ascii="Georgia" w:hAnsi="Georgia"/>
        </w:rPr>
        <w:t xml:space="preserve">Figure 4 Vue du cœur d'un réacteur</w:t>
      </w:r>
    </w:p>
    <w:p>
      <w:pPr>
        <w:spacing w:after="220" w:lineRule="auto"/>
      </w:pPr>
      <w:r>
        <w:rPr/>
        <w:t xml:space="preserve">Q 14. Un assemblage est un quadrillage de </w:t>
      </w:r>
      <m:oMath>
        <m:r>
          <m:rPr>
            <m:sty m:val="p"/>
          </m:rPr>
          <m:t>17</m:t>
        </m:r>
        <m:r>
          <m:rPr>
            <m:sty m:val="p"/>
          </m:rPr>
          <m:t>×</m:t>
        </m:r>
        <m:r>
          <m:rPr>
            <m:sty m:val="p"/>
          </m:rPr>
          <m:t>17</m:t>
        </m:r>
      </m:oMath>
      <w:r>
        <w:rPr>
          <w:rFonts w:eastAsia="Georgia" w:cs="Georgia" w:ascii="Georgia" w:hAnsi="Georgia"/>
        </w:rPr>
        <w:t xml:space="preserve"> emplacements. Or, il ne contient que 265 crayons de combustible. À quoi peuvent servir les autres emplacements ?</w:t>
      </w:r>
      <w:r>
        <w:rPr/>
        <w:br w:type="textWrapping"/>
      </w:r>
      <w:r>
        <w:rPr>
          <w:rFonts w:eastAsia="Georgia" w:cs="Georgia" w:ascii="Georgia" w:hAnsi="Georgia"/>
        </w:rPr>
        <w:t xml:space="preserve">Q 15. Vérifier que la surface totale d'échange entre l'eau du circuit primaire et les crayons indiquée dans les données (environ </w:t>
      </w:r>
      <m:oMath>
        <m:r>
          <m:rPr>
            <m:sty m:val="p"/>
          </m:rPr>
          <m:t>8000</m:t>
        </m:r>
        <m:sSup>
          <m:sSupPr/>
          <m:e>
            <m:r>
              <m:rPr>
                <m:nor/>
              </m:rPr>
              <m:t xml:space="preserve"> </m:t>
            </m:r>
            <m:r>
              <m:rPr>
                <m:sty m:val="p"/>
              </m:rPr>
              <m:t>m</m:t>
            </m:r>
          </m:e>
          <m:sup>
            <m:r>
              <m:rPr>
                <m:sty m:val="p"/>
              </m:rPr>
              <m:t>2</m:t>
            </m:r>
          </m:sup>
        </m:sSup>
      </m:oMath>
      <w:r>
        <w:rPr>
          <w:rFonts w:eastAsia="Georgia" w:cs="Georgia" w:ascii="Georgia" w:hAnsi="Georgia"/>
        </w:rPr>
        <w:t xml:space="preserve"> ) est cohérente avec la structure du cœur du réacteur.</w:t>
      </w:r>
    </w:p>
    <w:p>
      <w:pPr>
        <w:spacing w:line="271" w:before="330" w:lineRule="auto"/>
      </w:pPr>
      <w:r>
        <w:rPr>
          <w:rFonts w:eastAsia="Georgia" w:cs="Georgia" w:ascii="Georgia" w:hAnsi="Georgia"/>
          <w:b/>
          <w:sz w:val="42"/>
        </w:rPr>
        <w:t xml:space="preserve">II.B - Approche théorique</w:t>
      </w:r>
    </w:p>
    <w:p>
      <w:pPr>
        <w:spacing w:line="271" w:before="330" w:lineRule="auto"/>
      </w:pPr>
      <w:r>
        <w:rPr>
          <w:rFonts w:eastAsia="Georgia" w:cs="Georgia" w:ascii="Georgia" w:hAnsi="Georgia"/>
          <w:b/>
          <w:sz w:val="42"/>
        </w:rPr>
        <w:t xml:space="preserve">II.B.1) Modélisation</w:t>
      </w:r>
    </w:p>
    <w:p>
      <w:pPr>
        <w:spacing w:after="220" w:lineRule="auto"/>
      </w:pPr>
      <w:r>
        <w:rPr>
          <w:rFonts w:eastAsia="Georgia" w:cs="Georgia" w:ascii="Georgia" w:hAnsi="Georgia"/>
        </w:rPr>
        <w:t xml:space="preserve">On modélise un crayon radioactif par un cylindre d'axe ( </w:t>
      </w:r>
      <m:oMath>
        <m:r>
          <m:rPr>
            <m:sty m:val="i"/>
          </m:rPr>
          <m:t>O</m:t>
        </m:r>
        <m:r>
          <m:rPr>
            <m:sty m:val="i"/>
          </m:rPr>
          <m:t>z</m:t>
        </m:r>
      </m:oMath>
      <w:r>
        <w:rPr/>
        <w:t xml:space="preserve"> ) et de rayon </w:t>
      </w:r>
      <m:oMath>
        <m:r>
          <m:rPr>
            <m:sty m:val="i"/>
          </m:rPr>
          <m:t>R</m:t>
        </m:r>
      </m:oMath>
      <w:r>
        <w:rPr>
          <w:rFonts w:eastAsia="Georgia" w:cs="Georgia" w:ascii="Georgia" w:hAnsi="Georgia"/>
        </w:rPr>
        <w:t xml:space="preserve"> dans lequel les réactions nucléaires produisent une puissance volumique uniforme. Le régime est considéré stationnaire.</w:t>
      </w:r>
      <w:r>
        <w:rPr/>
        <w:br w:type="textWrapping"/>
      </w:r>
      <w:r>
        <w:rPr>
          <w:rFonts w:eastAsia="Georgia" w:cs="Georgia" w:ascii="Georgia" w:hAnsi="Georgia"/>
        </w:rPr>
        <w:t xml:space="preserve">On utilise le système de coordonnées cylindriques d'axe </w:t>
      </w:r>
      <m:oMath>
        <m:r>
          <m:rPr>
            <m:sty m:val="p"/>
          </m:rPr>
          <m:t>(</m:t>
        </m:r>
        <m:r>
          <m:rPr>
            <m:sty m:val="i"/>
          </m:rPr>
          <m:t>O</m:t>
        </m:r>
        <m:r>
          <m:rPr>
            <m:sty m:val="i"/>
          </m:rPr>
          <m:t>z</m:t>
        </m:r>
        <m:r>
          <m:rPr>
            <m:sty m:val="p"/>
          </m:rPr>
          <m:t>)</m:t>
        </m:r>
        <m:r>
          <m:rPr>
            <m:sty m:val="p"/>
          </m:rPr>
          <m:t>:</m:t>
        </m:r>
        <m:r>
          <m:rPr>
            <m:sty m:val="p"/>
          </m:rPr>
          <m:t>(</m:t>
        </m:r>
        <m:r>
          <m:rPr>
            <m:sty m:val="i"/>
          </m:rPr>
          <m:t>r</m:t>
        </m:r>
        <m:r>
          <m:rPr>
            <m:sty m:val="p"/>
          </m:rPr>
          <m:t>,</m:t>
        </m:r>
        <m:r>
          <m:rPr>
            <m:sty m:val="i"/>
          </m:rPr>
          <m:t>θ</m:t>
        </m:r>
        <m:r>
          <m:rPr>
            <m:sty m:val="p"/>
          </m:rPr>
          <m:t>,</m:t>
        </m:r>
        <m:r>
          <m:rPr>
            <m:sty m:val="i"/>
          </m:rPr>
          <m:t>z</m:t>
        </m:r>
        <m:r>
          <m:rPr>
            <m:sty m:val="p"/>
          </m:rPr>
          <m:t>)</m:t>
        </m:r>
      </m:oMath>
      <w:r>
        <w:rPr/>
        <w:t xml:space="preserve">.</w:t>
      </w:r>
      <w:r>
        <w:rPr/>
        <w:br w:type="textWrapping"/>
      </w:r>
      <w:r>
        <w:rPr>
          <w:rFonts w:eastAsia="Georgia" w:cs="Georgia" w:ascii="Georgia" w:hAnsi="Georgia"/>
        </w:rPr>
        <w:t xml:space="preserve">Q 16. Justifier que la température est une fonction de </w:t>
      </w:r>
      <m:oMath>
        <m:r>
          <m:rPr>
            <m:sty m:val="i"/>
          </m:rPr>
          <m:t>r</m:t>
        </m:r>
      </m:oMath>
      <w:r>
        <w:rPr>
          <w:rFonts w:eastAsia="Georgia" w:cs="Georgia" w:ascii="Georgia" w:hAnsi="Georgia"/>
        </w:rPr>
        <w:t xml:space="preserve"> uniquement. Que peut-on en déduire sur la densité de courant thermique </w:t>
      </w:r>
      <m:oMath>
        <m:acc>
          <m:accPr>
            <m:chr m:val="⃗"/>
          </m:accPr>
          <m:e>
            <m:r>
              <m:rPr>
                <m:sty m:val="i"/>
              </m:rPr>
              <m:t>ȷ</m:t>
            </m:r>
          </m:e>
        </m:acc>
      </m:oMath>
      <w:r>
        <w:rPr/>
        <w:t xml:space="preserve"> ?</w:t>
      </w:r>
      <w:r>
        <w:rPr/>
        <w:br w:type="textWrapping"/>
      </w:r>
      <w:r>
        <w:rPr>
          <w:rFonts w:eastAsia="Georgia" w:cs="Georgia" w:ascii="Georgia" w:hAnsi="Georgia"/>
        </w:rPr>
        <w:t xml:space="preserve">Q 17. La figure 5 présente quatre profils de température à l'intérieur du crayon, ainsi que les expressions analytiques de </w:t>
      </w:r>
      <m:oMath>
        <m:r>
          <m:rPr>
            <m:sty m:val="i"/>
          </m:rPr>
          <m:t>T</m:t>
        </m:r>
        <m:r>
          <m:rPr>
            <m:sty m:val="p"/>
          </m:rPr>
          <m:t>(</m:t>
        </m:r>
        <m:r>
          <m:rPr>
            <m:sty m:val="i"/>
          </m:rPr>
          <m:t>r</m:t>
        </m:r>
        <m:r>
          <m:rPr>
            <m:sty m:val="p"/>
          </m:rPr>
          <m:t>)</m:t>
        </m:r>
      </m:oMath>
      <w:r>
        <w:rPr>
          <w:rFonts w:eastAsia="Georgia" w:cs="Georgia" w:ascii="Georgia" w:hAnsi="Georgia"/>
        </w:rPr>
        <w:t xml:space="preserve"> associées (pour chacune de ces expressions, la constante </w:t>
      </w:r>
      <m:oMath>
        <m:r>
          <m:rPr>
            <m:sty m:val="i"/>
          </m:rPr>
          <m:t>K</m:t>
        </m:r>
      </m:oMath>
      <w:r>
        <w:rPr>
          <w:rFonts w:eastAsia="Georgia" w:cs="Georgia" w:ascii="Georgia" w:hAnsi="Georgia"/>
        </w:rPr>
        <w:t xml:space="preserve"> est une constante positive). Parmi ces profils, quel est le seul susceptible de correspondre au crayon radioactif étudié ? Justifier votre réponse à partir d'arguments qualitatifs uniquement (sans aucun calcul).</w:t>
      </w:r>
      <w:r>
        <w:rPr/>
        <w:br w:type="textWrapping"/>
      </w:r>
      <w:r>
        <w:rPr>
          <w:rFonts w:eastAsia="Georgia" w:cs="Georgia" w:ascii="Georgia" w:hAnsi="Georgia"/>
        </w:rPr>
        <w:t xml:space="preserve">Q 18. En admettant que le profil identifié représente réellement le champ de température à l'intérieur du crayon, relier la constante </w:t>
      </w:r>
      <m:oMath>
        <m:r>
          <m:rPr>
            <m:sty m:val="i"/>
          </m:rPr>
          <m:t>K</m:t>
        </m:r>
      </m:oMath>
      <w:r>
        <w:rPr>
          <w:rFonts w:eastAsia="Georgia" w:cs="Georgia" w:ascii="Georgia" w:hAnsi="Georgia"/>
        </w:rPr>
        <w:t xml:space="preserve"> aux grandeurs physiques pertinentes dont les valeurs numériques sont données dans le document réponse.</w:t>
      </w:r>
      <w:r>
        <w:rPr/>
        <w:br w:type="textWrapping"/>
      </w:r>
      <w:r>
        <w:rPr>
          <w:rFonts w:eastAsia="Georgia" w:cs="Georgia" w:ascii="Georgia" w:hAnsi="Georgia"/>
        </w:rPr>
        <w:t xml:space="preserve">Q 19. À l'aide des caractéristiques du cœur données dans le document réponse, proposer une estimation de la puissance volumique libérée dans le combustible lorsque le réacteur est en fonctionnement nominal.</w:t>
      </w:r>
    </w:p>
    <w:p>
      <w:pPr>
        <w:spacing w:lineRule="auto"/>
        <w:jc w:val="center"/>
      </w:pPr>
      <w:r>
        <w:rPr/>
        <w:drawing>
          <wp:inline distB="0" distL="0" distR="0" distT="0">
            <wp:extent cx="5486400" cy="4113808"/>
            <wp:effectExtent b="0" l="0" r="0" t="0"/>
            <wp:docPr id="5" name="image-5655ca583ffebefa90c59329fa9a59c3d236cd79.jpg"/>
            <a:graphic>
              <a:graphicData uri="http://schemas.openxmlformats.org/drawingml/2006/picture">
                <pic:pic>
                  <pic:nvPicPr>
                    <pic:cNvPr id="5" name="image-5655ca583ffebefa90c59329fa9a59c3d236cd79.jpg" descr=""/>
                    <pic:cNvPicPr/>
                  </pic:nvPicPr>
                  <pic:blipFill>
                    <a:blip r:embed="rId9" cstate="print"/>
                    <a:srcRect b="0" l="0" r="0" t="0"/>
                    <a:stretch>
                      <a:fillRect/>
                    </a:stretch>
                  </pic:blipFill>
                  <pic:spPr>
                    <a:xfrm>
                      <a:off x="0" y="0"/>
                      <a:ext cx="5486400" cy="4113808"/>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Q 20. Proposer une définition plausible de la puissance linéique. Confirmer (ou non) cette définition par un calcul d'ordre de grandeur (une page maximum). Comment expliquer l'existence d'une puissance linéique maximale?</w:t>
      </w:r>
      <w:r>
        <w:rPr/>
        <w:br w:type="textWrapping"/>
      </w:r>
      <w:r>
        <w:rPr>
          <w:rFonts w:eastAsia="Georgia" w:cs="Georgia" w:ascii="Georgia" w:hAnsi="Georgia"/>
        </w:rPr>
        <w:t xml:space="preserve">Q 21. En supposant que la température en </w:t>
      </w:r>
      <m:oMath>
        <m:r>
          <m:rPr>
            <m:sty m:val="i"/>
          </m:rPr>
          <m:t>r</m:t>
        </m:r>
        <m:r>
          <m:rPr>
            <m:sty m:val="p"/>
          </m:rPr>
          <m:t>=</m:t>
        </m:r>
        <m:r>
          <m:rPr>
            <m:sty m:val="i"/>
          </m:rPr>
          <m:t>R</m:t>
        </m:r>
      </m:oMath>
      <w:r>
        <w:rPr>
          <w:rFonts w:eastAsia="Georgia" w:cs="Georgia" w:ascii="Georgia" w:hAnsi="Georgia"/>
        </w:rPr>
        <w:t xml:space="preserve"> est celle de l'eau au voisinage des crayons, calculer numériquement la température au «cœur» du crayon (en </w:t>
      </w:r>
      <m:oMath>
        <m:r>
          <m:rPr>
            <m:sty m:val="i"/>
          </m:rPr>
          <m:t>r</m:t>
        </m:r>
        <m:r>
          <m:rPr>
            <m:sty m:val="p"/>
          </m:rPr>
          <m:t>=</m:t>
        </m:r>
        <m:r>
          <m:rPr>
            <m:sty m:val="p"/>
          </m:rPr>
          <m:t>0</m:t>
        </m:r>
      </m:oMath>
      <w:r>
        <w:rPr/>
        <w:t xml:space="preserve"> ). Commenter.</w:t>
      </w:r>
    </w:p>
    <w:p>
      <w:pPr>
        <w:spacing w:line="271" w:before="330" w:lineRule="auto"/>
      </w:pPr>
      <w:r>
        <w:rPr>
          <w:rFonts w:eastAsia="Georgia" w:cs="Georgia" w:ascii="Georgia" w:hAnsi="Georgia"/>
          <w:b/>
          <w:sz w:val="42"/>
        </w:rPr>
        <w:t xml:space="preserve">II.B.2) Amélioration du modèle</w:t>
      </w:r>
    </w:p>
    <w:p>
      <w:pPr>
        <w:spacing w:after="220" w:lineRule="auto"/>
      </w:pPr>
      <w:r>
        <w:rPr>
          <w:rFonts w:eastAsia="Georgia" w:cs="Georgia" w:ascii="Georgia" w:hAnsi="Georgia"/>
        </w:rPr>
        <w:t xml:space="preserve">Q 22. Pourquoi la température en </w:t>
      </w:r>
      <m:oMath>
        <m:r>
          <m:rPr>
            <m:sty m:val="i"/>
          </m:rPr>
          <m:t>r</m:t>
        </m:r>
        <m:r>
          <m:rPr>
            <m:sty m:val="p"/>
          </m:rPr>
          <m:t>=</m:t>
        </m:r>
        <m:r>
          <m:rPr>
            <m:sty m:val="i"/>
          </m:rPr>
          <m:t>R</m:t>
        </m:r>
      </m:oMath>
      <w:r>
        <w:rPr>
          <w:rFonts w:eastAsia="Georgia" w:cs="Georgia" w:ascii="Georgia" w:hAnsi="Georgia"/>
        </w:rPr>
        <w:t xml:space="preserve"> ne vaut-elle pas exactement la température de l'eau indiquée dans les données?</w:t>
      </w:r>
      <w:r>
        <w:rPr/>
        <w:br w:type="textWrapping"/>
      </w:r>
      <w:r>
        <w:rPr>
          <w:rFonts w:eastAsia="Georgia" w:cs="Georgia" w:ascii="Georgia" w:hAnsi="Georgia"/>
        </w:rPr>
        <w:t xml:space="preserve">Q 23. À l'aide d'une démarche à préciser (une page maximum), proposer un modèle conduisant à une meilleure estimation de la température au cœur du crayon en tenant compte du constat précédent. Ne pas hésiter, pour cela, à introduire les grandeurs physiques pertinentes en proposant, le cas échéant, des ordres de grandeur raisonnables.</w:t>
      </w:r>
      <w:r>
        <w:rPr/>
        <w:br w:type="textWrapping"/>
      </w:r>
      <w:r>
        <w:rPr>
          <w:rFonts w:eastAsia="Georgia" w:cs="Georgia" w:ascii="Georgia" w:hAnsi="Georgia"/>
        </w:rPr>
        <w:t xml:space="preserve">Q 24. En réalité, la conductivité thermique du dioxyde d'uranium n'est pas indépendante de la température mais possède le profil donné figure 6. Expliquer, de manière qualitative mais argumentée, de quelle manière est modifié le profil de température et, en particulier, si on peut s'attendre à une température plus élevée ou plus basse que celle calculée précédemment.</w:t>
      </w:r>
    </w:p>
    <w:p>
      <w:pPr>
        <w:spacing w:lineRule="auto"/>
        <w:jc w:val="center"/>
      </w:pPr>
      <w:r>
        <w:rPr/>
        <w:drawing>
          <wp:inline distB="0" distL="0" distR="0" distT="0">
            <wp:extent cx="5486400" cy="2451527"/>
            <wp:effectExtent b="0" l="0" r="0" t="0"/>
            <wp:docPr id="6" name="image-9870da4094e2e60d7c403790ab93009759ad0c94.jpg"/>
            <a:graphic>
              <a:graphicData uri="http://schemas.openxmlformats.org/drawingml/2006/picture">
                <pic:pic>
                  <pic:nvPicPr>
                    <pic:cNvPr id="6" name="image-9870da4094e2e60d7c403790ab93009759ad0c94.jpg" descr=""/>
                    <pic:cNvPicPr/>
                  </pic:nvPicPr>
                  <pic:blipFill>
                    <a:blip r:embed="rId10" cstate="print"/>
                    <a:srcRect b="0" l="0" r="0" t="0"/>
                    <a:stretch>
                      <a:fillRect/>
                    </a:stretch>
                  </pic:blipFill>
                  <pic:spPr>
                    <a:xfrm>
                      <a:off x="0" y="0"/>
                      <a:ext cx="5486400" cy="2451527"/>
                    </a:xfrm>
                    <a:prstGeom prst="rect"/>
                  </pic:spPr>
                </pic:pic>
              </a:graphicData>
            </a:graphic>
          </wp:inline>
        </w:drawing>
      </w:r>
    </w:p>
    <w:p>
      <w:pPr>
        <w:spacing w:lineRule="auto"/>
      </w:pPr>
      <w:r>
        <w:rPr/>
        <w:t xml:space="preserve">Figure 6</w:t>
      </w:r>
    </w:p>
    <w:p>
      <w:pPr>
        <w:spacing w:line="271" w:before="330" w:lineRule="auto"/>
      </w:pPr>
      <w:r>
        <w:rPr>
          <w:rFonts w:eastAsia="Georgia" w:cs="Georgia" w:ascii="Georgia" w:hAnsi="Georgia"/>
          <w:b/>
          <w:sz w:val="42"/>
        </w:rPr>
        <w:t xml:space="preserve">III Du réacteur aux turbines</w:t>
      </w:r>
    </w:p>
    <w:p>
      <w:pPr>
        <w:spacing w:after="220" w:lineRule="auto"/>
      </w:pPr>
      <w:r>
        <w:rPr>
          <w:rFonts w:eastAsia="Georgia" w:cs="Georgia" w:ascii="Georgia" w:hAnsi="Georgia"/>
        </w:rPr>
        <w:t xml:space="preserve">Au niveau du circuit secondaire, la centrale fonctionne comme représenté sur le schéma de la figure 7. Dans ce schéma </w:t>
      </w:r>
      <m:oMath>
        <m:r>
          <m:rPr>
            <m:sty m:val="i"/>
          </m:rPr>
          <m:t>x</m:t>
        </m:r>
      </m:oMath>
      <w:r>
        <w:rPr>
          <w:rFonts w:eastAsia="Georgia" w:cs="Georgia" w:ascii="Georgia" w:hAnsi="Georgia"/>
        </w:rPr>
        <w:t xml:space="preserve"> désigne le titre de vapeur, c'est à dire le rapport entre le débit massique de vapeur d'eau et le débit massique total (liquide et vapeur).</w:t>
      </w:r>
    </w:p>
    <w:p>
      <w:pPr>
        <w:spacing w:lineRule="auto"/>
        <w:jc w:val="center"/>
      </w:pPr>
      <w:r>
        <w:rPr/>
        <w:drawing>
          <wp:inline distB="0" distL="0" distR="0" distT="0">
            <wp:extent cx="5486400" cy="3214890"/>
            <wp:effectExtent b="0" l="0" r="0" t="0"/>
            <wp:docPr id="7" name="image-bff66630828d5d1238f32f57d994486900d6c383.jpg"/>
            <a:graphic>
              <a:graphicData uri="http://schemas.openxmlformats.org/drawingml/2006/picture">
                <pic:pic>
                  <pic:nvPicPr>
                    <pic:cNvPr id="7" name="image-bff66630828d5d1238f32f57d994486900d6c383.jpg" descr=""/>
                    <pic:cNvPicPr/>
                  </pic:nvPicPr>
                  <pic:blipFill>
                    <a:blip r:embed="rId11" cstate="print"/>
                    <a:srcRect b="0" l="0" r="0" t="0"/>
                    <a:stretch>
                      <a:fillRect/>
                    </a:stretch>
                  </pic:blipFill>
                  <pic:spPr>
                    <a:xfrm>
                      <a:off x="0" y="0"/>
                      <a:ext cx="5486400" cy="3214890"/>
                    </a:xfrm>
                    <a:prstGeom prst="rect"/>
                  </pic:spPr>
                </pic:pic>
              </a:graphicData>
            </a:graphic>
          </wp:inline>
        </w:drawing>
      </w:r>
    </w:p>
    <w:p>
      <w:pPr>
        <w:spacing w:lineRule="auto"/>
      </w:pPr>
      <w:r>
        <w:rPr/>
        <w:t xml:space="preserve">Figure 7</w:t>
      </w:r>
    </w:p>
    <w:p>
      <w:pPr>
        <w:spacing w:after="220" w:lineRule="auto"/>
      </w:pPr>
      <w:r>
        <w:rPr>
          <w:rFonts w:eastAsia="Georgia" w:cs="Georgia" w:ascii="Georgia" w:hAnsi="Georgia"/>
        </w:rPr>
        <w:t xml:space="preserve">Les échanges d'énergie avec le circuit primaire se font au niveau du générateur de vapeur (GV), dans lequel l'eau du circuit secondaire entre avec un débit </w:t>
      </w:r>
      <m:oMath>
        <m:sSub>
          <m:sSubPr/>
          <m:e>
            <m:r>
              <m:rPr>
                <m:sty m:val="i"/>
              </m:rPr>
              <m:t>R</m:t>
            </m:r>
          </m:e>
          <m:sub>
            <m:r>
              <m:rPr>
                <m:sty m:val="p"/>
              </m:rPr>
              <m:t>0</m:t>
            </m:r>
          </m:sub>
        </m:sSub>
      </m:oMath>
      <w:r>
        <w:rPr>
          <w:rFonts w:eastAsia="Georgia" w:cs="Georgia" w:ascii="Georgia" w:hAnsi="Georgia"/>
        </w:rPr>
        <w:t xml:space="preserve">, initialement à l'état ( </w:t>
      </w:r>
      <m:oMath>
        <m:r>
          <m:rPr>
            <m:sty m:val="i"/>
          </m:rPr>
          <m:t>D</m:t>
        </m:r>
      </m:oMath>
      <w:r>
        <w:rPr>
          <w:rFonts w:eastAsia="Georgia" w:cs="Georgia" w:ascii="Georgia" w:hAnsi="Georgia"/>
        </w:rPr>
        <w:t xml:space="preserve"> ). À la sortie du générateur de vapeur, l'eau est sous forme de vapeur saturante (état </w:t>
      </w:r>
      <m:oMath>
        <m:r>
          <m:rPr>
            <m:sty m:val="i"/>
          </m:rPr>
          <m:t>A</m:t>
        </m:r>
      </m:oMath>
      <w:r>
        <w:rPr>
          <w:rFonts w:eastAsia="Georgia" w:cs="Georgia" w:ascii="Georgia" w:hAnsi="Georgia"/>
        </w:rPr>
        <w:t xml:space="preserve"> ). La plus grande partie (débit </w:t>
      </w:r>
      <m:oMath>
        <m:sSub>
          <m:sSubPr/>
          <m:e>
            <m:r>
              <m:rPr>
                <m:sty m:val="i"/>
              </m:rPr>
              <m:t>R</m:t>
            </m:r>
          </m:e>
          <m:sub>
            <m:r>
              <m:rPr>
                <m:sty m:val="p"/>
              </m:rPr>
              <m:t>1</m:t>
            </m:r>
          </m:sub>
        </m:sSub>
      </m:oMath>
      <w:r>
        <w:rPr>
          <w:rFonts w:eastAsia="Georgia" w:cs="Georgia" w:ascii="Georgia" w:hAnsi="Georgia"/>
        </w:rPr>
        <w:t xml:space="preserve"> ) est dirigée vers la turbine haute pression (HP) ; une autre (débit </w:t>
      </w:r>
      <m:oMath>
        <m:sSub>
          <m:sSubPr/>
          <m:e>
            <m:r>
              <m:rPr>
                <m:sty m:val="i"/>
              </m:rPr>
              <m:t>R</m:t>
            </m:r>
          </m:e>
          <m:sub>
            <m:r>
              <m:rPr>
                <m:sty m:val="p"/>
              </m:rPr>
              <m:t>3</m:t>
            </m:r>
          </m:sub>
        </m:sSub>
      </m:oMath>
      <w:r>
        <w:rPr>
          <w:rFonts w:eastAsia="Georgia" w:cs="Georgia" w:ascii="Georgia" w:hAnsi="Georgia"/>
        </w:rPr>
        <w:t xml:space="preserve"> ) est destinée au surchauffeur. Dans la turbine, l'eau passe de l'état ( </w:t>
      </w:r>
      <m:oMath>
        <m:r>
          <m:rPr>
            <m:sty m:val="i"/>
          </m:rPr>
          <m:t>A</m:t>
        </m:r>
      </m:oMath>
      <w:r>
        <w:rPr>
          <w:rFonts w:eastAsia="Georgia" w:cs="Georgia" w:ascii="Georgia" w:hAnsi="Georgia"/>
        </w:rPr>
        <w:t xml:space="preserve"> ) à l'état ( </w:t>
      </w:r>
      <m:oMath>
        <m:r>
          <m:rPr>
            <m:sty m:val="i"/>
          </m:rPr>
          <m:t>B</m:t>
        </m:r>
      </m:oMath>
      <w:r>
        <w:rPr>
          <w:rFonts w:eastAsia="Georgia" w:cs="Georgia" w:ascii="Georgia" w:hAnsi="Georgia"/>
        </w:rPr>
        <w:t xml:space="preserve"> ). De là, l'eau passe dans un séparateur dont le seul rôle est de répartir les deux phases par gravité. En haut de ce séparateur sort de la vapeur saturante dans l'état ( </w:t>
      </w:r>
      <m:oMath>
        <m:r>
          <m:rPr>
            <m:sty m:val="i"/>
          </m:rPr>
          <m:t>E</m:t>
        </m:r>
      </m:oMath>
      <w:r>
        <w:rPr>
          <w:rFonts w:eastAsia="Georgia" w:cs="Georgia" w:ascii="Georgia" w:hAnsi="Georgia"/>
        </w:rPr>
        <w:t xml:space="preserve"> ), avec un débit </w:t>
      </w:r>
      <m:oMath>
        <m:sSub>
          <m:sSubPr/>
          <m:e>
            <m:r>
              <m:rPr>
                <m:sty m:val="i"/>
              </m:rPr>
              <m:t>R</m:t>
            </m:r>
          </m:e>
          <m:sub>
            <m:r>
              <m:rPr>
                <m:sty m:val="p"/>
              </m:rPr>
              <m:t>2</m:t>
            </m:r>
          </m:sub>
        </m:sSub>
      </m:oMath>
      <w:r>
        <w:rPr>
          <w:rFonts w:eastAsia="Georgia" w:cs="Georgia" w:ascii="Georgia" w:hAnsi="Georgia"/>
        </w:rPr>
        <w:t xml:space="preserve">, qui est ensuite surchauffée jusqu'à </w:t>
      </w:r>
      <m:oMath>
        <m:sSub>
          <m:sSubPr/>
          <m:e>
            <m:r>
              <m:rPr>
                <m:sty m:val="i"/>
              </m:rPr>
              <m:t>T</m:t>
            </m:r>
          </m:e>
          <m:sub>
            <m:r>
              <m:rPr>
                <m:sty m:val="i"/>
              </m:rPr>
              <m:t>F</m:t>
            </m:r>
          </m:sub>
        </m:sSub>
        <m:r>
          <m:rPr>
            <m:sty m:val="p"/>
          </m:rPr>
          <m:t>=</m:t>
        </m:r>
        <m:sSup>
          <m:sSupPr/>
          <m:e>
            <m:r>
              <m:rPr>
                <m:sty m:val="p"/>
              </m:rPr>
              <m:t>281</m:t>
            </m:r>
          </m:e>
          <m:sup>
            <m:r>
              <m:rPr>
                <m:sty m:val="p"/>
              </m:rPr>
              <m:t>∘</m:t>
            </m:r>
          </m:sup>
        </m:sSup>
        <m:r>
          <m:rPr>
            <m:sty m:val="p"/>
          </m:rPr>
          <m:t>C</m:t>
        </m:r>
      </m:oMath>
      <w:r>
        <w:rPr>
          <w:rFonts w:eastAsia="Georgia" w:cs="Georgia" w:ascii="Georgia" w:hAnsi="Georgia"/>
        </w:rPr>
        <w:t xml:space="preserve"> grâce à la liquéfaction totale jusqu'à l'état ( </w:t>
      </w:r>
      <m:oMath>
        <m:r>
          <m:rPr>
            <m:sty m:val="i"/>
          </m:rPr>
          <m:t>I</m:t>
        </m:r>
      </m:oMath>
      <w:r>
        <w:rPr>
          <w:rFonts w:eastAsia="Georgia" w:cs="Georgia" w:ascii="Georgia" w:hAnsi="Georgia"/>
        </w:rPr>
        <w:t xml:space="preserve"> ) d'une partie de la vapeur issue du générateur de vapeur. Une fois surchauffée, la vapeur dans l'état </w:t>
      </w:r>
      <m:oMath>
        <m:r>
          <m:rPr>
            <m:sty m:val="p"/>
          </m:rPr>
          <m:t>(</m:t>
        </m:r>
        <m:r>
          <m:rPr>
            <m:sty m:val="i"/>
          </m:rPr>
          <m:t>F</m:t>
        </m:r>
        <m:r>
          <m:rPr>
            <m:sty m:val="p"/>
          </m:rPr>
          <m:t>)</m:t>
        </m:r>
      </m:oMath>
      <w:r>
        <w:rPr/>
        <w:t xml:space="preserve"> passe dans une turbine basse pression </w:t>
      </w:r>
      <m:oMath>
        <m:r>
          <m:rPr>
            <m:sty m:val="p"/>
          </m:rPr>
          <m:t>(</m:t>
        </m:r>
        <m:r>
          <m:rPr>
            <m:sty m:val="p"/>
          </m:rPr>
          <m:t>BP</m:t>
        </m:r>
        <m:r>
          <m:rPr>
            <m:sty m:val="p"/>
          </m:rPr>
          <m:t>)</m:t>
        </m:r>
      </m:oMath>
      <w:r>
        <w:rPr>
          <w:rFonts w:eastAsia="Georgia" w:cs="Georgia" w:ascii="Georgia" w:hAnsi="Georgia"/>
        </w:rPr>
        <w:t xml:space="preserve"> dont elle sort à l'état ( </w:t>
      </w:r>
      <m:oMath>
        <m:r>
          <m:rPr>
            <m:sty m:val="i"/>
          </m:rPr>
          <m:t>G</m:t>
        </m:r>
      </m:oMath>
      <w:r>
        <w:rPr>
          <w:rFonts w:eastAsia="Georgia" w:cs="Georgia" w:ascii="Georgia" w:hAnsi="Georgia"/>
        </w:rPr>
        <w:t xml:space="preserve"> ). Elle est ensuite entièrement liquéfiée par échange thermique avec le circuit tertiaire (en général, de l'eau de rivière ou de mer) jusqu'à l'état </w:t>
      </w:r>
      <m:oMath>
        <m:r>
          <m:rPr>
            <m:sty m:val="p"/>
          </m:rPr>
          <m:t>(</m:t>
        </m:r>
        <m:r>
          <m:rPr>
            <m:sty m:val="i"/>
          </m:rPr>
          <m:t>H</m:t>
        </m:r>
        <m:r>
          <m:rPr>
            <m:sty m:val="p"/>
          </m:rPr>
          <m:t>)</m:t>
        </m:r>
      </m:oMath>
      <w:r>
        <w:rPr>
          <w:rFonts w:eastAsia="Georgia" w:cs="Georgia" w:ascii="Georgia" w:hAnsi="Georgia"/>
        </w:rPr>
        <w:t xml:space="preserve">. Avant d'être réinjectée dans le générateur de vapeur, un récupérateur-compresseur, récolte l'eau entièrement liquide issue du séparateur, du surchauffeur et du condenseur et les comprime jusqu'à l'état </w:t>
      </w:r>
      <m:oMath>
        <m:r>
          <m:rPr>
            <m:sty m:val="p"/>
          </m:rPr>
          <m:t>(</m:t>
        </m:r>
        <m:r>
          <m:rPr>
            <m:sty m:val="i"/>
          </m:rPr>
          <m:t>D</m:t>
        </m:r>
        <m:r>
          <m:rPr>
            <m:sty m:val="p"/>
          </m:rPr>
          <m:t>)</m:t>
        </m:r>
      </m:oMath>
      <w:r>
        <w:rPr/>
        <w:t xml:space="preserve">.</w:t>
      </w:r>
    </w:p>
    <w:p>
      <w:pPr>
        <w:spacing w:line="271" w:before="330" w:lineRule="auto"/>
      </w:pPr>
      <w:r>
        <w:rPr>
          <w:rFonts w:eastAsia="Georgia" w:cs="Georgia" w:ascii="Georgia" w:hAnsi="Georgia"/>
          <w:b/>
          <w:sz w:val="42"/>
        </w:rPr>
        <w:t xml:space="preserve">III.A - Approche générale</w:t>
      </w:r>
    </w:p>
    <w:p>
      <w:pPr>
        <w:spacing w:after="220" w:lineRule="auto"/>
      </w:pPr>
      <w:r>
        <w:rPr>
          <w:rFonts w:eastAsia="Georgia" w:cs="Georgia" w:ascii="Georgia" w:hAnsi="Georgia"/>
        </w:rPr>
        <w:t xml:space="preserve">Soit un élément quelconque, avec une seule entrée et une seule sortie, pour lequel on note:</w:t>
      </w:r>
    </w:p>
    <w:p>
      <w:pPr>
        <w:numPr>
          <w:ilvl w:val="0"/>
          <w:numId w:val="2"/>
        </w:numPr>
        <w:spacing w:lineRule="auto"/>
      </w:pPr>
      <m:oMath>
        <m:r>
          <m:rPr>
            <m:sty m:val="i"/>
          </m:rPr>
          <m:t>R</m:t>
        </m:r>
      </m:oMath>
      <w:r>
        <w:rPr>
          <w:rFonts w:eastAsia="Georgia" w:cs="Georgia" w:ascii="Georgia" w:hAnsi="Georgia"/>
        </w:rPr>
        <w:t xml:space="preserve"> le débit massique de fluide à travers l'élément ;</w:t>
      </w:r>
    </w:p>
    <w:p>
      <w:pPr>
        <w:numPr>
          <w:ilvl w:val="0"/>
          <w:numId w:val="2"/>
        </w:numPr>
        <w:spacing w:lineRule="auto"/>
      </w:pPr>
      <m:oMath>
        <m:sSub>
          <m:sSubPr/>
          <m:e>
            <m:r>
              <m:rPr>
                <m:sty m:val="i"/>
              </m:rPr>
              <m:t>P</m:t>
            </m:r>
          </m:e>
          <m:sub>
            <m:r>
              <m:rPr>
                <m:sty m:val="p"/>
              </m:rPr>
              <m:t>u</m:t>
            </m:r>
          </m:sub>
        </m:sSub>
      </m:oMath>
      <w:r>
        <w:rPr/>
        <w:t xml:space="preserve"> la puissance fournie au fluide par les forces autres que pressantes;</w:t>
      </w:r>
    </w:p>
    <w:p>
      <w:pPr>
        <w:numPr>
          <w:ilvl w:val="0"/>
          <w:numId w:val="2"/>
        </w:numPr>
        <w:spacing w:lineRule="auto"/>
      </w:pPr>
      <m:oMath>
        <m:sSub>
          <m:sSubPr/>
          <m:e>
            <m:r>
              <m:rPr>
                <m:sty m:val="i"/>
              </m:rPr>
              <m:t>P</m:t>
            </m:r>
          </m:e>
          <m:sub>
            <m:r>
              <m:rPr>
                <m:sty m:val="p"/>
              </m:rPr>
              <m:t>th</m:t>
            </m:r>
          </m:sub>
        </m:sSub>
      </m:oMath>
      <w:r>
        <w:rPr/>
        <w:t xml:space="preserve">, la puissance thermique fournie au fluide;</w:t>
      </w:r>
    </w:p>
    <w:p>
      <w:pPr>
        <w:numPr>
          <w:ilvl w:val="0"/>
          <w:numId w:val="2"/>
        </w:numPr>
        <w:spacing w:lineRule="auto"/>
      </w:pPr>
      <m:oMath>
        <m:sSub>
          <m:sSubPr/>
          <m:e>
            <m:r>
              <m:rPr>
                <m:sty m:val="i"/>
              </m:rPr>
              <m:t>h</m:t>
            </m:r>
          </m:e>
          <m:sub>
            <m:r>
              <m:rPr>
                <m:sty m:val="i"/>
              </m:rPr>
              <m:t>e</m:t>
            </m:r>
          </m:sub>
        </m:sSub>
      </m:oMath>
      <w:r>
        <w:rPr>
          <w:rFonts w:eastAsia="Georgia" w:cs="Georgia" w:ascii="Georgia" w:hAnsi="Georgia"/>
        </w:rPr>
        <w:t xml:space="preserve">, l'enthalpie massique du fluide juste avant l'entrée ;</w:t>
      </w:r>
    </w:p>
    <w:p>
      <w:pPr>
        <w:numPr>
          <w:ilvl w:val="0"/>
          <w:numId w:val="2"/>
        </w:numPr>
        <w:spacing w:lineRule="auto"/>
      </w:pPr>
      <m:oMath>
        <m:sSub>
          <m:sSubPr/>
          <m:e>
            <m:r>
              <m:rPr>
                <m:sty m:val="i"/>
              </m:rPr>
              <m:t>h</m:t>
            </m:r>
          </m:e>
          <m:sub>
            <m:r>
              <m:rPr>
                <m:sty m:val="p"/>
              </m:rPr>
              <m:t>s</m:t>
            </m:r>
          </m:sub>
        </m:sSub>
      </m:oMath>
      <w:r>
        <w:rPr>
          <w:rFonts w:eastAsia="Georgia" w:cs="Georgia" w:ascii="Georgia" w:hAnsi="Georgia"/>
        </w:rPr>
        <w:t xml:space="preserve">, l'enthalpie massique du fluide juste après la sortie.</w:t>
      </w:r>
    </w:p>
    <w:p>
      <w:pPr>
        <w:spacing w:after="220" w:lineRule="auto"/>
      </w:pPr>
      <w:r>
        <w:rPr/>
        <w:t xml:space="preserve">Q 25. Montrer que </w:t>
      </w:r>
      <m:oMath>
        <m:r>
          <m:rPr>
            <m:sty m:val="i"/>
          </m:rPr>
          <m:t>R</m:t>
        </m:r>
        <m:d>
          <m:dPr>
            <m:begChr m:val="("/>
            <m:endChr m:val=")"/>
            <m:ctrlPr>
              <w:rPr>
                <w:rFonts w:ascii="Cambria Math" w:hAnsi="Cambria Math"/>
              </w:rPr>
            </m:ctrlPr>
          </m:dPr>
          <m:e>
            <m:sSub>
              <m:sSubPr/>
              <m:e>
                <m:r>
                  <m:rPr>
                    <m:sty m:val="i"/>
                  </m:rPr>
                  <m:t>h</m:t>
                </m:r>
              </m:e>
              <m:sub>
                <m:r>
                  <m:rPr>
                    <m:sty m:val="p"/>
                  </m:rPr>
                  <m:t>s</m:t>
                </m:r>
              </m:sub>
            </m:sSub>
            <m:r>
              <m:rPr>
                <m:sty m:val="p"/>
              </m:rPr>
              <m:t>−</m:t>
            </m:r>
            <m:sSub>
              <m:sSubPr/>
              <m:e>
                <m:r>
                  <m:rPr>
                    <m:sty m:val="i"/>
                  </m:rPr>
                  <m:t>h</m:t>
                </m:r>
              </m:e>
              <m:sub>
                <m:r>
                  <m:rPr>
                    <m:sty m:val="p"/>
                  </m:rPr>
                  <m:t>e</m:t>
                </m:r>
              </m:sub>
            </m:sSub>
          </m:e>
        </m:d>
        <m:r>
          <m:rPr>
            <m:sty m:val="p"/>
          </m:rPr>
          <m:t>=</m:t>
        </m:r>
        <m:sSub>
          <m:sSubPr/>
          <m:e>
            <m:r>
              <m:rPr>
                <m:sty m:val="i"/>
              </m:rPr>
              <m:t>P</m:t>
            </m:r>
          </m:e>
          <m:sub>
            <m:r>
              <m:rPr>
                <m:sty m:val="p"/>
              </m:rPr>
              <m:t>u</m:t>
            </m:r>
          </m:sub>
        </m:sSub>
        <m:r>
          <m:rPr>
            <m:sty m:val="p"/>
          </m:rPr>
          <m:t>+</m:t>
        </m:r>
        <m:sSub>
          <m:sSubPr/>
          <m:e>
            <m:r>
              <m:rPr>
                <m:sty m:val="i"/>
              </m:rPr>
              <m:t>P</m:t>
            </m:r>
          </m:e>
          <m:sub>
            <m:r>
              <m:rPr>
                <m:sty m:val="p"/>
              </m:rPr>
              <m:t>th</m:t>
            </m:r>
          </m:sub>
        </m:sSub>
      </m:oMath>
      <w:r>
        <w:rPr/>
        <w:t xml:space="preserve">.</w:t>
      </w:r>
      <w:r>
        <w:rPr/>
        <w:br w:type="textWrapping"/>
      </w:r>
      <w:r>
        <w:rPr>
          <w:rFonts w:eastAsia="Georgia" w:cs="Georgia" w:ascii="Georgia" w:hAnsi="Georgia"/>
        </w:rPr>
        <w:t xml:space="preserve">Dans le cas d'un élément comportant plusieurs entrées et sorties, le bilan précédent se généralise en</w:t>
      </w:r>
    </w:p>
    <w:p>
      <w:pPr>
        <w:spacing w:after="220" w:lineRule="auto"/>
      </w:pPr>
      <m:oMathPara>
        <m:oMath>
          <m:nary>
            <m:naryPr>
              <m:chr m:val="∑"/>
              <m:limLoc m:val="undOvr"/>
              <m:grow m:val="1"/>
              <m:supHide m:val="1"/>
            </m:naryPr>
            <m:sub>
              <m:r>
                <m:rPr>
                  <m:sty m:val="i"/>
                </m:rPr>
                <m:t>i</m:t>
              </m:r>
              <m:r>
                <m:rPr>
                  <m:sty m:val="p"/>
                </m:rPr>
                <m:t>(</m:t>
              </m:r>
              <m:r>
                <m:rPr>
                  <m:nor/>
                </m:rPr>
                <m:t> sorties </m:t>
              </m:r>
              <m:r>
                <m:rPr>
                  <m:sty m:val="p"/>
                </m:rPr>
                <m:t>)</m:t>
              </m:r>
            </m:sub>
            <m:sup/>
            <m:e>
              <m:r>
                <m:rPr>
                  <m:sty m:val="p"/>
                </m:rPr>
                <m:t xml:space="preserve"> </m:t>
              </m:r>
            </m:e>
          </m:nary>
          <m:sSub>
            <m:sSubPr/>
            <m:e>
              <m:r>
                <m:rPr>
                  <m:sty m:val="i"/>
                </m:rPr>
                <m:t>R</m:t>
              </m:r>
            </m:e>
            <m:sub>
              <m:r>
                <m:rPr>
                  <m:sty m:val="i"/>
                </m:rPr>
                <m:t>i</m:t>
              </m:r>
            </m:sub>
          </m:sSub>
          <m:sSub>
            <m:sSubPr/>
            <m:e>
              <m:r>
                <m:rPr>
                  <m:sty m:val="i"/>
                </m:rPr>
                <m:t>h</m:t>
              </m:r>
            </m:e>
            <m:sub>
              <m:r>
                <m:rPr>
                  <m:sty m:val="p"/>
                </m:rPr>
                <m:t>s</m:t>
              </m:r>
              <m:r>
                <m:rPr>
                  <m:sty m:val="p"/>
                </m:rPr>
                <m:t>,</m:t>
              </m:r>
              <m:r>
                <m:rPr>
                  <m:sty m:val="i"/>
                </m:rPr>
                <m:t>i</m:t>
              </m:r>
            </m:sub>
          </m:sSub>
          <m:r>
            <m:rPr>
              <m:sty m:val="p"/>
            </m:rPr>
            <m:t>−</m:t>
          </m:r>
          <m:nary>
            <m:naryPr>
              <m:chr m:val="∑"/>
              <m:limLoc m:val="undOvr"/>
              <m:grow m:val="1"/>
              <m:supHide m:val="1"/>
            </m:naryPr>
            <m:sub>
              <m:r>
                <m:rPr>
                  <m:sty m:val="i"/>
                </m:rPr>
                <m:t>j</m:t>
              </m:r>
              <m:r>
                <m:rPr>
                  <m:sty m:val="p"/>
                </m:rPr>
                <m:t>(</m:t>
              </m:r>
              <m:r>
                <m:rPr>
                  <m:nor/>
                </m:rPr>
                <m:t> entrées </m:t>
              </m:r>
              <m:r>
                <m:rPr>
                  <m:sty m:val="p"/>
                </m:rPr>
                <m:t>)</m:t>
              </m:r>
            </m:sub>
            <m:sup/>
            <m:e>
              <m:r>
                <m:rPr>
                  <m:sty m:val="p"/>
                </m:rPr>
                <m:t xml:space="preserve"> </m:t>
              </m:r>
            </m:e>
          </m:nary>
          <m:sSub>
            <m:sSubPr/>
            <m:e>
              <m:r>
                <m:rPr>
                  <m:sty m:val="i"/>
                </m:rPr>
                <m:t>R</m:t>
              </m:r>
            </m:e>
            <m:sub>
              <m:r>
                <m:rPr>
                  <m:sty m:val="i"/>
                </m:rPr>
                <m:t>j</m:t>
              </m:r>
            </m:sub>
          </m:sSub>
          <m:sSub>
            <m:sSubPr/>
            <m:e>
              <m:r>
                <m:rPr>
                  <m:sty m:val="i"/>
                </m:rPr>
                <m:t>h</m:t>
              </m:r>
            </m:e>
            <m:sub>
              <m:r>
                <m:rPr>
                  <m:sty m:val="p"/>
                </m:rPr>
                <m:t>e</m:t>
              </m:r>
              <m:r>
                <m:rPr>
                  <m:sty m:val="p"/>
                </m:rPr>
                <m:t>,</m:t>
              </m:r>
              <m:r>
                <m:rPr>
                  <m:sty m:val="i"/>
                </m:rPr>
                <m:t>j</m:t>
              </m:r>
            </m:sub>
          </m:sSub>
          <m:r>
            <m:rPr>
              <m:sty m:val="p"/>
            </m:rPr>
            <m:t>=</m:t>
          </m:r>
          <m:sSub>
            <m:sSubPr/>
            <m:e>
              <m:r>
                <m:rPr>
                  <m:sty m:val="i"/>
                </m:rPr>
                <m:t>P</m:t>
              </m:r>
            </m:e>
            <m:sub>
              <m:r>
                <m:rPr>
                  <m:sty m:val="p"/>
                </m:rPr>
                <m:t>u</m:t>
              </m:r>
            </m:sub>
          </m:sSub>
          <m:r>
            <m:rPr>
              <m:sty m:val="p"/>
            </m:rPr>
            <m:t>+</m:t>
          </m:r>
          <m:sSub>
            <m:sSubPr/>
            <m:e>
              <m:r>
                <m:rPr>
                  <m:sty m:val="i"/>
                </m:rPr>
                <m:t>P</m:t>
              </m:r>
            </m:e>
            <m:sub>
              <m:r>
                <m:rPr>
                  <m:sty m:val="p"/>
                </m:rPr>
                <m:t>th</m:t>
              </m:r>
            </m:sub>
          </m:sSub>
          <m:r>
            <m:rPr>
              <m:sty m:val="p"/>
            </m:rPr>
            <m:t>.</m:t>
          </m:r>
        </m:oMath>
      </m:oMathPara>
    </w:p>
    <w:p>
      <w:pPr>
        <w:spacing w:line="271" w:before="330" w:lineRule="auto"/>
      </w:pPr>
      <w:r>
        <w:rPr>
          <w:b/>
          <w:sz w:val="42"/>
        </w:rPr>
        <w:t xml:space="preserve">III.B - Analyse du cycle</w:t>
      </w:r>
    </w:p>
    <w:p>
      <w:pPr>
        <w:spacing w:after="220" w:lineRule="auto"/>
      </w:pPr>
      <w:r>
        <w:rPr>
          <w:rFonts w:eastAsia="Georgia" w:cs="Georgia" w:ascii="Georgia" w:hAnsi="Georgia"/>
        </w:rPr>
        <w:t xml:space="preserve">Q 26. Placer tous les états </w:t>
      </w:r>
      <m:oMath>
        <m:r>
          <m:rPr>
            <m:sty m:val="i"/>
          </m:rPr>
          <m:t>A</m:t>
        </m:r>
        <m:r>
          <m:rPr>
            <m:sty m:val="p"/>
          </m:rPr>
          <m:t>,</m:t>
        </m:r>
        <m:r>
          <m:rPr>
            <m:sty m:val="i"/>
          </m:rPr>
          <m:t>B</m:t>
        </m:r>
        <m:r>
          <m:rPr>
            <m:sty m:val="p"/>
          </m:rPr>
          <m:t>,</m:t>
        </m:r>
        <m:r>
          <m:rPr>
            <m:sty m:val="i"/>
          </m:rPr>
          <m:t>C</m:t>
        </m:r>
        <m:r>
          <m:rPr>
            <m:sty m:val="p"/>
          </m:rPr>
          <m:t>,</m:t>
        </m:r>
        <m:r>
          <m:rPr>
            <m:sty m:val="p"/>
          </m:rPr>
          <m:t>…</m:t>
        </m:r>
        <m:r>
          <m:rPr>
            <m:sty m:val="p"/>
          </m:rPr>
          <m:t>,</m:t>
        </m:r>
        <m:r>
          <m:rPr>
            <m:sty m:val="i"/>
          </m:rPr>
          <m:t>I</m:t>
        </m:r>
      </m:oMath>
      <w:r>
        <w:rPr/>
        <w:t xml:space="preserve"> sur le diagramme ( </w:t>
      </w:r>
      <m:oMath>
        <m:r>
          <m:rPr>
            <m:sty m:val="i"/>
          </m:rPr>
          <m:t>T</m:t>
        </m:r>
        <m:r>
          <m:rPr>
            <m:sty m:val="p"/>
          </m:rPr>
          <m:t>,</m:t>
        </m:r>
        <m:r>
          <m:rPr>
            <m:sty m:val="i"/>
          </m:rPr>
          <m:t>s</m:t>
        </m:r>
      </m:oMath>
      <w:r>
        <w:rPr>
          <w:rFonts w:eastAsia="Georgia" w:cs="Georgia" w:ascii="Georgia" w:hAnsi="Georgia"/>
        </w:rPr>
        <w:t xml:space="preserve"> ) de l'eau fourni dans le document réponse.</w:t>
      </w:r>
    </w:p>
    <w:p>
      <w:pPr>
        <w:spacing w:line="271" w:before="330" w:lineRule="auto"/>
      </w:pPr>
      <w:r>
        <w:rPr>
          <w:b/>
          <w:sz w:val="42"/>
        </w:rPr>
        <w:t xml:space="preserve">III.B.1) Enthalpies massiques</w:t>
      </w:r>
    </w:p>
    <w:p>
      <w:pPr>
        <w:spacing w:after="220" w:lineRule="auto"/>
      </w:pPr>
      <w:r>
        <w:rPr>
          <w:rFonts w:eastAsia="Georgia" w:cs="Georgia" w:ascii="Georgia" w:hAnsi="Georgia"/>
        </w:rPr>
        <w:t xml:space="preserve">Q 27. Par lecture graphique, déterminer la valeur de l'enthalpie massique </w:t>
      </w:r>
      <m:oMath>
        <m:sSub>
          <m:sSubPr/>
          <m:e>
            <m:r>
              <m:rPr>
                <m:sty m:val="i"/>
              </m:rPr>
              <m:t>h</m:t>
            </m:r>
          </m:e>
          <m:sub>
            <m:r>
              <m:rPr>
                <m:sty m:val="i"/>
              </m:rPr>
              <m:t>F</m:t>
            </m:r>
          </m:sub>
        </m:sSub>
      </m:oMath>
      <w:r>
        <w:rPr>
          <w:rFonts w:eastAsia="Georgia" w:cs="Georgia" w:ascii="Georgia" w:hAnsi="Georgia"/>
        </w:rPr>
        <w:t xml:space="preserve"> de l'eau dans l'état </w:t>
      </w:r>
      <m:oMath>
        <m:r>
          <m:rPr>
            <m:sty m:val="p"/>
          </m:rPr>
          <m:t>(</m:t>
        </m:r>
        <m:r>
          <m:rPr>
            <m:sty m:val="i"/>
          </m:rPr>
          <m:t>F</m:t>
        </m:r>
        <m:r>
          <m:rPr>
            <m:sty m:val="p"/>
          </m:rPr>
          <m:t>)</m:t>
        </m:r>
      </m:oMath>
      <w:r>
        <w:rPr/>
        <w:t xml:space="preserve">.</w:t>
      </w:r>
      <w:r>
        <w:rPr/>
        <w:br w:type="textWrapping"/>
      </w:r>
      <w:r>
        <w:rPr/>
        <w:t xml:space="preserve">Q 28. Calculer les valeurs des enthalpies massiques </w:t>
      </w:r>
      <m:oMath>
        <m:sSub>
          <m:sSubPr/>
          <m:e>
            <m:r>
              <m:rPr>
                <m:sty m:val="i"/>
              </m:rPr>
              <m:t>h</m:t>
            </m:r>
          </m:e>
          <m:sub>
            <m:r>
              <m:rPr>
                <m:sty m:val="i"/>
              </m:rPr>
              <m:t>B</m:t>
            </m:r>
          </m:sub>
        </m:sSub>
      </m:oMath>
      <w:r>
        <w:rPr/>
        <w:t xml:space="preserve"> et </w:t>
      </w:r>
      <m:oMath>
        <m:sSub>
          <m:sSubPr/>
          <m:e>
            <m:r>
              <m:rPr>
                <m:sty m:val="i"/>
              </m:rPr>
              <m:t>h</m:t>
            </m:r>
          </m:e>
          <m:sub>
            <m:r>
              <m:rPr>
                <m:sty m:val="i"/>
              </m:rPr>
              <m:t>G</m:t>
            </m:r>
          </m:sub>
        </m:sSub>
      </m:oMath>
      <w:r>
        <w:rPr>
          <w:rFonts w:eastAsia="Georgia" w:cs="Georgia" w:ascii="Georgia" w:hAnsi="Georgia"/>
        </w:rPr>
        <w:t xml:space="preserve"> à partir des données numériques fournies.</w:t>
      </w:r>
      <w:r>
        <w:rPr/>
        <w:br w:type="textWrapping"/>
      </w:r>
      <w:r>
        <w:rPr/>
        <w:t xml:space="preserve">Q 29. Estimer la valeur de l'enthalpie massique </w:t>
      </w:r>
      <m:oMath>
        <m:sSub>
          <m:sSubPr/>
          <m:e>
            <m:r>
              <m:rPr>
                <m:sty m:val="i"/>
              </m:rPr>
              <m:t>h</m:t>
            </m:r>
          </m:e>
          <m:sub>
            <m:r>
              <m:rPr>
                <m:sty m:val="i"/>
              </m:rPr>
              <m:t>D</m:t>
            </m:r>
          </m:sub>
        </m:sSub>
      </m:oMath>
      <w:r>
        <w:rPr/>
        <w:t xml:space="preserve">.</w:t>
      </w:r>
    </w:p>
    <w:p>
      <w:pPr>
        <w:spacing w:line="271" w:before="330" w:lineRule="auto"/>
      </w:pPr>
      <w:r>
        <w:rPr>
          <w:rFonts w:eastAsia="Georgia" w:cs="Georgia" w:ascii="Georgia" w:hAnsi="Georgia"/>
          <w:b/>
          <w:sz w:val="42"/>
        </w:rPr>
        <w:t xml:space="preserve">III.B.2) Calcul des différents débits</w:t>
      </w:r>
    </w:p>
    <w:p>
      <w:pPr>
        <w:spacing w:after="220" w:lineRule="auto"/>
      </w:pPr>
      <w:r>
        <w:rPr>
          <w:rFonts w:eastAsia="Georgia" w:cs="Georgia" w:ascii="Georgia" w:hAnsi="Georgia"/>
        </w:rPr>
        <w:t xml:space="preserve">Q 30. Exprimer les relations simples qui existent entre les débits </w:t>
      </w:r>
      <m:oMath>
        <m:sSub>
          <m:sSubPr/>
          <m:e>
            <m:r>
              <m:rPr>
                <m:sty m:val="i"/>
              </m:rPr>
              <m:t>R</m:t>
            </m:r>
          </m:e>
          <m:sub>
            <m:r>
              <m:rPr>
                <m:sty m:val="p"/>
              </m:rPr>
              <m:t>0</m:t>
            </m:r>
          </m:sub>
        </m:sSub>
        <m:r>
          <m:rPr>
            <m:sty m:val="p"/>
          </m:rPr>
          <m:t>,</m:t>
        </m:r>
        <m:sSub>
          <m:sSubPr/>
          <m:e>
            <m:r>
              <m:rPr>
                <m:sty m:val="i"/>
              </m:rPr>
              <m:t>R</m:t>
            </m:r>
          </m:e>
          <m:sub>
            <m:r>
              <m:rPr>
                <m:sty m:val="p"/>
              </m:rPr>
              <m:t>1</m:t>
            </m:r>
          </m:sub>
        </m:sSub>
      </m:oMath>
      <w:r>
        <w:rPr/>
        <w:t xml:space="preserve"> et </w:t>
      </w:r>
      <m:oMath>
        <m:sSub>
          <m:sSubPr/>
          <m:e>
            <m:r>
              <m:rPr>
                <m:sty m:val="i"/>
              </m:rPr>
              <m:t>R</m:t>
            </m:r>
          </m:e>
          <m:sub>
            <m:r>
              <m:rPr>
                <m:sty m:val="p"/>
              </m:rPr>
              <m:t>3</m:t>
            </m:r>
          </m:sub>
        </m:sSub>
      </m:oMath>
      <w:r>
        <w:rPr/>
        <w:t xml:space="preserve">, puis entre </w:t>
      </w:r>
      <m:oMath>
        <m:sSub>
          <m:sSubPr/>
          <m:e>
            <m:r>
              <m:rPr>
                <m:sty m:val="i"/>
              </m:rPr>
              <m:t>R</m:t>
            </m:r>
          </m:e>
          <m:sub>
            <m:r>
              <m:rPr>
                <m:sty m:val="p"/>
              </m:rPr>
              <m:t>2</m:t>
            </m:r>
          </m:sub>
        </m:sSub>
        <m:r>
          <m:rPr>
            <m:sty m:val="p"/>
          </m:rPr>
          <m:t>,</m:t>
        </m:r>
        <m:sSub>
          <m:sSubPr/>
          <m:e>
            <m:r>
              <m:rPr>
                <m:sty m:val="i"/>
              </m:rPr>
              <m:t>R</m:t>
            </m:r>
          </m:e>
          <m:sub>
            <m:r>
              <m:rPr>
                <m:sty m:val="p"/>
              </m:rPr>
              <m:t>1</m:t>
            </m:r>
          </m:sub>
        </m:sSub>
      </m:oMath>
      <w:r>
        <w:rPr/>
        <w:t xml:space="preserve"> et </w:t>
      </w:r>
      <m:oMath>
        <m:sSub>
          <m:sSubPr/>
          <m:e>
            <m:r>
              <m:rPr>
                <m:sty m:val="i"/>
              </m:rPr>
              <m:t>x</m:t>
            </m:r>
          </m:e>
          <m:sub>
            <m:r>
              <m:rPr>
                <m:sty m:val="i"/>
              </m:rPr>
              <m:t>B</m:t>
            </m:r>
          </m:sub>
        </m:sSub>
      </m:oMath>
      <w:r>
        <w:rPr/>
        <w:t xml:space="preserve"> (titre de vapeur au point </w:t>
      </w:r>
      <m:oMath>
        <m:r>
          <m:rPr>
            <m:sty m:val="i"/>
          </m:rPr>
          <m:t>B</m:t>
        </m:r>
      </m:oMath>
      <w:r>
        <w:rPr/>
        <w:t xml:space="preserve"> ) et enfin entre </w:t>
      </w:r>
      <m:oMath>
        <m:sSub>
          <m:sSubPr/>
          <m:e>
            <m:r>
              <m:rPr>
                <m:sty m:val="i"/>
              </m:rPr>
              <m:t>R</m:t>
            </m:r>
          </m:e>
          <m:sub>
            <m:r>
              <m:rPr>
                <m:sty m:val="p"/>
              </m:rPr>
              <m:t>4</m:t>
            </m:r>
          </m:sub>
        </m:sSub>
        <m:r>
          <m:rPr>
            <m:sty m:val="p"/>
          </m:rPr>
          <m:t>,</m:t>
        </m:r>
        <m:sSub>
          <m:sSubPr/>
          <m:e>
            <m:r>
              <m:rPr>
                <m:sty m:val="i"/>
              </m:rPr>
              <m:t>R</m:t>
            </m:r>
          </m:e>
          <m:sub>
            <m:r>
              <m:rPr>
                <m:sty m:val="p"/>
              </m:rPr>
              <m:t>1</m:t>
            </m:r>
          </m:sub>
        </m:sSub>
      </m:oMath>
      <w:r>
        <w:rPr/>
        <w:t xml:space="preserve"> et </w:t>
      </w:r>
      <m:oMath>
        <m:sSub>
          <m:sSubPr/>
          <m:e>
            <m:r>
              <m:rPr>
                <m:sty m:val="i"/>
              </m:rPr>
              <m:t>x</m:t>
            </m:r>
          </m:e>
          <m:sub>
            <m:r>
              <m:rPr>
                <m:sty m:val="i"/>
              </m:rPr>
              <m:t>B</m:t>
            </m:r>
          </m:sub>
        </m:sSub>
      </m:oMath>
      <w:r>
        <w:rPr/>
        <w:t xml:space="preserve">.</w:t>
      </w:r>
      <w:r>
        <w:rPr/>
        <w:br w:type="textWrapping"/>
      </w:r>
      <w:r>
        <w:rPr>
          <w:rFonts w:eastAsia="Georgia" w:cs="Georgia" w:ascii="Georgia" w:hAnsi="Georgia"/>
        </w:rPr>
        <w:t xml:space="preserve">Q 31. Le surchauffeur est un simple échangeur de chaleur entre deux fluides ; il n'y a donc aucune puissance mécanique mise en jeu. En supposant que le surchauffeur soit parfaitement calorifugé, trouver une relation entre les débits </w:t>
      </w:r>
      <m:oMath>
        <m:sSub>
          <m:sSubPr/>
          <m:e>
            <m:r>
              <m:rPr>
                <m:sty m:val="i"/>
              </m:rPr>
              <m:t>R</m:t>
            </m:r>
          </m:e>
          <m:sub>
            <m:r>
              <m:rPr>
                <m:sty m:val="p"/>
              </m:rPr>
              <m:t>2</m:t>
            </m:r>
          </m:sub>
        </m:sSub>
      </m:oMath>
      <w:r>
        <w:rPr/>
        <w:t xml:space="preserve"> et </w:t>
      </w:r>
      <m:oMath>
        <m:sSub>
          <m:sSubPr/>
          <m:e>
            <m:r>
              <m:rPr>
                <m:sty m:val="i"/>
              </m:rPr>
              <m:t>R</m:t>
            </m:r>
          </m:e>
          <m:sub>
            <m:r>
              <m:rPr>
                <m:sty m:val="p"/>
              </m:rPr>
              <m:t>3</m:t>
            </m:r>
          </m:sub>
        </m:sSub>
      </m:oMath>
      <w:r>
        <w:rPr>
          <w:rFonts w:eastAsia="Georgia" w:cs="Georgia" w:ascii="Georgia" w:hAnsi="Georgia"/>
        </w:rPr>
        <w:t xml:space="preserve"> faisant intervenir des enthalpies massiques à préciser.</w:t>
      </w:r>
      <w:r>
        <w:rPr/>
        <w:br w:type="textWrapping"/>
      </w:r>
      <w:r>
        <w:rPr>
          <w:rFonts w:eastAsia="Georgia" w:cs="Georgia" w:ascii="Georgia" w:hAnsi="Georgia"/>
        </w:rPr>
        <w:t xml:space="preserve">Q 32. Calculer numériquement les différents débits.</w:t>
      </w:r>
    </w:p>
    <w:p>
      <w:pPr>
        <w:spacing w:line="271" w:before="330" w:lineRule="auto"/>
      </w:pPr>
      <w:r>
        <w:rPr>
          <w:b/>
          <w:sz w:val="42"/>
        </w:rPr>
        <w:t xml:space="preserve">III.B.3) Au niveau des turbines</w:t>
      </w:r>
    </w:p>
    <w:p>
      <w:pPr>
        <w:spacing w:after="220" w:lineRule="auto"/>
      </w:pPr>
      <w:r>
        <w:rPr>
          <w:rFonts w:eastAsia="Georgia" w:cs="Georgia" w:ascii="Georgia" w:hAnsi="Georgia"/>
        </w:rPr>
        <w:t xml:space="preserve">Les machines réalisant la compression ou la détente d'un fluide ont une conception très compacte pour des raisons de poids, d'encombrement et de coût. Pour les mêmes raisons, elles tournent très vite (plusieurs milliers de tours par minute).</w:t>
      </w:r>
      <w:r>
        <w:rPr/>
        <w:br w:type="textWrapping"/>
      </w:r>
      <w:r>
        <w:rPr>
          <w:rFonts w:eastAsia="Georgia" w:cs="Georgia" w:ascii="Georgia" w:hAnsi="Georgia"/>
        </w:rPr>
        <w:t xml:space="preserve">Q 33. Les transformations dans les turbines HP et BP sont-elles réversibles ? Justifier soigneusement votre réponse. Dans le cas où les transformations sont irréversibles, quelles sont les causes de cette irréversibilité ?</w:t>
      </w:r>
    </w:p>
    <w:p>
      <w:pPr>
        <w:spacing w:line="271" w:before="330" w:lineRule="auto"/>
      </w:pPr>
      <w:r>
        <w:rPr>
          <w:b/>
          <w:sz w:val="42"/>
        </w:rPr>
        <w:t xml:space="preserve">III.B.4) Au niveau du condenseur</w:t>
      </w:r>
    </w:p>
    <w:p>
      <w:pPr>
        <w:spacing w:after="220" w:lineRule="auto"/>
      </w:pPr>
      <w:r>
        <w:rPr>
          <w:rFonts w:eastAsia="Georgia" w:cs="Georgia" w:ascii="Georgia" w:hAnsi="Georgia"/>
        </w:rPr>
        <w:t xml:space="preserve">Le condenseur fonctionne de la même manière que le surchauffeur.</w:t>
      </w:r>
      <w:r>
        <w:rPr/>
        <w:br w:type="textWrapping"/>
      </w:r>
      <w:r>
        <w:rPr>
          <w:rFonts w:eastAsia="Georgia" w:cs="Georgia" w:ascii="Georgia" w:hAnsi="Georgia"/>
        </w:rPr>
        <w:t xml:space="preserve">Q 34. Déterminer l'expression du débit que doit avoir le circuit tertiaire pour que son élévation de température ne dépasse pas </w:t>
      </w:r>
      <m:oMath>
        <m:sSup>
          <m:sSupPr/>
          <m:e>
            <m:r>
              <m:rPr>
                <m:sty m:val="p"/>
              </m:rPr>
              <m:t>5</m:t>
            </m:r>
          </m:e>
          <m:sup>
            <m:r>
              <m:rPr>
                <m:sty m:val="p"/>
              </m:rPr>
              <m:t>∘</m:t>
            </m:r>
          </m:sup>
        </m:sSup>
        <m:r>
          <m:rPr>
            <m:sty m:val="p"/>
          </m:rPr>
          <m:t>C</m:t>
        </m:r>
      </m:oMath>
      <w:r>
        <w:rPr>
          <w:rFonts w:eastAsia="Georgia" w:cs="Georgia" w:ascii="Georgia" w:hAnsi="Georgia"/>
        </w:rPr>
        <w:t xml:space="preserve">. Estimer puis commenter son ordre de grandeur. Justifier l'existence d'une limite supérieure de l'élévation de température.</w:t>
      </w:r>
    </w:p>
    <w:p>
      <w:pPr>
        <w:spacing w:line="271" w:before="330" w:lineRule="auto"/>
      </w:pPr>
      <w:r>
        <w:rPr>
          <w:b/>
          <w:sz w:val="42"/>
        </w:rPr>
        <w:t xml:space="preserve">III.C - Rendement du cycle</w:t>
      </w:r>
    </w:p>
    <w:p>
      <w:pPr>
        <w:spacing w:line="271" w:before="330" w:lineRule="auto"/>
      </w:pPr>
      <w:r>
        <w:rPr>
          <w:b/>
          <w:sz w:val="42"/>
        </w:rPr>
        <w:t xml:space="preserve">III.C.1) Rendement effectif</w:t>
      </w:r>
    </w:p>
    <w:p>
      <w:pPr>
        <w:spacing w:after="220" w:lineRule="auto"/>
      </w:pPr>
      <w:r>
        <w:rPr>
          <w:rFonts w:eastAsia="Georgia" w:cs="Georgia" w:ascii="Georgia" w:hAnsi="Georgia"/>
        </w:rPr>
        <w:t xml:space="preserve">Q 35. Définir et calculer un rendement pour l'ensemble du circuit secondaire. Comparer ce rendement à d'autres rendements connus. (Pour information, chaque réacteur est en fait associé à 4 circuits secondaires identiques.)</w:t>
      </w:r>
    </w:p>
    <w:p>
      <w:pPr>
        <w:spacing w:line="271" w:before="330" w:lineRule="auto"/>
      </w:pPr>
      <w:r>
        <w:rPr>
          <w:rFonts w:eastAsia="Georgia" w:cs="Georgia" w:ascii="Georgia" w:hAnsi="Georgia"/>
          <w:b/>
          <w:sz w:val="42"/>
        </w:rPr>
        <w:t xml:space="preserve">III.C.2) Intérêt du surchauffeur</w:t>
      </w:r>
    </w:p>
    <w:p>
      <w:pPr>
        <w:spacing w:after="220" w:lineRule="auto"/>
      </w:pPr>
      <w:r>
        <w:rPr>
          <w:rFonts w:eastAsia="Georgia" w:cs="Georgia" w:ascii="Georgia" w:hAnsi="Georgia"/>
        </w:rPr>
        <w:t xml:space="preserve">Q 36. À l'aide d'une démarche à préciser, déterminer une estimation du rendement que l'on obtiendrait en l'absence de surchauffeur. Commenter.</w:t>
      </w:r>
    </w:p>
    <w:p>
      <w:pPr>
        <w:spacing w:lineRule="auto"/>
        <w:jc w:val="center"/>
      </w:pPr>
      <w:r>
        <w:rPr/>
        <w:drawing>
          <wp:inline distB="0" distL="0" distR="0" distT="0">
            <wp:extent cx="5486400" cy="776307"/>
            <wp:effectExtent b="0" l="0" r="0" t="0"/>
            <wp:docPr id="8" name="image-d99652acb90e4c262f7983e8891d0592dd244532.jpg"/>
            <a:graphic>
              <a:graphicData uri="http://schemas.openxmlformats.org/drawingml/2006/picture">
                <pic:pic>
                  <pic:nvPicPr>
                    <pic:cNvPr id="8" name="image-d99652acb90e4c262f7983e8891d0592dd244532.jpg" descr=""/>
                    <pic:cNvPicPr/>
                  </pic:nvPicPr>
                  <pic:blipFill>
                    <a:blip r:embed="rId12" cstate="print"/>
                    <a:srcRect b="0" l="0" r="0" t="0"/>
                    <a:stretch>
                      <a:fillRect/>
                    </a:stretch>
                  </pic:blipFill>
                  <pic:spPr>
                    <a:xfrm>
                      <a:off x="0" y="0"/>
                      <a:ext cx="5486400" cy="776307"/>
                    </a:xfrm>
                    <a:prstGeom prst="rect"/>
                  </pic:spPr>
                </pic:pic>
              </a:graphicData>
            </a:graphic>
          </wp:inline>
        </w:drawing>
      </w:r>
    </w:p>
    <w:p>
      <w:pPr>
        <w:spacing w:lineRule="auto"/>
      </w:pPr>
      <w:r>
        <w:rPr>
          <w:rFonts w:eastAsia="Georgia" w:cs="Georgia" w:ascii="Georgia" w:hAnsi="Georgia"/>
        </w:rPr>
        <w:t xml:space="preserve">Numéro d＇inscription</w:t>
      </w:r>
    </w:p>
    <w:p>
      <w:pPr>
        <w:spacing w:lineRule="auto"/>
        <w:jc w:val="center"/>
      </w:pPr>
      <w:r>
        <w:rPr/>
        <w:drawing>
          <wp:inline distB="0" distL="0" distR="0" distT="0">
            <wp:extent cx="3248025" cy="885825"/>
            <wp:effectExtent b="0" l="0" r="0" t="0"/>
            <wp:docPr id="9" name="image-ec72d4b0cb8af816334981771fe7b81f47518cfe.jpg"/>
            <a:graphic>
              <a:graphicData uri="http://schemas.openxmlformats.org/drawingml/2006/picture">
                <pic:pic>
                  <pic:nvPicPr>
                    <pic:cNvPr id="9" name="image-ec72d4b0cb8af816334981771fe7b81f47518cfe.jpg" descr=""/>
                    <pic:cNvPicPr/>
                  </pic:nvPicPr>
                  <pic:blipFill>
                    <a:blip r:embed="rId13" cstate="print"/>
                    <a:srcRect b="0" l="0" r="0" t="0"/>
                    <a:stretch>
                      <a:fillRect/>
                    </a:stretch>
                  </pic:blipFill>
                  <pic:spPr>
                    <a:xfrm>
                      <a:off x="0" y="0"/>
                      <a:ext cx="3248025" cy="885825"/>
                    </a:xfrm>
                    <a:prstGeom prst="rect"/>
                  </pic:spPr>
                </pic:pic>
              </a:graphicData>
            </a:graphic>
          </wp:inline>
        </w:drawing>
      </w:r>
    </w:p>
    <w:p>
      <w:pPr>
        <w:spacing w:after="220" w:lineRule="auto"/>
      </w:pPr>
      <w:r>
        <w:rPr/>
        <w:t xml:space="preserve">Signature</w:t>
      </w:r>
      <w:r>
        <w:rPr/>
        <w:br w:type="textWrapping"/>
      </w:r>
    </w:p>
    <w:p>
      <w:pPr>
        <w:spacing w:lineRule="auto"/>
        <w:jc w:val="center"/>
      </w:pPr>
      <w:r>
        <w:rPr/>
        <w:drawing>
          <wp:inline distB="0" distL="0" distR="0" distT="0">
            <wp:extent cx="3686175" cy="2543175"/>
            <wp:effectExtent b="0" l="0" r="0" t="0"/>
            <wp:docPr id="10" name="image-d01dcb243358267735677323db8ace26106824ae.jpg"/>
            <a:graphic>
              <a:graphicData uri="http://schemas.openxmlformats.org/drawingml/2006/picture">
                <pic:pic>
                  <pic:nvPicPr>
                    <pic:cNvPr id="10" name="image-d01dcb243358267735677323db8ace26106824ae.jpg" descr=""/>
                    <pic:cNvPicPr/>
                  </pic:nvPicPr>
                  <pic:blipFill>
                    <a:blip r:embed="rId14" cstate="print"/>
                    <a:srcRect b="0" l="0" r="0" t="0"/>
                    <a:stretch>
                      <a:fillRect/>
                    </a:stretch>
                  </pic:blipFill>
                  <pic:spPr>
                    <a:xfrm>
                      <a:off x="0" y="0"/>
                      <a:ext cx="3686175" cy="25431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390650" cy="1590675"/>
            <wp:effectExtent b="0" l="0" r="0" t="0"/>
            <wp:docPr id="11" name="image-5228b994c1e7cc20e1945c5a03bf4a2c6fe3d7ed.jpg"/>
            <a:graphic>
              <a:graphicData uri="http://schemas.openxmlformats.org/drawingml/2006/picture">
                <pic:pic>
                  <pic:nvPicPr>
                    <pic:cNvPr id="11" name="image-5228b994c1e7cc20e1945c5a03bf4a2c6fe3d7ed.jpg" descr=""/>
                    <pic:cNvPicPr/>
                  </pic:nvPicPr>
                  <pic:blipFill>
                    <a:blip r:embed="rId15" cstate="print"/>
                    <a:srcRect b="0" l="0" r="0" t="0"/>
                    <a:stretch>
                      <a:fillRect/>
                    </a:stretch>
                  </pic:blipFill>
                  <pic:spPr>
                    <a:xfrm>
                      <a:off x="0" y="0"/>
                      <a:ext cx="1390650" cy="15906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77413"/>
            <wp:effectExtent b="0" l="0" r="0" t="0"/>
            <wp:docPr id="12" name="image-371d05368f2a4ffd4d26c24c1df7052fce0bb9ed.jpg"/>
            <a:graphic>
              <a:graphicData uri="http://schemas.openxmlformats.org/drawingml/2006/picture">
                <pic:pic>
                  <pic:nvPicPr>
                    <pic:cNvPr id="12" name="image-371d05368f2a4ffd4d26c24c1df7052fce0bb9ed.jpg" descr=""/>
                    <pic:cNvPicPr/>
                  </pic:nvPicPr>
                  <pic:blipFill>
                    <a:blip r:embed="rId16" cstate="print"/>
                    <a:srcRect b="0" l="0" r="0" t="0"/>
                    <a:stretch>
                      <a:fillRect/>
                    </a:stretch>
                  </pic:blipFill>
                  <pic:spPr>
                    <a:xfrm>
                      <a:off x="0" y="0"/>
                      <a:ext cx="5486400" cy="377413"/>
                    </a:xfrm>
                    <a:prstGeom prst="rect"/>
                  </pic:spPr>
                </pic:pic>
              </a:graphicData>
            </a:graphic>
          </wp:inline>
        </w:drawing>
      </w:r>
    </w:p>
    <w:p>
      <w:pPr>
        <w:spacing w:lineRule="auto"/>
        <w:jc w:val="center"/>
      </w:pPr>
      <w:r>
        <w:rPr/>
        <w:drawing>
          <wp:inline distB="0" distL="0" distR="0" distT="0">
            <wp:extent cx="5486400" cy="381386"/>
            <wp:effectExtent b="0" l="0" r="0" t="0"/>
            <wp:docPr id="13" name="image-894b62d51f7bf59151325bb4710b5e651ac1008c.jpg"/>
            <a:graphic>
              <a:graphicData uri="http://schemas.openxmlformats.org/drawingml/2006/picture">
                <pic:pic>
                  <pic:nvPicPr>
                    <pic:cNvPr id="13" name="image-894b62d51f7bf59151325bb4710b5e651ac1008c.jpg" descr=""/>
                    <pic:cNvPicPr/>
                  </pic:nvPicPr>
                  <pic:blipFill>
                    <a:blip r:embed="rId17" cstate="print"/>
                    <a:srcRect b="0" l="0" r="0" t="0"/>
                    <a:stretch>
                      <a:fillRect/>
                    </a:stretch>
                  </pic:blipFill>
                  <pic:spPr>
                    <a:xfrm>
                      <a:off x="0" y="0"/>
                      <a:ext cx="5486400" cy="381386"/>
                    </a:xfrm>
                    <a:prstGeom prst="rect"/>
                  </pic:spPr>
                </pic:pic>
              </a:graphicData>
            </a:graphic>
          </wp:inline>
        </w:drawing>
      </w:r>
    </w:p>
    <w:p>
      <w:pPr>
        <w:spacing w:lineRule="auto"/>
      </w:pPr>
      <w:r>
        <w:rPr>
          <w:rFonts w:eastAsia="Georgia" w:cs="Georgia" w:ascii="Georgia" w:hAnsi="Georgia"/>
        </w:rPr>
        <w:t xml:space="preserve">Épreuve ：Phusique－chimie IMP</w:t>
      </w:r>
    </w:p>
    <w:p>
      <w:pPr>
        <w:spacing w:after="220" w:lineRule="auto"/>
      </w:pPr>
      <m:oMath>
        <m:r>
          <m:rPr>
            <m:sty m:val="i"/>
          </m:rPr>
          <m:t>◻</m:t>
        </m:r>
      </m:oMath>
      <w:r>
        <w:rPr>
          <w:rFonts w:eastAsia="Georgia" w:cs="Georgia" w:ascii="Georgia" w:hAnsi="Georgia"/>
        </w:rPr>
        <w:t xml:space="preserve"> ／ </w:t>
      </w:r>
      <m:oMath>
        <m:r>
          <m:rPr>
            <m:sty m:val="i"/>
          </m:rPr>
          <m:t>◻</m:t>
        </m:r>
      </m:oMath>
    </w:p>
    <w:p>
      <w:pPr>
        <w:spacing w:lineRule="auto"/>
        <w:jc w:val="center"/>
      </w:pPr>
      <w:r>
        <w:rPr/>
        <w:drawing>
          <wp:inline distB="0" distL="0" distR="0" distT="0">
            <wp:extent cx="4638675" cy="3733800"/>
            <wp:effectExtent b="0" l="0" r="0" t="0"/>
            <wp:docPr id="14" name="image-5500a92dfab1fd5ed4d2d0706fd06edbe4b4cffa.jpg"/>
            <a:graphic>
              <a:graphicData uri="http://schemas.openxmlformats.org/drawingml/2006/picture">
                <pic:pic>
                  <pic:nvPicPr>
                    <pic:cNvPr id="14" name="image-5500a92dfab1fd5ed4d2d0706fd06edbe4b4cffa.jpg" descr=""/>
                    <pic:cNvPicPr/>
                  </pic:nvPicPr>
                  <pic:blipFill>
                    <a:blip r:embed="rId18" cstate="print"/>
                    <a:srcRect b="0" l="0" r="0" t="0"/>
                    <a:stretch>
                      <a:fillRect/>
                    </a:stretch>
                  </pic:blipFill>
                  <pic:spPr>
                    <a:xfrm>
                      <a:off x="0" y="0"/>
                      <a:ext cx="4638675" cy="3733800"/>
                    </a:xfrm>
                    <a:prstGeom prst="rect"/>
                  </pic:spPr>
                </pic:pic>
              </a:graphicData>
            </a:graphic>
          </wp:inline>
        </w:drawing>
      </w:r>
    </w:p>
    <w:p>
      <w:pPr>
        <w:spacing w:lineRule="auto"/>
      </w:pPr>
      <w:r>
        <w:rPr>
          <w:rFonts w:eastAsia="Georgia" w:cs="Georgia" w:ascii="Georgia" w:hAnsi="Georgia"/>
        </w:rPr>
        <w:t xml:space="preserve">Figure A Maille de dioxyde d＇uranium （source ：Solid State）</w:t>
      </w:r>
    </w:p>
    <w:p>
      <w:pPr>
        <w:spacing w:line="271" w:before="330" w:lineRule="auto"/>
      </w:pPr>
      <w:r>
        <w:rPr>
          <w:b/>
          <w:sz w:val="42"/>
        </w:rPr>
        <w:t xml:space="preserve">Formulaire</w:t>
      </w:r>
    </w:p>
    <w:p>
      <w:pPr>
        <w:spacing w:line="271" w:before="330" w:lineRule="auto"/>
      </w:pPr>
      <w:r>
        <w:rPr>
          <w:rFonts w:eastAsia="Georgia" w:cs="Georgia" w:ascii="Georgia" w:hAnsi="Georgia"/>
          <w:b/>
          <w:sz w:val="42"/>
        </w:rPr>
        <w:t xml:space="preserve">Opérateurs vectoriels en coordonnées cylindriques</w:t>
      </w:r>
    </w:p>
    <w:p>
      <w:pPr>
        <w:spacing w:after="220" w:lineRule="auto"/>
      </w:pPr>
      <w:r>
        <w:rPr/>
        <w:t xml:space="preserve">Pour un champ scalaire </w:t>
      </w:r>
      <m:oMath>
        <m:r>
          <m:rPr>
            <m:sty m:val="i"/>
          </m:rPr>
          <m:t>f</m:t>
        </m:r>
        <m:r>
          <m:rPr>
            <m:sty m:val="p"/>
          </m:rPr>
          <m:t>=</m:t>
        </m:r>
        <m:r>
          <m:rPr>
            <m:sty m:val="i"/>
          </m:rPr>
          <m:t>f</m:t>
        </m:r>
        <m:r>
          <m:rPr>
            <m:sty m:val="p"/>
          </m:rPr>
          <m:t>(</m:t>
        </m:r>
        <m:r>
          <m:rPr>
            <m:sty m:val="i"/>
          </m:rPr>
          <m:t>r</m:t>
        </m:r>
        <m:r>
          <m:rPr>
            <m:sty m:val="p"/>
          </m:rPr>
          <m:t>,</m:t>
        </m:r>
        <m:r>
          <m:rPr>
            <m:sty m:val="i"/>
          </m:rPr>
          <m:t>θ</m:t>
        </m:r>
        <m:r>
          <m:rPr>
            <m:sty m:val="p"/>
          </m:rPr>
          <m:t>,</m:t>
        </m:r>
        <m:r>
          <m:rPr>
            <m:sty m:val="i"/>
          </m:rPr>
          <m:t>z</m:t>
        </m:r>
        <m:r>
          <m:rPr>
            <m:sty m:val="p"/>
          </m:rPr>
          <m:t>)</m:t>
        </m:r>
      </m:oMath>
      <w:r>
        <w:rPr>
          <w:rFonts w:eastAsia="Georgia" w:cs="Georgia" w:ascii="Georgia" w:hAnsi="Georgia"/>
        </w:rPr>
        <w:t xml:space="preserve"> ：</w:t>
      </w:r>
    </w:p>
    <w:p>
      <w:pPr>
        <w:spacing w:after="220" w:lineRule="auto"/>
      </w:pPr>
      <m:oMathPara>
        <m:oMath>
          <m:m>
            <m:mPr>
              <m:plcHide m:val="1"/>
              <m:cGpRule m:val="0"/>
              <m:mcs>
                <m:mc>
                  <m:mcPr>
                    <m:count m:val="1"/>
                    <m:mcJc m:val="center"/>
                  </m:mcPr>
                </m:mc>
              </m:mcs>
              <m:ctrlPr>
                <w:rPr>
                  <w:rFonts w:ascii="Cambria Math" w:hAnsi="Cambria Math"/>
                  <w:i/>
                </w:rPr>
              </m:ctrlPr>
            </m:mPr>
            <m:mr>
              <m:e>
                <m:acc>
                  <m:accPr>
                    <m:chr m:val="⃗"/>
                  </m:accPr>
                  <m:e>
                    <m:r>
                      <m:rPr>
                        <m:sty m:val="p"/>
                      </m:rPr>
                      <m:t>grad</m:t>
                    </m:r>
                  </m:e>
                </m:acc>
                <m:r>
                  <m:rPr>
                    <m:sty m:val="i"/>
                  </m:rPr>
                  <m:t>f</m:t>
                </m:r>
                <m:r>
                  <m:rPr>
                    <m:sty m:val="p"/>
                  </m:rPr>
                  <m:t>=</m:t>
                </m:r>
                <m:f>
                  <m:fPr>
                    <m:ctrlPr>
                      <w:rPr>
                        <w:rFonts w:ascii="Cambria Math" w:hAnsi="Cambria Math"/>
                      </w:rPr>
                    </m:ctrlPr>
                  </m:fPr>
                  <m:num>
                    <m:r>
                      <m:rPr>
                        <m:sty m:val="i"/>
                      </m:rPr>
                      <m:t>∂</m:t>
                    </m:r>
                    <m:r>
                      <m:rPr>
                        <m:sty m:val="i"/>
                      </m:rPr>
                      <m:t>f</m:t>
                    </m:r>
                  </m:num>
                  <m:den>
                    <m:r>
                      <m:rPr>
                        <m:sty m:val="i"/>
                      </m:rPr>
                      <m:t>∂</m:t>
                    </m:r>
                    <m:r>
                      <m:rPr>
                        <m:sty m:val="i"/>
                      </m:rPr>
                      <m:t>r</m:t>
                    </m:r>
                  </m:den>
                </m:f>
                <m:sSub>
                  <m:sSubPr/>
                  <m:e>
                    <m:acc>
                      <m:accPr>
                        <m:chr m:val="⃗"/>
                      </m:accPr>
                      <m:e>
                        <m:r>
                          <m:rPr>
                            <m:sty m:val="i"/>
                          </m:rPr>
                          <m:t>u</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sSub>
                  <m:sSubPr/>
                  <m:e>
                    <m:acc>
                      <m:accPr>
                        <m:chr m:val="⃗"/>
                      </m:accPr>
                      <m:e>
                        <m:r>
                          <m:rPr>
                            <m:sty m:val="i"/>
                          </m:rPr>
                          <m:t>u</m:t>
                        </m:r>
                      </m:e>
                    </m:acc>
                  </m:e>
                  <m:sub>
                    <m:r>
                      <m:rPr>
                        <m:sty m:val="i"/>
                      </m:rPr>
                      <m:t>θ</m:t>
                    </m:r>
                  </m:sub>
                </m:sSub>
                <m:r>
                  <m:rPr>
                    <m:sty m:val="p"/>
                  </m:rPr>
                  <m:t>+</m:t>
                </m:r>
                <m:f>
                  <m:fPr>
                    <m:ctrlPr>
                      <w:rPr>
                        <w:rFonts w:ascii="Cambria Math" w:hAnsi="Cambria Math"/>
                      </w:rPr>
                    </m:ctrlPr>
                  </m:fPr>
                  <m:num>
                    <m:r>
                      <m:rPr>
                        <m:sty m:val="i"/>
                      </m:rPr>
                      <m:t>∂</m:t>
                    </m:r>
                    <m:r>
                      <m:rPr>
                        <m:sty m:val="i"/>
                      </m:rPr>
                      <m:t>f</m:t>
                    </m:r>
                  </m:num>
                  <m:den>
                    <m:r>
                      <m:rPr>
                        <m:sty m:val="i"/>
                      </m:rPr>
                      <m:t>∂</m:t>
                    </m:r>
                    <m:r>
                      <m:rPr>
                        <m:sty m:val="i"/>
                      </m:rPr>
                      <m:t>z</m:t>
                    </m:r>
                  </m:den>
                </m:f>
                <m:sSub>
                  <m:sSubPr/>
                  <m:e>
                    <m:acc>
                      <m:accPr>
                        <m:chr m:val="⃗"/>
                      </m:accPr>
                      <m:e>
                        <m:r>
                          <m:rPr>
                            <m:sty m:val="i"/>
                          </m:rPr>
                          <m:t>u</m:t>
                        </m:r>
                      </m:e>
                    </m:acc>
                  </m:e>
                  <m:sub>
                    <m:r>
                      <m:rPr>
                        <m:sty m:val="i"/>
                      </m:rPr>
                      <m:t>z</m:t>
                    </m:r>
                  </m:sub>
                </m:sSub>
              </m:e>
            </m:mr>
            <m:mr>
              <m:e>
                <m:r>
                  <m:rPr>
                    <m:sty m:val="p"/>
                  </m:rPr>
                  <m:t>Δ</m:t>
                </m:r>
                <m:r>
                  <m:rPr>
                    <m:sty m:val="i"/>
                  </m:rPr>
                  <m:t>f</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f</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z</m:t>
                        </m:r>
                      </m:e>
                      <m:sup>
                        <m:r>
                          <m:rPr>
                            <m:sty m:val="p"/>
                          </m:rPr>
                          <m:t>2</m:t>
                        </m:r>
                      </m:sup>
                    </m:sSup>
                  </m:den>
                </m:f>
              </m:e>
            </m:mr>
          </m:m>
        </m:oMath>
      </m:oMathPara>
    </w:p>
    <w:p>
      <w:pPr>
        <w:spacing w:after="220" w:lineRule="auto"/>
      </w:pPr>
      <w:r>
        <w:rPr/>
        <w:t xml:space="preserve">Pour un champ vectoriel </w:t>
      </w:r>
      <m:oMath>
        <m:acc>
          <m:accPr>
            <m:chr m:val="⃗"/>
          </m:accPr>
          <m:e>
            <m:r>
              <m:rPr>
                <m:sty m:val="i"/>
              </m:rPr>
              <m:t>A</m:t>
            </m:r>
          </m:e>
        </m:acc>
        <m:r>
          <m:rPr>
            <m:sty m:val="p"/>
          </m:rPr>
          <m:t>=</m:t>
        </m:r>
        <m:sSub>
          <m:sSubPr/>
          <m:e>
            <m:r>
              <m:rPr>
                <m:sty m:val="i"/>
              </m:rPr>
              <m:t>A</m:t>
            </m:r>
          </m:e>
          <m:sub>
            <m:r>
              <m:rPr>
                <m:sty m:val="i"/>
              </m:rPr>
              <m:t>r</m:t>
            </m:r>
          </m:sub>
        </m:sSub>
        <m:r>
          <m:rPr>
            <m:sty m:val="p"/>
          </m:rPr>
          <m:t>(</m:t>
        </m:r>
        <m:r>
          <m:rPr>
            <m:sty m:val="i"/>
          </m:rPr>
          <m:t>r</m:t>
        </m:r>
        <m:r>
          <m:rPr>
            <m:sty m:val="p"/>
          </m:rPr>
          <m:t>,</m:t>
        </m:r>
        <m:r>
          <m:rPr>
            <m:sty m:val="i"/>
          </m:rPr>
          <m:t>θ</m:t>
        </m:r>
        <m:r>
          <m:rPr>
            <m:sty m:val="p"/>
          </m:rPr>
          <m:t>,</m:t>
        </m:r>
        <m:r>
          <m:rPr>
            <m:sty m:val="i"/>
          </m:rPr>
          <m:t>z</m:t>
        </m:r>
        <m:r>
          <m:rPr>
            <m:sty m:val="p"/>
          </m:rPr>
          <m:t>)</m:t>
        </m:r>
        <m:sSub>
          <m:sSubPr/>
          <m:e>
            <m:acc>
              <m:accPr>
                <m:chr m:val="⃗"/>
              </m:accPr>
              <m:e>
                <m:r>
                  <m:rPr>
                    <m:sty m:val="i"/>
                  </m:rPr>
                  <m:t>u</m:t>
                </m:r>
              </m:e>
            </m:acc>
          </m:e>
          <m:sub>
            <m:r>
              <m:rPr>
                <m:sty m:val="i"/>
              </m:rPr>
              <m:t>r</m:t>
            </m:r>
          </m:sub>
        </m:sSub>
        <m:r>
          <m:rPr>
            <m:sty m:val="p"/>
          </m:rPr>
          <m:t>+</m:t>
        </m:r>
        <m:sSub>
          <m:sSubPr/>
          <m:e>
            <m:r>
              <m:rPr>
                <m:sty m:val="i"/>
              </m:rPr>
              <m:t>A</m:t>
            </m:r>
          </m:e>
          <m:sub>
            <m:r>
              <m:rPr>
                <m:sty m:val="i"/>
              </m:rPr>
              <m:t>θ</m:t>
            </m:r>
          </m:sub>
        </m:sSub>
        <m:r>
          <m:rPr>
            <m:sty m:val="p"/>
          </m:rPr>
          <m:t>(</m:t>
        </m:r>
        <m:r>
          <m:rPr>
            <m:sty m:val="i"/>
          </m:rPr>
          <m:t>r</m:t>
        </m:r>
        <m:r>
          <m:rPr>
            <m:sty m:val="p"/>
          </m:rPr>
          <m:t>,</m:t>
        </m:r>
        <m:r>
          <m:rPr>
            <m:sty m:val="i"/>
          </m:rPr>
          <m:t>θ</m:t>
        </m:r>
        <m:r>
          <m:rPr>
            <m:sty m:val="p"/>
          </m:rPr>
          <m:t>,</m:t>
        </m:r>
        <m:r>
          <m:rPr>
            <m:sty m:val="i"/>
          </m:rPr>
          <m:t>z</m:t>
        </m:r>
        <m:r>
          <m:rPr>
            <m:sty m:val="p"/>
          </m:rPr>
          <m:t>)</m:t>
        </m:r>
        <m:sSub>
          <m:sSubPr/>
          <m:e>
            <m:acc>
              <m:accPr>
                <m:chr m:val="⃗"/>
              </m:accPr>
              <m:e>
                <m:r>
                  <m:rPr>
                    <m:sty m:val="i"/>
                  </m:rPr>
                  <m:t>u</m:t>
                </m:r>
              </m:e>
            </m:acc>
          </m:e>
          <m:sub>
            <m:r>
              <m:rPr>
                <m:sty m:val="i"/>
              </m:rPr>
              <m:t>θ</m:t>
            </m:r>
          </m:sub>
        </m:sSub>
        <m:r>
          <m:rPr>
            <m:sty m:val="p"/>
          </m:rPr>
          <m:t>+</m:t>
        </m:r>
        <m:sSub>
          <m:sSubPr/>
          <m:e>
            <m:r>
              <m:rPr>
                <m:sty m:val="i"/>
              </m:rPr>
              <m:t>A</m:t>
            </m:r>
          </m:e>
          <m:sub>
            <m:r>
              <m:rPr>
                <m:sty m:val="i"/>
              </m:rPr>
              <m:t>z</m:t>
            </m:r>
          </m:sub>
        </m:sSub>
        <m:r>
          <m:rPr>
            <m:sty m:val="p"/>
          </m:rPr>
          <m:t>(</m:t>
        </m:r>
        <m:r>
          <m:rPr>
            <m:sty m:val="i"/>
          </m:rPr>
          <m:t>r</m:t>
        </m:r>
        <m:r>
          <m:rPr>
            <m:sty m:val="p"/>
          </m:rPr>
          <m:t>,</m:t>
        </m:r>
        <m:r>
          <m:rPr>
            <m:sty m:val="i"/>
          </m:rPr>
          <m:t>θ</m:t>
        </m:r>
        <m:r>
          <m:rPr>
            <m:sty m:val="p"/>
          </m:rPr>
          <m:t>,</m:t>
        </m:r>
        <m:r>
          <m:rPr>
            <m:sty m:val="i"/>
          </m:rPr>
          <m:t>z</m:t>
        </m:r>
        <m:r>
          <m:rPr>
            <m:sty m:val="p"/>
          </m:rPr>
          <m:t>)</m:t>
        </m:r>
        <m:sSub>
          <m:sSubPr/>
          <m:e>
            <m:acc>
              <m:accPr>
                <m:chr m:val="⃗"/>
              </m:accPr>
              <m:e>
                <m:r>
                  <m:rPr>
                    <m:sty m:val="i"/>
                  </m:rPr>
                  <m:t>u</m:t>
                </m:r>
              </m:e>
            </m:acc>
          </m:e>
          <m:sub>
            <m:r>
              <m:rPr>
                <m:sty m:val="i"/>
              </m:rPr>
              <m:t>z</m:t>
            </m:r>
          </m:sub>
        </m:sSub>
      </m:oMath>
      <w:r>
        <w:rPr>
          <w:rFonts w:eastAsia="Georgia" w:cs="Georgia" w:ascii="Georgia" w:hAnsi="Georgia"/>
        </w:rPr>
        <w:t xml:space="preserve"> ：</w:t>
      </w:r>
    </w:p>
    <w:p>
      <w:pPr>
        <w:spacing w:after="220" w:lineRule="auto"/>
      </w:pPr>
      <m:oMathPara>
        <m:oMath>
          <m:r>
            <m:rPr>
              <m:sty m:val="p"/>
            </m:rPr>
            <m:t>div</m:t>
          </m:r>
          <m:acc>
            <m:accPr>
              <m:chr m:val="⃗"/>
            </m:accPr>
            <m:e>
              <m:r>
                <m:rPr>
                  <m:sty m:val="i"/>
                </m:rPr>
                <m:t>A</m:t>
              </m:r>
            </m:e>
          </m:acc>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d>
                <m:dPr>
                  <m:begChr m:val="("/>
                  <m:endChr m:val=")"/>
                  <m:ctrlPr>
                    <w:rPr>
                      <w:rFonts w:ascii="Cambria Math" w:hAnsi="Cambria Math"/>
                    </w:rPr>
                  </m:ctrlPr>
                </m:dPr>
                <m:e>
                  <m:r>
                    <m:rPr>
                      <m:sty m:val="i"/>
                    </m:rPr>
                    <m:t>r</m:t>
                  </m:r>
                  <m:sSub>
                    <m:sSubPr/>
                    <m:e>
                      <m:r>
                        <m:rPr>
                          <m:sty m:val="i"/>
                        </m:rPr>
                        <m:t>A</m:t>
                      </m:r>
                    </m:e>
                    <m:sub>
                      <m:r>
                        <m:rPr>
                          <m:sty m:val="i"/>
                        </m:rPr>
                        <m:t>r</m:t>
                      </m:r>
                    </m:sub>
                  </m:sSub>
                </m:e>
              </m:d>
            </m:num>
            <m:den>
              <m:r>
                <m:rPr>
                  <m:sty m:val="i"/>
                </m:rPr>
                <m:t>∂</m:t>
              </m:r>
              <m:r>
                <m:rPr>
                  <m:sty m:val="i"/>
                </m:rPr>
                <m:t>r</m:t>
              </m:r>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z</m:t>
              </m:r>
            </m:den>
          </m:f>
        </m:oMath>
      </m:oMathPara>
    </w:p>
    <w:p>
      <w:pPr>
        <w:spacing w:lineRule="auto"/>
        <w:jc w:val="center"/>
      </w:pPr>
      <w:r>
        <w:rPr/>
        <w:drawing>
          <wp:inline distB="0" distL="0" distR="0" distT="0">
            <wp:extent cx="5486400" cy="6892327"/>
            <wp:effectExtent b="0" l="0" r="0" t="0"/>
            <wp:docPr id="15" name="image-d389b46fdd737a50bb6d36be94abaebf3e17f324.jpg"/>
            <a:graphic>
              <a:graphicData uri="http://schemas.openxmlformats.org/drawingml/2006/picture">
                <pic:pic>
                  <pic:nvPicPr>
                    <pic:cNvPr id="15" name="image-d389b46fdd737a50bb6d36be94abaebf3e17f324.jpg" descr=""/>
                    <pic:cNvPicPr/>
                  </pic:nvPicPr>
                  <pic:blipFill>
                    <a:blip r:embed="rId19" cstate="print"/>
                    <a:srcRect b="0" l="0" r="0" t="0"/>
                    <a:stretch>
                      <a:fillRect/>
                    </a:stretch>
                  </pic:blipFill>
                  <pic:spPr>
                    <a:xfrm>
                      <a:off x="0" y="0"/>
                      <a:ext cx="5486400" cy="6892327"/>
                    </a:xfrm>
                    <a:prstGeom prst="rect"/>
                  </pic:spPr>
                </pic:pic>
              </a:graphicData>
            </a:graphic>
          </wp:inline>
        </w:drawing>
      </w:r>
    </w:p>
    <w:p>
      <w:pPr>
        <w:spacing w:line="271" w:before="330" w:lineRule="auto"/>
      </w:pPr>
      <w:r>
        <w:rPr>
          <w:rFonts w:eastAsia="Georgia" w:cs="Georgia" w:ascii="Georgia" w:hAnsi="Georgia"/>
          <w:b/>
          <w:sz w:val="42"/>
        </w:rPr>
        <w:t xml:space="preserve">Valeurs numériques</w:t>
      </w:r>
    </w:p>
    <w:p>
      <w:pPr>
        <w:spacing w:line="271" w:before="330" w:lineRule="auto"/>
      </w:pPr>
      <w:r>
        <w:rPr>
          <w:rFonts w:eastAsia="Georgia" w:cs="Georgia" w:ascii="Georgia" w:hAnsi="Georgia"/>
          <w:b/>
          <w:sz w:val="42"/>
        </w:rPr>
        <w:t xml:space="preserve">L'uranium source d'énergie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Uranium 235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atomique </w:t>
            </w:r>
            <m:oMath>
              <m:sSup>
                <m:sSupPr/>
                <m:e>
                  <m:r>
                    <m:t xml:space="preserve"> </m:t>
                  </m:r>
                </m:e>
                <m:sup>
                  <m:r>
                    <m:rPr>
                      <m:sty m:val="p"/>
                    </m:rPr>
                    <m:t>235</m:t>
                  </m:r>
                </m:sup>
              </m:sSup>
              <m:r>
                <m:rPr>
                  <m:sty m:val="p"/>
                </m:rPr>
                <m:t>U</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235</m:t>
                </m:r>
                <m:r>
                  <m:rPr>
                    <m:sty m:val="p"/>
                  </m:rPr>
                  <m:t>,</m:t>
                </m:r>
                <m:r>
                  <m:rPr>
                    <m:sty m:val="p"/>
                  </m:rPr>
                  <m:t>04</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abondance naturelle </w:t>
            </w:r>
            <m:oMath>
              <m:sSup>
                <m:sSupPr/>
                <m:e>
                  <m:r>
                    <m:t xml:space="preserve"> </m:t>
                  </m:r>
                </m:e>
                <m:sup>
                  <m:r>
                    <m:rPr>
                      <m:sty m:val="p"/>
                    </m:rPr>
                    <m:t>235</m:t>
                  </m:r>
                </m:sup>
              </m:sSup>
              <m:r>
                <m:rPr>
                  <m:sty m:val="p"/>
                </m:rPr>
                <m:t>U</m:t>
              </m:r>
            </m:oMath>
          </w:p>
        </w:tc>
        <w:tc>
          <w:tcPr>
            <w:tcBorders>
              <w:bottom w:val="single" w:sz="8" w:space="0" w:color="000000"/>
              <w:right w:val="single" w:sz="8" w:space="0" w:color="000000"/>
            </w:tcBorders>
            <w:vAlign w:val="center"/>
          </w:tcPr>
          <w:p>
            <w:pPr>
              <w:spacing w:lineRule="auto"/>
              <w:jc w:val="left"/>
            </w:pPr>
            <w:r>
              <w:rPr/>
              <w:t xml:space="preserve">0,72 %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période radioactive </w:t>
            </w:r>
            <m:oMath>
              <m:sSup>
                <m:sSupPr/>
                <m:e>
                  <m:r>
                    <m:t xml:space="preserve"> </m:t>
                  </m:r>
                </m:e>
                <m:sup>
                  <m:r>
                    <m:rPr>
                      <m:sty m:val="p"/>
                    </m:rPr>
                    <m:t>235</m:t>
                  </m:r>
                </m:sup>
              </m:sSup>
              <m:r>
                <m:rPr>
                  <m:sty m:val="p"/>
                </m:rPr>
                <m:t>U</m:t>
              </m:r>
            </m:oMath>
          </w:p>
        </w:tc>
        <w:tc>
          <w:tcPr>
            <w:tcBorders>
              <w:bottom w:val="single" w:sz="8" w:space="0" w:color="000000"/>
              <w:right w:val="single" w:sz="8" w:space="0" w:color="000000"/>
            </w:tcBorders>
            <w:vAlign w:val="center"/>
          </w:tcPr>
          <w:p>
            <w:pPr>
              <w:spacing w:lineRule="auto"/>
              <w:jc w:val="left"/>
            </w:pPr>
            <m:oMath>
              <m:r>
                <m:rPr>
                  <m:sty m:val="p"/>
                </m:rPr>
                <m:t>703</m:t>
              </m:r>
              <m:r>
                <m:rPr>
                  <m:sty m:val="p"/>
                </m:rPr>
                <m:t>,</m:t>
              </m:r>
              <m:r>
                <m:rPr>
                  <m:sty m:val="p"/>
                </m:rPr>
                <m:t>8</m:t>
              </m:r>
              <m:r>
                <m:rPr>
                  <m:sty m:val="p"/>
                </m:rPr>
                <m:t>×</m:t>
              </m:r>
              <m:sSup>
                <m:sSupPr/>
                <m:e>
                  <m:r>
                    <m:rPr>
                      <m:sty m:val="p"/>
                    </m:rPr>
                    <m:t>10</m:t>
                  </m:r>
                </m:e>
                <m:sup>
                  <m:r>
                    <m:rPr>
                      <m:sty m:val="p"/>
                    </m:rPr>
                    <m:t>6</m:t>
                  </m:r>
                </m:sup>
              </m:sSup>
            </m:oMath>
            <w:r>
              <w:rPr>
                <w:rFonts w:eastAsia="Georgia" w:cs="Georgia" w:ascii="Georgia" w:hAnsi="Georgia"/>
              </w:rPr>
              <w:t xml:space="preserve"> années</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Uranium 238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atomique </w:t>
            </w:r>
            <m:oMath>
              <m:sSup>
                <m:sSupPr/>
                <m:e>
                  <m:r>
                    <m:t xml:space="preserve"> </m:t>
                  </m:r>
                </m:e>
                <m:sup>
                  <m:r>
                    <m:rPr>
                      <m:sty m:val="p"/>
                    </m:rPr>
                    <m:t>238</m:t>
                  </m:r>
                </m:sup>
              </m:sSup>
              <m:r>
                <m:rPr>
                  <m:sty m:val="p"/>
                </m:rPr>
                <m:t>U</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238</m:t>
                </m:r>
                <m:r>
                  <m:rPr>
                    <m:sty m:val="p"/>
                  </m:rPr>
                  <m:t>,</m:t>
                </m:r>
                <m:r>
                  <m:rPr>
                    <m:sty m:val="p"/>
                  </m:rPr>
                  <m:t>04</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abondance naturelle </w:t>
            </w:r>
            <m:oMath>
              <m:sSup>
                <m:sSupPr/>
                <m:e>
                  <m:r>
                    <m:t xml:space="preserve"> </m:t>
                  </m:r>
                </m:e>
                <m:sup>
                  <m:r>
                    <m:rPr>
                      <m:sty m:val="p"/>
                    </m:rPr>
                    <m:t>238</m:t>
                  </m:r>
                </m:sup>
              </m:sSup>
              <m:r>
                <m:rPr>
                  <m:sty m:val="p"/>
                </m:rPr>
                <m:t>U</m:t>
              </m:r>
            </m:oMath>
          </w:p>
        </w:tc>
        <w:tc>
          <w:tcPr>
            <w:tcBorders>
              <w:bottom w:val="single" w:sz="8" w:space="0" w:color="000000"/>
              <w:right w:val="single" w:sz="8" w:space="0" w:color="000000"/>
            </w:tcBorders>
            <w:vAlign w:val="center"/>
          </w:tcPr>
          <w:p>
            <w:pPr>
              <w:spacing w:lineRule="auto"/>
              <w:jc w:val="left"/>
            </w:pPr>
            <w:r>
              <w:rPr/>
              <w:t xml:space="preserve">99,28 %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période radioactive </w:t>
            </w:r>
            <m:oMath>
              <m:sSup>
                <m:sSupPr/>
                <m:e>
                  <m:r>
                    <m:t xml:space="preserve"> </m:t>
                  </m:r>
                </m:e>
                <m:sup>
                  <m:r>
                    <m:rPr>
                      <m:sty m:val="p"/>
                    </m:rPr>
                    <m:t>238</m:t>
                  </m:r>
                </m:sup>
              </m:sSup>
              <m:r>
                <m:rPr>
                  <m:sty m:val="p"/>
                </m:rPr>
                <m:t>U</m:t>
              </m:r>
            </m:oMath>
          </w:p>
        </w:tc>
        <w:tc>
          <w:tcPr>
            <w:tcBorders>
              <w:bottom w:val="single" w:sz="8" w:space="0" w:color="000000"/>
              <w:right w:val="single" w:sz="8" w:space="0" w:color="000000"/>
            </w:tcBorders>
            <w:vAlign w:val="center"/>
          </w:tcPr>
          <w:p>
            <w:pPr>
              <w:spacing w:lineRule="auto"/>
              <w:jc w:val="left"/>
            </w:pPr>
            <m:oMath>
              <m:r>
                <m:rPr>
                  <m:sty m:val="p"/>
                </m:rPr>
                <m:t>4</m:t>
              </m:r>
              <m:r>
                <m:rPr>
                  <m:sty m:val="p"/>
                </m:rPr>
                <m:t>,</m:t>
              </m:r>
              <m:r>
                <m:rPr>
                  <m:sty m:val="p"/>
                </m:rPr>
                <m:t>468</m:t>
              </m:r>
              <m:r>
                <m:rPr>
                  <m:sty m:val="p"/>
                </m:rPr>
                <m:t>×</m:t>
              </m:r>
              <m:sSup>
                <m:sSupPr/>
                <m:e>
                  <m:r>
                    <m:rPr>
                      <m:sty m:val="p"/>
                    </m:rPr>
                    <m:t>10</m:t>
                  </m:r>
                </m:e>
                <m:sup>
                  <m:r>
                    <m:rPr>
                      <m:sty m:val="p"/>
                    </m:rPr>
                    <m:t>9</m:t>
                  </m:r>
                </m:sup>
              </m:sSup>
            </m:oMath>
            <w:r>
              <w:rPr>
                <w:rFonts w:eastAsia="Georgia" w:cs="Georgia" w:ascii="Georgia" w:hAnsi="Georgia"/>
              </w:rPr>
              <w:t xml:space="preserve"> années</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Désintégration </w:t>
            </w:r>
            <m:oMath>
              <m:r>
                <m:rPr>
                  <m:sty m:val="i"/>
                </m:rPr>
                <m:t>α</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énergie libérée </w:t>
            </w:r>
            <m:oMath>
              <m:sSup>
                <m:sSupPr/>
                <m:e>
                  <m:r>
                    <m:t xml:space="preserve"> </m:t>
                  </m:r>
                </m:e>
                <m:sup>
                  <m:r>
                    <m:rPr>
                      <m:sty m:val="p"/>
                    </m:rPr>
                    <m:t>235</m:t>
                  </m:r>
                </m:sup>
              </m:sSup>
              <m:r>
                <m:rPr>
                  <m:sty m:val="p"/>
                </m:rPr>
                <m:t>U</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68</m:t>
                </m:r>
                <m:r>
                  <m:rPr>
                    <m:sty m:val="p"/>
                  </m:rPr>
                  <m:t>MeV</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énergie libérée </w:t>
            </w:r>
            <m:oMath>
              <m:sSup>
                <m:sSupPr/>
                <m:e>
                  <m:r>
                    <m:t xml:space="preserve"> </m:t>
                  </m:r>
                </m:e>
                <m:sup>
                  <m:r>
                    <m:rPr>
                      <m:sty m:val="p"/>
                    </m:rPr>
                    <m:t>238</m:t>
                  </m:r>
                </m:sup>
              </m:sSup>
              <m:r>
                <m:rPr>
                  <m:sty m:val="p"/>
                </m:rPr>
                <m:t>U</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27</m:t>
                </m:r>
                <m:r>
                  <m:rPr>
                    <m:sty m:val="p"/>
                  </m:rPr>
                  <m:t>MeV</m:t>
                </m:r>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Fission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énergie libérée </w:t>
            </w:r>
            <m:oMath>
              <m:sSup>
                <m:sSupPr/>
                <m:e>
                  <m:r>
                    <m:t xml:space="preserve"> </m:t>
                  </m:r>
                </m:e>
                <m:sup>
                  <m:r>
                    <m:rPr>
                      <m:sty m:val="p"/>
                    </m:rPr>
                    <m:t>235</m:t>
                  </m:r>
                </m:sup>
              </m:sSup>
              <m:r>
                <m:rPr>
                  <m:sty m:val="p"/>
                </m:rPr>
                <m:t>U</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0</m:t>
                </m:r>
                <m:r>
                  <m:rPr>
                    <m:sty m:val="p"/>
                  </m:rPr>
                  <m:t>×</m:t>
                </m:r>
                <m:sSup>
                  <m:sSupPr/>
                  <m:e>
                    <m:r>
                      <m:rPr>
                        <m:sty m:val="p"/>
                      </m:rPr>
                      <m:t>10</m:t>
                    </m:r>
                  </m:e>
                  <m:sup>
                    <m:r>
                      <m:rPr>
                        <m:sty m:val="p"/>
                      </m:rPr>
                      <m:t>2</m:t>
                    </m:r>
                  </m:sup>
                </m:sSup>
                <m:r>
                  <m:rPr>
                    <m:sty m:val="p"/>
                  </m:rPr>
                  <m:t>MeV</m:t>
                </m:r>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Oxygène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Constante d'Avogadro</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N</m:t>
                    </m:r>
                  </m:e>
                  <m:sub>
                    <m:r>
                      <m:rPr>
                        <m:sty m:val="i"/>
                      </m:rPr>
                      <m:t>A</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Dioxyde d'Uranium enrichi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proportion </w:t>
            </w:r>
            <m:oMath>
              <m:sSup>
                <m:sSupPr/>
                <m:e>
                  <m:r>
                    <m:t xml:space="preserve"> </m:t>
                  </m:r>
                </m:e>
                <m:sup>
                  <m:r>
                    <m:rPr>
                      <m:sty m:val="p"/>
                    </m:rPr>
                    <m:t>235</m:t>
                  </m:r>
                </m:sup>
              </m:sSup>
              <m:r>
                <m:rPr>
                  <m:sty m:val="p"/>
                </m:rPr>
                <m:t>U</m:t>
              </m:r>
            </m:oMath>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proportion </w:t>
            </w:r>
            <m:oMath>
              <m:sSup>
                <m:sSupPr/>
                <m:e>
                  <m:r>
                    <m:t xml:space="preserve"> </m:t>
                  </m:r>
                </m:e>
                <m:sup>
                  <m:r>
                    <m:rPr>
                      <m:sty m:val="p"/>
                    </m:rPr>
                    <m:t>238</m:t>
                  </m:r>
                </m:sup>
              </m:sSup>
              <m:r>
                <m:rPr>
                  <m:sty m:val="p"/>
                </m:rPr>
                <m:t>U</m:t>
              </m:r>
            </m:oMath>
          </w:p>
        </w:tc>
        <w:tc>
          <w:tcPr>
            <w:tcBorders>
              <w:bottom w:val="single" w:sz="8" w:space="0" w:color="000000"/>
              <w:right w:val="single" w:sz="8" w:space="0" w:color="000000"/>
            </w:tcBorders>
            <w:vAlign w:val="center"/>
          </w:tcPr>
          <w:p>
            <w:pPr>
              <w:spacing w:lineRule="auto"/>
              <w:jc w:val="left"/>
            </w:pPr>
            <w:r>
              <w:rPr/>
              <w:t xml:space="preserve">95,0%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du cristal</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11</m:t>
                </m:r>
                <m:r>
                  <m:rPr>
                    <m:sty m:val="p"/>
                  </m:rPr>
                  <m:t>,</m:t>
                </m:r>
                <m:r>
                  <m:rPr>
                    <m:sty m:val="p"/>
                  </m:rPr>
                  <m:t>0</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Pastille nucléaire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forme géométrique</w:t>
            </w:r>
          </w:p>
        </w:tc>
        <w:tc>
          <w:tcPr>
            <w:tcBorders>
              <w:bottom w:val="single" w:sz="8" w:space="0" w:color="000000"/>
              <w:right w:val="single" w:sz="8" w:space="0" w:color="000000"/>
            </w:tcBorders>
            <w:vAlign w:val="center"/>
          </w:tcPr>
          <w:p>
            <w:pPr>
              <w:spacing w:lineRule="auto"/>
              <w:jc w:val="left"/>
            </w:pPr>
            <w:r>
              <w:rPr/>
              <w:t xml:space="preserve">cylindre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hauteur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14</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diamètre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sty m:val="p"/>
                  </m:rPr>
                  <m:t>,</m:t>
                </m:r>
                <m:r>
                  <m:rPr>
                    <m:sty m:val="p"/>
                  </m:rPr>
                  <m:t>19</m:t>
                </m:r>
                <m:r>
                  <m:rPr>
                    <m:nor/>
                  </m:rPr>
                  <m:t xml:space="preserve"> </m:t>
                </m:r>
                <m:r>
                  <m:rPr>
                    <m:sty m:val="p"/>
                  </m:rPr>
                  <m:t>mm</m:t>
                </m:r>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Unité énergétique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 eV</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60</m:t>
                </m:r>
                <m:r>
                  <m:rPr>
                    <m:sty m:val="p"/>
                  </m:rPr>
                  <m:t>×</m:t>
                </m:r>
                <m:sSup>
                  <m:sSupPr/>
                  <m:e>
                    <m:r>
                      <m:rPr>
                        <m:sty m:val="p"/>
                      </m:rPr>
                      <m:t>10</m:t>
                    </m:r>
                  </m:e>
                  <m:sup>
                    <m:r>
                      <m:rPr>
                        <m:sty m:val="p"/>
                      </m:rPr>
                      <m:t>−</m:t>
                    </m:r>
                    <m:r>
                      <m:rPr>
                        <m:sty m:val="p"/>
                      </m:rPr>
                      <m:t>19</m:t>
                    </m:r>
                  </m:sup>
                </m:sSup>
                <m:r>
                  <m:rPr>
                    <m:nor/>
                  </m:rPr>
                  <m:t xml:space="preserve"> </m:t>
                </m:r>
                <m:r>
                  <m:rPr>
                    <m:sty m:val="p"/>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 tonne équivalent charbon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29</m:t>
                </m:r>
                <m:r>
                  <m:rPr>
                    <m:sty m:val="p"/>
                  </m:rPr>
                  <m:t>,</m:t>
                </m:r>
                <m:r>
                  <m:rPr>
                    <m:sty m:val="p"/>
                  </m:rPr>
                  <m:t>3</m:t>
                </m:r>
                <m:r>
                  <m:rPr>
                    <m:sty m:val="p"/>
                  </m:rPr>
                  <m:t>×</m:t>
                </m:r>
                <m:sSup>
                  <m:sSupPr/>
                  <m:e>
                    <m:r>
                      <m:rPr>
                        <m:sty m:val="p"/>
                      </m:rPr>
                      <m:t>10</m:t>
                    </m:r>
                  </m:e>
                  <m:sup>
                    <m:r>
                      <m:rPr>
                        <m:sty m:val="p"/>
                      </m:rPr>
                      <m:t>9</m:t>
                    </m:r>
                  </m:sup>
                </m:sSup>
                <m:r>
                  <m:rPr>
                    <m:nor/>
                  </m:rPr>
                  <m:t xml:space="preserve"> </m:t>
                </m:r>
                <m:r>
                  <m:rPr>
                    <m:sty m:val="p"/>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1 tonne équivalent pétrole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41</m:t>
                </m:r>
                <m:r>
                  <m:rPr>
                    <m:sty m:val="p"/>
                  </m:rPr>
                  <m:t>,</m:t>
                </m:r>
                <m:r>
                  <m:rPr>
                    <m:sty m:val="p"/>
                  </m:rPr>
                  <m:t>9</m:t>
                </m:r>
                <m:r>
                  <m:rPr>
                    <m:sty m:val="p"/>
                  </m:rPr>
                  <m:t>×</m:t>
                </m:r>
                <m:sSup>
                  <m:sSupPr/>
                  <m:e>
                    <m:r>
                      <m:rPr>
                        <m:sty m:val="p"/>
                      </m:rPr>
                      <m:t>10</m:t>
                    </m:r>
                  </m:e>
                  <m:sup>
                    <m:r>
                      <m:rPr>
                        <m:sty m:val="p"/>
                      </m:rPr>
                      <m:t>9</m:t>
                    </m:r>
                  </m:sup>
                </m:sSup>
                <m:r>
                  <m:rPr>
                    <m:nor/>
                  </m:rPr>
                  <m:t xml:space="preserve"> </m:t>
                </m:r>
                <m:r>
                  <m:rPr>
                    <m:sty m:val="p"/>
                  </m:rPr>
                  <m:t>J</m:t>
                </m:r>
              </m:oMath>
            </m:oMathPara>
          </w:p>
        </w:tc>
      </w:tr>
    </w:tbl>
    <w:p>
      <w:pPr>
        <w:spacing w:lineRule="auto"/>
      </w:pPr>
    </w:p>
    <w:p>
      <w:pPr>
        <w:spacing w:line="271" w:before="330" w:lineRule="auto"/>
      </w:pPr>
      <w:r>
        <w:rPr>
          <w:rFonts w:eastAsia="Georgia" w:cs="Georgia" w:ascii="Georgia" w:hAnsi="Georgia"/>
          <w:b/>
          <w:sz w:val="42"/>
        </w:rPr>
        <w:t xml:space="preserve">Sur les caractéristiques du cœur</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Structure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réseau assemblage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carré </w:t>
            </w:r>
            <m:oMath>
              <m:r>
                <m:rPr>
                  <m:sty m:val="p"/>
                </m:rPr>
                <m:t>17</m:t>
              </m:r>
              <m:r>
                <m:rPr>
                  <m:sty m:val="p"/>
                </m:rPr>
                <m:t>×</m:t>
              </m:r>
              <m:r>
                <m:rPr>
                  <m:sty m:val="p"/>
                </m:rPr>
                <m:t>17</m:t>
              </m:r>
            </m:oMath>
            <w:r>
              <w:rPr/>
              <w:t xml:space="preserve"> crayons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nombre de crayons de combustible</w:t>
            </w:r>
          </w:p>
        </w:tc>
        <w:tc>
          <w:tcPr>
            <w:tcBorders>
              <w:bottom w:val="single" w:sz="8" w:space="0" w:color="000000"/>
              <w:right w:val="single" w:sz="8" w:space="0" w:color="000000"/>
            </w:tcBorders>
            <w:vAlign w:val="center"/>
          </w:tcPr>
          <w:p>
            <w:pPr>
              <w:spacing w:lineRule="auto"/>
              <w:jc w:val="left"/>
            </w:pPr>
            <w:r>
              <w:rPr/>
              <w:t xml:space="preserve">265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diamètre d'un crayon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m:t>
                </m:r>
                <m:r>
                  <m:rPr>
                    <m:sty m:val="p"/>
                  </m:rPr>
                  <m:t>,</m:t>
                </m:r>
                <m:r>
                  <m:rPr>
                    <m:sty m:val="p"/>
                  </m:rPr>
                  <m:t>5</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épaisseur de la gaine d'un crayon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57</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nombre d'assemblages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241 par cœur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d' </w:t>
            </w:r>
            <m:oMath>
              <m:sSub>
                <m:sSubPr/>
                <m:e>
                  <m:r>
                    <m:rPr>
                      <m:sty m:val="p"/>
                    </m:rPr>
                    <m:t>UO</m:t>
                  </m:r>
                </m:e>
                <m:sub>
                  <m:r>
                    <m:rPr>
                      <m:sty m:val="p"/>
                    </m:rPr>
                    <m:t>2</m:t>
                  </m:r>
                </m:sub>
              </m:sSub>
            </m:oMath>
            <w:r>
              <w:rPr/>
              <w:t xml:space="preserve"> par assemblage</w:t>
            </w:r>
          </w:p>
        </w:tc>
        <w:tc>
          <w:tcPr>
            <w:tcBorders>
              <w:bottom w:val="single" w:sz="8" w:space="0" w:color="000000"/>
              <w:right w:val="single" w:sz="8" w:space="0" w:color="000000"/>
            </w:tcBorders>
            <w:vAlign w:val="center"/>
          </w:tcPr>
          <w:p>
            <w:pPr>
              <w:spacing w:lineRule="auto"/>
              <w:jc w:val="left"/>
            </w:pPr>
            <w:r>
              <w:rPr/>
              <w:t xml:space="preserve">600 kg</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Combustible (dioxyde d'uranium)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thermique moyenne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2865</m:t>
                    </m:r>
                  </m:e>
                  <m:sup>
                    <m:r>
                      <m:rPr>
                        <m:sty m:val="p"/>
                      </m:rPr>
                      <m:t>∘</m:t>
                    </m:r>
                  </m:sup>
                </m:sSup>
                <m:r>
                  <m:rPr>
                    <m:sty m:val="p"/>
                  </m:rPr>
                  <m:t>C</m:t>
                </m:r>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Circuit primaire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par boucle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27</m:t>
                </m:r>
                <m:r>
                  <m:rPr>
                    <m:sty m:val="p"/>
                  </m:rPr>
                  <m:t>,</m:t>
                </m:r>
                <m:r>
                  <m:rPr>
                    <m:sty m:val="p"/>
                  </m:rPr>
                  <m:t>2</m:t>
                </m:r>
                <m:r>
                  <m:rPr>
                    <m:sty m:val="p"/>
                  </m:rPr>
                  <m:t>×</m:t>
                </m:r>
                <m:sSup>
                  <m:sSupPr/>
                  <m:e>
                    <m:r>
                      <m:rPr>
                        <m:sty m:val="p"/>
                      </m:rPr>
                      <m:t>10</m:t>
                    </m:r>
                  </m:e>
                  <m:sup>
                    <m:r>
                      <m:rPr>
                        <m:sty m:val="p"/>
                      </m:rPr>
                      <m:t>3</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h</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nombre de boucles</w:t>
            </w:r>
          </w:p>
        </w:tc>
        <w:tc>
          <w:tcPr>
            <w:tcBorders>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bottom w:val="single" w:sz="8" w:space="0" w:color="000000"/>
              <w:right w:val="single" w:sz="8" w:space="0" w:color="000000"/>
            </w:tcBorders>
            <w:vAlign w:val="center"/>
          </w:tcPr>
          <w:p>
            <w:pPr>
              <w:spacing w:lineRule="auto"/>
              <w:jc w:val="left"/>
            </w:pPr>
            <w:r>
              <w:rPr/>
              <w:t xml:space="preserve">155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à l'entrée</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296</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au voisinage des crayons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332</m:t>
                </m:r>
                <m:sSup>
                  <m:sSupPr/>
                  <m:e>
                    <m:r>
                      <m:t xml:space="preserve"> </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à la sortie</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330</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surface d'échange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8000</m:t>
                </m:r>
                <m:sSup>
                  <m:sSupPr/>
                  <m:e>
                    <m:r>
                      <m:rPr>
                        <m:nor/>
                      </m:rPr>
                      <m:t xml:space="preserve"> </m:t>
                    </m:r>
                    <m:r>
                      <m:rPr>
                        <m:sty m:val="p"/>
                      </m:rPr>
                      <m:t>m</m:t>
                    </m:r>
                  </m:e>
                  <m:sup>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densité de courant thermique en périphérie d'un crayon (fonctionnement nominal)</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157</m:t>
                </m:r>
                <m:r>
                  <m:rPr>
                    <m:nor/>
                  </m:rPr>
                  <m:t xml:space="preserve"> </m:t>
                </m:r>
                <m:r>
                  <m:rPr>
                    <m:sty m:val="p"/>
                  </m:rPr>
                  <m:t>W</m:t>
                </m:r>
                <m:r>
                  <m:rPr>
                    <m:sty m:val="p"/>
                  </m:rPr>
                  <m:t>⋅</m:t>
                </m:r>
                <m:sSup>
                  <m:sSupPr/>
                  <m:e>
                    <m:r>
                      <m:rPr>
                        <m:nor/>
                      </m:rPr>
                      <m:t xml:space="preserve"> </m:t>
                    </m:r>
                    <m:r>
                      <m:rPr>
                        <m:sty m:val="p"/>
                      </m:rPr>
                      <m:t>cm</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linéique (fonctionnement nominal)</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470</m:t>
                </m:r>
                <m:r>
                  <m:rPr>
                    <m:nor/>
                  </m:rPr>
                  <m:t xml:space="preserve"> </m:t>
                </m:r>
                <m:r>
                  <m:rPr>
                    <m:sty m:val="p"/>
                  </m:rPr>
                  <m:t>W</m:t>
                </m:r>
                <m:r>
                  <m:rPr>
                    <m:sty m:val="p"/>
                  </m:rPr>
                  <m:t>⋅</m:t>
                </m:r>
                <m:sSup>
                  <m:sSupPr/>
                  <m:e>
                    <m:r>
                      <m:rPr>
                        <m:nor/>
                      </m:rPr>
                      <m:t xml:space="preserve"> </m:t>
                    </m:r>
                    <m:r>
                      <m:rPr>
                        <m:sty m:val="p"/>
                      </m:rPr>
                      <m:t>cm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linéique maximale à ne pas dépasser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590</m:t>
                </m:r>
                <m:r>
                  <m:rPr>
                    <m:nor/>
                  </m:rPr>
                  <m:t xml:space="preserve"> </m:t>
                </m:r>
                <m:r>
                  <m:rPr>
                    <m:sty m:val="p"/>
                  </m:rPr>
                  <m:t>W</m:t>
                </m:r>
                <m:r>
                  <m:rPr>
                    <m:sty m:val="p"/>
                  </m:rPr>
                  <m:t>⋅</m:t>
                </m:r>
                <m:sSup>
                  <m:sSupPr/>
                  <m:e>
                    <m:r>
                      <m:rPr>
                        <m:nor/>
                      </m:rPr>
                      <m:t xml:space="preserve"> </m:t>
                    </m:r>
                    <m:r>
                      <m:rPr>
                        <m:sty m:val="p"/>
                      </m:rPr>
                      <m:t>cm</m:t>
                    </m:r>
                  </m:e>
                  <m:sup>
                    <m:r>
                      <m:rPr>
                        <m:sty m:val="p"/>
                      </m:rPr>
                      <m:t>−</m:t>
                    </m:r>
                    <m:r>
                      <m:rPr>
                        <m:sty m:val="p"/>
                      </m:rPr>
                      <m:t>1</m:t>
                    </m:r>
                  </m:sup>
                </m:sSup>
              </m:oMath>
            </m:oMathPara>
          </w:p>
        </w:tc>
      </w:tr>
    </w:tbl>
    <w:p>
      <w:pPr>
        <w:spacing w:lineRule="auto"/>
      </w:pPr>
    </w:p>
    <w:p>
      <w:pPr>
        <w:spacing w:line="271" w:before="330" w:lineRule="auto"/>
      </w:pPr>
      <w:r>
        <w:rPr>
          <w:rFonts w:eastAsia="Georgia" w:cs="Georgia" w:ascii="Georgia" w:hAnsi="Georgia"/>
          <w:b/>
          <w:sz w:val="42"/>
        </w:rPr>
        <w:t xml:space="preserve">Sur les caractéristiques du circuit secondaire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générateur de vapeur </w:t>
            </w:r>
            <m:oMath>
              <m:r>
                <m:rPr>
                  <m:sty m:val="i"/>
                </m:rPr>
                <m:t>D</m:t>
              </m:r>
              <m:r>
                <m:rPr>
                  <m:sty m:val="p"/>
                </m:rPr>
                <m:t>→</m:t>
              </m:r>
              <m:r>
                <m:rPr>
                  <m:sty m:val="i"/>
                </m:rPr>
                <m:t>A</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de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640</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l'entrée</w:t>
            </w:r>
          </w:p>
        </w:tc>
        <w:tc>
          <w:tcPr>
            <w:tcBorders>
              <w:bottom w:val="single" w:sz="8" w:space="0" w:color="000000"/>
              <w:right w:val="single" w:sz="8" w:space="0" w:color="000000"/>
            </w:tcBorders>
            <w:vAlign w:val="center"/>
          </w:tcPr>
          <w:p>
            <w:pPr>
              <w:spacing w:lineRule="auto"/>
              <w:jc w:val="left"/>
            </w:pPr>
            <w:r>
              <w:rPr/>
              <w:t xml:space="preserve">liquide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entrée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76</m:t>
                </m:r>
                <m:sSup>
                  <m:sSupPr/>
                  <m:e>
                    <m:r>
                      <m:t xml:space="preserve"> </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la sortie</w:t>
            </w:r>
          </w:p>
        </w:tc>
        <w:tc>
          <w:tcPr>
            <w:tcBorders>
              <w:bottom w:val="single" w:sz="8" w:space="0" w:color="000000"/>
              <w:right w:val="single" w:sz="8" w:space="0" w:color="000000"/>
            </w:tcBorders>
            <w:vAlign w:val="center"/>
          </w:tcPr>
          <w:p>
            <w:pPr>
              <w:spacing w:lineRule="auto"/>
              <w:jc w:val="left"/>
            </w:pPr>
            <w:r>
              <w:rPr/>
              <w:t xml:space="preserve">vapeur saturante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bottom w:val="single" w:sz="8" w:space="0" w:color="000000"/>
              <w:right w:val="single" w:sz="8" w:space="0" w:color="000000"/>
            </w:tcBorders>
            <w:vAlign w:val="center"/>
          </w:tcPr>
          <w:p>
            <w:pPr>
              <w:spacing w:lineRule="auto"/>
              <w:jc w:val="left"/>
            </w:pPr>
            <w:r>
              <w:rPr/>
              <w:t xml:space="preserve">70 bar</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turbine haute pression </w:t>
            </w:r>
            <m:oMath>
              <m:r>
                <m:rPr>
                  <m:sty m:val="i"/>
                </m:rPr>
                <m:t>A</m:t>
              </m:r>
              <m:r>
                <m:rPr>
                  <m:sty m:val="p"/>
                </m:rPr>
                <m:t>→</m:t>
              </m:r>
              <m:r>
                <m:rPr>
                  <m:sty m:val="i"/>
                </m:rPr>
                <m:t>B</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l'entrée</w:t>
            </w:r>
          </w:p>
        </w:tc>
        <w:tc>
          <w:tcPr>
            <w:tcBorders>
              <w:bottom w:val="single" w:sz="8" w:space="0" w:color="000000"/>
              <w:right w:val="single" w:sz="8" w:space="0" w:color="000000"/>
            </w:tcBorders>
            <w:vAlign w:val="center"/>
          </w:tcPr>
          <w:p>
            <w:pPr>
              <w:spacing w:lineRule="auto"/>
              <w:jc w:val="left"/>
            </w:pPr>
            <w:r>
              <w:rPr/>
              <w:t xml:space="preserve">vapeur saturante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entrée</w:t>
            </w:r>
          </w:p>
        </w:tc>
        <w:tc>
          <w:tcPr>
            <w:tcBorders>
              <w:bottom w:val="single" w:sz="8" w:space="0" w:color="000000"/>
              <w:right w:val="single" w:sz="8" w:space="0" w:color="000000"/>
            </w:tcBorders>
            <w:vAlign w:val="center"/>
          </w:tcPr>
          <w:p>
            <w:pPr>
              <w:spacing w:lineRule="auto"/>
              <w:jc w:val="left"/>
            </w:pPr>
            <w:r>
              <w:rPr/>
              <w:t xml:space="preserve">70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la sortie</w:t>
            </w:r>
          </w:p>
        </w:tc>
        <w:tc>
          <w:tcPr>
            <w:tcBorders>
              <w:bottom w:val="single" w:sz="8" w:space="0" w:color="000000"/>
              <w:right w:val="single" w:sz="8" w:space="0" w:color="000000"/>
            </w:tcBorders>
            <w:vAlign w:val="center"/>
          </w:tcPr>
          <w:p>
            <w:pPr>
              <w:spacing w:lineRule="auto"/>
              <w:jc w:val="left"/>
            </w:pPr>
            <w:r>
              <w:rPr/>
              <w:t xml:space="preserve">vapeur humide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titre en vapeur à la sortie</w:t>
            </w:r>
          </w:p>
        </w:tc>
        <w:tc>
          <w:tcPr>
            <w:tcBorders>
              <w:bottom w:val="single" w:sz="8" w:space="0" w:color="000000"/>
              <w:right w:val="single" w:sz="8" w:space="0" w:color="000000"/>
            </w:tcBorders>
            <w:vAlign w:val="center"/>
          </w:tcPr>
          <w:p>
            <w:pPr>
              <w:spacing w:lineRule="auto"/>
              <w:jc w:val="left"/>
            </w:pPr>
            <w:r>
              <w:rPr/>
              <w:t xml:space="preserve">0,90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sortie</w:t>
            </w:r>
          </w:p>
        </w:tc>
        <w:tc>
          <w:tcPr>
            <w:tcBorders>
              <w:bottom w:val="single" w:sz="8" w:space="0" w:color="000000"/>
              <w:right w:val="single" w:sz="8" w:space="0" w:color="000000"/>
            </w:tcBorders>
            <w:vAlign w:val="center"/>
          </w:tcPr>
          <w:p>
            <w:pPr>
              <w:spacing w:lineRule="auto"/>
              <w:jc w:val="left"/>
            </w:pPr>
            <w:r>
              <w:rPr/>
              <w:t xml:space="preserve">11 bar</w:t>
            </w:r>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turbine basse pression </w:t>
            </w:r>
            <m:oMath>
              <m:r>
                <m:rPr>
                  <m:sty m:val="i"/>
                </m:rPr>
                <m:t>F</m:t>
              </m:r>
              <m:r>
                <m:rPr>
                  <m:sty m:val="p"/>
                </m:rPr>
                <m:t>→</m:t>
              </m:r>
              <m:r>
                <m:rPr>
                  <m:sty m:val="i"/>
                </m:rPr>
                <m:t>G</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l'entrée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sèche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entrée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250</m:t>
                </m:r>
                <m:sSup>
                  <m:sSupPr/>
                  <m:e>
                    <m:r>
                      <m:t xml:space="preserve"> </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entrée</w:t>
            </w:r>
          </w:p>
        </w:tc>
        <w:tc>
          <w:tcPr>
            <w:tcBorders>
              <w:bottom w:val="single" w:sz="8" w:space="0" w:color="000000"/>
              <w:right w:val="single" w:sz="8" w:space="0" w:color="000000"/>
            </w:tcBorders>
            <w:vAlign w:val="center"/>
          </w:tcPr>
          <w:p>
            <w:pPr>
              <w:spacing w:lineRule="auto"/>
              <w:jc w:val="left"/>
            </w:pPr>
            <w:r>
              <w:rPr/>
              <w:t xml:space="preserve">11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la sortie</w:t>
            </w:r>
          </w:p>
        </w:tc>
        <w:tc>
          <w:tcPr>
            <w:tcBorders>
              <w:bottom w:val="single" w:sz="8" w:space="0" w:color="000000"/>
              <w:right w:val="single" w:sz="8" w:space="0" w:color="000000"/>
            </w:tcBorders>
            <w:vAlign w:val="center"/>
          </w:tcPr>
          <w:p>
            <w:pPr>
              <w:spacing w:lineRule="auto"/>
              <w:jc w:val="left"/>
            </w:pPr>
            <w:r>
              <w:rPr/>
              <w:t xml:space="preserve">vapeur humide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titre en vapeur à la sortie</w:t>
            </w:r>
          </w:p>
        </w:tc>
        <w:tc>
          <w:tcPr>
            <w:tcBorders>
              <w:bottom w:val="single" w:sz="8" w:space="0" w:color="000000"/>
              <w:right w:val="single" w:sz="8" w:space="0" w:color="000000"/>
            </w:tcBorders>
            <w:vAlign w:val="center"/>
          </w:tcPr>
          <w:p>
            <w:pPr>
              <w:spacing w:lineRule="auto"/>
              <w:jc w:val="left"/>
            </w:pPr>
            <w:r>
              <w:rPr/>
              <w:t xml:space="preserve">0,88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sortie</w:t>
            </w:r>
          </w:p>
        </w:tc>
        <w:tc>
          <w:tcPr>
            <w:tcBorders>
              <w:bottom w:val="single" w:sz="8" w:space="0" w:color="000000"/>
              <w:right w:val="single" w:sz="8" w:space="0" w:color="000000"/>
            </w:tcBorders>
            <w:vAlign w:val="center"/>
          </w:tcPr>
          <w:p>
            <w:pPr>
              <w:spacing w:lineRule="auto"/>
              <w:jc w:val="left"/>
            </w:pPr>
            <w:r>
              <w:rPr/>
              <w:t xml:space="preserve">0,05 bar</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surchauffeur </w:t>
            </w:r>
            <m:oMath>
              <m:r>
                <m:rPr>
                  <m:sty m:val="i"/>
                </m:rPr>
                <m:t>A</m:t>
              </m:r>
              <m:r>
                <m:rPr>
                  <m:sty m:val="p"/>
                </m:rPr>
                <m:t>→</m:t>
              </m:r>
              <m:r>
                <m:rPr>
                  <m:sty m:val="i"/>
                </m:rPr>
                <m:t>I</m:t>
              </m:r>
            </m:oMath>
            <w:r>
              <w:rPr/>
              <w:t xml:space="preserve"> et </w:t>
            </w:r>
            <m:oMath>
              <m:r>
                <m:rPr>
                  <m:sty m:val="i"/>
                </m:rPr>
                <m:t>E</m:t>
              </m:r>
              <m:r>
                <m:rPr>
                  <m:sty m:val="p"/>
                </m:rPr>
                <m:t>→</m:t>
              </m:r>
              <m:r>
                <m:rPr>
                  <m:sty m:val="i"/>
                </m:rPr>
                <m:t>F</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l'entrée ( </w:t>
            </w:r>
            <m:oMath>
              <m:r>
                <m:rPr>
                  <m:sty m:val="i"/>
                </m:rPr>
                <m:t>A</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saturante sèche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entrée ( </w:t>
            </w:r>
            <m:oMath>
              <m:r>
                <m:rPr>
                  <m:sty m:val="i"/>
                </m:rPr>
                <m:t>A</m:t>
              </m:r>
            </m:oMath>
            <w:r>
              <w:rPr/>
              <w:t xml:space="preserve"> )</w:t>
            </w:r>
          </w:p>
        </w:tc>
        <w:tc>
          <w:tcPr>
            <w:tcBorders>
              <w:bottom w:val="single" w:sz="8" w:space="0" w:color="000000"/>
              <w:right w:val="single" w:sz="8" w:space="0" w:color="000000"/>
            </w:tcBorders>
            <w:vAlign w:val="center"/>
          </w:tcPr>
          <w:p>
            <w:pPr>
              <w:spacing w:lineRule="auto"/>
              <w:jc w:val="left"/>
            </w:pPr>
            <w:r>
              <w:rPr/>
              <w:t xml:space="preserve">70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sortie ( </w:t>
            </w:r>
            <m:oMath>
              <m:r>
                <m:rPr>
                  <m:sty m:val="i"/>
                </m:rPr>
                <m:t>I</m:t>
              </m:r>
            </m:oMath>
            <w:r>
              <w:rPr/>
              <w:t xml:space="preserve"> )</w:t>
            </w:r>
          </w:p>
        </w:tc>
        <w:tc>
          <w:tcPr>
            <w:tcBorders>
              <w:bottom w:val="single" w:sz="8" w:space="0" w:color="000000"/>
              <w:right w:val="single" w:sz="8" w:space="0" w:color="000000"/>
            </w:tcBorders>
            <w:vAlign w:val="center"/>
          </w:tcPr>
          <w:p>
            <w:pPr>
              <w:spacing w:lineRule="auto"/>
              <w:jc w:val="left"/>
            </w:pPr>
            <w:r>
              <w:rPr/>
              <w:t xml:space="preserve">liquide saturant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sortie (I)</w:t>
            </w:r>
          </w:p>
        </w:tc>
        <w:tc>
          <w:tcPr>
            <w:tcBorders>
              <w:bottom w:val="single" w:sz="8" w:space="0" w:color="000000"/>
              <w:right w:val="single" w:sz="8" w:space="0" w:color="000000"/>
            </w:tcBorders>
            <w:vAlign w:val="center"/>
          </w:tcPr>
          <w:p>
            <w:pPr>
              <w:spacing w:lineRule="auto"/>
              <w:jc w:val="left"/>
            </w:pPr>
            <w:r>
              <w:rPr/>
              <w:t xml:space="preserve">70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l'entrée ( </w:t>
            </w:r>
            <m:oMath>
              <m:r>
                <m:rPr>
                  <m:sty m:val="i"/>
                </m:rPr>
                <m:t>E</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saturante sèche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entrée ( </w:t>
            </w:r>
            <m:oMath>
              <m:r>
                <m:rPr>
                  <m:sty m:val="i"/>
                </m:rPr>
                <m:t>E</m:t>
              </m:r>
            </m:oMath>
            <w:r>
              <w:rPr/>
              <w:t xml:space="preserve"> )</w:t>
            </w:r>
          </w:p>
        </w:tc>
        <w:tc>
          <w:tcPr>
            <w:tcBorders>
              <w:bottom w:val="single" w:sz="8" w:space="0" w:color="000000"/>
              <w:right w:val="single" w:sz="8" w:space="0" w:color="000000"/>
            </w:tcBorders>
            <w:vAlign w:val="center"/>
          </w:tcPr>
          <w:p>
            <w:pPr>
              <w:spacing w:lineRule="auto"/>
              <w:jc w:val="left"/>
            </w:pPr>
            <w:r>
              <w:rPr/>
              <w:t xml:space="preserve">11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sortie ( </w:t>
            </w:r>
            <m:oMath>
              <m:r>
                <m:rPr>
                  <m:sty m:val="i"/>
                </m:rPr>
                <m:t>F</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sèche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sortie ( </w:t>
            </w:r>
            <m:oMath>
              <m:r>
                <m:rPr>
                  <m:sty m:val="i"/>
                </m:rPr>
                <m:t>F</m:t>
              </m:r>
            </m:oMath>
            <w:r>
              <w:rPr/>
              <w:t xml:space="preserve"> )</w:t>
            </w:r>
          </w:p>
        </w:tc>
        <w:tc>
          <w:tcPr>
            <w:tcBorders>
              <w:bottom w:val="single" w:sz="8" w:space="0" w:color="000000"/>
              <w:right w:val="single" w:sz="8" w:space="0" w:color="000000"/>
            </w:tcBorders>
            <w:vAlign w:val="center"/>
          </w:tcPr>
          <w:p>
            <w:pPr>
              <w:spacing w:lineRule="auto"/>
              <w:jc w:val="left"/>
            </w:pPr>
            <w:r>
              <w:rPr/>
              <w:t xml:space="preserve">11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sortie ( </w:t>
            </w:r>
            <m:oMath>
              <m:r>
                <m:rPr>
                  <m:sty m:val="i"/>
                </m:rPr>
                <m:t>F</m:t>
              </m:r>
            </m:oMath>
            <w:r>
              <w:rPr/>
              <w:t xml:space="preserv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250</m:t>
                </m:r>
                <m:sSup>
                  <m:sSupPr/>
                  <m:e>
                    <m:r>
                      <m:t xml:space="preserve"> </m:t>
                    </m:r>
                  </m:e>
                  <m:sup>
                    <m:r>
                      <m:rPr>
                        <m:sty m:val="p"/>
                      </m:rPr>
                      <m:t>∘</m:t>
                    </m:r>
                  </m:sup>
                </m:sSup>
                <m:r>
                  <m:rPr>
                    <m:sty m:val="p"/>
                  </m:rPr>
                  <m:t>C</m:t>
                </m:r>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condenseur </w:t>
            </w:r>
            <m:oMath>
              <m:r>
                <m:rPr>
                  <m:sty m:val="i"/>
                </m:rPr>
                <m:t>G</m:t>
              </m:r>
              <m:r>
                <m:rPr>
                  <m:sty m:val="p"/>
                </m:rPr>
                <m:t>→</m:t>
              </m:r>
              <m:r>
                <m:rPr>
                  <m:sty m:val="i"/>
                </m:rPr>
                <m:t>H</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l'entrée</w:t>
            </w:r>
          </w:p>
        </w:tc>
        <w:tc>
          <w:tcPr>
            <w:tcBorders>
              <w:bottom w:val="single" w:sz="8" w:space="0" w:color="000000"/>
              <w:right w:val="single" w:sz="8" w:space="0" w:color="000000"/>
            </w:tcBorders>
            <w:vAlign w:val="center"/>
          </w:tcPr>
          <w:p>
            <w:pPr>
              <w:spacing w:lineRule="auto"/>
              <w:jc w:val="left"/>
            </w:pPr>
            <w:r>
              <w:rPr/>
              <w:t xml:space="preserve">vapeur humide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titre en vapeur à l'entrée</w:t>
            </w:r>
          </w:p>
        </w:tc>
        <w:tc>
          <w:tcPr>
            <w:tcBorders>
              <w:bottom w:val="single" w:sz="8" w:space="0" w:color="000000"/>
              <w:right w:val="single" w:sz="8" w:space="0" w:color="000000"/>
            </w:tcBorders>
            <w:vAlign w:val="center"/>
          </w:tcPr>
          <w:p>
            <w:pPr>
              <w:spacing w:lineRule="auto"/>
              <w:jc w:val="left"/>
            </w:pPr>
            <w:r>
              <w:rPr/>
              <w:t xml:space="preserve">0,88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physique à la sortie</w:t>
            </w:r>
          </w:p>
        </w:tc>
        <w:tc>
          <w:tcPr>
            <w:tcBorders>
              <w:bottom w:val="single" w:sz="8" w:space="0" w:color="000000"/>
              <w:right w:val="single" w:sz="8" w:space="0" w:color="000000"/>
            </w:tcBorders>
            <w:vAlign w:val="center"/>
          </w:tcPr>
          <w:p>
            <w:pPr>
              <w:spacing w:lineRule="auto"/>
              <w:jc w:val="left"/>
            </w:pPr>
            <w:r>
              <w:rPr/>
              <w:t xml:space="preserve">liquide saturant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bottom w:val="single" w:sz="8" w:space="0" w:color="000000"/>
              <w:right w:val="single" w:sz="8" w:space="0" w:color="000000"/>
            </w:tcBorders>
            <w:vAlign w:val="center"/>
          </w:tcPr>
          <w:p>
            <w:pPr>
              <w:spacing w:lineRule="auto"/>
              <w:jc w:val="left"/>
            </w:pPr>
            <w:r>
              <w:rPr/>
              <w:t xml:space="preserve">0,05 bar</w:t>
            </w:r>
          </w:p>
        </w:tc>
      </w:tr>
    </w:tbl>
    <w:p>
      <w:pPr>
        <w:spacing w:lineRule="auto"/>
      </w:pPr>
    </w:p>
    <w:p>
      <w:pPr>
        <w:spacing w:line="271" w:before="330" w:lineRule="auto"/>
      </w:pPr>
      <w:r>
        <w:rPr>
          <w:b/>
          <w:sz w:val="42"/>
        </w:rPr>
        <w:t xml:space="preserve">Sur l'eau</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Pression de 70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d'équilibre liquide - vapeur</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286</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du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1268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de la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2772</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massique du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12</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massique de la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81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gridSpan w:val="2"/>
            <w:tcBorders>
              <w:left w:val="single" w:sz="8" w:space="0" w:color="000000"/>
              <w:bottom w:val="single" w:sz="8" w:space="0" w:color="000000"/>
              <w:right w:val="single" w:sz="8" w:space="0" w:color="000000"/>
            </w:tcBorders>
          </w:tcPr>
          <w:p>
            <w:pPr>
              <w:spacing w:lineRule="auto"/>
              <w:jc w:val="center"/>
            </w:pPr>
            <w:r>
              <w:rPr/>
              <w:t xml:space="preserve">Pression de 11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d'équilibre liquide -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184</m:t>
                </m:r>
                <m:sSup>
                  <m:sSupPr/>
                  <m:e>
                    <m:r>
                      <m:t xml:space="preserve"> </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du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781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de la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2781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massique du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18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massique de la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55</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Pression de 0,05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d'équilibre liquide -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33</m:t>
                </m:r>
                <m:r>
                  <m:rPr>
                    <m:sty m:val="p"/>
                  </m:rPr>
                  <m:t>,</m:t>
                </m:r>
                <m:r>
                  <m:rPr>
                    <m:sty m:val="p"/>
                  </m:rPr>
                  <m:t>0</m:t>
                </m:r>
                <m:sSup>
                  <m:sSupPr/>
                  <m:e>
                    <m:r>
                      <m:t xml:space="preserve"> </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du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137</m:t>
                </m:r>
                <m:r>
                  <m:rPr>
                    <m:sty m:val="p"/>
                  </m:rPr>
                  <m:t>,</m:t>
                </m:r>
                <m:r>
                  <m:rPr>
                    <m:sty m:val="p"/>
                  </m:rPr>
                  <m:t>8</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de la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2561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massique du 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476</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entropie massique de la vapeur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sty m:val="p"/>
                  </m:rPr>
                  <m:t>,</m:t>
                </m:r>
                <m:r>
                  <m:rPr>
                    <m:sty m:val="p"/>
                  </m:rPr>
                  <m:t>39</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a306a47c82370b681ef94f52fb4889d72eb56f4.jpg" TargetMode="Internal"/><Relationship Id="rId6" Type="http://schemas.openxmlformats.org/officeDocument/2006/relationships/image" Target="media/image-085a445fcb1c0ecdf8729ac1aba78312e2c35692.jpg" TargetMode="Internal"/><Relationship Id="rId7" Type="http://schemas.openxmlformats.org/officeDocument/2006/relationships/image" Target="media/image-0198af950d56e4defb9ed4cca45b70a9cc324c0b.jpg" TargetMode="Internal"/><Relationship Id="rId8" Type="http://schemas.openxmlformats.org/officeDocument/2006/relationships/image" Target="media/image-b329ca3b00c671b292bf0c8ec9206a40cb1fa7c1.jpg" TargetMode="Internal"/><Relationship Id="rId9" Type="http://schemas.openxmlformats.org/officeDocument/2006/relationships/image" Target="media/image-5655ca583ffebefa90c59329fa9a59c3d236cd79.jpg" TargetMode="Internal"/><Relationship Id="rId10" Type="http://schemas.openxmlformats.org/officeDocument/2006/relationships/image" Target="media/image-9870da4094e2e60d7c403790ab93009759ad0c94.jpg" TargetMode="Internal"/><Relationship Id="rId11" Type="http://schemas.openxmlformats.org/officeDocument/2006/relationships/image" Target="media/image-bff66630828d5d1238f32f57d994486900d6c383.jpg" TargetMode="Internal"/><Relationship Id="rId12" Type="http://schemas.openxmlformats.org/officeDocument/2006/relationships/image" Target="media/image-d99652acb90e4c262f7983e8891d0592dd244532.jpg" TargetMode="Internal"/><Relationship Id="rId13" Type="http://schemas.openxmlformats.org/officeDocument/2006/relationships/image" Target="media/image-ec72d4b0cb8af816334981771fe7b81f47518cfe.jpg" TargetMode="Internal"/><Relationship Id="rId14" Type="http://schemas.openxmlformats.org/officeDocument/2006/relationships/image" Target="media/image-d01dcb243358267735677323db8ace26106824ae.jpg" TargetMode="Internal"/><Relationship Id="rId15" Type="http://schemas.openxmlformats.org/officeDocument/2006/relationships/image" Target="media/image-5228b994c1e7cc20e1945c5a03bf4a2c6fe3d7ed.jpg" TargetMode="Internal"/><Relationship Id="rId16" Type="http://schemas.openxmlformats.org/officeDocument/2006/relationships/image" Target="media/image-371d05368f2a4ffd4d26c24c1df7052fce0bb9ed.jpg" TargetMode="Internal"/><Relationship Id="rId17" Type="http://schemas.openxmlformats.org/officeDocument/2006/relationships/image" Target="media/image-894b62d51f7bf59151325bb4710b5e651ac1008c.jpg" TargetMode="Internal"/><Relationship Id="rId18" Type="http://schemas.openxmlformats.org/officeDocument/2006/relationships/image" Target="media/image-5500a92dfab1fd5ed4d2d0706fd06edbe4b4cffa.jpg" TargetMode="Internal"/><Relationship Id="rId19" Type="http://schemas.openxmlformats.org/officeDocument/2006/relationships/image" Target="media/image-d389b46fdd737a50bb6d36be94abaebf3e17f32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2025-09-04T21:51:45.445Z</dcterms:created>
  <dcterms:modified xsi:type="dcterms:W3CDTF">2025-09-04T21:51:45.445Z</dcterms:modified>
</cp:coreProperties>
</file>