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Laser à électrons libres</w:t>
      </w:r>
    </w:p>
    <w:p>
      <w:pPr>
        <w:spacing w:after="220" w:lineRule="auto"/>
      </w:pPr>
      <w:r>
        <w:rPr>
          <w:rFonts w:eastAsia="Georgia" w:cs="Georgia" w:ascii="Georgia" w:hAnsi="Georgia"/>
        </w:rPr>
        <w:t xml:space="preserve">Les lasers à électrons libres à rayons X (XFEL) produisent des rayons X cohérents en accélérant des électrons à travers des ondulateurs, qui sont des systèmes permettant de moduler spatialement le champ magnétique. Ces lasers génèrent des impulsions lumineuses ultra-brèves, de l'ordre de la femtoseconde </w:t>
      </w:r>
      <m:oMath>
        <m:d>
          <m:dPr>
            <m:begChr m:val="("/>
            <m:endChr m:val=")"/>
            <m:ctrlPr>
              <w:rPr>
                <w:rFonts w:ascii="Cambria Math" w:hAnsi="Cambria Math"/>
              </w:rPr>
            </m:ctrlPr>
          </m:dPr>
          <m:e>
            <m:sSup>
              <m:sSupPr/>
              <m:e>
                <m:r>
                  <m:rPr>
                    <m:sty m:val="p"/>
                  </m:rPr>
                  <m:t>10</m:t>
                </m:r>
              </m:e>
              <m:sup>
                <m:r>
                  <m:rPr>
                    <m:sty m:val="p"/>
                  </m:rPr>
                  <m:t>−</m:t>
                </m:r>
                <m:r>
                  <m:rPr>
                    <m:sty m:val="p"/>
                  </m:rPr>
                  <m:t>15</m:t>
                </m:r>
              </m:sup>
            </m:sSup>
            <m:r>
              <m:rPr>
                <m:nor/>
              </m:rPr>
              <m:t xml:space="preserve"> </m:t>
            </m:r>
            <m:r>
              <m:rPr>
                <m:sty m:val="p"/>
              </m:rPr>
              <m:t>s</m:t>
            </m:r>
          </m:e>
        </m:d>
      </m:oMath>
      <w:r>
        <w:rPr>
          <w:rFonts w:eastAsia="Georgia" w:cs="Georgia" w:ascii="Georgia" w:hAnsi="Georgia"/>
        </w:rPr>
        <w:t xml:space="preserve">, permettant d'étudier des dynamiques atomiques et moléculaires à des échelles temporelle et spatiale très fines, et très intenses. Il existe une dizaine de XFEL à travers le monde. Dans ce sujet, nous nous intéressons plus particulièrement au XFEL européen, installé près de Hambourg en Allemagne, qui a commencé à fonctionner en 2017.</w:t>
      </w:r>
      <w:r>
        <w:rPr/>
        <w:br w:type="textWrapping"/>
      </w:r>
      <w:r>
        <w:rPr>
          <w:rFonts w:eastAsia="Georgia" w:cs="Georgia" w:ascii="Georgia" w:hAnsi="Georgia"/>
        </w:rPr>
        <w:t xml:space="preserve">Un laser à électrons libres est schématiquement constitué de trois éléments schématisés à figure 1 :</w:t>
      </w:r>
    </w:p>
    <w:p>
      <w:pPr>
        <w:numPr>
          <w:ilvl w:val="0"/>
          <w:numId w:val="1"/>
        </w:numPr>
        <w:spacing w:lineRule="auto"/>
      </w:pPr>
      <w:r>
        <w:rPr>
          <w:rFonts w:eastAsia="Georgia" w:cs="Georgia" w:ascii="Georgia" w:hAnsi="Georgia"/>
        </w:rPr>
        <w:t xml:space="preserve">un canon à électrons, qui sert à générer un faisceau d'électrons;</w:t>
      </w:r>
    </w:p>
    <w:p>
      <w:pPr>
        <w:numPr>
          <w:ilvl w:val="0"/>
          <w:numId w:val="1"/>
        </w:numPr>
        <w:spacing w:lineRule="auto"/>
      </w:pPr>
      <w:r>
        <w:rPr>
          <w:rFonts w:eastAsia="Georgia" w:cs="Georgia" w:ascii="Georgia" w:hAnsi="Georgia"/>
        </w:rPr>
        <w:t xml:space="preserve">un accélérateur linéaire, qui accélère les électrons à une vitesse très proche de la vitesse de la lumière;</w:t>
      </w:r>
    </w:p>
    <w:p>
      <w:pPr>
        <w:numPr>
          <w:ilvl w:val="0"/>
          <w:numId w:val="1"/>
        </w:numPr>
        <w:spacing w:lineRule="auto"/>
      </w:pPr>
      <w:r>
        <w:rPr>
          <w:rFonts w:eastAsia="Georgia" w:cs="Georgia" w:ascii="Georgia" w:hAnsi="Georgia"/>
        </w:rPr>
        <w:t xml:space="preserve">un ondulateur, dans lequel un champ magnétique oscillant spatialement dévie les électrons.</w:t>
      </w:r>
    </w:p>
    <w:p>
      <w:pPr>
        <w:spacing w:lineRule="auto"/>
        <w:jc w:val="center"/>
      </w:pPr>
      <w:r>
        <w:rPr/>
        <w:drawing>
          <wp:inline distB="0" distL="0" distR="0" distT="0">
            <wp:extent cx="5486400" cy="1033517"/>
            <wp:effectExtent b="0" l="0" r="0" t="0"/>
            <wp:docPr id="1" name="image-d05bbc163ff3614a91090a71e7c7a5e7106556e5.jpg"/>
            <a:graphic>
              <a:graphicData uri="http://schemas.openxmlformats.org/drawingml/2006/picture">
                <pic:pic>
                  <pic:nvPicPr>
                    <pic:cNvPr id="1" name="image-d05bbc163ff3614a91090a71e7c7a5e7106556e5.jpg" descr=""/>
                    <pic:cNvPicPr/>
                  </pic:nvPicPr>
                  <pic:blipFill>
                    <a:blip r:embed="rId5" cstate="print"/>
                    <a:srcRect b="0" l="0" r="0" t="0"/>
                    <a:stretch>
                      <a:fillRect/>
                    </a:stretch>
                  </pic:blipFill>
                  <pic:spPr>
                    <a:xfrm>
                      <a:off x="0" y="0"/>
                      <a:ext cx="5486400" cy="1033517"/>
                    </a:xfrm>
                    <a:prstGeom prst="rect"/>
                  </pic:spPr>
                </pic:pic>
              </a:graphicData>
            </a:graphic>
          </wp:inline>
        </w:drawing>
      </w:r>
    </w:p>
    <w:p>
      <w:pPr>
        <w:spacing w:lineRule="auto"/>
      </w:pPr>
      <w:r>
        <w:rPr>
          <w:rFonts w:eastAsia="Georgia" w:cs="Georgia" w:ascii="Georgia" w:hAnsi="Georgia"/>
        </w:rPr>
        <w:t xml:space="preserve">Figure 1 - Schéma d'un laser à électrons libres</w:t>
      </w:r>
    </w:p>
    <w:p>
      <w:pPr>
        <w:spacing w:after="220" w:lineRule="auto"/>
      </w:pPr>
      <w:r>
        <w:rPr>
          <w:rFonts w:eastAsia="Georgia" w:cs="Georgia" w:ascii="Georgia" w:hAnsi="Georgia"/>
        </w:rPr>
        <w:t xml:space="preserve">Dans un laser à électrons libres les électrons ont une vitesse très proche de la vitesse de la lumière, un traitement rigoureux de leur mouvement nécessite alors de recourir aux concepts de relativité restreinte. Il est cependant possible d'obtenir des résultats approchés en adaptant simplement les équations de la mécanique classique. La version adaptée des théorèmes est présentée dans la partie «Données et formulaire » située en fin de sujet. Au cours de cette épreuve, dans les questions portant sur l'étude du mouvement de l'électron dans le laser à électrons libres, il est suggéré aux candidats de n'utiliser que les théorèmes rappelés en fin de sujet, et de ne pas chercher à en formuler d'autres.</w:t>
      </w:r>
      <w:r>
        <w:rPr/>
        <w:br w:type="textWrapping"/>
      </w:r>
      <w:r>
        <w:rPr>
          <w:rFonts w:eastAsia="Georgia" w:cs="Georgia" w:ascii="Georgia" w:hAnsi="Georgia"/>
        </w:rPr>
        <w:t xml:space="preserve">Le problème comporte deux parties indépendantes. Le formulaire et les données sont regroupés en fin d'énoncé. Un document réponse est à rendre avec la copie.</w:t>
      </w:r>
      <w:r>
        <w:rPr/>
        <w:br w:type="textWrapping"/>
      </w:r>
      <w:r>
        <w:rPr>
          <w:rFonts w:eastAsia="Georgia" w:cs="Georgia" w:ascii="Georgia" w:hAnsi="Georgia"/>
        </w:rPr>
        <w:t xml:space="preserve">Certaines questions, peu ou pas guidées, demandent de l'initiative de la part du candidat. Leur énoncé est repéré par leur numéro souligné. Il est alors demandé d'expliciter clairement la démarche, les choix, et de les illustrer par un schéma le cas échéant. Le barème valorise la prise d'initiative et tient compte du temps nécessaire à la résolution de ces questions.</w:t>
      </w:r>
    </w:p>
    <w:p>
      <w:pPr>
        <w:spacing w:line="271" w:before="330" w:lineRule="auto"/>
      </w:pPr>
      <w:r>
        <w:rPr>
          <w:rFonts w:eastAsia="Georgia" w:cs="Georgia" w:ascii="Georgia" w:hAnsi="Georgia"/>
          <w:b/>
          <w:sz w:val="42"/>
        </w:rPr>
        <w:t xml:space="preserve">Partie A - L'accélérateur linéaire</w:t>
      </w:r>
    </w:p>
    <w:p>
      <w:pPr>
        <w:spacing w:after="220" w:lineRule="auto"/>
      </w:pPr>
      <w:r>
        <w:rPr>
          <w:rFonts w:eastAsia="Georgia" w:cs="Georgia" w:ascii="Georgia" w:hAnsi="Georgia"/>
        </w:rPr>
        <w:t xml:space="preserve">Dans un laser à électrons libres l'enjeu est d'accélérer des électrons à des vitesses très proches de la vitesse de la lumière en utilisant des champs électriques. Ces derniers sont générés dans des dispositifs appelées cellules TESLA dont une photographie est montrée à la figure 2. L'accélérateur du XFEL est constitué d'un grand nombre de ces cellules accélératrices. Dans cette partie, nous étudions successivement : le refroidissement d'une cellule TESLA, le champ électromagnétique dans une cellule ainsi que la dynamique d'un électron en son sein.</w:t>
      </w:r>
    </w:p>
    <w:p>
      <w:pPr>
        <w:spacing w:lineRule="auto"/>
        <w:jc w:val="center"/>
      </w:pPr>
      <w:r>
        <w:rPr/>
        <w:drawing>
          <wp:inline distB="0" distL="0" distR="0" distT="0">
            <wp:extent cx="5486400" cy="1299105"/>
            <wp:effectExtent b="0" l="0" r="0" t="0"/>
            <wp:docPr id="2" name="image-1e3b1182dae88ad1c6f25892ba191e6e6188beb9.jpg"/>
            <a:graphic>
              <a:graphicData uri="http://schemas.openxmlformats.org/drawingml/2006/picture">
                <pic:pic>
                  <pic:nvPicPr>
                    <pic:cNvPr id="2" name="image-1e3b1182dae88ad1c6f25892ba191e6e6188beb9.jpg" descr=""/>
                    <pic:cNvPicPr/>
                  </pic:nvPicPr>
                  <pic:blipFill>
                    <a:blip r:embed="rId6" cstate="print"/>
                    <a:srcRect b="0" l="0" r="0" t="0"/>
                    <a:stretch>
                      <a:fillRect/>
                    </a:stretch>
                  </pic:blipFill>
                  <pic:spPr>
                    <a:xfrm>
                      <a:off x="0" y="0"/>
                      <a:ext cx="5486400" cy="1299105"/>
                    </a:xfrm>
                    <a:prstGeom prst="rect"/>
                  </pic:spPr>
                </pic:pic>
              </a:graphicData>
            </a:graphic>
          </wp:inline>
        </w:drawing>
      </w:r>
    </w:p>
    <w:p>
      <w:pPr>
        <w:spacing w:lineRule="auto"/>
      </w:pPr>
      <w:r>
        <w:rPr>
          <w:rFonts w:eastAsia="Georgia" w:cs="Georgia" w:ascii="Georgia" w:hAnsi="Georgia"/>
        </w:rPr>
        <w:t xml:space="preserve">Figure 2 - Photographie montrant une cellule TESLA du XFEL européen. Source : wikipedia.</w:t>
      </w:r>
    </w:p>
    <w:p>
      <w:pPr>
        <w:spacing w:line="271" w:before="330" w:lineRule="auto"/>
      </w:pPr>
      <w:r>
        <w:rPr>
          <w:rFonts w:eastAsia="Georgia" w:cs="Georgia" w:ascii="Georgia" w:hAnsi="Georgia"/>
          <w:b/>
          <w:sz w:val="42"/>
        </w:rPr>
        <w:t xml:space="preserve">I - Puissance dissipée dans la cellule TESLA</w:t>
      </w:r>
    </w:p>
    <w:p>
      <w:pPr>
        <w:spacing w:after="220" w:lineRule="auto"/>
      </w:pPr>
      <w:r>
        <w:rPr>
          <w:rFonts w:eastAsia="Georgia" w:cs="Georgia" w:ascii="Georgia" w:hAnsi="Georgia"/>
        </w:rPr>
        <w:t xml:space="preserve">La cellule TESLA est plongée dans un bain d'hélium liquide à la température de </w:t>
      </w:r>
      <m:oMath>
        <m:r>
          <m:rPr>
            <m:sty m:val="p"/>
          </m:rPr>
          <m:t>2</m:t>
        </m:r>
        <m:r>
          <m:rPr>
            <m:sty m:val="p"/>
          </m:rPr>
          <m:t>,</m:t>
        </m:r>
        <m:r>
          <m:rPr>
            <m:sty m:val="p"/>
          </m:rPr>
          <m:t>0</m:t>
        </m:r>
        <m:r>
          <m:rPr>
            <m:nor/>
          </m:rPr>
          <m:t xml:space="preserve"> </m:t>
        </m:r>
        <m:r>
          <m:rPr>
            <m:sty m:val="p"/>
          </m:rPr>
          <m:t>K</m:t>
        </m:r>
      </m:oMath>
      <w:r>
        <w:rPr>
          <w:rFonts w:eastAsia="Georgia" w:cs="Georgia" w:ascii="Georgia" w:hAnsi="Georgia"/>
        </w:rPr>
        <w:t xml:space="preserve"> pour que ses parois soient maintenues dans un état supraconducteur. Pour des raisons qui seront explicitées plus loin, tout se passe comme si une certaine puissance thermique était générée à l'intérieur de la cellule. Cette puissance est transmise vers l'extérieur et vaporise l'hélium liquide qu'il est donc nécessaire de remplacer en permanence.</w:t>
      </w:r>
    </w:p>
    <w:p>
      <w:pPr>
        <w:spacing w:lineRule="auto"/>
        <w:jc w:val="center"/>
      </w:pPr>
      <w:r>
        <w:rPr/>
        <w:drawing>
          <wp:inline distB="0" distL="0" distR="0" distT="0">
            <wp:extent cx="5486400" cy="1737550"/>
            <wp:effectExtent b="0" l="0" r="0" t="0"/>
            <wp:docPr id="3" name="image-241585137c07e01da7930f6513fb5ce502598d3d.jpg"/>
            <a:graphic>
              <a:graphicData uri="http://schemas.openxmlformats.org/drawingml/2006/picture">
                <pic:pic>
                  <pic:nvPicPr>
                    <pic:cNvPr id="3" name="image-241585137c07e01da7930f6513fb5ce502598d3d.jpg" descr=""/>
                    <pic:cNvPicPr/>
                  </pic:nvPicPr>
                  <pic:blipFill>
                    <a:blip r:embed="rId7" cstate="print"/>
                    <a:srcRect b="0" l="0" r="0" t="0"/>
                    <a:stretch>
                      <a:fillRect/>
                    </a:stretch>
                  </pic:blipFill>
                  <pic:spPr>
                    <a:xfrm>
                      <a:off x="0" y="0"/>
                      <a:ext cx="5486400" cy="1737550"/>
                    </a:xfrm>
                    <a:prstGeom prst="rect"/>
                  </pic:spPr>
                </pic:pic>
              </a:graphicData>
            </a:graphic>
          </wp:inline>
        </w:drawing>
      </w:r>
    </w:p>
    <w:p>
      <w:pPr>
        <w:spacing w:lineRule="auto"/>
      </w:pPr>
      <w:r>
        <w:rPr>
          <w:rFonts w:eastAsia="Georgia" w:cs="Georgia" w:ascii="Georgia" w:hAnsi="Georgia"/>
        </w:rPr>
        <w:t xml:space="preserve">Figure 3 - Schéma d'une cellule TESLA dans son bain d'hélium liquide. L'injection d'hélium liquide et l'évacuation de l'hélium vapeur sont indiquées par des flèches épaisses.</w:t>
      </w:r>
    </w:p>
    <w:p>
      <w:pPr>
        <w:spacing w:after="220" w:lineRule="auto"/>
      </w:pPr>
      <w:r>
        <w:rPr>
          <w:rFonts w:eastAsia="Georgia" w:cs="Georgia" w:ascii="Georgia" w:hAnsi="Georgia"/>
        </w:rPr>
        <w:t xml:space="preserve">L'hélium entre à l'état liquide, à une température de </w:t>
      </w:r>
      <m:oMath>
        <m:r>
          <m:rPr>
            <m:sty m:val="p"/>
          </m:rPr>
          <m:t>2</m:t>
        </m:r>
        <m:r>
          <m:rPr>
            <m:sty m:val="p"/>
          </m:rPr>
          <m:t>,</m:t>
        </m:r>
        <m:r>
          <m:rPr>
            <m:sty m:val="p"/>
          </m:rPr>
          <m:t>0</m:t>
        </m:r>
        <m:r>
          <m:rPr>
            <m:nor/>
          </m:rPr>
          <m:t xml:space="preserve"> </m:t>
        </m:r>
        <m:r>
          <m:rPr>
            <m:sty m:val="p"/>
          </m:rPr>
          <m:t>K</m:t>
        </m:r>
      </m:oMath>
      <w:r>
        <w:rPr>
          <w:rFonts w:eastAsia="Georgia" w:cs="Georgia" w:ascii="Georgia" w:hAnsi="Georgia"/>
        </w:rPr>
        <w:t xml:space="preserve"> et il sort à l'état gazeux à la même température. La pression est constante dans tout le volume d'hélium, égale à 31 kPa .</w:t>
      </w:r>
    </w:p>
    <w:p>
      <w:pPr>
        <w:spacing w:after="220" w:lineRule="auto"/>
      </w:pPr>
      <w:r>
        <w:rPr>
          <w:rFonts w:eastAsia="Georgia" w:cs="Georgia" w:ascii="Georgia" w:hAnsi="Georgia"/>
        </w:rPr>
        <w:t xml:space="preserve">Q1. Le débit massique d'hélium liquide nécessaire pour maintenir un volume constant d'hélium liquide est de </w:t>
      </w:r>
      <m:oMath>
        <m:r>
          <m:rPr>
            <m:sty m:val="p"/>
          </m:rPr>
          <m:t>2</m:t>
        </m:r>
        <m:r>
          <m:rPr>
            <m:sty m:val="p"/>
          </m:rPr>
          <m:t>×</m:t>
        </m:r>
        <m:sSup>
          <m:sSupPr/>
          <m:e>
            <m:r>
              <m:rPr>
                <m:sty m:val="p"/>
              </m:rPr>
              <m:t>10</m:t>
            </m:r>
          </m:e>
          <m:sup>
            <m:r>
              <m:rPr>
                <m:sty m:val="p"/>
              </m:rPr>
              <m:t>−</m:t>
            </m:r>
            <m:r>
              <m:rPr>
                <m:sty m:val="p"/>
              </m:rPr>
              <m:t>4</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[1]. En déduire la puissance dissipée dans les parois de la cellule.</w:t>
      </w:r>
    </w:p>
    <w:p>
      <w:pPr>
        <w:spacing w:line="271" w:before="330" w:lineRule="auto"/>
      </w:pPr>
      <w:r>
        <w:rPr>
          <w:rFonts w:eastAsia="Georgia" w:cs="Georgia" w:ascii="Georgia" w:hAnsi="Georgia"/>
          <w:b/>
          <w:sz w:val="42"/>
        </w:rPr>
        <w:t xml:space="preserve">II - Température de la paroi interne de la cavité</w:t>
      </w:r>
    </w:p>
    <w:p>
      <w:pPr>
        <w:spacing w:after="220" w:lineRule="auto"/>
      </w:pPr>
      <w:r>
        <w:rPr>
          <w:rFonts w:eastAsia="Georgia" w:cs="Georgia" w:ascii="Georgia" w:hAnsi="Georgia"/>
        </w:rPr>
        <w:t xml:space="preserve">La puissance thermique générée à l'intérieur de la cellule TESLA conduit à une élévation locale de la température de la paroi. Le but de cette section est d'estimer la température de la face interne de la cellule. En raison de la faible épaisseur de la paroi, on adopte une géométrie simple : cartésienne unidimensionnelle selon l'axe ( </w:t>
      </w:r>
      <m:oMath>
        <m:r>
          <m:rPr>
            <m:sty m:val="i"/>
          </m:rPr>
          <m:t>O</m:t>
        </m:r>
        <m:r>
          <m:rPr>
            <m:sty m:val="i"/>
          </m:rPr>
          <m:t>x</m:t>
        </m:r>
      </m:oMath>
      <w:r>
        <w:rPr>
          <w:rFonts w:eastAsia="Georgia" w:cs="Georgia" w:ascii="Georgia" w:hAnsi="Georgia"/>
        </w:rPr>
        <w:t xml:space="preserve"> ). On considère que la paroi s'étend entre </w:t>
      </w:r>
      <m:oMath>
        <m:r>
          <m:rPr>
            <m:sty m:val="i"/>
          </m:rPr>
          <m:t>x</m:t>
        </m:r>
        <m:r>
          <m:rPr>
            <m:sty m:val="p"/>
          </m:rPr>
          <m:t>=</m:t>
        </m:r>
        <m:r>
          <m:rPr>
            <m:sty m:val="p"/>
          </m:rPr>
          <m:t>0</m:t>
        </m:r>
      </m:oMath>
      <w:r>
        <w:rPr/>
        <w:t xml:space="preserve"> et </w:t>
      </w:r>
      <m:oMath>
        <m:r>
          <m:rPr>
            <m:sty m:val="i"/>
          </m:rPr>
          <m:t>x</m:t>
        </m:r>
        <m:r>
          <m:rPr>
            <m:sty m:val="p"/>
          </m:rPr>
          <m:t>=</m:t>
        </m:r>
        <m:r>
          <m:rPr>
            <m:sty m:val="i"/>
          </m:rPr>
          <m:t>e</m:t>
        </m:r>
      </m:oMath>
      <w:r>
        <w:rPr/>
        <w:t xml:space="preserve">, avec </w:t>
      </w:r>
      <m:oMath>
        <m:r>
          <m:rPr>
            <m:sty m:val="i"/>
          </m:rPr>
          <m:t>e</m:t>
        </m:r>
        <m:r>
          <m:rPr>
            <m:sty m:val="p"/>
          </m:rPr>
          <m:t>=</m:t>
        </m:r>
        <m:r>
          <m:rPr>
            <m:sty m:val="p"/>
          </m:rPr>
          <m:t>2</m:t>
        </m:r>
        <m:r>
          <m:rPr>
            <m:sty m:val="p"/>
          </m:rPr>
          <m:t>,</m:t>
        </m:r>
        <m:r>
          <m:rPr>
            <m:sty m:val="p"/>
          </m:rPr>
          <m:t>8</m:t>
        </m:r>
        <m:r>
          <m:rPr>
            <m:nor/>
          </m:rPr>
          <m:t xml:space="preserve"> </m:t>
        </m:r>
        <m:r>
          <m:rPr>
            <m:sty m:val="p"/>
          </m:rPr>
          <m:t>mm</m:t>
        </m:r>
      </m:oMath>
      <w:r>
        <w:rPr/>
        <w:t xml:space="preserve">. Du vide se trouve dans le demi-espace </w:t>
      </w:r>
      <m:oMath>
        <m:r>
          <m:rPr>
            <m:sty m:val="i"/>
          </m:rPr>
          <m:t>x</m:t>
        </m:r>
        <m:r>
          <m:rPr>
            <m:sty m:val="p"/>
          </m:rPr>
          <m:t>&lt;</m:t>
        </m:r>
        <m:r>
          <m:rPr>
            <m:sty m:val="p"/>
          </m:rPr>
          <m:t>0</m:t>
        </m:r>
      </m:oMath>
      <w:r>
        <w:rPr>
          <w:rFonts w:eastAsia="Georgia" w:cs="Georgia" w:ascii="Georgia" w:hAnsi="Georgia"/>
        </w:rPr>
        <w:t xml:space="preserve">, tandis que de l'hélium liquide se trouve dans la partie de l'espace telle que </w:t>
      </w:r>
      <m:oMath>
        <m:r>
          <m:rPr>
            <m:sty m:val="i"/>
          </m:rPr>
          <m:t>x</m:t>
        </m:r>
        <m:r>
          <m:rPr>
            <m:sty m:val="p"/>
          </m:rPr>
          <m:t>&gt;</m:t>
        </m:r>
        <m:r>
          <m:rPr>
            <m:sty m:val="i"/>
          </m:rPr>
          <m:t>e</m:t>
        </m:r>
      </m:oMath>
      <w:r>
        <w:rPr/>
        <w:t xml:space="preserve">. On note </w:t>
      </w:r>
      <m:oMath>
        <m:sSub>
          <m:sSubPr/>
          <m:e>
            <m:r>
              <m:rPr>
                <m:sty m:val="i"/>
              </m:rPr>
              <m:t>T</m:t>
            </m:r>
          </m:e>
          <m:sub>
            <m:r>
              <m:rPr>
                <m:sty m:val="i"/>
              </m:rPr>
              <m:t>s</m:t>
            </m:r>
          </m:sub>
        </m:sSub>
      </m:oMath>
      <w:r>
        <w:rPr>
          <w:rFonts w:eastAsia="Georgia" w:cs="Georgia" w:ascii="Georgia" w:hAnsi="Georgia"/>
        </w:rPr>
        <w:t xml:space="preserve"> la température de la paroi en </w:t>
      </w:r>
      <m:oMath>
        <m:r>
          <m:rPr>
            <m:sty m:val="i"/>
          </m:rPr>
          <m:t>x</m:t>
        </m:r>
        <m:r>
          <m:rPr>
            <m:sty m:val="p"/>
          </m:rPr>
          <m:t>=</m:t>
        </m:r>
        <m:r>
          <m:rPr>
            <m:sty m:val="i"/>
          </m:rPr>
          <m:t>e</m:t>
        </m:r>
      </m:oMath>
      <w:r>
        <w:rPr>
          <w:rFonts w:eastAsia="Georgia" w:cs="Georgia" w:ascii="Georgia" w:hAnsi="Georgia"/>
        </w:rPr>
        <w:t xml:space="preserve">. Il n'y a pas de puissance volumique dissipée dans le matériau. On note </w:t>
      </w:r>
      <m:oMath>
        <m:r>
          <m:rPr>
            <m:sty m:val="i"/>
          </m:rPr>
          <m:t>κ</m:t>
        </m:r>
      </m:oMath>
      <w:r>
        <w:rPr>
          <w:rFonts w:eastAsia="Georgia" w:cs="Georgia" w:ascii="Georgia" w:hAnsi="Georgia"/>
        </w:rPr>
        <w:t xml:space="preserve"> la conductivité thermique du matériau supraconducteur.</w:t>
      </w:r>
      <w:r>
        <w:rPr/>
        <w:br w:type="textWrapping"/>
      </w:r>
    </w:p>
    <w:p>
      <w:pPr>
        <w:spacing w:lineRule="auto"/>
        <w:jc w:val="center"/>
      </w:pPr>
      <w:r>
        <w:rPr/>
        <w:drawing>
          <wp:inline distB="0" distL="0" distR="0" distT="0">
            <wp:extent cx="5486400" cy="1516061"/>
            <wp:effectExtent b="0" l="0" r="0" t="0"/>
            <wp:docPr id="4" name="image-45f678b601f475cc20a5fdd799d5aa9042340513.jpg"/>
            <a:graphic>
              <a:graphicData uri="http://schemas.openxmlformats.org/drawingml/2006/picture">
                <pic:pic>
                  <pic:nvPicPr>
                    <pic:cNvPr id="4" name="image-45f678b601f475cc20a5fdd799d5aa9042340513.jpg" descr=""/>
                    <pic:cNvPicPr/>
                  </pic:nvPicPr>
                  <pic:blipFill>
                    <a:blip r:embed="rId8" cstate="print"/>
                    <a:srcRect b="0" l="0" r="0" t="0"/>
                    <a:stretch>
                      <a:fillRect/>
                    </a:stretch>
                  </pic:blipFill>
                  <pic:spPr>
                    <a:xfrm>
                      <a:off x="0" y="0"/>
                      <a:ext cx="5486400" cy="1516061"/>
                    </a:xfrm>
                    <a:prstGeom prst="rect"/>
                  </pic:spPr>
                </pic:pic>
              </a:graphicData>
            </a:graphic>
          </wp:inline>
        </w:drawing>
      </w:r>
    </w:p>
    <w:p>
      <w:pPr>
        <w:spacing w:after="220" w:lineRule="auto"/>
      </w:pPr>
      <w:r>
        <w:rPr>
          <w:rFonts w:eastAsia="Georgia" w:cs="Georgia" w:ascii="Georgia" w:hAnsi="Georgia"/>
        </w:rPr>
        <w:t xml:space="preserve">Q2. En raisonnant sur un élément de volume que l'on décrira précisément, établir l'équation de la diffusion dans le matériau supraconducteur en régime stationnaire.</w:t>
      </w:r>
    </w:p>
    <w:p>
      <w:pPr>
        <w:spacing w:after="220" w:lineRule="auto"/>
      </w:pPr>
      <w:r>
        <w:rPr>
          <w:rFonts w:eastAsia="Georgia" w:cs="Georgia" w:ascii="Georgia" w:hAnsi="Georgia"/>
        </w:rPr>
        <w:t xml:space="preserve">En conséquence de la puissance thermique générée dans la cellule TESLA, il existe flux thermique dans le matériau orienté depuis le vide vers l'hélium liquide. On le modélise en considérant un vecteur densité de flux thermique non nul, uniforme et stationnaire entre </w:t>
      </w:r>
      <m:oMath>
        <m:r>
          <m:rPr>
            <m:sty m:val="i"/>
          </m:rPr>
          <m:t>x</m:t>
        </m:r>
        <m:r>
          <m:rPr>
            <m:sty m:val="p"/>
          </m:rPr>
          <m:t>=</m:t>
        </m:r>
        <m:r>
          <m:rPr>
            <m:sty m:val="p"/>
          </m:rPr>
          <m:t>0</m:t>
        </m:r>
      </m:oMath>
      <w:r>
        <w:rPr/>
        <w:t xml:space="preserve"> et </w:t>
      </w:r>
      <m:oMath>
        <m:r>
          <m:rPr>
            <m:sty m:val="i"/>
          </m:rPr>
          <m:t>x</m:t>
        </m:r>
        <m:r>
          <m:rPr>
            <m:sty m:val="p"/>
          </m:rPr>
          <m:t>=</m:t>
        </m:r>
        <m:r>
          <m:rPr>
            <m:sty m:val="i"/>
          </m:rPr>
          <m:t>e</m:t>
        </m:r>
        <m:r>
          <m:rPr>
            <m:sty m:val="p"/>
          </m:rPr>
          <m:t>:</m:t>
        </m:r>
        <m:acc>
          <m:accPr>
            <m:chr m:val="⃗"/>
          </m:accPr>
          <m:e>
            <m:r>
              <m:rPr>
                <m:sty m:val="i"/>
              </m:rPr>
              <m:t>j</m:t>
            </m:r>
          </m:e>
        </m:acc>
        <m:r>
          <m:rPr>
            <m:sty m:val="p"/>
          </m:rPr>
          <m:t>=</m:t>
        </m:r>
        <m:sSub>
          <m:sSubPr/>
          <m:e>
            <m:r>
              <m:rPr>
                <m:sty m:val="i"/>
              </m:rPr>
              <m:t>j</m:t>
            </m:r>
          </m:e>
          <m:sub>
            <m:r>
              <m:rPr>
                <m:sty m:val="p"/>
              </m:rPr>
              <m:t>0</m:t>
            </m:r>
          </m:sub>
        </m:sSub>
        <m:acc>
          <m:accPr>
            <m:chr m:val="⃗"/>
          </m:accPr>
          <m:e>
            <m:sSub>
              <m:sSubPr/>
              <m:e>
                <m:r>
                  <m:rPr>
                    <m:sty m:val="i"/>
                  </m:rPr>
                  <m:t>e</m:t>
                </m:r>
              </m:e>
              <m:sub>
                <m:r>
                  <m:rPr>
                    <m:sty m:val="i"/>
                  </m:rPr>
                  <m:t>x</m:t>
                </m:r>
              </m:sub>
            </m:sSub>
          </m:e>
        </m:acc>
      </m:oMath>
      <w:r>
        <w:rPr/>
        <w:t xml:space="preserve"> avec </w:t>
      </w:r>
      <m:oMath>
        <m:sSub>
          <m:sSubPr/>
          <m:e>
            <m:r>
              <m:rPr>
                <m:sty m:val="i"/>
              </m:rPr>
              <m:t>j</m:t>
            </m:r>
          </m:e>
          <m:sub>
            <m:r>
              <m:rPr>
                <m:sty m:val="p"/>
              </m:rPr>
              <m:t>0</m:t>
            </m:r>
          </m:sub>
        </m:sSub>
        <m:r>
          <m:rPr>
            <m:sty m:val="p"/>
          </m:rPr>
          <m:t>=</m:t>
        </m:r>
        <m:r>
          <m:rPr>
            <m:sty m:val="p"/>
          </m:rPr>
          <m:t>30</m:t>
        </m:r>
        <m:sSup>
          <m:sSupPr/>
          <m:e>
            <m:r>
              <m:rPr>
                <m:sty m:val="p"/>
              </m:rPr>
              <m:t>Wm</m:t>
            </m:r>
          </m:e>
          <m:sup>
            <m:r>
              <m:rPr>
                <m:sty m:val="p"/>
              </m:rPr>
              <m:t>−</m:t>
            </m:r>
            <m:r>
              <m:rPr>
                <m:sty m:val="p"/>
              </m:rPr>
              <m:t>2</m:t>
            </m:r>
          </m:sup>
        </m:sSup>
      </m:oMath>
      <w:r>
        <w:rPr/>
        <w:t xml:space="preserve">.</w:t>
      </w:r>
    </w:p>
    <w:p>
      <w:pPr>
        <w:spacing w:after="220" w:lineRule="auto"/>
      </w:pPr>
      <w:r>
        <w:rPr>
          <w:rFonts w:eastAsia="Georgia" w:cs="Georgia" w:ascii="Georgia" w:hAnsi="Georgia"/>
        </w:rPr>
        <w:t xml:space="preserve">Q3. Établir l'expression de la température dans la paroi en fonction de </w:t>
      </w:r>
      <m:oMath>
        <m:r>
          <m:rPr>
            <m:sty m:val="i"/>
          </m:rPr>
          <m:t>x</m:t>
        </m:r>
        <m:r>
          <m:rPr>
            <m:sty m:val="p"/>
          </m:rPr>
          <m:t>,</m:t>
        </m:r>
        <m:r>
          <m:rPr>
            <m:sty m:val="i"/>
          </m:rPr>
          <m:t>κ</m:t>
        </m:r>
        <m:r>
          <m:rPr>
            <m:sty m:val="p"/>
          </m:rPr>
          <m:t>,</m:t>
        </m:r>
        <m:sSub>
          <m:sSubPr/>
          <m:e>
            <m:r>
              <m:rPr>
                <m:sty m:val="i"/>
              </m:rPr>
              <m:t>j</m:t>
            </m:r>
          </m:e>
          <m:sub>
            <m:r>
              <m:rPr>
                <m:sty m:val="p"/>
              </m:rPr>
              <m:t>0</m:t>
            </m:r>
          </m:sub>
        </m:sSub>
        <m:r>
          <m:rPr>
            <m:sty m:val="p"/>
          </m:rPr>
          <m:t>,</m:t>
        </m:r>
        <m:r>
          <m:rPr>
            <m:sty m:val="i"/>
          </m:rPr>
          <m:t>e</m:t>
        </m:r>
      </m:oMath>
      <w:r>
        <w:rPr/>
        <w:t xml:space="preserve"> et </w:t>
      </w:r>
      <m:oMath>
        <m:sSub>
          <m:sSubPr/>
          <m:e>
            <m:r>
              <m:rPr>
                <m:sty m:val="i"/>
              </m:rPr>
              <m:t>T</m:t>
            </m:r>
          </m:e>
          <m:sub>
            <m:r>
              <m:rPr>
                <m:sty m:val="i"/>
              </m:rPr>
              <m:t>s</m:t>
            </m:r>
          </m:sub>
        </m:sSub>
      </m:oMath>
      <w:r>
        <w:rPr/>
        <w:t xml:space="preserve">.</w:t>
      </w:r>
      <w:r>
        <w:rPr/>
        <w:br w:type="textWrapping"/>
      </w:r>
      <w:r>
        <w:rPr>
          <w:rFonts w:eastAsia="Georgia" w:cs="Georgia" w:ascii="Georgia" w:hAnsi="Georgia"/>
        </w:rPr>
        <w:t xml:space="preserve">Il existe une résistance thermique à l'interface entre le matériau supraconducteur et l'hélium liquide, en </w:t>
      </w:r>
      <m:oMath>
        <m:r>
          <m:rPr>
            <m:sty m:val="i"/>
          </m:rPr>
          <m:t>x</m:t>
        </m:r>
        <m:r>
          <m:rPr>
            <m:sty m:val="p"/>
          </m:rPr>
          <m:t>=</m:t>
        </m:r>
        <m:r>
          <m:rPr>
            <m:sty m:val="i"/>
          </m:rPr>
          <m:t>e</m:t>
        </m:r>
      </m:oMath>
      <w:r>
        <w:rPr>
          <w:rFonts w:eastAsia="Georgia" w:cs="Georgia" w:ascii="Georgia" w:hAnsi="Georgia"/>
        </w:rPr>
        <w:t xml:space="preserve">, que l'on modélise par une relation linéaire entre le vecteur densité de courant et la différence de température entre la surface du matériau supraconducteur </w:t>
      </w:r>
      <m:oMath>
        <m:sSub>
          <m:sSubPr/>
          <m:e>
            <m:r>
              <m:rPr>
                <m:sty m:val="i"/>
              </m:rPr>
              <m:t>T</m:t>
            </m:r>
          </m:e>
          <m:sub>
            <m:r>
              <m:rPr>
                <m:sty m:val="i"/>
              </m:rPr>
              <m:t>s</m:t>
            </m:r>
          </m:sub>
        </m:sSub>
      </m:oMath>
      <w:r>
        <w:rPr>
          <w:rFonts w:eastAsia="Georgia" w:cs="Georgia" w:ascii="Georgia" w:hAnsi="Georgia"/>
        </w:rPr>
        <w:t xml:space="preserve"> et la température de l'hélium liquide </w:t>
      </w:r>
      <m:oMath>
        <m:sSub>
          <m:sSubPr/>
          <m:e>
            <m:r>
              <m:rPr>
                <m:sty m:val="i"/>
              </m:rPr>
              <m:t>T</m:t>
            </m:r>
          </m:e>
          <m:sub>
            <m:r>
              <m:rPr>
                <m:sty m:val="i"/>
              </m:rPr>
              <m:t>f</m:t>
            </m:r>
          </m:sub>
        </m:sSub>
      </m:oMath>
      <w:r>
        <w:rPr/>
        <w:t xml:space="preserve"> :</w:t>
      </w:r>
    </w:p>
    <w:p>
      <w:pPr>
        <w:spacing w:after="220" w:lineRule="auto"/>
      </w:pPr>
      <m:oMathPara>
        <m:oMath>
          <m:sSub>
            <m:sSubPr/>
            <m:e>
              <m:r>
                <m:rPr>
                  <m:sty m:val="i"/>
                </m:rPr>
                <m:t>j</m:t>
              </m:r>
            </m:e>
            <m:sub>
              <m:r>
                <m:rPr>
                  <m:sty m:val="p"/>
                </m:rPr>
                <m:t>0</m:t>
              </m:r>
            </m:sub>
          </m:sSub>
          <m:r>
            <m:rPr>
              <m:sty m:val="p"/>
            </m:rPr>
            <m:t>=</m:t>
          </m:r>
          <m:r>
            <m:rPr>
              <m:sty m:val="i"/>
            </m:rPr>
            <m:t>h</m:t>
          </m:r>
          <m:d>
            <m:dPr>
              <m:begChr m:val="("/>
              <m:endChr m:val=")"/>
              <m:ctrlPr>
                <w:rPr>
                  <w:rFonts w:ascii="Cambria Math" w:hAnsi="Cambria Math"/>
                </w:rPr>
              </m:ctrlPr>
            </m:dPr>
            <m:e>
              <m:sSub>
                <m:sSubPr/>
                <m:e>
                  <m:r>
                    <m:rPr>
                      <m:sty m:val="i"/>
                    </m:rPr>
                    <m:t>T</m:t>
                  </m:r>
                </m:e>
                <m:sub>
                  <m:r>
                    <m:rPr>
                      <m:sty m:val="i"/>
                    </m:rPr>
                    <m:t>s</m:t>
                  </m:r>
                </m:sub>
              </m:sSub>
              <m:r>
                <m:rPr>
                  <m:sty m:val="p"/>
                </m:rPr>
                <m:t>−</m:t>
              </m:r>
              <m:sSub>
                <m:sSubPr/>
                <m:e>
                  <m:r>
                    <m:rPr>
                      <m:sty m:val="i"/>
                    </m:rPr>
                    <m:t>T</m:t>
                  </m:r>
                </m:e>
                <m:sub>
                  <m:r>
                    <m:rPr>
                      <m:sty m:val="i"/>
                    </m:rPr>
                    <m:t>f</m:t>
                  </m:r>
                </m:sub>
              </m:sSub>
            </m:e>
          </m:d>
        </m:oMath>
      </m:oMathPara>
    </w:p>
    <w:p>
      <w:pPr>
        <w:spacing w:after="220" w:lineRule="auto"/>
      </w:pPr>
      <w:r>
        <w:rPr>
          <w:rFonts w:eastAsia="Georgia" w:cs="Georgia" w:ascii="Georgia" w:hAnsi="Georgia"/>
        </w:rPr>
        <w:t xml:space="preserve">où </w:t>
      </w:r>
      <m:oMath>
        <m:r>
          <m:rPr>
            <m:sty m:val="i"/>
          </m:rPr>
          <m:t>h</m:t>
        </m:r>
      </m:oMath>
      <w:r>
        <w:rPr>
          <w:rFonts w:eastAsia="Georgia" w:cs="Georgia" w:ascii="Georgia" w:hAnsi="Georgia"/>
        </w:rPr>
        <w:t xml:space="preserve"> est une constante réelle positive, qui dépend en particulier de l'état de surface du matériau supraconducteur.</w:t>
      </w:r>
    </w:p>
    <w:p>
      <w:pPr>
        <w:spacing w:after="220" w:lineRule="auto"/>
      </w:pPr>
      <w:r>
        <w:rPr>
          <w:rFonts w:eastAsia="Georgia" w:cs="Georgia" w:ascii="Georgia" w:hAnsi="Georgia"/>
        </w:rPr>
        <w:t xml:space="preserve">Q4. Établir l'expression de la température du matériau supraconducteur en </w:t>
      </w:r>
      <m:oMath>
        <m:r>
          <m:rPr>
            <m:sty m:val="i"/>
          </m:rPr>
          <m:t>x</m:t>
        </m:r>
        <m:r>
          <m:rPr>
            <m:sty m:val="p"/>
          </m:rPr>
          <m:t>=</m:t>
        </m:r>
        <m:r>
          <m:rPr>
            <m:sty m:val="p"/>
          </m:rPr>
          <m:t>0</m:t>
        </m:r>
      </m:oMath>
      <w:r>
        <w:rPr/>
        <w:t xml:space="preserve"> en fonction de </w:t>
      </w:r>
      <m:oMath>
        <m:r>
          <m:rPr>
            <m:sty m:val="i"/>
          </m:rPr>
          <m:t>e</m:t>
        </m:r>
        <m:r>
          <m:rPr>
            <m:sty m:val="p"/>
          </m:rPr>
          <m:t>,</m:t>
        </m:r>
        <m:r>
          <m:rPr>
            <m:sty m:val="i"/>
          </m:rPr>
          <m:t>κ</m:t>
        </m:r>
      </m:oMath>
      <w:r>
        <w:rPr/>
        <w:t xml:space="preserve">, </w:t>
      </w:r>
      <m:oMath>
        <m:r>
          <m:rPr>
            <m:sty m:val="i"/>
          </m:rPr>
          <m:t>h</m:t>
        </m:r>
        <m:r>
          <m:rPr>
            <m:sty m:val="p"/>
          </m:rPr>
          <m:t>,</m:t>
        </m:r>
        <m:sSub>
          <m:sSubPr/>
          <m:e>
            <m:r>
              <m:rPr>
                <m:sty m:val="i"/>
              </m:rPr>
              <m:t>j</m:t>
            </m:r>
          </m:e>
          <m:sub>
            <m:r>
              <m:rPr>
                <m:sty m:val="p"/>
              </m:rPr>
              <m:t>0</m:t>
            </m:r>
          </m:sub>
        </m:sSub>
      </m:oMath>
      <w:r>
        <w:rPr/>
        <w:t xml:space="preserve"> et </w:t>
      </w:r>
      <m:oMath>
        <m:sSub>
          <m:sSubPr/>
          <m:e>
            <m:r>
              <m:rPr>
                <m:sty m:val="i"/>
              </m:rPr>
              <m:t>T</m:t>
            </m:r>
          </m:e>
          <m:sub>
            <m:r>
              <m:rPr>
                <m:sty m:val="i"/>
              </m:rPr>
              <m:t>f</m:t>
            </m:r>
          </m:sub>
        </m:sSub>
      </m:oMath>
      <w:r>
        <w:rPr>
          <w:rFonts w:eastAsia="Georgia" w:cs="Georgia" w:ascii="Georgia" w:hAnsi="Georgia"/>
        </w:rPr>
        <w:t xml:space="preserve">. Faire l'application numérique pour les deux cas suivants :</w:t>
      </w:r>
    </w:p>
    <w:p>
      <w:pPr>
        <w:numPr>
          <w:ilvl w:val="0"/>
          <w:numId w:val="2"/>
        </w:numPr>
        <w:spacing w:lineRule="auto"/>
      </w:pPr>
      <w:r>
        <w:rPr>
          <w:rFonts w:eastAsia="Georgia" w:cs="Georgia" w:ascii="Georgia" w:hAnsi="Georgia"/>
        </w:rPr>
        <w:t xml:space="preserve">cas 1 : un matériau supraconducteur de mauvaise qualité (beaucoup d'impuretés chimiques et de défauts cristallographiques), avec un mauvais état de la surface en contact avec l'hélium (rugosité importante, nombreux défauts, impuretés chimiques) : </w:t>
      </w:r>
      <m:oMath>
        <m:r>
          <m:rPr>
            <m:sty m:val="i"/>
          </m:rPr>
          <m:t>κ</m:t>
        </m:r>
        <m:r>
          <m:rPr>
            <m:sty m:val="p"/>
          </m:rPr>
          <m:t>=</m:t>
        </m:r>
        <m:r>
          <m:rPr>
            <m:sty m:val="p"/>
          </m:rPr>
          <m:t>2</m:t>
        </m:r>
        <m:r>
          <m:rPr>
            <m:sty m:val="p"/>
          </m:rPr>
          <m:t>,</m:t>
        </m:r>
        <m:r>
          <m:rPr>
            <m:sty m:val="p"/>
          </m:rPr>
          <m:t>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w:t>
      </w:r>
      <m:oMath>
        <m:r>
          <m:rPr>
            <m:sty m:val="i"/>
          </m:rPr>
          <m:t>h</m:t>
        </m:r>
        <m:r>
          <m:rPr>
            <m:sty m:val="p"/>
          </m:rPr>
          <m:t>=</m:t>
        </m:r>
        <m:r>
          <m:rPr>
            <m:sty m:val="p"/>
          </m:rPr>
          <m:t>1</m:t>
        </m:r>
        <m:r>
          <m:rPr>
            <m:sty m:val="p"/>
          </m:rPr>
          <m:t>,</m:t>
        </m:r>
        <m:r>
          <m:rPr>
            <m:sty m:val="p"/>
          </m:rPr>
          <m:t>0</m:t>
        </m:r>
        <m:r>
          <m:rPr>
            <m:sty m:val="p"/>
          </m:rPr>
          <m:t>×</m:t>
        </m:r>
        <m:sSup>
          <m:sSupPr/>
          <m:e>
            <m:r>
              <m:rPr>
                <m:sty m:val="p"/>
              </m:rPr>
              <m:t>10</m:t>
            </m:r>
          </m:e>
          <m:sup>
            <m:r>
              <m:rPr>
                <m:sty m:val="p"/>
              </m:rPr>
              <m:t>2</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cas 2 : un matériau supraconducteur de bonne qualité (peu d'impuretés chimiques et bonne qualité cristallographique), avec un bon état de la surface en contact avec l'hélium (lisse, pas impuretés chimiques) : </w:t>
      </w:r>
      <m:oMath>
        <m:r>
          <m:rPr>
            <m:sty m:val="i"/>
          </m:rPr>
          <m:t>κ</m:t>
        </m:r>
        <m:r>
          <m:rPr>
            <m:sty m:val="p"/>
          </m:rPr>
          <m:t>=</m:t>
        </m:r>
        <m:r>
          <m:rPr>
            <m:sty m:val="p"/>
          </m:rPr>
          <m:t>28</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w:t>
      </w:r>
      <m:oMath>
        <m:r>
          <m:rPr>
            <m:sty m:val="i"/>
          </m:rPr>
          <m:t>h</m:t>
        </m:r>
        <m:r>
          <m:rPr>
            <m:sty m:val="p"/>
          </m:rPr>
          <m:t>=</m:t>
        </m:r>
        <m:r>
          <m:rPr>
            <m:sty m:val="p"/>
          </m:rPr>
          <m:t>2</m:t>
        </m:r>
        <m:r>
          <m:rPr>
            <m:sty m:val="p"/>
          </m:rPr>
          <m:t>,</m:t>
        </m:r>
        <m:r>
          <m:rPr>
            <m:sty m:val="p"/>
          </m:rPr>
          <m:t>4</m:t>
        </m:r>
        <m:r>
          <m:rPr>
            <m:sty m:val="p"/>
          </m:rPr>
          <m:t>×</m:t>
        </m:r>
        <m:sSup>
          <m:sSupPr/>
          <m:e>
            <m:r>
              <m:rPr>
                <m:sty m:val="p"/>
              </m:rPr>
              <m:t>10</m:t>
            </m:r>
          </m:e>
          <m:sup>
            <m:r>
              <m:rPr>
                <m:sty m:val="p"/>
              </m:rPr>
              <m:t>3</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III - La cavité électromagnétique résonante</w:t>
      </w:r>
    </w:p>
    <w:p>
      <w:pPr>
        <w:spacing w:after="220" w:lineRule="auto"/>
      </w:pPr>
      <w:r>
        <w:rPr>
          <w:rFonts w:eastAsia="Georgia" w:cs="Georgia" w:ascii="Georgia" w:hAnsi="Georgia"/>
        </w:rPr>
        <w:t xml:space="preserve">Dans cette partie, on s'intéresse au le champ électromagnétique régnant à l'intérieur de la cellule TESLA. Pour limiter la taille de l'accélérateur il n'est pas envisageable d'utiliser des champs électriques statiques. Afin de générer des champs de grande amplitude on exploite plutôt les résonances de la cellule TESLA qui se comporte comme une cavité. Dans cette section on étudie les modes propres du champ électromagnétique dans une cavité résonante.</w:t>
      </w:r>
      <w:r>
        <w:rPr/>
        <w:br w:type="textWrapping"/>
      </w:r>
      <w:r>
        <w:rPr>
          <w:rFonts w:eastAsia="Georgia" w:cs="Georgia" w:ascii="Georgia" w:hAnsi="Georgia"/>
        </w:rPr>
        <w:t xml:space="preserve">On modélise une cavité électromagnétique résonante par une coquille cylindrique d'axe </w:t>
      </w:r>
      <m:oMath>
        <m:r>
          <m:rPr>
            <m:sty m:val="p"/>
          </m:rPr>
          <m:t>(</m:t>
        </m:r>
        <m:r>
          <m:rPr>
            <m:sty m:val="i"/>
          </m:rPr>
          <m:t>O</m:t>
        </m:r>
        <m:r>
          <m:rPr>
            <m:sty m:val="i"/>
          </m:rPr>
          <m:t>z</m:t>
        </m:r>
        <m:r>
          <m:rPr>
            <m:sty m:val="p"/>
          </m:rPr>
          <m:t>)</m:t>
        </m:r>
      </m:oMath>
      <w:r>
        <w:rPr>
          <w:rFonts w:eastAsia="Georgia" w:cs="Georgia" w:ascii="Georgia" w:hAnsi="Georgia"/>
        </w:rPr>
        <w:t xml:space="preserve">, de rayon intérieur </w:t>
      </w:r>
      <m:oMath>
        <m:r>
          <m:rPr>
            <m:sty m:val="i"/>
          </m:rPr>
          <m:t>R</m:t>
        </m:r>
      </m:oMath>
      <w:r>
        <w:rPr>
          <w:rFonts w:eastAsia="Georgia" w:cs="Georgia" w:ascii="Georgia" w:hAnsi="Georgia"/>
        </w:rPr>
        <w:t xml:space="preserve">, d'épaisseur </w:t>
      </w:r>
      <m:oMath>
        <m:r>
          <m:rPr>
            <m:sty m:val="i"/>
          </m:rPr>
          <m:t>e</m:t>
        </m:r>
      </m:oMath>
      <w:r>
        <w:rPr/>
        <w:t xml:space="preserve">, de dimension infinie dans la direction </w:t>
      </w:r>
      <m:oMath>
        <m:r>
          <m:rPr>
            <m:sty m:val="p"/>
          </m:rPr>
          <m:t>(</m:t>
        </m:r>
        <m:r>
          <m:rPr>
            <m:sty m:val="i"/>
          </m:rPr>
          <m:t>O</m:t>
        </m:r>
        <m:r>
          <m:rPr>
            <m:sty m:val="i"/>
          </m:rPr>
          <m:t>z</m:t>
        </m:r>
        <m:r>
          <m:rPr>
            <m:sty m:val="p"/>
          </m:rPr>
          <m:t>)</m:t>
        </m:r>
      </m:oMath>
      <w:r>
        <w:rPr>
          <w:rFonts w:eastAsia="Georgia" w:cs="Georgia" w:ascii="Georgia" w:hAnsi="Georgia"/>
        </w:rPr>
        <w:t xml:space="preserve">. La coquille cylindrique est constituée par un matériau supraconducteur. Du vide se trouve dans la cavité.</w:t>
      </w:r>
    </w:p>
    <w:p>
      <w:pPr>
        <w:spacing w:after="220" w:lineRule="auto"/>
      </w:pPr>
      <w:r>
        <w:rPr/>
        <w:t xml:space="preserve">Soit </w:t>
      </w:r>
      <m:oMath>
        <m:r>
          <m:rPr>
            <m:sty m:val="i"/>
          </m:rPr>
          <m:t>M</m:t>
        </m:r>
      </m:oMath>
      <w:r>
        <w:rPr>
          <w:rFonts w:eastAsia="Georgia" w:cs="Georgia" w:ascii="Georgia" w:hAnsi="Georgia"/>
        </w:rPr>
        <w:t xml:space="preserve"> un point quelconque situé dans le vide à l'intérieur de la cavité, que l'on repère avec les coordonnées cylindriques. On admet que le champ électrique au point </w:t>
      </w:r>
      <m:oMath>
        <m:r>
          <m:rPr>
            <m:sty m:val="i"/>
          </m:rPr>
          <m:t>M</m:t>
        </m:r>
      </m:oMath>
      <w:r>
        <w:rPr>
          <w:rFonts w:eastAsia="Georgia" w:cs="Georgia" w:ascii="Georgia" w:hAnsi="Georgia"/>
        </w:rPr>
        <w:t xml:space="preserve"> s'écrit sous la forme :</w:t>
      </w:r>
    </w:p>
    <w:p>
      <w:pPr>
        <w:spacing w:after="220" w:lineRule="auto"/>
      </w:pPr>
      <m:oMathPara>
        <m:oMath>
          <m:acc>
            <m:accPr>
              <m:chr m:val="⃗"/>
            </m:accPr>
            <m:e>
              <m:r>
                <m:rPr>
                  <m:sty m:val="i"/>
                </m:rPr>
                <m:t>E</m:t>
              </m:r>
            </m:e>
          </m:acc>
          <m:r>
            <m:rPr>
              <m:sty m:val="p"/>
            </m:rPr>
            <m:t>(</m:t>
          </m:r>
          <m:r>
            <m:rPr>
              <m:sty m:val="i"/>
            </m:rPr>
            <m:t>M</m:t>
          </m:r>
          <m:r>
            <m:rPr>
              <m:sty m:val="p"/>
            </m:rPr>
            <m:t>,</m:t>
          </m:r>
          <m:r>
            <m:rPr>
              <m:sty m:val="i"/>
            </m:rPr>
            <m:t>t</m:t>
          </m:r>
          <m:r>
            <m:rPr>
              <m:sty m:val="p"/>
            </m:rPr>
            <m:t>)</m:t>
          </m:r>
          <m:r>
            <m:rPr>
              <m:sty m:val="p"/>
            </m:rPr>
            <m:t>=</m:t>
          </m:r>
          <m:r>
            <m:rPr>
              <m:sty m:val="i"/>
            </m:rPr>
            <m:t>E</m:t>
          </m:r>
          <m:r>
            <m:rPr>
              <m:sty m:val="p"/>
            </m:rPr>
            <m:t>(</m:t>
          </m:r>
          <m:r>
            <m:rPr>
              <m:sty m:val="i"/>
            </m:rPr>
            <m:t>r</m:t>
          </m:r>
          <m:r>
            <m:rPr>
              <m:sty m:val="p"/>
            </m:rPr>
            <m:t>,</m:t>
          </m:r>
          <m:r>
            <m:rPr>
              <m:sty m:val="i"/>
            </m:rPr>
            <m:t>t</m:t>
          </m:r>
          <m:r>
            <m:rPr>
              <m:sty m:val="p"/>
            </m:rPr>
            <m:t>)</m:t>
          </m:r>
          <m:acc>
            <m:accPr>
              <m:chr m:val="⃗"/>
            </m:accPr>
            <m:e>
              <m:sSub>
                <m:sSubPr/>
                <m:e>
                  <m:r>
                    <m:rPr>
                      <m:sty m:val="i"/>
                    </m:rPr>
                    <m:t>e</m:t>
                  </m:r>
                </m:e>
                <m:sub>
                  <m:r>
                    <m:rPr>
                      <m:sty m:val="i"/>
                    </m:rPr>
                    <m:t>z</m:t>
                  </m:r>
                </m:sub>
              </m:sSub>
            </m:e>
          </m:acc>
        </m:oMath>
      </m:oMathPara>
    </w:p>
    <w:p>
      <w:pPr>
        <w:spacing w:after="220" w:lineRule="auto"/>
      </w:pPr>
      <w:r>
        <w:rPr>
          <w:rFonts w:eastAsia="Georgia" w:cs="Georgia" w:ascii="Georgia" w:hAnsi="Georgia"/>
        </w:rPr>
        <w:t xml:space="preserve">et le champ magnétique s'écrit sous la forme:</w:t>
      </w:r>
    </w:p>
    <w:p>
      <w:pPr>
        <w:spacing w:lineRule="auto"/>
        <w:jc w:val="center"/>
      </w:pPr>
      <w:r>
        <w:rPr/>
        <w:drawing>
          <wp:inline distB="0" distL="0" distR="0" distT="0">
            <wp:extent cx="5181600" cy="5343525"/>
            <wp:effectExtent b="0" l="0" r="0" t="0"/>
            <wp:docPr id="5" name="image-219abc531e73774c248136d1f4211ea8eb727bf6.jpg"/>
            <a:graphic>
              <a:graphicData uri="http://schemas.openxmlformats.org/drawingml/2006/picture">
                <pic:pic>
                  <pic:nvPicPr>
                    <pic:cNvPr id="5" name="image-219abc531e73774c248136d1f4211ea8eb727bf6.jpg" descr=""/>
                    <pic:cNvPicPr/>
                  </pic:nvPicPr>
                  <pic:blipFill>
                    <a:blip r:embed="rId9" cstate="print"/>
                    <a:srcRect b="0" l="0" r="0" t="0"/>
                    <a:stretch>
                      <a:fillRect/>
                    </a:stretch>
                  </pic:blipFill>
                  <pic:spPr>
                    <a:xfrm>
                      <a:off x="0" y="0"/>
                      <a:ext cx="5181600" cy="5343525"/>
                    </a:xfrm>
                    <a:prstGeom prst="rect"/>
                  </pic:spPr>
                </pic:pic>
              </a:graphicData>
            </a:graphic>
          </wp:inline>
        </w:drawing>
      </w:r>
    </w:p>
    <w:p>
      <w:pPr>
        <w:spacing w:lineRule="auto"/>
      </w:pPr>
      <w:r>
        <w:rPr/>
        <w:t xml:space="preserve">Figure 4</w:t>
      </w:r>
    </w:p>
    <w:p>
      <w:pPr>
        <w:spacing w:after="220" w:lineRule="auto"/>
      </w:pPr>
      <m:oMathPara>
        <m:oMath>
          <m:acc>
            <m:accPr>
              <m:chr m:val="⃗"/>
            </m:accPr>
            <m:e>
              <m:r>
                <m:rPr>
                  <m:sty m:val="i"/>
                </m:rPr>
                <m:t>B</m:t>
              </m:r>
            </m:e>
          </m:acc>
          <m:r>
            <m:rPr>
              <m:sty m:val="p"/>
            </m:rPr>
            <m:t>(</m:t>
          </m:r>
          <m:r>
            <m:rPr>
              <m:sty m:val="i"/>
            </m:rPr>
            <m:t>M</m:t>
          </m:r>
          <m:r>
            <m:rPr>
              <m:sty m:val="p"/>
            </m:rPr>
            <m:t>,</m:t>
          </m:r>
          <m:r>
            <m:rPr>
              <m:sty m:val="i"/>
            </m:rPr>
            <m:t>t</m:t>
          </m:r>
          <m:r>
            <m:rPr>
              <m:sty m:val="p"/>
            </m:rPr>
            <m:t>)</m:t>
          </m:r>
          <m:r>
            <m:rPr>
              <m:sty m:val="p"/>
            </m:rPr>
            <m:t>=</m:t>
          </m:r>
          <m:r>
            <m:rPr>
              <m:sty m:val="i"/>
            </m:rPr>
            <m:t>B</m:t>
          </m:r>
          <m:r>
            <m:rPr>
              <m:sty m:val="p"/>
            </m:rPr>
            <m:t>(</m:t>
          </m:r>
          <m:r>
            <m:rPr>
              <m:sty m:val="i"/>
            </m:rPr>
            <m:t>r</m:t>
          </m:r>
          <m:r>
            <m:rPr>
              <m:sty m:val="p"/>
            </m:rPr>
            <m:t>,</m:t>
          </m:r>
          <m:r>
            <m:rPr>
              <m:sty m:val="i"/>
            </m:rPr>
            <m:t>t</m:t>
          </m:r>
          <m:r>
            <m:rPr>
              <m:sty m:val="p"/>
            </m:rPr>
            <m:t>)</m:t>
          </m:r>
          <m:acc>
            <m:accPr>
              <m:chr m:val="⃗"/>
            </m:accPr>
            <m:e>
              <m:sSub>
                <m:sSubPr/>
                <m:e>
                  <m:r>
                    <m:rPr>
                      <m:sty m:val="i"/>
                    </m:rPr>
                    <m:t>e</m:t>
                  </m:r>
                </m:e>
                <m:sub>
                  <m:r>
                    <m:rPr>
                      <m:sty m:val="i"/>
                    </m:rPr>
                    <m:t>θ</m:t>
                  </m:r>
                </m:sub>
              </m:sSub>
            </m:e>
          </m:acc>
          <m:r>
            <m:rPr>
              <m:sty m:val="p"/>
            </m:rPr>
            <m:t>.</m:t>
          </m:r>
        </m:oMath>
      </m:oMathPara>
    </w:p>
    <w:p>
      <w:pPr>
        <w:spacing w:after="220" w:lineRule="auto"/>
      </w:pPr>
      <w:r>
        <w:rPr/>
        <w:t xml:space="preserve">Q5. Montrer que </w:t>
      </w:r>
      <m:oMath>
        <m:r>
          <m:rPr>
            <m:sty m:val="i"/>
          </m:rPr>
          <m:t>E</m:t>
        </m:r>
      </m:oMath>
      <w:r>
        <w:rPr>
          <w:rFonts w:eastAsia="Georgia" w:cs="Georgia" w:ascii="Georgia" w:hAnsi="Georgia"/>
        </w:rPr>
        <w:t xml:space="preserve"> dans le vide vérifie l'équation suivante :</w:t>
      </w:r>
    </w:p>
    <w:p>
      <w:pPr>
        <w:spacing w:after="220" w:lineRule="auto"/>
      </w:pPr>
      <m:oMathPara>
        <m:oMath>
          <m:r>
            <m:rPr>
              <m:sty m:val="p"/>
            </m:rPr>
            <m:t>Δ</m:t>
          </m:r>
          <m:r>
            <m:rPr>
              <m:sty m:val="i"/>
            </m:rPr>
            <m:t>E</m:t>
          </m:r>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E</m:t>
              </m:r>
            </m:num>
            <m:den>
              <m:r>
                <m:rPr>
                  <m:sty m:val="i"/>
                </m:rPr>
                <m:t>∂</m:t>
              </m:r>
              <m:sSup>
                <m:sSupPr/>
                <m:e>
                  <m:r>
                    <m:rPr>
                      <m:sty m:val="i"/>
                    </m:rPr>
                    <m:t>t</m:t>
                  </m:r>
                </m:e>
                <m:sup>
                  <m:r>
                    <m:rPr>
                      <m:sty m:val="p"/>
                    </m:rPr>
                    <m:t>2</m:t>
                  </m:r>
                </m:sup>
              </m:sSup>
            </m:den>
          </m:f>
          <m:r>
            <m:rPr>
              <m:sty m:val="p"/>
            </m:rPr>
            <m:t>=</m:t>
          </m:r>
          <m:r>
            <m:rPr>
              <m:sty m:val="p"/>
            </m:rPr>
            <m:t>0</m:t>
          </m:r>
          <m:r>
            <m:rPr>
              <m:sty m:val="p"/>
            </m:rPr>
            <m:t>.</m:t>
          </m:r>
        </m:oMath>
      </m:oMathPara>
    </w:p>
    <w:p>
      <w:pPr>
        <w:spacing w:after="220" w:lineRule="auto"/>
      </w:pPr>
      <w:r>
        <w:rPr>
          <w:rFonts w:eastAsia="Georgia" w:cs="Georgia" w:ascii="Georgia" w:hAnsi="Georgia"/>
        </w:rPr>
        <w:t xml:space="preserve">On cherche le champ électrique sous la forme d'une onde stationnaire :</w:t>
      </w:r>
    </w:p>
    <w:p>
      <w:pPr>
        <w:spacing w:after="220" w:lineRule="auto"/>
      </w:pPr>
      <m:oMathPara>
        <m:oMath>
          <m:r>
            <m:rPr>
              <m:sty m:val="i"/>
            </m:rPr>
            <m:t>E</m:t>
          </m:r>
          <m:r>
            <m:rPr>
              <m:sty m:val="p"/>
            </m:rPr>
            <m:t>(</m:t>
          </m:r>
          <m:r>
            <m:rPr>
              <m:sty m:val="i"/>
            </m:rPr>
            <m:t>r</m:t>
          </m:r>
          <m:r>
            <m:rPr>
              <m:sty m:val="p"/>
            </m:rPr>
            <m:t>,</m:t>
          </m:r>
          <m:r>
            <m:rPr>
              <m:sty m:val="i"/>
            </m:rPr>
            <m:t>t</m:t>
          </m:r>
          <m:r>
            <m:rPr>
              <m:sty m:val="p"/>
            </m:rPr>
            <m:t>)</m:t>
          </m:r>
          <m:r>
            <m:rPr>
              <m:sty m:val="p"/>
            </m:rPr>
            <m:t>=</m:t>
          </m:r>
          <m:sSub>
            <m:sSubPr/>
            <m:e>
              <m:r>
                <m:rPr>
                  <m:sty m:val="i"/>
                </m:rPr>
                <m:t>E</m:t>
              </m:r>
            </m:e>
            <m:sub>
              <m:r>
                <m:rPr>
                  <m:sty m:val="p"/>
                </m:rPr>
                <m:t>0</m:t>
              </m:r>
            </m:sub>
          </m:sSub>
          <m:r>
            <m:rPr>
              <m:sty m:val="i"/>
            </m:rPr>
            <m:t>ξ</m:t>
          </m:r>
          <m:r>
            <m:rPr>
              <m:sty m:val="p"/>
            </m:rPr>
            <m:t>(</m:t>
          </m:r>
          <m:r>
            <m:rPr>
              <m:sty m:val="i"/>
            </m:rPr>
            <m:t>t</m:t>
          </m:r>
          <m:r>
            <m:rPr>
              <m:sty m:val="p"/>
            </m:rPr>
            <m:t>)</m:t>
          </m:r>
          <m:r>
            <m:rPr>
              <m:sty m:val="i"/>
            </m:rPr>
            <m:t>ψ</m:t>
          </m:r>
          <m:r>
            <m:rPr>
              <m:sty m:val="p"/>
            </m:rPr>
            <m:t>(</m:t>
          </m:r>
          <m:r>
            <m:rPr>
              <m:sty m:val="i"/>
            </m:rPr>
            <m:t>r</m:t>
          </m:r>
          <m:r>
            <m:rPr>
              <m:sty m:val="p"/>
            </m:rPr>
            <m:t>)</m:t>
          </m:r>
          <m:r>
            <m:rPr>
              <m:sty m:val="p"/>
            </m:rPr>
            <m:t>,</m:t>
          </m:r>
        </m:oMath>
      </m:oMathPara>
    </w:p>
    <w:p>
      <w:pPr>
        <w:spacing w:after="220" w:lineRule="auto"/>
      </w:pPr>
      <w:r>
        <w:rPr>
          <w:rFonts w:eastAsia="Georgia" w:cs="Georgia" w:ascii="Georgia" w:hAnsi="Georgia"/>
        </w:rPr>
        <w:t xml:space="preserve">où </w:t>
      </w:r>
      <m:oMath>
        <m:sSub>
          <m:sSubPr/>
          <m:e>
            <m:r>
              <m:rPr>
                <m:sty m:val="i"/>
              </m:rPr>
              <m:t>E</m:t>
            </m:r>
          </m:e>
          <m:sub>
            <m:r>
              <m:rPr>
                <m:sty m:val="p"/>
              </m:rPr>
              <m:t>0</m:t>
            </m:r>
          </m:sub>
        </m:sSub>
      </m:oMath>
      <w:r>
        <w:rPr>
          <w:rFonts w:eastAsia="Georgia" w:cs="Georgia" w:ascii="Georgia" w:hAnsi="Georgia"/>
        </w:rPr>
        <w:t xml:space="preserve"> est une constante homogène à un champ électrique et les fonctions </w:t>
      </w:r>
      <m:oMath>
        <m:r>
          <m:rPr>
            <m:sty m:val="i"/>
          </m:rPr>
          <m:t>ξ</m:t>
        </m:r>
      </m:oMath>
      <w:r>
        <w:rPr/>
        <w:t xml:space="preserve"> et </w:t>
      </w:r>
      <m:oMath>
        <m:r>
          <m:rPr>
            <m:sty m:val="i"/>
          </m:rPr>
          <m:t>ψ</m:t>
        </m:r>
      </m:oMath>
      <w:r>
        <w:rPr/>
        <w:t xml:space="preserve"> sont sans dimension.</w:t>
      </w:r>
      <w:r>
        <w:rPr/>
        <w:br w:type="textWrapping"/>
      </w:r>
      <w:r>
        <w:rPr/>
        <w:t xml:space="preserve">Q6. Montrer que la fonction </w:t>
      </w:r>
      <m:oMath>
        <m:r>
          <m:rPr>
            <m:sty m:val="i"/>
          </m:rPr>
          <m:t>ξ</m:t>
        </m:r>
      </m:oMath>
      <w:r>
        <w:rPr>
          <w:rFonts w:eastAsia="Georgia" w:cs="Georgia" w:ascii="Georgia" w:hAnsi="Georgia"/>
        </w:rPr>
        <w:t xml:space="preserve"> vérifie l'équation différentielle suivante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ξ</m:t>
              </m:r>
            </m:num>
            <m:den>
              <m:r>
                <m:rPr>
                  <m:nor/>
                </m:rPr>
                <m:t xml:space="preserve"> </m:t>
              </m:r>
              <m:r>
                <m:rPr>
                  <m:sty m:val="p"/>
                </m:rPr>
                <m:t>d</m:t>
              </m:r>
              <m:sSup>
                <m:sSupPr/>
                <m:e>
                  <m:r>
                    <m:rPr>
                      <m:sty m:val="i"/>
                    </m:rPr>
                    <m:t>t</m:t>
                  </m:r>
                </m:e>
                <m:sup>
                  <m:r>
                    <m:rPr>
                      <m:sty m:val="p"/>
                    </m:rPr>
                    <m:t>2</m:t>
                  </m:r>
                </m:sup>
              </m:sSup>
            </m:den>
          </m:f>
          <m:r>
            <m:rPr>
              <m:sty m:val="p"/>
            </m:rPr>
            <m:t>−</m:t>
          </m:r>
          <m:r>
            <m:rPr>
              <m:sty m:val="i"/>
            </m:rPr>
            <m:t>A</m:t>
          </m:r>
          <m:r>
            <m:rPr>
              <m:sty m:val="i"/>
            </m:rPr>
            <m:t>ξ</m:t>
          </m:r>
          <m:r>
            <m:rPr>
              <m:sty m:val="p"/>
            </m:rPr>
            <m:t>=</m:t>
          </m:r>
          <m:r>
            <m:rPr>
              <m:sty m:val="p"/>
            </m:rPr>
            <m:t>0</m:t>
          </m:r>
          <m:r>
            <m:rPr>
              <m:sty m:val="p"/>
            </m:rPr>
            <m:t>,</m:t>
          </m:r>
        </m:oMath>
      </m:oMathPara>
    </w:p>
    <w:p>
      <w:pPr>
        <w:spacing w:after="220" w:lineRule="auto"/>
      </w:pPr>
      <w:r>
        <w:rPr/>
        <w:t xml:space="preserve">et que la fonction </w:t>
      </w:r>
      <m:oMath>
        <m:r>
          <m:rPr>
            <m:sty m:val="i"/>
          </m:rPr>
          <m:t>ψ</m:t>
        </m:r>
      </m:oMath>
      <w:r>
        <w:rPr>
          <w:rFonts w:eastAsia="Georgia" w:cs="Georgia" w:ascii="Georgia" w:hAnsi="Georgia"/>
        </w:rPr>
        <w:t xml:space="preserve"> vérifie l'équation différentielle suivante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ψ</m:t>
              </m:r>
            </m:num>
            <m:den>
              <m:r>
                <m:rPr>
                  <m:nor/>
                </m:rPr>
                <m:t xml:space="preserve"> </m:t>
              </m:r>
              <m:r>
                <m:rPr>
                  <m:sty m:val="p"/>
                </m:rPr>
                <m:t>d</m:t>
              </m:r>
              <m:sSup>
                <m:sSupPr/>
                <m:e>
                  <m:r>
                    <m:rPr>
                      <m:sty m:val="i"/>
                    </m:rPr>
                    <m:t>r</m:t>
                  </m:r>
                </m:e>
                <m:sup>
                  <m:r>
                    <m:rPr>
                      <m:sty m:val="p"/>
                    </m:rPr>
                    <m:t>2</m:t>
                  </m:r>
                </m:sup>
              </m:sSup>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nor/>
                </m:rPr>
                <m:t xml:space="preserve"> </m:t>
              </m:r>
              <m:r>
                <m:rPr>
                  <m:sty m:val="p"/>
                </m:rPr>
                <m:t>d</m:t>
              </m:r>
              <m:r>
                <m:rPr>
                  <m:sty m:val="i"/>
                </m:rPr>
                <m:t>ψ</m:t>
              </m:r>
            </m:num>
            <m:den>
              <m:r>
                <m:rPr>
                  <m:nor/>
                </m:rPr>
                <m:t xml:space="preserve"> </m:t>
              </m:r>
              <m:r>
                <m:rPr>
                  <m:sty m:val="p"/>
                </m:rPr>
                <m:t>d</m:t>
              </m:r>
              <m:r>
                <m:rPr>
                  <m:sty m:val="i"/>
                </m:rPr>
                <m:t>r</m:t>
              </m:r>
            </m:den>
          </m:f>
          <m:r>
            <m:rPr>
              <m:sty m:val="p"/>
            </m:rPr>
            <m:t>−</m:t>
          </m:r>
          <m:f>
            <m:fPr>
              <m:ctrlPr>
                <w:rPr>
                  <w:rFonts w:ascii="Cambria Math" w:hAnsi="Cambria Math"/>
                </w:rPr>
              </m:ctrlPr>
            </m:fPr>
            <m:num>
              <m:r>
                <m:rPr>
                  <m:sty m:val="i"/>
                </m:rPr>
                <m:t>A</m:t>
              </m:r>
            </m:num>
            <m:den>
              <m:sSup>
                <m:sSupPr/>
                <m:e>
                  <m:r>
                    <m:rPr>
                      <m:sty m:val="i"/>
                    </m:rPr>
                    <m:t>c</m:t>
                  </m:r>
                </m:e>
                <m:sup>
                  <m:r>
                    <m:rPr>
                      <m:sty m:val="p"/>
                    </m:rPr>
                    <m:t>2</m:t>
                  </m:r>
                </m:sup>
              </m:sSup>
            </m:den>
          </m:f>
          <m:r>
            <m:rPr>
              <m:sty m:val="i"/>
            </m:rPr>
            <m:t>ψ</m:t>
          </m:r>
          <m:r>
            <m:rPr>
              <m:sty m:val="p"/>
            </m:rPr>
            <m:t>=</m:t>
          </m:r>
          <m:r>
            <m:rPr>
              <m:sty m:val="p"/>
            </m:rPr>
            <m:t>0</m:t>
          </m:r>
        </m:oMath>
      </m:oMathPara>
    </w:p>
    <w:p>
      <w:pPr>
        <w:spacing w:after="220" w:lineRule="auto"/>
      </w:pPr>
      <w:r>
        <w:rPr>
          <w:rFonts w:eastAsia="Georgia" w:cs="Georgia" w:ascii="Georgia" w:hAnsi="Georgia"/>
        </w:rPr>
        <w:t xml:space="preserve">où </w:t>
      </w:r>
      <m:oMath>
        <m:r>
          <m:rPr>
            <m:sty m:val="i"/>
          </m:rPr>
          <m:t>A</m:t>
        </m:r>
      </m:oMath>
      <w:r>
        <w:rPr>
          <w:rFonts w:eastAsia="Georgia" w:cs="Georgia" w:ascii="Georgia" w:hAnsi="Georgia"/>
        </w:rPr>
        <w:t xml:space="preserve"> est une constante réelle. Justifier que </w:t>
      </w:r>
      <m:oMath>
        <m:r>
          <m:rPr>
            <m:sty m:val="i"/>
          </m:rPr>
          <m:t>A</m:t>
        </m:r>
      </m:oMath>
      <w:r>
        <w:rPr>
          <w:rFonts w:eastAsia="Georgia" w:cs="Georgia" w:ascii="Georgia" w:hAnsi="Georgia"/>
        </w:rPr>
        <w:t xml:space="preserve"> est strictement négative.</w:t>
      </w:r>
      <w:r>
        <w:rPr/>
        <w:br w:type="textWrapping"/>
      </w:r>
      <w:r>
        <w:rPr/>
        <w:t xml:space="preserve">Pour la suite, on introduit </w:t>
      </w:r>
      <m:oMath>
        <m:r>
          <m:rPr>
            <m:sty m:val="i"/>
          </m:rPr>
          <m:t>ω</m:t>
        </m:r>
      </m:oMath>
      <w:r>
        <w:rPr>
          <w:rFonts w:eastAsia="Georgia" w:cs="Georgia" w:ascii="Georgia" w:hAnsi="Georgia"/>
        </w:rPr>
        <w:t xml:space="preserve"> la pulsation de l'onde électromagnétique telle que </w:t>
      </w:r>
      <m:oMath>
        <m:r>
          <m:rPr>
            <m:sty m:val="i"/>
          </m:rPr>
          <m:t>A</m:t>
        </m:r>
        <m:r>
          <m:rPr>
            <m:sty m:val="p"/>
          </m:rPr>
          <m:t>=</m:t>
        </m:r>
        <m:r>
          <m:rPr>
            <m:sty m:val="p"/>
          </m:rPr>
          <m:t>−</m:t>
        </m:r>
        <m:sSup>
          <m:sSupPr/>
          <m:e>
            <m:r>
              <m:rPr>
                <m:sty m:val="i"/>
              </m:rPr>
              <m:t>ω</m:t>
            </m:r>
          </m:e>
          <m:sup>
            <m:r>
              <m:rPr>
                <m:sty m:val="p"/>
              </m:rPr>
              <m:t>2</m:t>
            </m:r>
          </m:sup>
        </m:sSup>
      </m:oMath>
      <w:r>
        <w:rPr/>
        <w:t xml:space="preserve"> et on introduit le vecteur d'onde </w:t>
      </w:r>
      <m:oMath>
        <m:acc>
          <m:accPr>
            <m:chr m:val="⃗"/>
          </m:accPr>
          <m:e>
            <m:r>
              <m:rPr>
                <m:sty m:val="i"/>
              </m:rPr>
              <m:t>k</m:t>
            </m:r>
          </m:e>
        </m:acc>
      </m:oMath>
      <w:r>
        <w:rPr>
          <w:rFonts w:eastAsia="Georgia" w:cs="Georgia" w:ascii="Georgia" w:hAnsi="Georgia"/>
        </w:rPr>
        <w:t xml:space="preserve"> dont le module vérifie </w:t>
      </w:r>
      <m:oMath>
        <m:r>
          <m:rPr>
            <m:sty m:val="i"/>
          </m:rPr>
          <m:t>k</m:t>
        </m:r>
        <m:r>
          <m:rPr>
            <m:sty m:val="p"/>
          </m:rPr>
          <m:t>=</m:t>
        </m:r>
        <m:f>
          <m:fPr>
            <m:ctrlPr>
              <w:rPr>
                <w:rFonts w:ascii="Cambria Math" w:hAnsi="Cambria Math"/>
              </w:rPr>
            </m:ctrlPr>
          </m:fPr>
          <m:num>
            <m:r>
              <m:rPr>
                <m:sty m:val="i"/>
              </m:rPr>
              <m:t>ω</m:t>
            </m:r>
          </m:num>
          <m:den>
            <m:r>
              <m:rPr>
                <m:sty m:val="i"/>
              </m:rPr>
              <m:t>c</m:t>
            </m:r>
          </m:den>
        </m:f>
      </m:oMath>
      <w:r>
        <w:rPr/>
        <w:t xml:space="preserve"> dans le vide. On admet que </w:t>
      </w:r>
      <m:oMath>
        <m:r>
          <m:rPr>
            <m:sty m:val="i"/>
          </m:rPr>
          <m:t>ξ</m:t>
        </m:r>
      </m:oMath>
      <w:r>
        <w:rPr/>
        <w:t xml:space="preserve"> et </w:t>
      </w:r>
      <m:oMath>
        <m:r>
          <m:rPr>
            <m:sty m:val="i"/>
          </m:rPr>
          <m:t>ψ</m:t>
        </m:r>
      </m:oMath>
      <w:r>
        <w:rPr>
          <w:rFonts w:eastAsia="Georgia" w:cs="Georgia" w:ascii="Georgia" w:hAnsi="Georgia"/>
        </w:rPr>
        <w:t xml:space="preserve"> s'écrivent sous la forme :</w:t>
      </w:r>
    </w:p>
    <w:p>
      <w:pPr>
        <w:spacing w:after="220" w:lineRule="auto"/>
      </w:pPr>
      <m:oMathPara>
        <m:oMath>
          <m:r>
            <m:rPr>
              <m:sty m:val="i"/>
            </m:rPr>
            <m:t>ξ</m:t>
          </m:r>
          <m:r>
            <m:rPr>
              <m:sty m:val="p"/>
            </m:rPr>
            <m:t>(</m:t>
          </m:r>
          <m:r>
            <m:rPr>
              <m:sty m:val="i"/>
            </m:rPr>
            <m:t>t</m:t>
          </m:r>
          <m:r>
            <m:rPr>
              <m:sty m:val="p"/>
            </m:rPr>
            <m:t>)</m:t>
          </m:r>
          <m:r>
            <m:rPr>
              <m:sty m:val="p"/>
            </m:rPr>
            <m:t>=</m:t>
          </m:r>
          <m:r>
            <m:rPr>
              <m:sty m:val="p"/>
            </m:rPr>
            <m:t>−</m:t>
          </m:r>
          <m:r>
            <m:rPr>
              <m:sty m:val="p"/>
            </m:rPr>
            <m:t>sin</m:t>
          </m:r>
          <m:r>
            <m:rPr>
              <m:sty m:val="p"/>
            </m:rPr>
            <m:t>⁡</m:t>
          </m:r>
          <m:r>
            <m:rPr>
              <m:sty m:val="p"/>
            </m:rPr>
            <m:t>(</m:t>
          </m:r>
          <m:r>
            <m:rPr>
              <m:sty m:val="i"/>
            </m:rPr>
            <m:t>ω</m:t>
          </m:r>
          <m:r>
            <m:rPr>
              <m:sty m:val="i"/>
            </m:rPr>
            <m:t>t</m:t>
          </m:r>
          <m:r>
            <m:rPr>
              <m:sty m:val="p"/>
            </m:rPr>
            <m:t>)</m:t>
          </m:r>
          <m:r>
            <m:rPr>
              <m:sty m:val="p"/>
            </m:rPr>
            <m:t xml:space="preserve"> </m:t>
          </m:r>
          <m:r>
            <m:rPr>
              <m:nor/>
            </m:rPr>
            <m:t> et </m:t>
          </m:r>
          <m:r>
            <m:rPr>
              <m:sty m:val="p"/>
            </m:rPr>
            <m:t xml:space="preserve"> </m:t>
          </m:r>
          <m:r>
            <m:rPr>
              <m:sty m:val="i"/>
            </m:rPr>
            <m:t>ψ</m:t>
          </m:r>
          <m:r>
            <m:rPr>
              <m:sty m:val="p"/>
            </m:rPr>
            <m:t>(</m:t>
          </m:r>
          <m:r>
            <m:rPr>
              <m:sty m:val="i"/>
            </m:rPr>
            <m:t>r</m:t>
          </m:r>
          <m:r>
            <m:rPr>
              <m:sty m:val="p"/>
            </m:rPr>
            <m:t>)</m:t>
          </m:r>
          <m:r>
            <m:rPr>
              <m:sty m:val="p"/>
            </m:rPr>
            <m:t>=</m:t>
          </m:r>
          <m:sSub>
            <m:sSubPr/>
            <m:e>
              <m:r>
                <m:rPr>
                  <m:sty m:val="i"/>
                </m:rPr>
                <m:t>J</m:t>
              </m:r>
            </m:e>
            <m:sub>
              <m:r>
                <m:rPr>
                  <m:sty m:val="p"/>
                </m:rPr>
                <m:t>0</m:t>
              </m:r>
            </m:sub>
          </m:sSub>
          <m:r>
            <m:rPr>
              <m:sty m:val="p"/>
            </m:rPr>
            <m:t>(</m:t>
          </m:r>
          <m:r>
            <m:rPr>
              <m:sty m:val="i"/>
            </m:rPr>
            <m:t>k</m:t>
          </m:r>
          <m:r>
            <m:rPr>
              <m:sty m:val="i"/>
            </m:rPr>
            <m:t>r</m:t>
          </m:r>
          <m:r>
            <m:rPr>
              <m:sty m:val="p"/>
            </m:rPr>
            <m:t>)</m:t>
          </m:r>
          <m:r>
            <m:rPr>
              <m:sty m:val="p"/>
            </m:rPr>
            <m:t>;</m:t>
          </m:r>
        </m:oMath>
      </m:oMathPara>
    </w:p>
    <w:p>
      <w:pPr>
        <w:spacing w:after="220" w:lineRule="auto"/>
      </w:pPr>
      <w:r>
        <w:rPr>
          <w:rFonts w:eastAsia="Georgia" w:cs="Georgia" w:ascii="Georgia" w:hAnsi="Georgia"/>
        </w:rPr>
        <w:t xml:space="preserve">où </w:t>
      </w:r>
      <m:oMath>
        <m:sSub>
          <m:sSubPr/>
          <m:e>
            <m:r>
              <m:rPr>
                <m:sty m:val="i"/>
              </m:rPr>
              <m:t>J</m:t>
            </m:r>
          </m:e>
          <m:sub>
            <m:r>
              <m:rPr>
                <m:sty m:val="p"/>
              </m:rPr>
              <m:t>0</m:t>
            </m:r>
          </m:sub>
        </m:sSub>
      </m:oMath>
      <w:r>
        <w:rPr>
          <w:rFonts w:eastAsia="Georgia" w:cs="Georgia" w:ascii="Georgia" w:hAnsi="Georgia"/>
        </w:rPr>
        <w:t xml:space="preserve"> est une fonction de Bessel d'ordre 1. La courbe représentative de </w:t>
      </w:r>
      <m:oMath>
        <m:sSub>
          <m:sSubPr/>
          <m:e>
            <m:r>
              <m:rPr>
                <m:sty m:val="i"/>
              </m:rPr>
              <m:t>J</m:t>
            </m:r>
          </m:e>
          <m:sub>
            <m:r>
              <m:rPr>
                <m:sty m:val="p"/>
              </m:rPr>
              <m:t>0</m:t>
            </m:r>
          </m:sub>
        </m:sSub>
        <m:r>
          <m:rPr>
            <m:sty m:val="p"/>
          </m:rPr>
          <m:t>(</m:t>
        </m:r>
        <m:r>
          <m:rPr>
            <m:sty m:val="i"/>
          </m:rPr>
          <m:t>x</m:t>
        </m:r>
        <m:r>
          <m:rPr>
            <m:sty m:val="p"/>
          </m:rPr>
          <m:t>)</m:t>
        </m:r>
      </m:oMath>
      <w:r>
        <w:rPr/>
        <w:t xml:space="preserve"> en fonction de la variable </w:t>
      </w:r>
      <m:oMath>
        <m:r>
          <m:rPr>
            <m:sty m:val="i"/>
          </m:rPr>
          <m:t>x</m:t>
        </m:r>
      </m:oMath>
      <w:r>
        <w:rPr>
          <w:rFonts w:eastAsia="Georgia" w:cs="Georgia" w:ascii="Georgia" w:hAnsi="Georgia"/>
        </w:rPr>
        <w:t xml:space="preserve"> est donnée dans la partie «Données et formulaire». On admet enfin que le matériau supraconducteur impose un nœud pour le champ électrique : le champ électrique s'annule donc en </w:t>
      </w:r>
      <m:oMath>
        <m:r>
          <m:rPr>
            <m:sty m:val="i"/>
          </m:rPr>
          <m:t>r</m:t>
        </m:r>
        <m:r>
          <m:rPr>
            <m:sty m:val="p"/>
          </m:rPr>
          <m:t>=</m:t>
        </m:r>
        <m:r>
          <m:rPr>
            <m:sty m:val="i"/>
          </m:rPr>
          <m:t>R</m:t>
        </m:r>
      </m:oMath>
      <w:r>
        <w:rPr/>
        <w:t xml:space="preserve">.</w:t>
      </w:r>
    </w:p>
    <w:p>
      <w:pPr>
        <w:spacing w:after="220" w:lineRule="auto"/>
      </w:pPr>
      <w:r>
        <w:rPr/>
        <w:t xml:space="preserve">Q7. Exprimer les trois plus petites pulsations </w:t>
      </w:r>
      <m:oMath>
        <m:sSub>
          <m:sSubPr/>
          <m:e>
            <m:r>
              <m:rPr>
                <m:sty m:val="i"/>
              </m:rPr>
              <m:t>ω</m:t>
            </m:r>
          </m:e>
          <m:sub>
            <m:r>
              <m:rPr>
                <m:sty m:val="p"/>
              </m:rPr>
              <m:t>1</m:t>
            </m:r>
          </m:sub>
        </m:sSub>
        <m:r>
          <m:rPr>
            <m:sty m:val="p"/>
          </m:rPr>
          <m:t>,</m:t>
        </m:r>
        <m:sSub>
          <m:sSubPr/>
          <m:e>
            <m:r>
              <m:rPr>
                <m:sty m:val="i"/>
              </m:rPr>
              <m:t>ω</m:t>
            </m:r>
          </m:e>
          <m:sub>
            <m:r>
              <m:rPr>
                <m:sty m:val="p"/>
              </m:rPr>
              <m:t>2</m:t>
            </m:r>
          </m:sub>
        </m:sSub>
      </m:oMath>
      <w:r>
        <w:rPr/>
        <w:t xml:space="preserve"> et </w:t>
      </w:r>
      <m:oMath>
        <m:sSub>
          <m:sSubPr/>
          <m:e>
            <m:r>
              <m:rPr>
                <m:sty m:val="i"/>
              </m:rPr>
              <m:t>ω</m:t>
            </m:r>
          </m:e>
          <m:sub>
            <m:r>
              <m:rPr>
                <m:sty m:val="p"/>
              </m:rPr>
              <m:t>3</m:t>
            </m:r>
          </m:sub>
        </m:sSub>
      </m:oMath>
      <w:r>
        <w:rPr>
          <w:rFonts w:eastAsia="Georgia" w:cs="Georgia" w:ascii="Georgia" w:hAnsi="Georgia"/>
        </w:rPr>
        <w:t xml:space="preserve"> que peut prendre le champ électrique dans cette cavité résonante en fonction de </w:t>
      </w:r>
      <m:oMath>
        <m:r>
          <m:rPr>
            <m:sty m:val="i"/>
          </m:rPr>
          <m:t>R</m:t>
        </m:r>
        <m:r>
          <m:rPr>
            <m:sty m:val="p"/>
          </m:rPr>
          <m:t>,</m:t>
        </m:r>
        <m:sSub>
          <m:sSubPr/>
          <m:e>
            <m:r>
              <m:rPr>
                <m:sty m:val="i"/>
              </m:rPr>
              <m:t>x</m:t>
            </m:r>
          </m:e>
          <m:sub>
            <m:r>
              <m:rPr>
                <m:sty m:val="p"/>
              </m:rPr>
              <m:t>01</m:t>
            </m:r>
          </m:sub>
        </m:sSub>
        <m:r>
          <m:rPr>
            <m:sty m:val="p"/>
          </m:rPr>
          <m:t>,</m:t>
        </m:r>
        <m:sSub>
          <m:sSubPr/>
          <m:e>
            <m:r>
              <m:rPr>
                <m:sty m:val="i"/>
              </m:rPr>
              <m:t>x</m:t>
            </m:r>
          </m:e>
          <m:sub>
            <m:r>
              <m:rPr>
                <m:sty m:val="p"/>
              </m:rPr>
              <m:t>02</m:t>
            </m:r>
          </m:sub>
        </m:sSub>
        <m:r>
          <m:rPr>
            <m:sty m:val="p"/>
          </m:rPr>
          <m:t>,</m:t>
        </m:r>
        <m:sSub>
          <m:sSubPr/>
          <m:e>
            <m:r>
              <m:rPr>
                <m:sty m:val="i"/>
              </m:rPr>
              <m:t>x</m:t>
            </m:r>
          </m:e>
          <m:sub>
            <m:r>
              <m:rPr>
                <m:sty m:val="p"/>
              </m:rPr>
              <m:t>03</m:t>
            </m:r>
          </m:sub>
        </m:sSub>
      </m:oMath>
      <w:r>
        <w:rPr/>
        <w:t xml:space="preserve"> et </w:t>
      </w:r>
      <m:oMath>
        <m:r>
          <m:rPr>
            <m:sty m:val="i"/>
          </m:rPr>
          <m:t>c</m:t>
        </m:r>
      </m:oMath>
      <w:r>
        <w:rPr>
          <w:rFonts w:eastAsia="Georgia" w:cs="Georgia" w:ascii="Georgia" w:hAnsi="Georgia"/>
        </w:rPr>
        <w:t xml:space="preserve">; où </w:t>
      </w:r>
      <m:oMath>
        <m:sSub>
          <m:sSubPr/>
          <m:e>
            <m:r>
              <m:rPr>
                <m:sty m:val="i"/>
              </m:rPr>
              <m:t>x</m:t>
            </m:r>
          </m:e>
          <m:sub>
            <m:r>
              <m:rPr>
                <m:sty m:val="p"/>
              </m:rPr>
              <m:t>01</m:t>
            </m:r>
          </m:sub>
        </m:sSub>
        <m:r>
          <m:rPr>
            <m:sty m:val="p"/>
          </m:rPr>
          <m:t>,</m:t>
        </m:r>
        <m:sSub>
          <m:sSubPr/>
          <m:e>
            <m:r>
              <m:rPr>
                <m:sty m:val="i"/>
              </m:rPr>
              <m:t>x</m:t>
            </m:r>
          </m:e>
          <m:sub>
            <m:r>
              <m:rPr>
                <m:sty m:val="p"/>
              </m:rPr>
              <m:t>02</m:t>
            </m:r>
          </m:sub>
        </m:sSub>
      </m:oMath>
      <w:r>
        <w:rPr/>
        <w:t xml:space="preserve"> et </w:t>
      </w:r>
      <m:oMath>
        <m:sSub>
          <m:sSubPr/>
          <m:e>
            <m:r>
              <m:rPr>
                <m:sty m:val="i"/>
              </m:rPr>
              <m:t>x</m:t>
            </m:r>
          </m:e>
          <m:sub>
            <m:r>
              <m:rPr>
                <m:sty m:val="p"/>
              </m:rPr>
              <m:t>03</m:t>
            </m:r>
          </m:sub>
        </m:sSub>
      </m:oMath>
      <w:r>
        <w:rPr>
          <w:rFonts w:eastAsia="Georgia" w:cs="Georgia" w:ascii="Georgia" w:hAnsi="Georgia"/>
        </w:rPr>
        <w:t xml:space="preserve"> sont les trois premières valeurs de </w:t>
      </w:r>
      <m:oMath>
        <m:r>
          <m:rPr>
            <m:sty m:val="i"/>
          </m:rPr>
          <m:t>x</m:t>
        </m:r>
      </m:oMath>
      <w:r>
        <w:rPr/>
        <w:t xml:space="preserve"> pour lesquelles la fonction </w:t>
      </w:r>
      <m:oMath>
        <m:sSub>
          <m:sSubPr/>
          <m:e>
            <m:r>
              <m:rPr>
                <m:sty m:val="i"/>
              </m:rPr>
              <m:t>J</m:t>
            </m:r>
          </m:e>
          <m:sub>
            <m:r>
              <m:rPr>
                <m:sty m:val="p"/>
              </m:rPr>
              <m:t>0</m:t>
            </m:r>
          </m:sub>
        </m:sSub>
      </m:oMath>
      <w:r>
        <w:rPr/>
        <w:t xml:space="preserve"> s'annule.</w:t>
      </w:r>
    </w:p>
    <w:p>
      <w:pPr>
        <w:spacing w:after="220" w:lineRule="auto"/>
      </w:pPr>
      <w:r>
        <w:rPr>
          <w:rFonts w:eastAsia="Georgia" w:cs="Georgia" w:ascii="Georgia" w:hAnsi="Georgia"/>
        </w:rPr>
        <w:t xml:space="preserve">Q8. Pour les cavités utilisées dans le laser à électrons libres européen </w:t>
      </w:r>
      <m:oMath>
        <m:sSub>
          <m:sSubPr/>
          <m:e>
            <m:r>
              <m:rPr>
                <m:sty m:val="i"/>
              </m:rPr>
              <m:t>ω</m:t>
            </m:r>
          </m:e>
          <m:sub>
            <m:r>
              <m:rPr>
                <m:sty m:val="p"/>
              </m:rPr>
              <m:t>1</m:t>
            </m:r>
          </m:sub>
        </m:sSub>
        <m:r>
          <m:rPr>
            <m:sty m:val="p"/>
          </m:rPr>
          <m:t>=</m:t>
        </m:r>
        <m:r>
          <m:rPr>
            <m:sty m:val="p"/>
          </m:rPr>
          <m:t>2</m:t>
        </m:r>
        <m:r>
          <m:rPr>
            <m:sty m:val="i"/>
          </m:rPr>
          <m:t>π</m:t>
        </m:r>
        <m:r>
          <m:rPr>
            <m:sty m:val="p"/>
          </m:rPr>
          <m:t>×</m:t>
        </m:r>
        <m:r>
          <m:rPr>
            <m:sty m:val="p"/>
          </m:rPr>
          <m:t>1</m:t>
        </m:r>
        <m:r>
          <m:rPr>
            <m:sty m:val="p"/>
          </m:rPr>
          <m:t>,</m:t>
        </m:r>
        <m:sSup>
          <m:sSupPr/>
          <m:e>
            <m:r>
              <m:rPr>
                <m:sty m:val="p"/>
              </m:rPr>
              <m:t>310</m:t>
            </m:r>
          </m:e>
          <m:sup>
            <m:r>
              <m:rPr>
                <m:sty m:val="p"/>
              </m:rPr>
              <m:t>9</m:t>
            </m:r>
          </m:sup>
        </m:sSup>
        <m:r>
          <m:rPr>
            <m:sty m:val="p"/>
          </m:rPr>
          <m:t>rad</m:t>
        </m:r>
        <m:r>
          <m:rPr>
            <m:sty m:val="p"/>
          </m:rPr>
          <m:t>.</m:t>
        </m:r>
        <m:sSup>
          <m:sSupPr/>
          <m:e>
            <m:r>
              <m:rPr>
                <m:sty m:val="p"/>
              </m:rPr>
              <m:t>s</m:t>
            </m:r>
          </m:e>
          <m:sup>
            <m:r>
              <m:rPr>
                <m:sty m:val="p"/>
              </m:rPr>
              <m:t>−</m:t>
            </m:r>
            <m:r>
              <m:rPr>
                <m:sty m:val="p"/>
              </m:rPr>
              <m:t>1</m:t>
            </m:r>
          </m:sup>
        </m:sSup>
      </m:oMath>
      <w:r>
        <w:rPr>
          <w:rFonts w:eastAsia="Georgia" w:cs="Georgia" w:ascii="Georgia" w:hAnsi="Georgia"/>
        </w:rPr>
        <w:t xml:space="preserve">. En déduire la valeur numérique de </w:t>
      </w:r>
      <m:oMath>
        <m:r>
          <m:rPr>
            <m:sty m:val="i"/>
          </m:rPr>
          <m:t>R</m:t>
        </m:r>
      </m:oMath>
      <w:r>
        <w:rPr/>
        <w:t xml:space="preserve">.</w:t>
      </w:r>
    </w:p>
    <w:p>
      <w:pPr>
        <w:spacing w:after="220" w:lineRule="auto"/>
      </w:pPr>
      <w:r>
        <w:rPr>
          <w:rFonts w:eastAsia="Georgia" w:cs="Georgia" w:ascii="Georgia" w:hAnsi="Georgia"/>
        </w:rPr>
        <w:t xml:space="preserve">Q9. Exprimer le champ magnétique dans la cavité pour la pulsation </w:t>
      </w:r>
      <m:oMath>
        <m:sSub>
          <m:sSubPr/>
          <m:e>
            <m:r>
              <m:rPr>
                <m:sty m:val="i"/>
              </m:rPr>
              <m:t>ω</m:t>
            </m:r>
          </m:e>
          <m:sub>
            <m:r>
              <m:rPr>
                <m:sty m:val="p"/>
              </m:rPr>
              <m:t>1</m:t>
            </m:r>
          </m:sub>
        </m:sSub>
      </m:oMath>
      <w:r>
        <w:rPr/>
        <w:t xml:space="preserve">, en fonction de la fonction </w:t>
      </w:r>
      <m:oMath>
        <m:sSub>
          <m:sSubPr/>
          <m:e>
            <m:r>
              <m:rPr>
                <m:sty m:val="i"/>
              </m:rPr>
              <m:t>J</m:t>
            </m:r>
          </m:e>
          <m:sub>
            <m:r>
              <m:rPr>
                <m:sty m:val="p"/>
              </m:rPr>
              <m:t>1</m:t>
            </m:r>
          </m:sub>
        </m:sSub>
      </m:oMath>
      <w:r>
        <w:rPr/>
        <w:t xml:space="preserve">, </w:t>
      </w:r>
      <m:oMath>
        <m:sSub>
          <m:sSubPr/>
          <m:e>
            <m:r>
              <m:rPr>
                <m:sty m:val="i"/>
              </m:rPr>
              <m:t>E</m:t>
            </m:r>
          </m:e>
          <m:sub>
            <m:r>
              <m:rPr>
                <m:sty m:val="p"/>
              </m:rPr>
              <m:t>0</m:t>
            </m:r>
          </m:sub>
        </m:sSub>
        <m:r>
          <m:rPr>
            <m:sty m:val="p"/>
          </m:rPr>
          <m:t>,</m:t>
        </m:r>
        <m:r>
          <m:rPr>
            <m:sty m:val="i"/>
          </m:rPr>
          <m:t>c</m:t>
        </m:r>
        <m:r>
          <m:rPr>
            <m:sty m:val="p"/>
          </m:rPr>
          <m:t>,</m:t>
        </m:r>
        <m:r>
          <m:rPr>
            <m:sty m:val="i"/>
          </m:rPr>
          <m:t>r</m:t>
        </m:r>
        <m:r>
          <m:rPr>
            <m:sty m:val="p"/>
          </m:rPr>
          <m:t>,</m:t>
        </m:r>
        <m:sSub>
          <m:sSubPr/>
          <m:e>
            <m:r>
              <m:rPr>
                <m:sty m:val="i"/>
              </m:rPr>
              <m:t>ω</m:t>
            </m:r>
          </m:e>
          <m:sub>
            <m:r>
              <m:rPr>
                <m:sty m:val="p"/>
              </m:rPr>
              <m:t>1</m:t>
            </m:r>
          </m:sub>
        </m:sSub>
        <m:r>
          <m:rPr>
            <m:sty m:val="p"/>
          </m:rPr>
          <m:t>,</m:t>
        </m:r>
        <m:r>
          <m:rPr>
            <m:sty m:val="i"/>
          </m:rPr>
          <m:t>t</m:t>
        </m:r>
      </m:oMath>
      <w:r>
        <w:rPr>
          <w:rFonts w:eastAsia="Georgia" w:cs="Georgia" w:ascii="Georgia" w:hAnsi="Georgia"/>
        </w:rPr>
        <w:t xml:space="preserve">, où </w:t>
      </w:r>
      <m:oMath>
        <m:sSub>
          <m:sSubPr/>
          <m:e>
            <m:r>
              <m:rPr>
                <m:sty m:val="i"/>
              </m:rPr>
              <m:t>J</m:t>
            </m:r>
          </m:e>
          <m:sub>
            <m:r>
              <m:rPr>
                <m:sty m:val="p"/>
              </m:rPr>
              <m:t>1</m:t>
            </m:r>
          </m:sub>
        </m:sSub>
      </m:oMath>
      <w:r>
        <w:rPr>
          <w:rFonts w:eastAsia="Georgia" w:cs="Georgia" w:ascii="Georgia" w:hAnsi="Georgia"/>
        </w:rPr>
        <w:t xml:space="preserve"> est la dérivée de la fonction </w:t>
      </w:r>
      <m:oMath>
        <m:sSub>
          <m:sSubPr/>
          <m:e>
            <m:r>
              <m:rPr>
                <m:sty m:val="i"/>
              </m:rPr>
              <m:t>J</m:t>
            </m:r>
          </m:e>
          <m:sub>
            <m:r>
              <m:rPr>
                <m:sty m:val="p"/>
              </m:rPr>
              <m:t>0</m:t>
            </m:r>
          </m:sub>
        </m:sSub>
      </m:oMath>
      <w:r>
        <w:rPr>
          <w:rFonts w:eastAsia="Georgia" w:cs="Georgia" w:ascii="Georgia" w:hAnsi="Georgia"/>
        </w:rPr>
        <w:t xml:space="preserve">. On suppose que le champ magnétique a une valeur moyenne temporelle nulle.</w:t>
      </w:r>
    </w:p>
    <w:p>
      <w:pPr>
        <w:spacing w:after="220" w:lineRule="auto"/>
      </w:pPr>
      <w:r>
        <w:rPr/>
        <w:t xml:space="preserve">Q10. On veut </w:t>
      </w:r>
      <m:oMath>
        <m:sSub>
          <m:sSubPr/>
          <m:e>
            <m:r>
              <m:rPr>
                <m:sty m:val="i"/>
              </m:rPr>
              <m:t>E</m:t>
            </m:r>
          </m:e>
          <m:sub>
            <m:r>
              <m:rPr>
                <m:sty m:val="p"/>
              </m:rPr>
              <m:t>0</m:t>
            </m:r>
          </m:sub>
        </m:sSub>
        <m:r>
          <m:rPr>
            <m:sty m:val="p"/>
          </m:rPr>
          <m:t>=</m:t>
        </m:r>
        <m:r>
          <m:rPr>
            <m:sty m:val="p"/>
          </m:rPr>
          <m:t>50</m:t>
        </m:r>
        <m:r>
          <m:rPr>
            <m:sty m:val="p"/>
          </m:rPr>
          <m:t>MV</m:t>
        </m:r>
        <m:r>
          <m:rPr>
            <m:sty m:val="p"/>
          </m:rPr>
          <m:t>⋅</m:t>
        </m:r>
        <m:sSup>
          <m:sSupPr/>
          <m:e>
            <m:r>
              <m:rPr>
                <m:sty m:val="p"/>
              </m:rPr>
              <m:t>m</m:t>
            </m:r>
          </m:e>
          <m:sup>
            <m:r>
              <m:rPr>
                <m:sty m:val="p"/>
              </m:rPr>
              <m:t>−</m:t>
            </m:r>
            <m:r>
              <m:rPr>
                <m:sty m:val="p"/>
              </m:rPr>
              <m:t>1</m:t>
            </m:r>
          </m:sup>
        </m:sSup>
      </m:oMath>
      <w:r>
        <w:rPr/>
        <w:t xml:space="preserve"> pour la pulsation </w:t>
      </w:r>
      <m:oMath>
        <m:sSub>
          <m:sSubPr/>
          <m:e>
            <m:r>
              <m:rPr>
                <m:sty m:val="i"/>
              </m:rPr>
              <m:t>ω</m:t>
            </m:r>
          </m:e>
          <m:sub>
            <m:r>
              <m:rPr>
                <m:sty m:val="p"/>
              </m:rPr>
              <m:t>1</m:t>
            </m:r>
          </m:sub>
        </m:sSub>
      </m:oMath>
      <w:r>
        <w:rPr>
          <w:rFonts w:eastAsia="Georgia" w:cs="Georgia" w:ascii="Georgia" w:hAnsi="Georgia"/>
        </w:rPr>
        <w:t xml:space="preserve">. En déduire l'amplitude du champ magnétique en </w:t>
      </w:r>
      <m:oMath>
        <m:r>
          <m:rPr>
            <m:sty m:val="i"/>
          </m:rPr>
          <m:t>r</m:t>
        </m:r>
        <m:r>
          <m:rPr>
            <m:sty m:val="p"/>
          </m:rPr>
          <m:t>=</m:t>
        </m:r>
        <m:r>
          <m:rPr>
            <m:sty m:val="i"/>
          </m:rPr>
          <m:t>R</m:t>
        </m:r>
      </m:oMath>
      <w:r>
        <w:rPr/>
        <w:t xml:space="preserve">. On pourra se servir de la courbe de la fonction </w:t>
      </w:r>
      <m:oMath>
        <m:sSub>
          <m:sSubPr/>
          <m:e>
            <m:r>
              <m:rPr>
                <m:sty m:val="i"/>
              </m:rPr>
              <m:t>J</m:t>
            </m:r>
          </m:e>
          <m:sub>
            <m:r>
              <m:rPr>
                <m:sty m:val="p"/>
              </m:rPr>
              <m:t>1</m:t>
            </m:r>
          </m:sub>
        </m:sSub>
      </m:oMath>
      <w:r>
        <w:rPr/>
        <w:t xml:space="preserve">, disponible dans le formulaire, pour estimer la valeur de </w:t>
      </w:r>
      <m:oMath>
        <m:sSub>
          <m:sSubPr/>
          <m:e>
            <m:r>
              <m:rPr>
                <m:sty m:val="i"/>
              </m:rPr>
              <m:t>J</m:t>
            </m:r>
          </m:e>
          <m:sub>
            <m:r>
              <m:rPr>
                <m:sty m:val="p"/>
              </m:rPr>
              <m:t>1</m:t>
            </m:r>
          </m:sub>
        </m:sSub>
        <m:r>
          <m:rPr>
            <m:sty m:val="p"/>
          </m:rPr>
          <m:t>(</m:t>
        </m:r>
        <m:r>
          <m:rPr>
            <m:sty m:val="i"/>
          </m:rPr>
          <m:t>x</m:t>
        </m:r>
        <m:r>
          <m:rPr>
            <m:sty m:val="p"/>
          </m:rPr>
          <m:t>)</m:t>
        </m:r>
      </m:oMath>
      <w:r>
        <w:rPr/>
        <w:t xml:space="preserve"> pour une valeur de </w:t>
      </w:r>
      <m:oMath>
        <m:r>
          <m:rPr>
            <m:sty m:val="i"/>
          </m:rPr>
          <m:t>x</m:t>
        </m:r>
      </m:oMath>
      <w:r>
        <w:rPr>
          <w:rFonts w:eastAsia="Georgia" w:cs="Georgia" w:ascii="Georgia" w:hAnsi="Georgia"/>
        </w:rPr>
        <w:t xml:space="preserve"> donnée.</w:t>
      </w:r>
    </w:p>
    <w:p>
      <w:pPr>
        <w:spacing w:after="220" w:lineRule="auto"/>
      </w:pPr>
      <w:r>
        <w:rPr>
          <w:rFonts w:eastAsia="Georgia" w:cs="Georgia" w:ascii="Georgia" w:hAnsi="Georgia"/>
        </w:rPr>
        <w:t xml:space="preserve">Ainsi, il existe un champ magnétique qui varie au cours du temps à la frontière entre le vide et la paroi de la cavité. Ce champ magnétique variable induit des courants à la surface de la cavité supraconductrice. Le matériau supraconducteur présente une très petite résistance surfacique qui dissipe une partie de ces courants : c'est l'origine de la puissance thermique générée dans la cellule, dont les effets ont été étudiés aux questions </w:t>
      </w:r>
      <m:oMath>
        <m:bar>
          <m:barPr/>
          <m:e>
            <m:r>
              <m:rPr>
                <m:sty m:val="b"/>
              </m:rPr>
              <m:t>Q</m:t>
            </m:r>
            <m:r>
              <m:rPr>
                <m:sty m:val="b"/>
              </m:rPr>
              <m:t>1</m:t>
            </m:r>
          </m:e>
        </m:bar>
      </m:oMath>
      <w:r>
        <w:rPr>
          <w:rFonts w:eastAsia="Georgia" w:cs="Georgia" w:ascii="Georgia" w:hAnsi="Georgia"/>
        </w:rPr>
        <w:t xml:space="preserve"> à </w:t>
      </w:r>
      <m:oMath>
        <m:r>
          <m:rPr>
            <m:sty m:val="b"/>
          </m:rPr>
          <m:t>Q</m:t>
        </m:r>
        <m:r>
          <m:rPr>
            <m:sty m:val="b"/>
          </m:rPr>
          <m:t>4</m:t>
        </m:r>
      </m:oMath>
      <w:r>
        <w:rPr/>
        <w:t xml:space="preserve">.</w:t>
      </w:r>
    </w:p>
    <w:p>
      <w:pPr>
        <w:spacing w:line="271" w:before="330" w:lineRule="auto"/>
      </w:pPr>
      <w:r>
        <w:rPr>
          <w:rFonts w:eastAsia="Georgia" w:cs="Georgia" w:ascii="Georgia" w:hAnsi="Georgia"/>
          <w:b/>
          <w:sz w:val="42"/>
        </w:rPr>
        <w:t xml:space="preserve">IV - Choix du matériau supraconducteur</w:t>
      </w:r>
    </w:p>
    <w:p>
      <w:pPr>
        <w:spacing w:after="220" w:lineRule="auto"/>
      </w:pPr>
      <w:r>
        <w:rPr>
          <w:rFonts w:eastAsia="Georgia" w:cs="Georgia" w:ascii="Georgia" w:hAnsi="Georgia"/>
        </w:rPr>
        <w:t xml:space="preserve">Il est indispensable de maintenir le caractère supraconducteur de la paroi de la cavité. En effet, en cas de perte de cette caractéristique la résistivité du matériau augmenterait brutalement tout comme les pertes par effet Joule des courants induits dans les parois. Cela conduirait, dans le meilleur des cas, à une diminution de l'amplitude du champ électrique accélérateur, et dans le pire des cas, à une destruction de la cavité à cause d'un échauffement trop violent.</w:t>
      </w:r>
      <w:r>
        <w:rPr/>
        <w:br w:type="textWrapping"/>
      </w:r>
      <w:r>
        <w:rPr>
          <w:rFonts w:eastAsia="Georgia" w:cs="Georgia" w:ascii="Georgia" w:hAnsi="Georgia"/>
        </w:rPr>
        <w:t xml:space="preserve">Il existe deux causes de pertes de la supraconductivité :</w:t>
      </w:r>
    </w:p>
    <w:p>
      <w:pPr>
        <w:numPr>
          <w:ilvl w:val="0"/>
          <w:numId w:val="3"/>
        </w:numPr>
        <w:spacing w:lineRule="auto"/>
      </w:pPr>
      <w:r>
        <w:rPr>
          <w:rFonts w:eastAsia="Georgia" w:cs="Georgia" w:ascii="Georgia" w:hAnsi="Georgia"/>
        </w:rPr>
        <w:t xml:space="preserve">si la température du matériau dépasse une température critique </w:t>
      </w:r>
      <m:oMath>
        <m:sSub>
          <m:sSubPr/>
          <m:e>
            <m:r>
              <m:rPr>
                <m:sty m:val="i"/>
              </m:rPr>
              <m:t>T</m:t>
            </m:r>
          </m:e>
          <m:sub>
            <m:r>
              <m:rPr>
                <m:sty m:val="i"/>
              </m:rPr>
              <m:t>c</m:t>
            </m:r>
          </m:sub>
        </m:sSub>
      </m:oMath>
      <w:r>
        <w:rPr/>
        <w:t xml:space="preserve">;</w:t>
      </w:r>
    </w:p>
    <w:p>
      <w:pPr>
        <w:numPr>
          <w:ilvl w:val="0"/>
          <w:numId w:val="3"/>
        </w:numPr>
        <w:spacing w:lineRule="auto"/>
      </w:pPr>
      <w:r>
        <w:rPr>
          <w:rFonts w:eastAsia="Georgia" w:cs="Georgia" w:ascii="Georgia" w:hAnsi="Georgia"/>
        </w:rPr>
        <w:t xml:space="preserve">si le matériau est soumis à un champ magnétique dépassant un champ magnétique critique </w:t>
      </w:r>
      <m:oMath>
        <m:sSub>
          <m:sSubPr/>
          <m:e>
            <m:r>
              <m:rPr>
                <m:sty m:val="i"/>
              </m:rPr>
              <m:t>B</m:t>
            </m:r>
          </m:e>
          <m:sub>
            <m:r>
              <m:rPr>
                <m:sty m:val="i"/>
              </m:rPr>
              <m:t>c</m:t>
            </m:r>
          </m:sub>
        </m:sSub>
      </m:oMath>
      <w:r>
        <w:rPr/>
        <w:t xml:space="preserve">.</w:t>
      </w:r>
    </w:p>
    <w:p>
      <w:pPr>
        <w:spacing w:after="220" w:lineRule="auto"/>
      </w:pPr>
      <w:r>
        <w:rPr>
          <w:rFonts w:eastAsia="Georgia" w:cs="Georgia" w:ascii="Georgia" w:hAnsi="Georgia"/>
        </w:rPr>
        <w:t xml:space="preserve">Les valeurs numériques de </w:t>
      </w:r>
      <m:oMath>
        <m:sSub>
          <m:sSubPr/>
          <m:e>
            <m:r>
              <m:rPr>
                <m:sty m:val="i"/>
              </m:rPr>
              <m:t>T</m:t>
            </m:r>
          </m:e>
          <m:sub>
            <m:r>
              <m:rPr>
                <m:sty m:val="i"/>
              </m:rPr>
              <m:t>c</m:t>
            </m:r>
          </m:sub>
        </m:sSub>
      </m:oMath>
      <w:r>
        <w:rPr/>
        <w:t xml:space="preserve"> et de </w:t>
      </w:r>
      <m:oMath>
        <m:sSub>
          <m:sSubPr/>
          <m:e>
            <m:r>
              <m:rPr>
                <m:sty m:val="i"/>
              </m:rPr>
              <m:t>B</m:t>
            </m:r>
          </m:e>
          <m:sub>
            <m:r>
              <m:rPr>
                <m:sty m:val="i"/>
              </m:rPr>
              <m:t>c</m:t>
            </m:r>
          </m:sub>
        </m:sSub>
      </m:oMath>
      <w:r>
        <w:rPr>
          <w:rFonts w:eastAsia="Georgia" w:cs="Georgia" w:ascii="Georgia" w:hAnsi="Georgia"/>
        </w:rPr>
        <w:t xml:space="preserve"> dépendent de chaque matériau. Le tableau 1 donne les valeurs numériques pour différents matériaux.</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left"/>
            </w:pPr>
            <w:r>
              <w:rPr>
                <w:rFonts w:eastAsia="Georgia" w:cs="Georgia" w:ascii="Georgia" w:hAnsi="Georgia"/>
              </w:rPr>
              <w:t xml:space="preserve">matériau (symbole)</w:t>
            </w:r>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i"/>
                      </m:rPr>
                      <m:t>c</m:t>
                    </m:r>
                  </m:sub>
                </m:sSub>
                <m:r>
                  <m:rPr>
                    <m:sty m:val="p"/>
                  </m:rPr>
                  <m:t>(</m:t>
                </m:r>
                <m:r>
                  <m:rPr>
                    <m:nor/>
                  </m:rPr>
                  <m:t xml:space="preserve"> </m:t>
                </m:r>
                <m:r>
                  <m:rPr>
                    <m:sty m:val="p"/>
                  </m:rPr>
                  <m:t>K</m:t>
                </m:r>
                <m:r>
                  <m:rPr>
                    <m:sty m:val="p"/>
                  </m:rPr>
                  <m:t>)</m:t>
                </m:r>
              </m:oMath>
            </m:oMathPara>
          </w:p>
        </w:tc>
        <w:tc>
          <w:tcPr>
            <w:tcBorders>
              <w:top w:val="single" w:sz="8" w:space="0" w:color="000000"/>
              <w:bottom w:val="doub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i"/>
                      </m:rPr>
                      <m:t>c</m:t>
                    </m:r>
                  </m:sub>
                </m:sSub>
                <m:r>
                  <m:rPr>
                    <m:sty m:val="p"/>
                  </m:rPr>
                  <m:t>(</m:t>
                </m:r>
                <m:r>
                  <m:rPr>
                    <m:sty m:val="p"/>
                  </m:rPr>
                  <m:t>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Plomb </w:t>
            </w:r>
            <m:oMath>
              <m:r>
                <m:rPr>
                  <m:sty m:val="p"/>
                </m:rPr>
                <m:t>(</m:t>
              </m:r>
              <m:r>
                <m:rPr>
                  <m:sty m:val="p"/>
                </m:rPr>
                <m:t>Pb</m:t>
              </m:r>
              <m:r>
                <m:rPr>
                  <m:sty m:val="p"/>
                </m:rPr>
                <m:t>)</m:t>
              </m:r>
            </m:oMath>
          </w:p>
        </w:tc>
        <w:tc>
          <w:tcPr>
            <w:tcBorders>
              <w:bottom w:val="single" w:sz="8" w:space="0" w:color="000000"/>
              <w:right w:val="single" w:sz="8" w:space="0" w:color="000000"/>
            </w:tcBorders>
            <w:vAlign w:val="center"/>
          </w:tcPr>
          <w:p>
            <w:pPr>
              <w:spacing w:lineRule="auto"/>
              <w:jc w:val="center"/>
            </w:pPr>
            <w:r>
              <w:rPr/>
              <w:t xml:space="preserve">7.1</w:t>
            </w:r>
          </w:p>
        </w:tc>
        <w:tc>
          <w:tcPr>
            <w:tcBorders>
              <w:bottom w:val="single" w:sz="8" w:space="0" w:color="000000"/>
              <w:right w:val="single" w:sz="8" w:space="0" w:color="000000"/>
            </w:tcBorders>
            <w:vAlign w:val="center"/>
          </w:tcPr>
          <w:p>
            <w:pPr>
              <w:spacing w:lineRule="auto"/>
              <w:jc w:val="center"/>
            </w:pPr>
            <w:r>
              <w:rPr/>
              <w:t xml:space="preserve">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Niobium </w:t>
            </w:r>
            <m:oMath>
              <m:r>
                <m:rPr>
                  <m:sty m:val="p"/>
                </m:rPr>
                <m:t>(</m:t>
              </m:r>
              <m:r>
                <m:rPr>
                  <m:sty m:val="p"/>
                </m:rPr>
                <m:t>Nb</m:t>
              </m:r>
              <m:r>
                <m:rPr>
                  <m:sty m:val="p"/>
                </m:rPr>
                <m:t>)</m:t>
              </m:r>
            </m:oMath>
          </w:p>
        </w:tc>
        <w:tc>
          <w:tcPr>
            <w:tcBorders>
              <w:bottom w:val="single" w:sz="8" w:space="0" w:color="000000"/>
              <w:right w:val="single" w:sz="8" w:space="0" w:color="000000"/>
            </w:tcBorders>
            <w:vAlign w:val="center"/>
          </w:tcPr>
          <w:p>
            <w:pPr>
              <w:spacing w:lineRule="auto"/>
              <w:jc w:val="center"/>
            </w:pPr>
            <w:r>
              <w:rPr/>
              <w:t xml:space="preserve">9.2</w:t>
            </w:r>
          </w:p>
        </w:tc>
        <w:tc>
          <w:tcPr>
            <w:tcBorders>
              <w:bottom w:val="single" w:sz="8" w:space="0" w:color="000000"/>
              <w:right w:val="single" w:sz="8" w:space="0" w:color="000000"/>
            </w:tcBorders>
            <w:vAlign w:val="center"/>
          </w:tcPr>
          <w:p>
            <w:pPr>
              <w:spacing w:lineRule="auto"/>
              <w:jc w:val="center"/>
            </w:pPr>
            <w:r>
              <w:rPr/>
              <w:t xml:space="preserve">200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YBaCuO </w:t>
            </w:r>
            <m:oMath>
              <m:d>
                <m:dPr>
                  <m:begChr m:val="("/>
                  <m:endChr m:val=")"/>
                  <m:ctrlPr>
                    <w:rPr>
                      <w:rFonts w:ascii="Cambria Math" w:hAnsi="Cambria Math"/>
                    </w:rPr>
                  </m:ctrlPr>
                </m:dPr>
                <m:e>
                  <m:sSub>
                    <m:sSubPr/>
                    <m:e>
                      <m:r>
                        <m:rPr>
                          <m:sty m:val="p"/>
                        </m:rPr>
                        <m:t>Y</m:t>
                      </m:r>
                    </m:e>
                    <m:sub>
                      <m:r>
                        <m:rPr>
                          <m:sty m:val="p"/>
                        </m:rPr>
                        <m:t>1.2</m:t>
                      </m:r>
                    </m:sub>
                  </m:sSub>
                  <m:sSub>
                    <m:sSubPr/>
                    <m:e>
                      <m:r>
                        <m:rPr>
                          <m:sty m:val="p"/>
                        </m:rPr>
                        <m:t>Ba</m:t>
                      </m:r>
                    </m:e>
                    <m:sub>
                      <m:r>
                        <m:rPr>
                          <m:sty m:val="p"/>
                        </m:rPr>
                        <m:t>0.8</m:t>
                      </m:r>
                    </m:sub>
                  </m:sSub>
                  <m:sSub>
                    <m:sSubPr/>
                    <m:e>
                      <m:r>
                        <m:rPr>
                          <m:sty m:val="p"/>
                        </m:rPr>
                        <m:t>CuO</m:t>
                      </m:r>
                    </m:e>
                    <m:sub>
                      <m:r>
                        <m:rPr>
                          <m:sty m:val="p"/>
                        </m:rPr>
                        <m:t>4</m:t>
                      </m:r>
                    </m:sub>
                  </m:sSub>
                </m:e>
              </m:d>
            </m:oMath>
          </w:p>
        </w:tc>
        <w:tc>
          <w:tcPr>
            <w:tcBorders>
              <w:bottom w:val="single" w:sz="8" w:space="0" w:color="000000"/>
              <w:right w:val="single" w:sz="8" w:space="0" w:color="000000"/>
            </w:tcBorders>
            <w:vAlign w:val="center"/>
          </w:tcPr>
          <w:p>
            <w:pPr>
              <w:spacing w:lineRule="auto"/>
              <w:jc w:val="center"/>
            </w:pPr>
            <w:r>
              <w:rPr/>
              <w:t xml:space="preserve">93</w:t>
            </w:r>
          </w:p>
        </w:tc>
        <w:tc>
          <w:tcPr>
            <w:tcBorders>
              <w:bottom w:val="single" w:sz="8" w:space="0" w:color="000000"/>
              <w:right w:val="single" w:sz="8" w:space="0" w:color="000000"/>
            </w:tcBorders>
            <w:vAlign w:val="center"/>
          </w:tcPr>
          <w:p>
            <w:pPr>
              <w:spacing w:lineRule="auto"/>
              <w:jc w:val="center"/>
            </w:pPr>
            <w:r>
              <w:rPr/>
              <w:t xml:space="preserve">10</w:t>
            </w:r>
          </w:p>
        </w:tc>
      </w:tr>
    </w:tbl>
    <w:p>
      <w:pPr>
        <w:spacing w:lineRule="auto"/>
      </w:pPr>
    </w:p>
    <w:p>
      <w:pPr>
        <w:spacing w:lineRule="auto"/>
      </w:pPr>
      <w:r>
        <w:rPr/>
        <w:t xml:space="preserve">Tableau 1</w:t>
      </w:r>
    </w:p>
    <w:p>
      <w:pPr>
        <w:spacing w:after="220" w:lineRule="auto"/>
      </w:pPr>
      <w:r>
        <w:rPr>
          <w:rFonts w:eastAsia="Georgia" w:cs="Georgia" w:ascii="Georgia" w:hAnsi="Georgia"/>
        </w:rPr>
        <w:t xml:space="preserve">Q11. En utilisant les applications numériques des questions Q4 et Q10, indiquer le matériau qui vous semble le plus adapté pour les parois de la cavité supraconductrice.</w:t>
      </w:r>
    </w:p>
    <w:p>
      <w:pPr>
        <w:spacing w:line="271" w:before="330" w:lineRule="auto"/>
      </w:pPr>
      <w:r>
        <w:rPr>
          <w:rFonts w:eastAsia="Georgia" w:cs="Georgia" w:ascii="Georgia" w:hAnsi="Georgia"/>
          <w:b/>
          <w:sz w:val="42"/>
        </w:rPr>
        <w:t xml:space="preserve">V - Mouvement d'un électron dans la cavité résonante</w:t>
      </w:r>
    </w:p>
    <w:p>
      <w:pPr>
        <w:spacing w:after="220" w:lineRule="auto"/>
      </w:pPr>
      <w:r>
        <w:rPr>
          <w:rFonts w:eastAsia="Georgia" w:cs="Georgia" w:ascii="Georgia" w:hAnsi="Georgia"/>
        </w:rPr>
        <w:t xml:space="preserve">Nous allons maintenant étudier la dynamique d'un électron dans la cavité résonante.</w:t>
      </w:r>
      <w:r>
        <w:rPr/>
        <w:br w:type="textWrapping"/>
      </w:r>
      <w:r>
        <w:rPr>
          <w:rFonts w:eastAsia="Georgia" w:cs="Georgia" w:ascii="Georgia" w:hAnsi="Georgia"/>
        </w:rPr>
        <w:t xml:space="preserve">Q12. Dans les cavités résonantes de l'accélérateur du laser à électrons libres, les électrons évoluent dans des champs électriques de l'ordre de </w:t>
      </w:r>
      <m:oMath>
        <m:r>
          <m:rPr>
            <m:sty m:val="p"/>
          </m:rPr>
          <m:t>10</m:t>
        </m:r>
        <m:r>
          <m:rPr>
            <m:sty m:val="p"/>
          </m:rPr>
          <m:t>MV</m:t>
        </m:r>
        <m:r>
          <m:rPr>
            <m:sty m:val="p"/>
          </m:rPr>
          <m:t>⋅</m:t>
        </m:r>
        <m:sSup>
          <m:sSupPr/>
          <m:e>
            <m:r>
              <m:rPr>
                <m:sty m:val="p"/>
              </m:rPr>
              <m:t>m</m:t>
            </m:r>
          </m:e>
          <m:sup>
            <m:r>
              <m:rPr>
                <m:sty m:val="p"/>
              </m:rPr>
              <m:t>−</m:t>
            </m:r>
            <m:r>
              <m:rPr>
                <m:sty m:val="p"/>
              </m:rPr>
              <m:t>1</m:t>
            </m:r>
          </m:sup>
        </m:sSup>
      </m:oMath>
      <w:r>
        <w:rPr>
          <w:rFonts w:eastAsia="Georgia" w:cs="Georgia" w:ascii="Georgia" w:hAnsi="Georgia"/>
        </w:rPr>
        <w:t xml:space="preserve">. Vérifier que le poids est alors bien négligeable devant la force électrique.</w:t>
      </w:r>
    </w:p>
    <w:p>
      <w:pPr>
        <w:spacing w:after="220" w:lineRule="auto"/>
      </w:pPr>
      <w:r>
        <w:rPr>
          <w:rFonts w:eastAsia="Georgia" w:cs="Georgia" w:ascii="Georgia" w:hAnsi="Georgia"/>
        </w:rPr>
        <w:t xml:space="preserve">Dans toute la suite du sujet, on négligera alors le poids devant la force électrique.</w:t>
      </w:r>
      <w:r>
        <w:rPr/>
        <w:br w:type="textWrapping"/>
      </w:r>
      <w:r>
        <w:rPr>
          <w:rFonts w:eastAsia="Georgia" w:cs="Georgia" w:ascii="Georgia" w:hAnsi="Georgia"/>
        </w:rPr>
        <w:t xml:space="preserve">Pour décrire le mouvement d'une particule dont la vitesse du même ordre que la vitesse </w:t>
      </w:r>
      <m:oMath>
        <m:r>
          <m:rPr>
            <m:sty m:val="i"/>
          </m:rPr>
          <m:t>c</m:t>
        </m:r>
      </m:oMath>
      <w:r>
        <w:rPr>
          <w:rFonts w:eastAsia="Georgia" w:cs="Georgia" w:ascii="Georgia" w:hAnsi="Georgia"/>
        </w:rPr>
        <w:t xml:space="preserve"> de lumière dans le vide il faut recourir à la relativité restreinte en introduisant le facteur de Lorentz :</w:t>
      </w:r>
    </w:p>
    <w:p>
      <w:pPr>
        <w:spacing w:after="220" w:lineRule="auto"/>
      </w:pPr>
      <m:oMathPara>
        <m:oMath>
          <m:r>
            <m:rPr>
              <m:sty m:val="i"/>
            </m:rPr>
            <m:t>γ</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f>
                    <m:fPr>
                      <m:ctrlPr>
                        <w:rPr>
                          <w:rFonts w:ascii="Cambria Math" w:hAnsi="Cambria Math"/>
                        </w:rPr>
                      </m:ctrlPr>
                    </m:fPr>
                    <m:num>
                      <m:sSup>
                        <m:sSupPr/>
                        <m:e>
                          <m:r>
                            <m:rPr>
                              <m:sty m:val="i"/>
                            </m:rPr>
                            <m:t>v</m:t>
                          </m:r>
                        </m:e>
                        <m:sup>
                          <m:r>
                            <m:rPr>
                              <m:sty m:val="p"/>
                            </m:rPr>
                            <m:t>2</m:t>
                          </m:r>
                        </m:sup>
                      </m:sSup>
                    </m:num>
                    <m:den>
                      <m:sSup>
                        <m:sSupPr/>
                        <m:e>
                          <m:r>
                            <m:rPr>
                              <m:sty m:val="i"/>
                            </m:rPr>
                            <m:t>c</m:t>
                          </m:r>
                        </m:e>
                        <m:sup>
                          <m:r>
                            <m:rPr>
                              <m:sty m:val="p"/>
                            </m:rPr>
                            <m:t>2</m:t>
                          </m:r>
                        </m:sup>
                      </m:sSup>
                    </m:den>
                  </m:f>
                </m:e>
              </m:rad>
            </m:den>
          </m:f>
        </m:oMath>
      </m:oMathPara>
    </w:p>
    <w:p>
      <w:pPr>
        <w:spacing w:after="220" w:lineRule="auto"/>
      </w:pPr>
      <w:r>
        <w:rPr>
          <w:rFonts w:eastAsia="Georgia" w:cs="Georgia" w:ascii="Georgia" w:hAnsi="Georgia"/>
        </w:rPr>
        <w:t xml:space="preserve">où </w:t>
      </w:r>
      <m:oMath>
        <m:r>
          <m:rPr>
            <m:sty m:val="i"/>
          </m:rPr>
          <m:t>v</m:t>
        </m:r>
      </m:oMath>
      <w:r>
        <w:rPr/>
        <w:t xml:space="preserve"> est la norme de la vitesse de la particule.</w:t>
      </w:r>
      <w:r>
        <w:rPr/>
        <w:br w:type="textWrapping"/>
      </w:r>
      <w:r>
        <w:rPr/>
        <w:t xml:space="preserve">Q13. Montrer que, lorsque </w:t>
      </w:r>
      <m:oMath>
        <m:r>
          <m:rPr>
            <m:sty m:val="i"/>
          </m:rPr>
          <m:t>v</m:t>
        </m:r>
      </m:oMath>
      <w:r>
        <w:rPr/>
        <w:t xml:space="preserve"> est proche de </w:t>
      </w:r>
      <m:oMath>
        <m:r>
          <m:rPr>
            <m:sty m:val="i"/>
          </m:rPr>
          <m:t>c</m:t>
        </m:r>
      </m:oMath>
      <w:r>
        <w:rPr>
          <w:rFonts w:eastAsia="Georgia" w:cs="Georgia" w:ascii="Georgia" w:hAnsi="Georgia"/>
        </w:rPr>
        <w:t xml:space="preserve">, on peut écrire :</w:t>
      </w:r>
    </w:p>
    <w:p>
      <w:pPr>
        <w:spacing w:after="220" w:lineRule="auto"/>
      </w:pPr>
      <m:oMathPara>
        <m:oMath>
          <m:r>
            <m:rPr>
              <m:sty m:val="p"/>
            </m:rPr>
            <m:t>1</m:t>
          </m:r>
          <m:r>
            <m:rPr>
              <m:sty m:val="p"/>
            </m:rPr>
            <m:t>−</m:t>
          </m:r>
          <m:f>
            <m:fPr>
              <m:ctrlPr>
                <w:rPr>
                  <w:rFonts w:ascii="Cambria Math" w:hAnsi="Cambria Math"/>
                </w:rPr>
              </m:ctrlPr>
            </m:fPr>
            <m:num>
              <m:r>
                <m:rPr>
                  <m:sty m:val="i"/>
                </m:rPr>
                <m:t>v</m:t>
              </m:r>
            </m:num>
            <m:den>
              <m:r>
                <m:rPr>
                  <m:sty m:val="i"/>
                </m:rPr>
                <m:t>c</m:t>
              </m:r>
            </m:den>
          </m:f>
          <m:r>
            <m:rPr>
              <m:sty m:val="p"/>
            </m:rPr>
            <m:t>=</m:t>
          </m:r>
          <m:f>
            <m:fPr>
              <m:ctrlPr>
                <w:rPr>
                  <w:rFonts w:ascii="Cambria Math" w:hAnsi="Cambria Math"/>
                </w:rPr>
              </m:ctrlPr>
            </m:fPr>
            <m:num>
              <m:r>
                <m:rPr>
                  <m:sty m:val="p"/>
                </m:rPr>
                <m:t>1</m:t>
              </m:r>
            </m:num>
            <m:den>
              <m:r>
                <m:rPr>
                  <m:sty m:val="p"/>
                </m:rPr>
                <m:t>2</m:t>
              </m:r>
              <m:sSup>
                <m:sSupPr/>
                <m:e>
                  <m:r>
                    <m:rPr>
                      <m:sty m:val="i"/>
                    </m:rPr>
                    <m:t>γ</m:t>
                  </m:r>
                </m:e>
                <m:sup>
                  <m:r>
                    <m:rPr>
                      <m:sty m:val="p"/>
                    </m:rPr>
                    <m:t>2</m:t>
                  </m:r>
                </m:sup>
              </m:sSup>
            </m:den>
          </m:f>
          <m:r>
            <m:rPr>
              <m:sty m:val="p"/>
            </m:rPr>
            <m:t>.</m:t>
          </m:r>
        </m:oMath>
      </m:oMathPara>
    </w:p>
    <w:p>
      <w:pPr>
        <w:spacing w:after="220" w:lineRule="auto"/>
      </w:pPr>
      <w:r>
        <w:rPr>
          <w:rFonts w:eastAsia="Georgia" w:cs="Georgia" w:ascii="Georgia" w:hAnsi="Georgia"/>
        </w:rPr>
        <w:t xml:space="preserve">Dans le cadre de la relativité restreinte, l'énergie cinétique d'une particule est </w:t>
      </w:r>
      <m:oMath>
        <m:sSub>
          <m:sSubPr/>
          <m:e>
            <m:r>
              <m:rPr>
                <m:sty m:val="i"/>
              </m:rPr>
              <m:t>E</m:t>
            </m:r>
          </m:e>
          <m:sub>
            <m:r>
              <m:rPr>
                <m:sty m:val="i"/>
              </m:rPr>
              <m:t>c</m:t>
            </m:r>
          </m:sub>
        </m:sSub>
        <m:r>
          <m:rPr>
            <m:sty m:val="p"/>
          </m:rPr>
          <m:t>=</m:t>
        </m:r>
        <m:r>
          <m:rPr>
            <m:sty m:val="p"/>
          </m:rPr>
          <m:t>(</m:t>
        </m:r>
        <m:r>
          <m:rPr>
            <m:sty m:val="i"/>
          </m:rPr>
          <m:t>γ</m:t>
        </m:r>
        <m:r>
          <m:rPr>
            <m:sty m:val="p"/>
          </m:rPr>
          <m:t>−</m:t>
        </m:r>
        <m:r>
          <m:rPr>
            <m:sty m:val="p"/>
          </m:rPr>
          <m:t>1</m:t>
        </m:r>
        <m:r>
          <m:rPr>
            <m:sty m:val="p"/>
          </m:rPr>
          <m:t>)</m:t>
        </m:r>
        <m:r>
          <m:rPr>
            <m:sty m:val="i"/>
          </m:rPr>
          <m:t>m</m:t>
        </m:r>
        <m:sSup>
          <m:sSupPr/>
          <m:e>
            <m:r>
              <m:rPr>
                <m:sty m:val="i"/>
              </m:rPr>
              <m:t>c</m:t>
            </m:r>
          </m:e>
          <m:sup>
            <m:r>
              <m:rPr>
                <m:sty m:val="p"/>
              </m:rPr>
              <m:t>2</m:t>
            </m:r>
          </m:sup>
        </m:sSup>
      </m:oMath>
      <w:r>
        <w:rPr/>
        <w:t xml:space="preserve">, avec </w:t>
      </w:r>
      <m:oMath>
        <m:r>
          <m:rPr>
            <m:sty m:val="i"/>
          </m:rPr>
          <m:t>γ</m:t>
        </m:r>
      </m:oMath>
      <w:r>
        <w:rPr>
          <w:rFonts w:eastAsia="Georgia" w:cs="Georgia" w:ascii="Georgia" w:hAnsi="Georgia"/>
        </w:rPr>
        <w:t xml:space="preserve"> le facteur introduit à la question précédente.</w:t>
      </w:r>
    </w:p>
    <w:p>
      <w:pPr>
        <w:spacing w:after="220" w:lineRule="auto"/>
      </w:pPr>
      <w:r>
        <w:rPr>
          <w:rFonts w:eastAsia="Georgia" w:cs="Georgia" w:ascii="Georgia" w:hAnsi="Georgia"/>
        </w:rPr>
        <w:t xml:space="preserve">Q14. Montrer que l'on retrouve l'expression classique de l'énergie cinétique lorsque </w:t>
      </w:r>
      <m:oMath>
        <m:r>
          <m:rPr>
            <m:sty m:val="i"/>
          </m:rPr>
          <m:t>v</m:t>
        </m:r>
      </m:oMath>
      <w:r>
        <w:rPr/>
        <w:t xml:space="preserve"> est petit devant </w:t>
      </w:r>
      <m:oMath>
        <m:r>
          <m:rPr>
            <m:sty m:val="i"/>
          </m:rPr>
          <m:t>c</m:t>
        </m:r>
      </m:oMath>
      <w:r>
        <w:rPr/>
        <w:t xml:space="preserve">.</w:t>
      </w:r>
    </w:p>
    <w:p>
      <w:pPr>
        <w:spacing w:after="220" w:lineRule="auto"/>
      </w:pPr>
      <w:r>
        <w:rPr/>
        <w:t xml:space="preserve">On donne dans le tableau 2 les valeurs de </w:t>
      </w:r>
      <m:oMath>
        <m:r>
          <m:rPr>
            <m:sty m:val="i"/>
          </m:rPr>
          <m:t>γ</m:t>
        </m:r>
      </m:oMath>
      <w:r>
        <w:rPr/>
        <w:t xml:space="preserve"> et </w:t>
      </w:r>
      <m:oMath>
        <m:r>
          <m:rPr>
            <m:sty m:val="p"/>
          </m:rPr>
          <m:t>1</m:t>
        </m:r>
        <m:r>
          <m:rPr>
            <m:sty m:val="p"/>
          </m:rPr>
          <m:t>−</m:t>
        </m:r>
        <m:f>
          <m:fPr>
            <m:ctrlPr>
              <w:rPr>
                <w:rFonts w:ascii="Cambria Math" w:hAnsi="Cambria Math"/>
              </w:rPr>
            </m:ctrlPr>
          </m:fPr>
          <m:num>
            <m:r>
              <m:rPr>
                <m:sty m:val="i"/>
              </m:rPr>
              <m:t>v</m:t>
            </m:r>
          </m:num>
          <m:den>
            <m:r>
              <m:rPr>
                <m:sty m:val="i"/>
              </m:rPr>
              <m:t>c</m:t>
            </m:r>
          </m:den>
        </m:f>
      </m:oMath>
      <w:r>
        <w:rPr>
          <w:rFonts w:eastAsia="Georgia" w:cs="Georgia" w:ascii="Georgia" w:hAnsi="Georgia"/>
        </w:rPr>
        <w:t xml:space="preserve"> pour des électrons à des valeurs d'énergie cinétique </w:t>
      </w:r>
      <m:oMath>
        <m:sSub>
          <m:sSubPr/>
          <m:e>
            <m:r>
              <m:rPr>
                <m:sty m:val="i"/>
              </m:rPr>
              <m:t>E</m:t>
            </m:r>
          </m:e>
          <m:sub>
            <m:r>
              <m:rPr>
                <m:sty m:val="i"/>
              </m:rPr>
              <m:t>c</m:t>
            </m:r>
          </m:sub>
        </m:sSub>
      </m:oMath>
      <w:r>
        <w:rPr/>
        <w:t xml:space="preserve"> typiques de celles d'un XFEL.</w:t>
      </w:r>
    </w:p>
    <w:p>
      <w:pPr>
        <w:spacing w:after="220" w:lineRule="auto"/>
      </w:pPr>
      <w:r>
        <w:rPr>
          <w:rFonts w:eastAsia="Georgia" w:cs="Georgia" w:ascii="Georgia" w:hAnsi="Georgia"/>
        </w:rPr>
        <w:t xml:space="preserve">Q15. Calculer numériquement les valeurs manquantes (il n'est pas nécessaire de recopier tout le tableau).</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left"/>
            </w:pPr>
            <m:oMathPara>
              <m:oMathParaPr>
                <m:jc m:val="left"/>
              </m:oMathParaPr>
              <m:oMath>
                <m:sSub>
                  <m:sSubPr/>
                  <m:e>
                    <m:r>
                      <m:rPr>
                        <m:sty m:val="i"/>
                      </m:rPr>
                      <m:t>E</m:t>
                    </m:r>
                  </m:e>
                  <m:sub>
                    <m:r>
                      <m:rPr>
                        <m:sty m:val="i"/>
                      </m:rPr>
                      <m:t>c</m:t>
                    </m:r>
                  </m:sub>
                </m:sSub>
                <m:r>
                  <m:rPr>
                    <m:sty m:val="p"/>
                  </m:rPr>
                  <m:t>(</m:t>
                </m:r>
                <m:r>
                  <m:rPr>
                    <m:sty m:val="p"/>
                  </m:rPr>
                  <m:t>eV</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sSup>
                  <m:sSupPr/>
                  <m:e>
                    <m:r>
                      <m:rPr>
                        <m:sty m:val="p"/>
                      </m:rPr>
                      <m:t>10</m:t>
                    </m:r>
                  </m:e>
                  <m:sup>
                    <m:r>
                      <m:rPr>
                        <m:sty m:val="p"/>
                      </m:rPr>
                      <m:t>8</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sSup>
                  <m:sSupPr/>
                  <m:e>
                    <m:r>
                      <m:rPr>
                        <m:sty m:val="p"/>
                      </m:rPr>
                      <m:t>10</m:t>
                    </m:r>
                  </m:e>
                  <m:sup>
                    <m:r>
                      <m:rPr>
                        <m:sty m:val="p"/>
                      </m:rPr>
                      <m:t>9</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5</m:t>
                </m:r>
                <m:r>
                  <m:rPr>
                    <m:sty m:val="p"/>
                  </m:rPr>
                  <m:t>×</m:t>
                </m:r>
                <m:sSup>
                  <m:sSupPr/>
                  <m:e>
                    <m:r>
                      <m:rPr>
                        <m:sty m:val="p"/>
                      </m:rPr>
                      <m:t>10</m:t>
                    </m:r>
                  </m:e>
                  <m:sup>
                    <m:r>
                      <m:rPr>
                        <m:sty m:val="p"/>
                      </m:rPr>
                      <m:t>9</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sSup>
                  <m:sSupPr/>
                  <m:e>
                    <m:r>
                      <m:rPr>
                        <m:sty m:val="p"/>
                      </m:rPr>
                      <m:t>10</m:t>
                    </m:r>
                  </m:e>
                  <m:sup>
                    <m:r>
                      <m:rPr>
                        <m:sty m:val="p"/>
                      </m:rPr>
                      <m:t>10</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10</m:t>
                    </m:r>
                  </m:e>
                  <m:sup>
                    <m:r>
                      <m:rPr>
                        <m:sty m:val="p"/>
                      </m:rPr>
                      <m:t>10</m:t>
                    </m:r>
                  </m:sup>
                </m:sSup>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Para>
              <m:oMathParaPr>
                <m:jc m:val="left"/>
              </m:oMathParaPr>
              <m:oMath>
                <m:r>
                  <m:rPr>
                    <m:sty m:val="i"/>
                  </m:rPr>
                  <m:t>γ</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10</m:t>
                    </m:r>
                  </m:e>
                  <m:sup>
                    <m:r>
                      <m:rPr>
                        <m:sty m:val="p"/>
                      </m:rPr>
                      <m:t>2</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10</m:t>
                    </m:r>
                  </m:e>
                  <m:sup>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sSup>
                  <m:sSupPr/>
                  <m:e>
                    <m:r>
                      <m:rPr>
                        <m:sty m:val="p"/>
                      </m:rPr>
                      <m:t>10</m:t>
                    </m:r>
                  </m:e>
                  <m:sup>
                    <m:r>
                      <m:rPr>
                        <m:sty m:val="p"/>
                      </m:rPr>
                      <m:t>4</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10</m:t>
                    </m:r>
                  </m:e>
                  <m:sup>
                    <m:r>
                      <m:rPr>
                        <m:sty m:val="p"/>
                      </m:rPr>
                      <m:t>4</m:t>
                    </m:r>
                  </m:sup>
                </m:sSup>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Para>
              <m:oMathParaPr>
                <m:jc m:val="left"/>
              </m:oMathParaPr>
              <m:oMath>
                <m:r>
                  <m:rPr>
                    <m:sty m:val="p"/>
                  </m:rPr>
                  <m:t>1</m:t>
                </m:r>
                <m:r>
                  <m:rPr>
                    <m:sty m:val="p"/>
                  </m:rPr>
                  <m:t>−</m:t>
                </m:r>
                <m:f>
                  <m:fPr>
                    <m:ctrlPr>
                      <w:rPr>
                        <w:rFonts w:ascii="Cambria Math" w:hAnsi="Cambria Math"/>
                      </w:rPr>
                    </m:ctrlPr>
                  </m:fPr>
                  <m:num>
                    <m:r>
                      <m:rPr>
                        <m:sty m:val="i"/>
                      </m:rPr>
                      <m:t>v</m:t>
                    </m:r>
                  </m:num>
                  <m:den>
                    <m:r>
                      <m:rPr>
                        <m:sty m:val="i"/>
                      </m:rPr>
                      <m:t>c</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3</m:t>
                </m:r>
                <m:r>
                  <m:rPr>
                    <m:sty m:val="p"/>
                  </m:rPr>
                  <m:t>×</m:t>
                </m:r>
                <m:sSup>
                  <m:sSupPr/>
                  <m:e>
                    <m:r>
                      <m:rPr>
                        <m:sty m:val="p"/>
                      </m:rPr>
                      <m:t>10</m:t>
                    </m:r>
                  </m:e>
                  <m:sup>
                    <m:r>
                      <m:rPr>
                        <m:sty m:val="p"/>
                      </m:rPr>
                      <m:t>−</m:t>
                    </m:r>
                    <m:r>
                      <m:rPr>
                        <m:sty m:val="p"/>
                      </m:rPr>
                      <m:t>5</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3</m:t>
                </m:r>
                <m:r>
                  <m:rPr>
                    <m:sty m:val="p"/>
                  </m:rPr>
                  <m:t>×</m:t>
                </m:r>
                <m:sSup>
                  <m:sSupPr/>
                  <m:e>
                    <m:r>
                      <m:rPr>
                        <m:sty m:val="p"/>
                      </m:rPr>
                      <m:t>10</m:t>
                    </m:r>
                  </m:e>
                  <m:sup>
                    <m:r>
                      <m:rPr>
                        <m:sty m:val="p"/>
                      </m:rPr>
                      <m:t>−</m:t>
                    </m:r>
                    <m:r>
                      <m:rPr>
                        <m:sty m:val="p"/>
                      </m:rPr>
                      <m:t>7</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5</m:t>
                </m:r>
                <m:r>
                  <m:rPr>
                    <m:sty m:val="p"/>
                  </m:rPr>
                  <m:t>,</m:t>
                </m:r>
                <m:r>
                  <m:rPr>
                    <m:sty m:val="p"/>
                  </m:rPr>
                  <m:t>3</m:t>
                </m:r>
                <m:r>
                  <m:rPr>
                    <m:sty m:val="p"/>
                  </m:rPr>
                  <m:t>×</m:t>
                </m:r>
                <m:sSup>
                  <m:sSupPr/>
                  <m:e>
                    <m:r>
                      <m:rPr>
                        <m:sty m:val="p"/>
                      </m:rPr>
                      <m:t>10</m:t>
                    </m:r>
                  </m:e>
                  <m:sup>
                    <m:r>
                      <m:rPr>
                        <m:sty m:val="p"/>
                      </m:rPr>
                      <m:t>−</m:t>
                    </m:r>
                    <m:r>
                      <m:rPr>
                        <m:sty m:val="p"/>
                      </m:rPr>
                      <m:t>9</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3</m:t>
                </m:r>
                <m:r>
                  <m:rPr>
                    <m:sty m:val="p"/>
                  </m:rPr>
                  <m:t>×</m:t>
                </m:r>
                <m:sSup>
                  <m:sSupPr/>
                  <m:e>
                    <m:r>
                      <m:rPr>
                        <m:sty m:val="p"/>
                      </m:rPr>
                      <m:t>10</m:t>
                    </m:r>
                  </m:e>
                  <m:sup>
                    <m:r>
                      <m:rPr>
                        <m:sty m:val="p"/>
                      </m:rPr>
                      <m:t>−</m:t>
                    </m:r>
                    <m:r>
                      <m:rPr>
                        <m:sty m:val="p"/>
                      </m:rPr>
                      <m:t>9</m:t>
                    </m:r>
                  </m:sup>
                </m:sSup>
              </m:oMath>
            </m:oMathPara>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Tableau 2 - Valeurs numériques des grandeurs cinétiques pour un électron dans la cavité résonnante.</w:t>
      </w:r>
    </w:p>
    <w:p>
      <w:pPr>
        <w:spacing w:after="220" w:lineRule="auto"/>
      </w:pPr>
      <w:r>
        <w:rPr>
          <w:rFonts w:eastAsia="Georgia" w:cs="Georgia" w:ascii="Georgia" w:hAnsi="Georgia"/>
        </w:rPr>
        <w:t xml:space="preserve">On constate ainsi que dans un laser à électrons libres, et en particulier dans l'accélérateur, les électrons ont une vitesse très proche de celle de la vitesse de la lumière dans le vide.</w:t>
      </w:r>
      <w:r>
        <w:rPr/>
        <w:br w:type="textWrapping"/>
      </w:r>
      <w:r>
        <w:rPr>
          <w:rFonts w:eastAsia="Georgia" w:cs="Georgia" w:ascii="Georgia" w:hAnsi="Georgia"/>
        </w:rPr>
        <w:t xml:space="preserve">De façon plus réaliste que précédemment la cavité est désormais supposée finie selon l'axe </w:t>
      </w:r>
      <m:oMath>
        <m:r>
          <m:rPr>
            <m:sty m:val="i"/>
          </m:rPr>
          <m:t>z</m:t>
        </m:r>
      </m:oMath>
      <w:r>
        <w:rPr>
          <w:rFonts w:eastAsia="Georgia" w:cs="Georgia" w:ascii="Georgia" w:hAnsi="Georgia"/>
        </w:rPr>
        <w:t xml:space="preserve"> : deux plaques de matériaux supraconducteurs se trouvent en </w:t>
      </w:r>
      <m:oMath>
        <m:r>
          <m:rPr>
            <m:sty m:val="i"/>
          </m:rPr>
          <m:t>z</m:t>
        </m:r>
        <m:r>
          <m:rPr>
            <m:sty m:val="p"/>
          </m:rPr>
          <m:t>=</m:t>
        </m:r>
        <m:r>
          <m:rPr>
            <m:sty m:val="p"/>
          </m:rPr>
          <m:t>−</m:t>
        </m:r>
        <m:f>
          <m:fPr>
            <m:ctrlPr>
              <w:rPr>
                <w:rFonts w:ascii="Cambria Math" w:hAnsi="Cambria Math"/>
              </w:rPr>
            </m:ctrlPr>
          </m:fPr>
          <m:num>
            <m:r>
              <m:rPr>
                <m:sty m:val="i"/>
              </m:rPr>
              <m:t>H</m:t>
            </m:r>
          </m:num>
          <m:den>
            <m:r>
              <m:rPr>
                <m:sty m:val="p"/>
              </m:rPr>
              <m:t>2</m:t>
            </m:r>
          </m:den>
        </m:f>
      </m:oMath>
      <w:r>
        <w:rPr/>
        <w:t xml:space="preserve"> et </w:t>
      </w:r>
      <m:oMath>
        <m:r>
          <m:rPr>
            <m:sty m:val="i"/>
          </m:rPr>
          <m:t>z</m:t>
        </m:r>
        <m:r>
          <m:rPr>
            <m:sty m:val="p"/>
          </m:rPr>
          <m:t>=</m:t>
        </m:r>
        <m:r>
          <m:rPr>
            <m:sty m:val="p"/>
          </m:rPr>
          <m:t>+</m:t>
        </m:r>
        <m:f>
          <m:fPr>
            <m:ctrlPr>
              <w:rPr>
                <w:rFonts w:ascii="Cambria Math" w:hAnsi="Cambria Math"/>
              </w:rPr>
            </m:ctrlPr>
          </m:fPr>
          <m:num>
            <m:r>
              <m:rPr>
                <m:sty m:val="i"/>
              </m:rPr>
              <m:t>H</m:t>
            </m:r>
          </m:num>
          <m:den>
            <m:r>
              <m:rPr>
                <m:sty m:val="p"/>
              </m:rPr>
              <m:t>2</m:t>
            </m:r>
          </m:den>
        </m:f>
      </m:oMath>
      <w:r>
        <w:rPr/>
        <w:t xml:space="preserve">. Deux petites ouvertures sur l'axe ( </w:t>
      </w:r>
      <m:oMath>
        <m:r>
          <m:rPr>
            <m:sty m:val="i"/>
          </m:rPr>
          <m:t>O</m:t>
        </m:r>
        <m:r>
          <m:rPr>
            <m:sty m:val="i"/>
          </m:rPr>
          <m:t>z</m:t>
        </m:r>
      </m:oMath>
      <w:r>
        <w:rPr>
          <w:rFonts w:eastAsia="Georgia" w:cs="Georgia" w:ascii="Georgia" w:hAnsi="Georgia"/>
        </w:rPr>
        <w:t xml:space="preserve"> ) permettent à des particules d'entrer et de sortir de la cavité. Le champ électromagnétique est nul à l'extérieur. Par ailleurs, on admet que le champ électrique le long de l'axe (Oz) s'écrit :</w:t>
      </w:r>
    </w:p>
    <w:p>
      <w:pPr>
        <w:spacing w:after="220" w:lineRule="auto"/>
      </w:pPr>
      <m:oMathPara>
        <m:oMath>
          <m:acc>
            <m:accPr>
              <m:chr m:val="⃗"/>
            </m:accPr>
            <m:e>
              <m:r>
                <m:rPr>
                  <m:sty m:val="i"/>
                </m:rPr>
                <m:t>E</m:t>
              </m:r>
            </m:e>
          </m:acc>
          <m:r>
            <m:rPr>
              <m:sty m:val="p"/>
            </m:rPr>
            <m:t>(</m:t>
          </m:r>
          <m:r>
            <m:rPr>
              <m:sty m:val="i"/>
            </m:rPr>
            <m:t>r</m:t>
          </m:r>
          <m:r>
            <m:rPr>
              <m:sty m:val="p"/>
            </m:rPr>
            <m:t>=</m:t>
          </m:r>
          <m:r>
            <m:rPr>
              <m:sty m:val="p"/>
            </m:rPr>
            <m:t>0</m:t>
          </m:r>
          <m:r>
            <m:rPr>
              <m:sty m:val="p"/>
            </m:rPr>
            <m:t>,</m:t>
          </m:r>
          <m:r>
            <m:rPr>
              <m:sty m:val="i"/>
            </m:rPr>
            <m:t>t</m:t>
          </m:r>
          <m:r>
            <m:rPr>
              <m:sty m:val="p"/>
            </m:rPr>
            <m:t>)</m:t>
          </m:r>
          <m:r>
            <m:rPr>
              <m:sty m:val="p"/>
            </m:rPr>
            <m:t>=</m:t>
          </m:r>
          <m:r>
            <m:rPr>
              <m:sty m:val="p"/>
            </m:rPr>
            <m:t>−</m:t>
          </m:r>
          <m:sSub>
            <m:sSubPr/>
            <m:e>
              <m:r>
                <m:rPr>
                  <m:sty m:val="i"/>
                </m:rPr>
                <m:t>E</m:t>
              </m:r>
            </m:e>
            <m:sub>
              <m:r>
                <m:rPr>
                  <m:sty m:val="p"/>
                </m:rPr>
                <m:t>0</m:t>
              </m:r>
            </m:sub>
          </m:sSub>
          <m:r>
            <m:rPr>
              <m:sty m:val="p"/>
            </m:rPr>
            <m:t>sin</m:t>
          </m:r>
          <m:r>
            <m:rPr>
              <m:sty m:val="p"/>
            </m:rPr>
            <m:t>⁡</m:t>
          </m:r>
          <m:d>
            <m:dPr>
              <m:begChr m:val="("/>
              <m:endChr m:val=")"/>
              <m:ctrlPr>
                <w:rPr>
                  <w:rFonts w:ascii="Cambria Math" w:hAnsi="Cambria Math"/>
                </w:rPr>
              </m:ctrlPr>
            </m:dPr>
            <m:e>
              <m:sSub>
                <m:sSubPr/>
                <m:e>
                  <m:r>
                    <m:rPr>
                      <m:sty m:val="i"/>
                    </m:rPr>
                    <m:t>ω</m:t>
                  </m:r>
                </m:e>
                <m:sub>
                  <m:r>
                    <m:rPr>
                      <m:sty m:val="p"/>
                    </m:rPr>
                    <m:t>1</m:t>
                  </m:r>
                </m:sub>
              </m:sSub>
              <m:r>
                <m:rPr>
                  <m:sty m:val="i"/>
                </m:rPr>
                <m:t>t</m:t>
              </m:r>
            </m:e>
          </m:d>
          <m:acc>
            <m:accPr>
              <m:chr m:val="⃗"/>
            </m:accPr>
            <m:e>
              <m:sSub>
                <m:sSubPr/>
                <m:e>
                  <m:r>
                    <m:rPr>
                      <m:sty m:val="i"/>
                    </m:rPr>
                    <m:t>e</m:t>
                  </m:r>
                </m:e>
                <m:sub>
                  <m:r>
                    <m:rPr>
                      <m:sty m:val="i"/>
                    </m:rPr>
                    <m:t>z</m:t>
                  </m:r>
                </m:sub>
              </m:sSub>
            </m:e>
          </m:acc>
        </m:oMath>
      </m:oMathPara>
    </w:p>
    <w:p>
      <w:pPr>
        <w:spacing w:after="220" w:lineRule="auto"/>
      </w:pPr>
      <w:r>
        <w:rPr/>
        <w:t xml:space="preserve">avec </w:t>
      </w:r>
      <m:oMath>
        <m:sSub>
          <m:sSubPr/>
          <m:e>
            <m:r>
              <m:rPr>
                <m:sty m:val="i"/>
              </m:rPr>
              <m:t>ω</m:t>
            </m:r>
          </m:e>
          <m:sub>
            <m:r>
              <m:rPr>
                <m:sty m:val="p"/>
              </m:rPr>
              <m:t>1</m:t>
            </m:r>
          </m:sub>
        </m:sSub>
        <m:r>
          <m:rPr>
            <m:sty m:val="p"/>
          </m:rPr>
          <m:t>=</m:t>
        </m:r>
        <m:r>
          <m:rPr>
            <m:sty m:val="p"/>
          </m:rPr>
          <m:t>2</m:t>
        </m:r>
        <m:r>
          <m:rPr>
            <m:sty m:val="i"/>
          </m:rPr>
          <m:t>π</m:t>
        </m:r>
        <m:r>
          <m:rPr>
            <m:sty m:val="p"/>
          </m:rPr>
          <m:t>×</m:t>
        </m:r>
        <m:r>
          <m:rPr>
            <m:sty m:val="p"/>
          </m:rPr>
          <m:t>1</m:t>
        </m:r>
        <m:r>
          <m:rPr>
            <m:sty m:val="p"/>
          </m:rPr>
          <m:t>,</m:t>
        </m:r>
        <m:sSup>
          <m:sSupPr/>
          <m:e>
            <m:r>
              <m:rPr>
                <m:sty m:val="p"/>
              </m:rPr>
              <m:t>310</m:t>
            </m:r>
          </m:e>
          <m:sup>
            <m:r>
              <m:rPr>
                <m:sty m:val="p"/>
              </m:rPr>
              <m:t>9</m:t>
            </m:r>
          </m:sup>
        </m:sSup>
        <m:r>
          <m:rPr>
            <m:sty m:val="p"/>
          </m:rPr>
          <m:t>rad</m:t>
        </m:r>
        <m:r>
          <m:rPr>
            <m:sty m:val="p"/>
          </m:rPr>
          <m:t>.</m:t>
        </m:r>
        <m:sSup>
          <m:sSupPr/>
          <m:e>
            <m:r>
              <m:rPr>
                <m:sty m:val="p"/>
              </m:rPr>
              <m:t>s</m:t>
            </m:r>
          </m:e>
          <m:sup>
            <m:r>
              <m:rPr>
                <m:sty m:val="p"/>
              </m:rPr>
              <m:t>−</m:t>
            </m:r>
            <m:r>
              <m:rPr>
                <m:sty m:val="p"/>
              </m:rPr>
              <m:t>1</m:t>
            </m:r>
          </m:sup>
        </m:sSup>
      </m:oMath>
      <w:r>
        <w:rPr/>
        <w:t xml:space="preserve"> et </w:t>
      </w:r>
      <m:oMath>
        <m:sSub>
          <m:sSubPr/>
          <m:e>
            <m:r>
              <m:rPr>
                <m:sty m:val="i"/>
              </m:rPr>
              <m:t>E</m:t>
            </m:r>
          </m:e>
          <m:sub>
            <m:r>
              <m:rPr>
                <m:sty m:val="p"/>
              </m:rPr>
              <m:t>0</m:t>
            </m:r>
          </m:sub>
        </m:sSub>
        <m:r>
          <m:rPr>
            <m:sty m:val="p"/>
          </m:rPr>
          <m:t>=</m:t>
        </m:r>
        <m:r>
          <m:rPr>
            <m:sty m:val="p"/>
          </m:rPr>
          <m:t>50</m:t>
        </m:r>
        <m:r>
          <m:rPr>
            <m:sty m:val="p"/>
          </m:rPr>
          <m:t>MV</m:t>
        </m:r>
        <m:r>
          <m:rPr>
            <m:sty m:val="p"/>
          </m:rPr>
          <m:t>⋅</m:t>
        </m:r>
        <m:sSup>
          <m:sSupPr/>
          <m:e>
            <m:r>
              <m:rPr>
                <m:sty m:val="p"/>
              </m:rPr>
              <m:t>m</m:t>
            </m:r>
          </m:e>
          <m:sup>
            <m:r>
              <m:rPr>
                <m:sty m:val="p"/>
              </m:rPr>
              <m:t>−</m:t>
            </m:r>
            <m:r>
              <m:rPr>
                <m:sty m:val="p"/>
              </m:rPr>
              <m:t>1</m:t>
            </m:r>
          </m:sup>
        </m:sSup>
      </m:oMath>
      <w:r>
        <w:rPr>
          <w:rFonts w:eastAsia="Georgia" w:cs="Georgia" w:ascii="Georgia" w:hAnsi="Georgia"/>
        </w:rPr>
        <w:t xml:space="preserve">, comme vu précédemment.</w:t>
      </w:r>
      <w:r>
        <w:rPr/>
        <w:br w:type="textWrapping"/>
      </w:r>
      <w:r>
        <w:rPr>
          <w:rFonts w:eastAsia="Georgia" w:cs="Georgia" w:ascii="Georgia" w:hAnsi="Georgia"/>
        </w:rPr>
        <w:t xml:space="preserve">Avant d'entrer dans la cavité les électrons sont accélérés à une vitesse très proche de </w:t>
      </w:r>
      <m:oMath>
        <m:r>
          <m:rPr>
            <m:sty m:val="i"/>
          </m:rPr>
          <m:t>c</m:t>
        </m:r>
      </m:oMath>
      <w:r>
        <w:rPr>
          <w:rFonts w:eastAsia="Georgia" w:cs="Georgia" w:ascii="Georgia" w:hAnsi="Georgia"/>
        </w:rPr>
        <w:t xml:space="preserve"> tel que l'on considérera</w:t>
      </w:r>
    </w:p>
    <w:p>
      <w:pPr>
        <w:spacing w:lineRule="auto"/>
        <w:jc w:val="center"/>
      </w:pPr>
      <w:r>
        <w:rPr/>
        <w:drawing>
          <wp:inline distB="0" distL="0" distR="0" distT="0">
            <wp:extent cx="4467225" cy="4505325"/>
            <wp:effectExtent b="0" l="0" r="0" t="0"/>
            <wp:docPr id="6" name="image-24d21666ef8a221494636ebf2ea5698c975bce78.jpg"/>
            <a:graphic>
              <a:graphicData uri="http://schemas.openxmlformats.org/drawingml/2006/picture">
                <pic:pic>
                  <pic:nvPicPr>
                    <pic:cNvPr id="6" name="image-24d21666ef8a221494636ebf2ea5698c975bce78.jpg" descr=""/>
                    <pic:cNvPicPr/>
                  </pic:nvPicPr>
                  <pic:blipFill>
                    <a:blip r:embed="rId10" cstate="print"/>
                    <a:srcRect b="0" l="0" r="0" t="0"/>
                    <a:stretch>
                      <a:fillRect/>
                    </a:stretch>
                  </pic:blipFill>
                  <pic:spPr>
                    <a:xfrm>
                      <a:off x="0" y="0"/>
                      <a:ext cx="4467225" cy="4505325"/>
                    </a:xfrm>
                    <a:prstGeom prst="rect"/>
                  </pic:spPr>
                </pic:pic>
              </a:graphicData>
            </a:graphic>
          </wp:inline>
        </w:drawing>
      </w:r>
    </w:p>
    <w:p>
      <w:pPr>
        <w:spacing w:lineRule="auto"/>
      </w:pPr>
      <w:r>
        <w:rPr/>
        <w:t xml:space="preserve">Figure 5</w:t>
      </w:r>
    </w:p>
    <w:p>
      <w:pPr>
        <w:spacing w:after="220" w:lineRule="auto"/>
      </w:pPr>
      <m:oMath>
        <m:acc>
          <m:accPr>
            <m:chr m:val="⃗"/>
          </m:accPr>
          <m:e>
            <m:r>
              <m:rPr>
                <m:sty m:val="i"/>
              </m:rPr>
              <m:t>v</m:t>
            </m:r>
          </m:e>
        </m:acc>
        <m:r>
          <m:rPr>
            <m:sty m:val="p"/>
          </m:rPr>
          <m:t>(</m:t>
        </m:r>
        <m:r>
          <m:rPr>
            <m:sty m:val="i"/>
          </m:rPr>
          <m:t>t</m:t>
        </m:r>
        <m:r>
          <m:rPr>
            <m:sty m:val="p"/>
          </m:rPr>
          <m:t>=</m:t>
        </m:r>
        <m:r>
          <m:rPr>
            <m:sty m:val="p"/>
          </m:rPr>
          <m:t>0</m:t>
        </m:r>
        <m:r>
          <m:rPr>
            <m:sty m:val="p"/>
          </m:rPr>
          <m:t>)</m:t>
        </m:r>
        <m:r>
          <m:rPr>
            <m:sty m:val="p"/>
          </m:rPr>
          <m:t>=</m:t>
        </m:r>
        <m:r>
          <m:rPr>
            <m:sty m:val="i"/>
          </m:rPr>
          <m:t>c</m:t>
        </m:r>
        <m:acc>
          <m:accPr>
            <m:chr m:val="⃗"/>
          </m:accPr>
          <m:e>
            <m:sSub>
              <m:sSubPr/>
              <m:e>
                <m:r>
                  <m:rPr>
                    <m:sty m:val="i"/>
                  </m:rPr>
                  <m:t>e</m:t>
                </m:r>
              </m:e>
              <m:sub>
                <m:r>
                  <m:rPr>
                    <m:sty m:val="i"/>
                  </m:rPr>
                  <m:t>z</m:t>
                </m:r>
              </m:sub>
            </m:sSub>
          </m:e>
        </m:acc>
      </m:oMath>
      <w:r>
        <w:rPr>
          <w:rFonts w:eastAsia="Georgia" w:cs="Georgia" w:ascii="Georgia" w:hAnsi="Georgia"/>
        </w:rPr>
        <w:t xml:space="preserve">, conformément à la discussion menée dans les questions précédentes. On considère un électron qui entre dans la cavité à </w:t>
      </w:r>
      <m:oMath>
        <m:r>
          <m:rPr>
            <m:sty m:val="i"/>
          </m:rPr>
          <m:t>t</m:t>
        </m:r>
        <m:r>
          <m:rPr>
            <m:sty m:val="p"/>
          </m:rPr>
          <m:t>=</m:t>
        </m:r>
        <m:r>
          <m:rPr>
            <m:sty m:val="p"/>
          </m:rPr>
          <m:t>0</m:t>
        </m:r>
      </m:oMath>
      <w:r>
        <w:rPr/>
        <w:t xml:space="preserve"> en </w:t>
      </w:r>
      <m:oMath>
        <m:r>
          <m:rPr>
            <m:sty m:val="i"/>
          </m:rPr>
          <m:t>r</m:t>
        </m:r>
        <m:r>
          <m:rPr>
            <m:sty m:val="p"/>
          </m:rPr>
          <m:t>=</m:t>
        </m:r>
        <m:r>
          <m:rPr>
            <m:sty m:val="p"/>
          </m:rPr>
          <m:t>0</m:t>
        </m:r>
        <m:r>
          <m:rPr>
            <m:sty m:val="p"/>
          </m:rPr>
          <m:t>,</m:t>
        </m:r>
        <m:r>
          <m:rPr>
            <m:sty m:val="i"/>
          </m:rPr>
          <m:t>z</m:t>
        </m:r>
        <m:r>
          <m:rPr>
            <m:sty m:val="p"/>
          </m:rPr>
          <m:t>=</m:t>
        </m:r>
        <m:r>
          <m:rPr>
            <m:sty m:val="p"/>
          </m:rPr>
          <m:t>−</m:t>
        </m:r>
        <m:f>
          <m:fPr>
            <m:ctrlPr>
              <w:rPr>
                <w:rFonts w:ascii="Cambria Math" w:hAnsi="Cambria Math"/>
              </w:rPr>
            </m:ctrlPr>
          </m:fPr>
          <m:num>
            <m:r>
              <m:rPr>
                <m:sty m:val="i"/>
              </m:rPr>
              <m:t>H</m:t>
            </m:r>
          </m:num>
          <m:den>
            <m:r>
              <m:rPr>
                <m:sty m:val="p"/>
              </m:rPr>
              <m:t>2</m:t>
            </m:r>
          </m:den>
        </m:f>
      </m:oMath>
      <w:r>
        <w:rPr>
          <w:rFonts w:eastAsia="Georgia" w:cs="Georgia" w:ascii="Georgia" w:hAnsi="Georgia"/>
        </w:rPr>
        <w:t xml:space="preserve">. Sous l'influence du champ électrique il est accéléré et son énergie cinétique varie. Néanmoins cette augmentation est suffisamment faible pour que l'on puisse continuer à considérer que sa vitesse reste constante et égale à </w:t>
      </w:r>
      <m:oMath>
        <m:r>
          <m:rPr>
            <m:sty m:val="i"/>
          </m:rPr>
          <m:t>c</m:t>
        </m:r>
      </m:oMath>
      <w:r>
        <w:rPr>
          <w:rFonts w:eastAsia="Georgia" w:cs="Georgia" w:ascii="Georgia" w:hAnsi="Georgia"/>
        </w:rPr>
        <w:t xml:space="preserve">. Par contre, son énergie cinétique varie. Au terme de sa traversée de la cavité l'électron sort par l'ouverture en </w:t>
      </w:r>
      <m:oMath>
        <m:r>
          <m:rPr>
            <m:sty m:val="i"/>
          </m:rPr>
          <m:t>z</m:t>
        </m:r>
        <m:r>
          <m:rPr>
            <m:sty m:val="p"/>
          </m:rPr>
          <m:t>=</m:t>
        </m:r>
        <m:f>
          <m:fPr>
            <m:ctrlPr>
              <w:rPr>
                <w:rFonts w:ascii="Cambria Math" w:hAnsi="Cambria Math"/>
              </w:rPr>
            </m:ctrlPr>
          </m:fPr>
          <m:num>
            <m:r>
              <m:rPr>
                <m:sty m:val="i"/>
              </m:rPr>
              <m:t>H</m:t>
            </m:r>
          </m:num>
          <m:den>
            <m:r>
              <m:rPr>
                <m:sty m:val="p"/>
              </m:rPr>
              <m:t>2</m:t>
            </m:r>
          </m:den>
        </m:f>
      </m:oMath>
      <w:r>
        <w:rPr>
          <w:rFonts w:eastAsia="Georgia" w:cs="Georgia" w:ascii="Georgia" w:hAnsi="Georgia"/>
        </w:rPr>
        <w:t xml:space="preserve"> à </w:t>
      </w:r>
      <m:oMath>
        <m:r>
          <m:rPr>
            <m:sty m:val="i"/>
          </m:rPr>
          <m:t>t</m:t>
        </m:r>
        <m:r>
          <m:rPr>
            <m:sty m:val="p"/>
          </m:rPr>
          <m:t>=</m:t>
        </m:r>
        <m:f>
          <m:fPr>
            <m:ctrlPr>
              <w:rPr>
                <w:rFonts w:ascii="Cambria Math" w:hAnsi="Cambria Math"/>
              </w:rPr>
            </m:ctrlPr>
          </m:fPr>
          <m:num>
            <m:sSub>
              <m:sSubPr/>
              <m:e>
                <m:r>
                  <m:rPr>
                    <m:sty m:val="i"/>
                  </m:rPr>
                  <m:t>T</m:t>
                </m:r>
              </m:e>
              <m:sub>
                <m:r>
                  <m:rPr>
                    <m:sty m:val="p"/>
                  </m:rPr>
                  <m:t>1</m:t>
                </m:r>
              </m:sub>
            </m:sSub>
          </m:num>
          <m:den>
            <m:r>
              <m:rPr>
                <m:sty m:val="p"/>
              </m:rPr>
              <m:t>2</m:t>
            </m:r>
          </m:den>
        </m:f>
      </m:oMath>
      <w:r>
        <w:rPr>
          <w:rFonts w:eastAsia="Georgia" w:cs="Georgia" w:ascii="Georgia" w:hAnsi="Georgia"/>
        </w:rPr>
        <w:t xml:space="preserve">, où </w:t>
      </w:r>
      <m:oMath>
        <m:sSub>
          <m:sSubPr/>
          <m:e>
            <m:r>
              <m:rPr>
                <m:sty m:val="i"/>
              </m:rPr>
              <m:t>T</m:t>
            </m:r>
          </m:e>
          <m:sub>
            <m:r>
              <m:rPr>
                <m:sty m:val="p"/>
              </m:rPr>
              <m:t>1</m:t>
            </m:r>
          </m:sub>
        </m:sSub>
      </m:oMath>
      <w:r>
        <w:rPr>
          <w:rFonts w:eastAsia="Georgia" w:cs="Georgia" w:ascii="Georgia" w:hAnsi="Georgia"/>
        </w:rPr>
        <w:t xml:space="preserve"> est la période temporelle du champ électrique.</w:t>
      </w:r>
    </w:p>
    <w:p>
      <w:pPr>
        <w:spacing w:after="220" w:lineRule="auto"/>
      </w:pPr>
      <w:r>
        <w:rPr>
          <w:rFonts w:eastAsia="Georgia" w:cs="Georgia" w:ascii="Georgia" w:hAnsi="Georgia"/>
        </w:rPr>
        <w:t xml:space="preserve">Q16. Déterminer la valeur numérique de </w:t>
      </w:r>
      <m:oMath>
        <m:r>
          <m:rPr>
            <m:sty m:val="i"/>
          </m:rPr>
          <m:t>H</m:t>
        </m:r>
      </m:oMath>
      <w:r>
        <w:rPr/>
        <w:t xml:space="preserve">.</w:t>
      </w:r>
      <w:r>
        <w:rPr/>
        <w:br w:type="textWrapping"/>
      </w:r>
      <w:r>
        <w:rPr>
          <w:rFonts w:eastAsia="Georgia" w:cs="Georgia" w:ascii="Georgia" w:hAnsi="Georgia"/>
        </w:rPr>
        <w:t xml:space="preserve">Q17. En utilisant le théorème de la puissance cinétique adapté à la relativité restreinte donné dans la section «Données et formulaire», exprimer la variation d'énergie cinétique de l'électron lors de son passage dans la cavité en fonction de </w:t>
      </w:r>
      <m:oMath>
        <m:sSub>
          <m:sSubPr/>
          <m:e>
            <m:r>
              <m:rPr>
                <m:sty m:val="i"/>
              </m:rPr>
              <m:t>E</m:t>
            </m:r>
          </m:e>
          <m:sub>
            <m:r>
              <m:rPr>
                <m:sty m:val="p"/>
              </m:rPr>
              <m:t>0</m:t>
            </m:r>
          </m:sub>
        </m:sSub>
        <m:r>
          <m:rPr>
            <m:sty m:val="p"/>
          </m:rPr>
          <m:t>,</m:t>
        </m:r>
        <m:sSub>
          <m:sSubPr/>
          <m:e>
            <m:r>
              <m:rPr>
                <m:sty m:val="i"/>
              </m:rPr>
              <m:t>ω</m:t>
            </m:r>
          </m:e>
          <m:sub>
            <m:r>
              <m:rPr>
                <m:sty m:val="p"/>
              </m:rPr>
              <m:t>1</m:t>
            </m:r>
          </m:sub>
        </m:sSub>
        <m:r>
          <m:rPr>
            <m:sty m:val="p"/>
          </m:rPr>
          <m:t>,</m:t>
        </m:r>
        <m:r>
          <m:rPr>
            <m:sty m:val="i"/>
          </m:rPr>
          <m:t>c</m:t>
        </m:r>
      </m:oMath>
      <w:r>
        <w:rPr/>
        <w:t xml:space="preserve"> et </w:t>
      </w:r>
      <m:oMath>
        <m:r>
          <m:rPr>
            <m:sty m:val="i"/>
          </m:rPr>
          <m:t>e</m:t>
        </m:r>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Pour l'accélérateur linéaire du XFEL, l'énergie cinétique des électrons passe de 1 GeV à 10 GeV .</w:t>
      </w:r>
      <w:r>
        <w:rPr/>
        <w:br w:type="textWrapping"/>
      </w:r>
      <w:r>
        <w:rPr>
          <w:rFonts w:eastAsia="Georgia" w:cs="Georgia" w:ascii="Georgia" w:hAnsi="Georgia"/>
        </w:rPr>
        <w:t xml:space="preserve">Q18. Combien faut-il de cavités pour obtenir un tel changement d'énergie? En déduire une estimation de la longueur de l'accélérateur linéaire du XFEL.</w:t>
      </w:r>
    </w:p>
    <w:p>
      <w:pPr>
        <w:spacing w:line="271" w:before="330" w:lineRule="auto"/>
      </w:pPr>
      <w:r>
        <w:rPr>
          <w:rFonts w:eastAsia="Georgia" w:cs="Georgia" w:ascii="Georgia" w:hAnsi="Georgia"/>
          <w:b/>
          <w:sz w:val="42"/>
        </w:rPr>
        <w:t xml:space="preserve">VI - Couplage des cavités</w:t>
      </w:r>
    </w:p>
    <w:p>
      <w:pPr>
        <w:spacing w:after="220" w:lineRule="auto"/>
      </w:pPr>
      <w:r>
        <w:rPr>
          <w:rFonts w:eastAsia="Georgia" w:cs="Georgia" w:ascii="Georgia" w:hAnsi="Georgia"/>
        </w:rPr>
        <w:t xml:space="preserve">Dans les faits et comme il peut être vu sur la figure 2, dans une cellule TESLA les cavités sont regroupées par neuf pour augmenter l'énergie cinétique de l'électron jusqu'aux valeurs voulues. La partie supérieure de la figure 7 en montre un schéma en coupe. Dans toute cette section on note ( </w:t>
      </w:r>
      <m:oMath>
        <m:r>
          <m:rPr>
            <m:sty m:val="i"/>
          </m:rPr>
          <m:t>O</m:t>
        </m:r>
        <m:r>
          <m:rPr>
            <m:sty m:val="i"/>
          </m:rPr>
          <m:t>z</m:t>
        </m:r>
      </m:oMath>
      <w:r>
        <w:rPr>
          <w:rFonts w:eastAsia="Georgia" w:cs="Georgia" w:ascii="Georgia" w:hAnsi="Georgia"/>
        </w:rPr>
        <w:t xml:space="preserve"> ) l'axe de symétrie de la cellule TESLA comme indiqué sur la figure 7.</w:t>
      </w:r>
      <w:r>
        <w:rPr/>
        <w:br w:type="textWrapping"/>
      </w:r>
      <w:r>
        <w:rPr>
          <w:rFonts w:eastAsia="Georgia" w:cs="Georgia" w:ascii="Georgia" w:hAnsi="Georgia"/>
        </w:rPr>
        <w:t xml:space="preserve">Un champ électrique stationnaire est mis en place dans l'ensemble de la cellule afin de relier les neuf cavités. Pour caractériser ce champ, il est nécessaire d'établir la relation de dispersion des ondes électromagnétiques dans la cellule. Pour cela, on adopte une analogie électrocinétique. Chaque cavité est modélisée par un circuit </w:t>
      </w:r>
      <m:oMath>
        <m:r>
          <m:rPr>
            <m:sty m:val="i"/>
          </m:rPr>
          <m:t>L</m:t>
        </m:r>
        <m:r>
          <m:rPr>
            <m:sty m:val="i"/>
          </m:rPr>
          <m:t>C</m:t>
        </m:r>
      </m:oMath>
      <w:r>
        <w:rPr>
          <w:rFonts w:eastAsia="Georgia" w:cs="Georgia" w:ascii="Georgia" w:hAnsi="Georgia"/>
        </w:rPr>
        <w:t xml:space="preserve">. L'ouverture qui permet le passage des électrons d'une cavité à l'autre introduit un couplage : une variation du champ électrique dans une cavité entraîne une modification de celui dans ses voisines. Ce couplage est modélisé par un condensateur de capacité </w:t>
      </w:r>
      <m:oMath>
        <m:sSub>
          <m:sSubPr/>
          <m:e>
            <m:r>
              <m:rPr>
                <m:sty m:val="i"/>
              </m:rPr>
              <m:t>C</m:t>
            </m:r>
          </m:e>
          <m:sub>
            <m:r>
              <m:rPr>
                <m:sty m:val="i"/>
              </m:rPr>
              <m:t>c</m:t>
            </m:r>
          </m:sub>
        </m:sSub>
      </m:oMath>
      <w:r>
        <w:rPr/>
        <w:t xml:space="preserve"> entre deux circuits </w:t>
      </w:r>
      <m:oMath>
        <m:r>
          <m:rPr>
            <m:sty m:val="i"/>
          </m:rPr>
          <m:t>L</m:t>
        </m:r>
        <m:r>
          <m:rPr>
            <m:sty m:val="i"/>
          </m:rPr>
          <m:t>C</m:t>
        </m:r>
      </m:oMath>
      <w:r>
        <w:rPr>
          <w:rFonts w:eastAsia="Georgia" w:cs="Georgia" w:ascii="Georgia" w:hAnsi="Georgia"/>
        </w:rPr>
        <w:t xml:space="preserve"> consécutifs.</w:t>
      </w:r>
    </w:p>
    <w:p>
      <w:pPr>
        <w:spacing w:lineRule="auto"/>
        <w:jc w:val="center"/>
      </w:pPr>
      <w:r>
        <w:rPr/>
        <w:drawing>
          <wp:inline distB="0" distL="0" distR="0" distT="0">
            <wp:extent cx="5486400" cy="1605106"/>
            <wp:effectExtent b="0" l="0" r="0" t="0"/>
            <wp:docPr id="7" name="image-12ffd336c944f519e5ded646bf508b05ec7e364e.jpg"/>
            <a:graphic>
              <a:graphicData uri="http://schemas.openxmlformats.org/drawingml/2006/picture">
                <pic:pic>
                  <pic:nvPicPr>
                    <pic:cNvPr id="7" name="image-12ffd336c944f519e5ded646bf508b05ec7e364e.jpg" descr=""/>
                    <pic:cNvPicPr/>
                  </pic:nvPicPr>
                  <pic:blipFill>
                    <a:blip r:embed="rId11" cstate="print"/>
                    <a:srcRect b="0" l="0" r="0" t="0"/>
                    <a:stretch>
                      <a:fillRect/>
                    </a:stretch>
                  </pic:blipFill>
                  <pic:spPr>
                    <a:xfrm>
                      <a:off x="0" y="0"/>
                      <a:ext cx="5486400" cy="1605106"/>
                    </a:xfrm>
                    <a:prstGeom prst="rect"/>
                  </pic:spPr>
                </pic:pic>
              </a:graphicData>
            </a:graphic>
          </wp:inline>
        </w:drawing>
      </w:r>
    </w:p>
    <w:p>
      <w:pPr>
        <w:spacing w:lineRule="auto"/>
      </w:pPr>
      <w:r>
        <w:rPr>
          <w:rFonts w:eastAsia="Georgia" w:cs="Georgia" w:ascii="Georgia" w:hAnsi="Georgia"/>
        </w:rPr>
        <w:t xml:space="preserve">Figure 6 - Représentation schématique de l'analogie électrocinétique, supra. est une abréviation pour supraconductrice.</w:t>
      </w:r>
    </w:p>
    <w:p>
      <w:pPr>
        <w:spacing w:after="220" w:lineRule="auto"/>
      </w:pPr>
      <w:r>
        <w:rPr>
          <w:rFonts w:eastAsia="Georgia" w:cs="Georgia" w:ascii="Georgia" w:hAnsi="Georgia"/>
        </w:rPr>
        <w:t xml:space="preserve">L'intensité </w:t>
      </w:r>
      <m:oMath>
        <m:sSub>
          <m:sSubPr/>
          <m:e>
            <m:r>
              <m:rPr>
                <m:sty m:val="i"/>
              </m:rPr>
              <m:t>i</m:t>
            </m:r>
          </m:e>
          <m:sub>
            <m:r>
              <m:rPr>
                <m:sty m:val="i"/>
              </m:rPr>
              <m:t>k</m:t>
            </m:r>
          </m:sub>
        </m:sSub>
      </m:oMath>
      <w:r>
        <w:rPr>
          <w:rFonts w:eastAsia="Georgia" w:cs="Georgia" w:ascii="Georgia" w:hAnsi="Georgia"/>
        </w:rPr>
        <w:t xml:space="preserve"> est l'analogue du champ électrique dans la cavité numéro </w:t>
      </w:r>
      <m:oMath>
        <m:r>
          <m:rPr>
            <m:sty m:val="i"/>
          </m:rPr>
          <m:t>k</m:t>
        </m:r>
      </m:oMath>
      <w:r>
        <w:rPr/>
        <w:t xml:space="preserve">. On note </w:t>
      </w:r>
      <m:oMath>
        <m:r>
          <m:rPr>
            <m:sty m:val="i"/>
          </m:rPr>
          <m:t>H</m:t>
        </m:r>
      </m:oMath>
      <w:r>
        <w:rPr>
          <w:rFonts w:eastAsia="Georgia" w:cs="Georgia" w:ascii="Georgia" w:hAnsi="Georgia"/>
        </w:rPr>
        <w:t xml:space="preserve"> la longueur d'une cavité.</w:t>
      </w:r>
    </w:p>
    <w:p>
      <w:pPr>
        <w:spacing w:after="220" w:lineRule="auto"/>
      </w:pPr>
      <w:r>
        <w:rPr>
          <w:rFonts w:eastAsia="Georgia" w:cs="Georgia" w:ascii="Georgia" w:hAnsi="Georgia"/>
        </w:rPr>
        <w:t xml:space="preserve">Q19. Établir la relation entre </w:t>
      </w:r>
      <m:oMath>
        <m:sSub>
          <m:sSubPr/>
          <m:e>
            <m:r>
              <m:rPr>
                <m:sty m:val="i"/>
              </m:rPr>
              <m:t>i</m:t>
            </m:r>
          </m:e>
          <m:sub>
            <m:r>
              <m:rPr>
                <m:sty m:val="i"/>
              </m:rPr>
              <m:t>n</m:t>
            </m:r>
            <m:r>
              <m:rPr>
                <m:sty m:val="p"/>
              </m:rPr>
              <m:t>−</m:t>
            </m:r>
            <m:r>
              <m:rPr>
                <m:sty m:val="p"/>
              </m:rPr>
              <m:t>1</m:t>
            </m:r>
          </m:sub>
        </m:sSub>
        <m:r>
          <m:rPr>
            <m:sty m:val="p"/>
          </m:rPr>
          <m:t>,</m:t>
        </m:r>
        <m:sSub>
          <m:sSubPr/>
          <m:e>
            <m:r>
              <m:rPr>
                <m:sty m:val="i"/>
              </m:rPr>
              <m:t>i</m:t>
            </m:r>
          </m:e>
          <m:sub>
            <m:r>
              <m:rPr>
                <m:sty m:val="i"/>
              </m:rPr>
              <m:t>n</m:t>
            </m:r>
          </m:sub>
        </m:sSub>
        <m:r>
          <m:rPr>
            <m:sty m:val="p"/>
          </m:rPr>
          <m:t>,</m:t>
        </m:r>
        <m:sSub>
          <m:sSubPr/>
          <m:e>
            <m:r>
              <m:rPr>
                <m:sty m:val="i"/>
              </m:rPr>
              <m:t>i</m:t>
            </m:r>
          </m:e>
          <m:sub>
            <m:r>
              <m:rPr>
                <m:sty m:val="i"/>
              </m:rPr>
              <m:t>n</m:t>
            </m:r>
            <m:r>
              <m:rPr>
                <m:sty m:val="p"/>
              </m:rPr>
              <m:t>+</m:t>
            </m:r>
            <m:r>
              <m:rPr>
                <m:sty m:val="p"/>
              </m:rPr>
              <m:t>1</m:t>
            </m:r>
          </m:sub>
        </m:sSub>
      </m:oMath>
      <w:r>
        <w:rPr>
          <w:rFonts w:eastAsia="Georgia" w:cs="Georgia" w:ascii="Georgia" w:hAnsi="Georgia"/>
        </w:rPr>
        <w:t xml:space="preserve">, leurs dérivées et </w:t>
      </w:r>
      <m:oMath>
        <m:r>
          <m:rPr>
            <m:sty m:val="i"/>
          </m:rPr>
          <m:t>L</m:t>
        </m:r>
        <m:r>
          <m:rPr>
            <m:sty m:val="p"/>
          </m:rPr>
          <m:t>,</m:t>
        </m:r>
        <m:r>
          <m:rPr>
            <m:sty m:val="i"/>
          </m:rPr>
          <m:t>C</m:t>
        </m:r>
      </m:oMath>
      <w:r>
        <w:rPr/>
        <w:t xml:space="preserve"> ainsi que </w:t>
      </w:r>
      <m:oMath>
        <m:sSub>
          <m:sSubPr/>
          <m:e>
            <m:r>
              <m:rPr>
                <m:sty m:val="i"/>
              </m:rPr>
              <m:t>C</m:t>
            </m:r>
          </m:e>
          <m:sub>
            <m:r>
              <m:rPr>
                <m:sty m:val="i"/>
              </m:rPr>
              <m:t>c</m:t>
            </m:r>
          </m:sub>
        </m:sSub>
      </m:oMath>
      <w:r>
        <w:rPr/>
        <w:t xml:space="preserve">.</w:t>
      </w:r>
      <w:r>
        <w:rPr/>
        <w:br w:type="textWrapping"/>
      </w:r>
      <w:r>
        <w:rPr>
          <w:rFonts w:eastAsia="Georgia" w:cs="Georgia" w:ascii="Georgia" w:hAnsi="Georgia"/>
        </w:rPr>
        <w:t xml:space="preserve">Q20. Montrer que dans cette chaîne d'oscillateurs harmoniques les pulsations </w:t>
      </w:r>
      <m:oMath>
        <m:r>
          <m:rPr>
            <m:sty m:val="p"/>
          </m:rPr>
          <m:t>Ω</m:t>
        </m:r>
      </m:oMath>
      <w:r>
        <w:rPr>
          <w:rFonts w:eastAsia="Georgia" w:cs="Georgia" w:ascii="Georgia" w:hAnsi="Georgia"/>
        </w:rPr>
        <w:t xml:space="preserve"> dépendent des vecteurs d'onde </w:t>
      </w:r>
      <m:oMath>
        <m:r>
          <m:rPr>
            <m:sty m:val="i"/>
          </m:rPr>
          <m:t>k</m:t>
        </m:r>
      </m:oMath>
      <w:r>
        <w:rPr/>
        <w:t xml:space="preserve"> selon la relation de dispersion :</w:t>
      </w:r>
    </w:p>
    <w:p>
      <w:pPr>
        <w:spacing w:after="220" w:lineRule="auto"/>
      </w:pPr>
      <m:oMathPara>
        <m:oMath>
          <m:sSup>
            <m:sSupPr/>
            <m:e>
              <m:r>
                <m:rPr>
                  <m:sty m:val="p"/>
                </m:rPr>
                <m:t>Ω</m:t>
              </m:r>
            </m:e>
            <m:sup>
              <m:r>
                <m:rPr>
                  <m:sty m:val="p"/>
                </m:rPr>
                <m:t>2</m:t>
              </m:r>
            </m:sup>
          </m:sSup>
          <m:r>
            <m:rPr>
              <m:sty m:val="p"/>
            </m:rPr>
            <m:t>=</m:t>
          </m:r>
          <m:sSubSup>
            <m:sSubSupPr/>
            <m:e>
              <m:r>
                <m:rPr>
                  <m:sty m:val="p"/>
                </m:rPr>
                <m:t>Ω</m:t>
              </m:r>
            </m:e>
            <m:sub>
              <m:r>
                <m:rPr>
                  <m:sty m:val="i"/>
                </m:rPr>
                <m:t>a</m:t>
              </m:r>
            </m:sub>
            <m:sup>
              <m:r>
                <m:rPr>
                  <m:sty m:val="p"/>
                </m:rPr>
                <m:t>2</m:t>
              </m:r>
            </m:sup>
          </m:sSubSup>
          <m:r>
            <m:rPr>
              <m:sty m:val="p"/>
            </m:rPr>
            <m:t>(</m:t>
          </m:r>
          <m:r>
            <m:rPr>
              <m:sty m:val="p"/>
            </m:rPr>
            <m:t>1</m:t>
          </m:r>
          <m:r>
            <m:rPr>
              <m:sty m:val="p"/>
            </m:rPr>
            <m:t>−</m:t>
          </m:r>
          <m:r>
            <m:rPr>
              <m:sty m:val="i"/>
            </m:rPr>
            <m:t>β</m:t>
          </m:r>
          <m:r>
            <m:rPr>
              <m:sty m:val="p"/>
            </m:rPr>
            <m:t>cos</m:t>
          </m:r>
          <m:r>
            <m:rPr>
              <m:sty m:val="p"/>
            </m:rPr>
            <m:t>⁡</m:t>
          </m:r>
          <m:r>
            <m:rPr>
              <m:sty m:val="p"/>
            </m:rPr>
            <m:t>(</m:t>
          </m:r>
          <m:r>
            <m:rPr>
              <m:sty m:val="i"/>
            </m:rPr>
            <m:t>k</m:t>
          </m:r>
          <m:r>
            <m:rPr>
              <m:sty m:val="i"/>
            </m:rPr>
            <m:t>H</m:t>
          </m:r>
          <m:r>
            <m:rPr>
              <m:sty m:val="p"/>
            </m:rPr>
            <m:t>)</m:t>
          </m:r>
          <m:r>
            <m:rPr>
              <m:sty m:val="p"/>
            </m:rPr>
            <m:t>)</m:t>
          </m:r>
        </m:oMath>
      </m:oMathPara>
    </w:p>
    <w:p>
      <w:pPr>
        <w:spacing w:after="220" w:lineRule="auto"/>
      </w:pPr>
      <w:r>
        <w:rPr/>
        <w:t xml:space="preserve">avec</w:t>
      </w:r>
    </w:p>
    <w:p>
      <w:pPr>
        <w:spacing w:after="220" w:lineRule="auto"/>
      </w:pPr>
      <m:oMathPara>
        <m:oMath>
          <m:sSubSup>
            <m:sSubSupPr/>
            <m:e>
              <m:r>
                <m:rPr>
                  <m:sty m:val="p"/>
                </m:rPr>
                <m:t>Ω</m:t>
              </m:r>
            </m:e>
            <m:sub>
              <m:r>
                <m:rPr>
                  <m:sty m:val="i"/>
                </m:rPr>
                <m:t>a</m:t>
              </m:r>
            </m:sub>
            <m:sup>
              <m:r>
                <m:rPr>
                  <m:sty m:val="p"/>
                </m:rPr>
                <m:t>2</m:t>
              </m:r>
            </m:sup>
          </m:sSubSup>
          <m:r>
            <m:rPr>
              <m:sty m:val="p"/>
            </m:rPr>
            <m:t>=</m:t>
          </m:r>
          <m:f>
            <m:fPr>
              <m:ctrlPr>
                <w:rPr>
                  <w:rFonts w:ascii="Cambria Math" w:hAnsi="Cambria Math"/>
                </w:rPr>
              </m:ctrlPr>
            </m:fPr>
            <m:num>
              <m:r>
                <m:rPr>
                  <m:sty m:val="p"/>
                </m:rPr>
                <m:t>1</m:t>
              </m:r>
            </m:num>
            <m:den>
              <m:r>
                <m:rPr>
                  <m:sty m:val="p"/>
                </m:rPr>
                <m:t>Γ</m:t>
              </m:r>
              <m:r>
                <m:rPr>
                  <m:sty m:val="i"/>
                </m:rPr>
                <m:t>L</m:t>
              </m:r>
            </m:den>
          </m:f>
          <m:r>
            <m:rPr>
              <m:sty m:val="p"/>
            </m:rPr>
            <m:t xml:space="preserve"> </m:t>
          </m:r>
          <m:r>
            <m:rPr>
              <m:nor/>
            </m:rPr>
            <m:t> et </m:t>
          </m:r>
          <m:r>
            <m:rPr>
              <m:sty m:val="p"/>
            </m:rPr>
            <m:t xml:space="preserve"> </m:t>
          </m:r>
          <m:r>
            <m:rPr>
              <m:sty m:val="i"/>
            </m:rPr>
            <m:t>β</m:t>
          </m:r>
          <m:r>
            <m:rPr>
              <m:sty m:val="p"/>
            </m:rPr>
            <m:t>=</m:t>
          </m:r>
          <m:f>
            <m:fPr>
              <m:ctrlPr>
                <w:rPr>
                  <w:rFonts w:ascii="Cambria Math" w:hAnsi="Cambria Math"/>
                </w:rPr>
              </m:ctrlPr>
            </m:fPr>
            <m:num>
              <m:r>
                <m:rPr>
                  <m:sty m:val="p"/>
                </m:rPr>
                <m:t>2</m:t>
              </m:r>
              <m:r>
                <m:rPr>
                  <m:sty m:val="p"/>
                </m:rPr>
                <m:t>Γ</m:t>
              </m:r>
            </m:num>
            <m:den>
              <m:sSub>
                <m:sSubPr/>
                <m:e>
                  <m:r>
                    <m:rPr>
                      <m:sty m:val="i"/>
                    </m:rPr>
                    <m:t>C</m:t>
                  </m:r>
                </m:e>
                <m:sub>
                  <m:r>
                    <m:rPr>
                      <m:sty m:val="i"/>
                    </m:rPr>
                    <m:t>c</m:t>
                  </m:r>
                </m:sub>
              </m:sSub>
            </m:den>
          </m:f>
          <m:r>
            <m:rPr>
              <m:sty m:val="p"/>
            </m:rPr>
            <m:t xml:space="preserve"> </m:t>
          </m:r>
          <m:r>
            <m:rPr>
              <m:nor/>
            </m:rPr>
            <m:t> et </m:t>
          </m:r>
          <m:r>
            <m:rPr>
              <m:sty m:val="p"/>
            </m:rPr>
            <m:t xml:space="preserve"> </m:t>
          </m:r>
          <m:f>
            <m:fPr>
              <m:ctrlPr>
                <w:rPr>
                  <w:rFonts w:ascii="Cambria Math" w:hAnsi="Cambria Math"/>
                </w:rPr>
              </m:ctrlPr>
            </m:fPr>
            <m:num>
              <m:r>
                <m:rPr>
                  <m:sty m:val="p"/>
                </m:rPr>
                <m:t>1</m:t>
              </m:r>
            </m:num>
            <m:den>
              <m:r>
                <m:rPr>
                  <m:sty m:val="p"/>
                </m:rPr>
                <m:t>Γ</m:t>
              </m:r>
            </m:den>
          </m:f>
          <m:r>
            <m:rPr>
              <m:sty m:val="p"/>
            </m:rPr>
            <m:t>=</m:t>
          </m:r>
          <m:f>
            <m:fPr>
              <m:ctrlPr>
                <w:rPr>
                  <w:rFonts w:ascii="Cambria Math" w:hAnsi="Cambria Math"/>
                </w:rPr>
              </m:ctrlPr>
            </m:fPr>
            <m:num>
              <m:r>
                <m:rPr>
                  <m:sty m:val="p"/>
                </m:rPr>
                <m:t>1</m:t>
              </m:r>
            </m:num>
            <m:den>
              <m:r>
                <m:rPr>
                  <m:sty m:val="i"/>
                </m:rPr>
                <m:t>C</m:t>
              </m:r>
            </m:den>
          </m:f>
          <m:r>
            <m:rPr>
              <m:sty m:val="p"/>
            </m:rPr>
            <m:t>+</m:t>
          </m:r>
          <m:f>
            <m:fPr>
              <m:ctrlPr>
                <w:rPr>
                  <w:rFonts w:ascii="Cambria Math" w:hAnsi="Cambria Math"/>
                </w:rPr>
              </m:ctrlPr>
            </m:fPr>
            <m:num>
              <m:r>
                <m:rPr>
                  <m:sty m:val="p"/>
                </m:rPr>
                <m:t>2</m:t>
              </m:r>
            </m:num>
            <m:den>
              <m:sSub>
                <m:sSubPr/>
                <m:e>
                  <m:r>
                    <m:rPr>
                      <m:sty m:val="i"/>
                    </m:rPr>
                    <m:t>C</m:t>
                  </m:r>
                </m:e>
                <m:sub>
                  <m:r>
                    <m:rPr>
                      <m:sty m:val="i"/>
                    </m:rPr>
                    <m:t>c</m:t>
                  </m:r>
                </m:sub>
              </m:sSub>
            </m:den>
          </m:f>
          <m:r>
            <m:rPr>
              <m:sty m:val="p"/>
            </m:rPr>
            <m:t>.</m:t>
          </m:r>
        </m:oMath>
      </m:oMathPara>
    </w:p>
    <w:p>
      <w:pPr>
        <w:spacing w:after="220" w:lineRule="auto"/>
      </w:pPr>
      <w:r>
        <w:rPr>
          <w:rFonts w:eastAsia="Georgia" w:cs="Georgia" w:ascii="Georgia" w:hAnsi="Georgia"/>
        </w:rPr>
        <w:t xml:space="preserve">Afin de vérifier que cette relation de dispersion établie à partir d'une équivalence avec un circuit électrique est également valable pour la chaîne de cavités supraconductrices on utilise les données de simulations présentées dans l'article [3]. Les simulations ont été réalisées avec un code dédié qui a permis de calculer le champ électromagnétique en tout point de la cellule. Les auteurs de la publication ont montré que la cellule des neuf cavités présente neuf modes propres pour le champ électromagnétique, dont les fréquences sont données dans le tableau 3.</w:t>
      </w:r>
      <w:r>
        <w:rPr/>
        <w:br w:type="textWrapping"/>
      </w:r>
      <w:r>
        <w:rPr/>
        <w:t xml:space="preserve">On rappelle que l'axe ( </w:t>
      </w:r>
      <m:oMath>
        <m:r>
          <m:rPr>
            <m:sty m:val="i"/>
          </m:rPr>
          <m:t>O</m:t>
        </m:r>
        <m:r>
          <m:rPr>
            <m:sty m:val="i"/>
          </m:rPr>
          <m:t>z</m:t>
        </m:r>
      </m:oMath>
      <w:r>
        <w:rPr>
          <w:rFonts w:eastAsia="Georgia" w:cs="Georgia" w:ascii="Georgia" w:hAnsi="Georgia"/>
        </w:rPr>
        <w:t xml:space="preserve"> ) est confondu avec l'axe de la cellule TESLA. La figure 7 montre l'évolution de </w:t>
      </w:r>
      <m:oMath>
        <m:sSub>
          <m:sSubPr/>
          <m:e>
            <m:r>
              <m:rPr>
                <m:sty m:val="i"/>
              </m:rPr>
              <m:t>E</m:t>
            </m:r>
          </m:e>
          <m:sub>
            <m:r>
              <m:rPr>
                <m:sty m:val="i"/>
              </m:rPr>
              <m:t>z</m:t>
            </m:r>
          </m:sub>
        </m:sSub>
        <m:r>
          <m:rPr>
            <m:sty m:val="p"/>
          </m:rPr>
          <m:t>=</m:t>
        </m:r>
        <m:acc>
          <m:accPr>
            <m:chr m:val="⃗"/>
          </m:accPr>
          <m:e>
            <m:r>
              <m:rPr>
                <m:sty m:val="i"/>
              </m:rPr>
              <m:t>E</m:t>
            </m:r>
          </m:e>
        </m:acc>
        <m:r>
          <m:rPr>
            <m:sty m:val="p"/>
          </m:rPr>
          <m:t>⋅</m:t>
        </m:r>
        <m:sSub>
          <m:sSubPr/>
          <m:e>
            <m:acc>
              <m:accPr>
                <m:chr m:val="⃗"/>
              </m:accPr>
              <m:e>
                <m:r>
                  <m:rPr>
                    <m:sty m:val="i"/>
                  </m:rPr>
                  <m:t>e</m:t>
                </m:r>
              </m:e>
            </m:acc>
          </m:e>
          <m:sub>
            <m:r>
              <m:rPr>
                <m:sty m:val="i"/>
              </m:rPr>
              <m:t>z</m:t>
            </m:r>
          </m:sub>
        </m:sSub>
      </m:oMath>
      <w:r>
        <w:rPr/>
        <w:t xml:space="preserve"> en fonction de </w:t>
      </w:r>
      <m:oMath>
        <m:r>
          <m:rPr>
            <m:sty m:val="i"/>
          </m:rPr>
          <m:t>z</m:t>
        </m:r>
      </m:oMath>
      <w:r>
        <w:rPr>
          <w:rFonts w:eastAsia="Georgia" w:cs="Georgia" w:ascii="Georgia" w:hAnsi="Georgia"/>
        </w:rPr>
        <w:t xml:space="preserve"> pour trois de ces modes propres. On peut considérer qu'il y a un nœud de champ électrique aux deux extrémités de la cellule.</w:t>
      </w:r>
      <w:r>
        <w:rPr/>
        <w:br w:type="textWrapping"/>
      </w:r>
    </w:p>
    <w:p>
      <w:pPr>
        <w:spacing w:lineRule="auto"/>
        <w:jc w:val="center"/>
      </w:pPr>
      <w:r>
        <w:rPr/>
        <w:drawing>
          <wp:inline distB="0" distL="0" distR="0" distT="0">
            <wp:extent cx="5486400" cy="1272596"/>
            <wp:effectExtent b="0" l="0" r="0" t="0"/>
            <wp:docPr id="8" name="image-64adfdcf27f79b7f376ffe19b46dcc0493f25631.jpg"/>
            <a:graphic>
              <a:graphicData uri="http://schemas.openxmlformats.org/drawingml/2006/picture">
                <pic:pic>
                  <pic:nvPicPr>
                    <pic:cNvPr id="8" name="image-64adfdcf27f79b7f376ffe19b46dcc0493f25631.jpg" descr=""/>
                    <pic:cNvPicPr/>
                  </pic:nvPicPr>
                  <pic:blipFill>
                    <a:blip r:embed="rId12" cstate="print"/>
                    <a:srcRect b="0" l="0" r="0" t="0"/>
                    <a:stretch>
                      <a:fillRect/>
                    </a:stretch>
                  </pic:blipFill>
                  <pic:spPr>
                    <a:xfrm>
                      <a:off x="0" y="0"/>
                      <a:ext cx="5486400" cy="127259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329673"/>
            <wp:effectExtent b="0" l="0" r="0" t="0"/>
            <wp:docPr id="9" name="image-77ef212a408d6c3cb30c8b28d48bd868022e8367.jpg"/>
            <a:graphic>
              <a:graphicData uri="http://schemas.openxmlformats.org/drawingml/2006/picture">
                <pic:pic>
                  <pic:nvPicPr>
                    <pic:cNvPr id="9" name="image-77ef212a408d6c3cb30c8b28d48bd868022e8367.jpg" descr=""/>
                    <pic:cNvPicPr/>
                  </pic:nvPicPr>
                  <pic:blipFill>
                    <a:blip r:embed="rId13" cstate="print"/>
                    <a:srcRect b="0" l="0" r="0" t="0"/>
                    <a:stretch>
                      <a:fillRect/>
                    </a:stretch>
                  </pic:blipFill>
                  <pic:spPr>
                    <a:xfrm>
                      <a:off x="0" y="0"/>
                      <a:ext cx="5486400" cy="2329673"/>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800032"/>
            <wp:effectExtent b="0" l="0" r="0" t="0"/>
            <wp:docPr id="10" name="image-6dc05e38f86ee39d8077db0a0aa6f752637fd563.jpg"/>
            <a:graphic>
              <a:graphicData uri="http://schemas.openxmlformats.org/drawingml/2006/picture">
                <pic:pic>
                  <pic:nvPicPr>
                    <pic:cNvPr id="10" name="image-6dc05e38f86ee39d8077db0a0aa6f752637fd563.jpg" descr=""/>
                    <pic:cNvPicPr/>
                  </pic:nvPicPr>
                  <pic:blipFill>
                    <a:blip r:embed="rId14" cstate="print"/>
                    <a:srcRect b="0" l="0" r="0" t="0"/>
                    <a:stretch>
                      <a:fillRect/>
                    </a:stretch>
                  </pic:blipFill>
                  <pic:spPr>
                    <a:xfrm>
                      <a:off x="0" y="0"/>
                      <a:ext cx="5486400" cy="180003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787703"/>
            <wp:effectExtent b="0" l="0" r="0" t="0"/>
            <wp:docPr id="11" name="image-24be81573563858443cf217da352d885316ed20c.jpg"/>
            <a:graphic>
              <a:graphicData uri="http://schemas.openxmlformats.org/drawingml/2006/picture">
                <pic:pic>
                  <pic:nvPicPr>
                    <pic:cNvPr id="11" name="image-24be81573563858443cf217da352d885316ed20c.jpg" descr=""/>
                    <pic:cNvPicPr/>
                  </pic:nvPicPr>
                  <pic:blipFill>
                    <a:blip r:embed="rId15" cstate="print"/>
                    <a:srcRect b="0" l="0" r="0" t="0"/>
                    <a:stretch>
                      <a:fillRect/>
                    </a:stretch>
                  </pic:blipFill>
                  <pic:spPr>
                    <a:xfrm>
                      <a:off x="0" y="0"/>
                      <a:ext cx="5486400" cy="1787703"/>
                    </a:xfrm>
                    <a:prstGeom prst="rect"/>
                  </pic:spPr>
                </pic:pic>
              </a:graphicData>
            </a:graphic>
          </wp:inline>
        </w:drawing>
      </w:r>
    </w:p>
    <w:p>
      <w:pPr>
        <w:spacing w:after="220" w:lineRule="auto"/>
      </w:pPr>
      <w:r>
        <w:rPr>
          <w:rFonts w:eastAsia="Georgia" w:cs="Georgia" w:ascii="Georgia" w:hAnsi="Georgia"/>
        </w:rPr>
        <w:t xml:space="preserve">Figure 7 - Figure en haut : schéma en coupe d'une cellule TESLA (d'après [2]), constituée de neuf cavités supraconductrices couplées ; l'axe </w:t>
      </w:r>
      <m:oMath>
        <m:r>
          <m:rPr>
            <m:sty m:val="i"/>
          </m:rPr>
          <m:t>z</m:t>
        </m:r>
      </m:oMath>
      <w:r>
        <w:rPr>
          <w:rFonts w:eastAsia="Georgia" w:cs="Georgia" w:ascii="Georgia" w:hAnsi="Georgia"/>
        </w:rPr>
        <w:t xml:space="preserve"> est indiqué sur ce schéma. Chaque cavité est numérotée de 1 à 9 . Les trois courbes en dessous montrent l'évolution du champ électrique en fonction de </w:t>
      </w:r>
      <m:oMath>
        <m:r>
          <m:rPr>
            <m:sty m:val="i"/>
          </m:rPr>
          <m:t>z</m:t>
        </m:r>
      </m:oMath>
      <w:r>
        <w:rPr>
          <w:rFonts w:eastAsia="Georgia" w:cs="Georgia" w:ascii="Georgia" w:hAnsi="Georgia"/>
        </w:rPr>
        <w:t xml:space="preserve"> pour trois modes propres de la cavité. Les courbes en traits pleins sont les courbes qui nous intéressent : elles montrent la composante selon </w:t>
      </w:r>
      <m:oMath>
        <m:r>
          <m:rPr>
            <m:sty m:val="i"/>
          </m:rPr>
          <m:t>z</m:t>
        </m:r>
      </m:oMath>
      <w:r>
        <w:rPr>
          <w:rFonts w:eastAsia="Georgia" w:cs="Georgia" w:ascii="Georgia" w:hAnsi="Georgia"/>
        </w:rPr>
        <w:t xml:space="preserve"> du champ électrique. Les courbes en pointillées ne nous intéressent pas ici. La position de chaque cavité est indiqué sur les courbes à l'aide de leur numéro. D'après [3].</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center"/>
            </w:pPr>
            <w:r>
              <w:rPr/>
              <w:t xml:space="preserve">mode</w:t>
            </w:r>
          </w:p>
        </w:tc>
        <w:tc>
          <w:tcPr>
            <w:tcBorders>
              <w:top w:val="single" w:sz="8" w:space="0" w:color="000000"/>
              <w:bottom w:val="double" w:sz="8" w:space="0" w:color="000000"/>
              <w:right w:val="double" w:sz="8" w:space="0" w:color="000000"/>
            </w:tcBorders>
            <w:vAlign w:val="center"/>
          </w:tcPr>
          <w:p>
            <w:pPr>
              <w:spacing w:lineRule="auto"/>
              <w:jc w:val="center"/>
            </w:pPr>
            <w:r>
              <w:rPr>
                <w:rFonts w:eastAsia="Georgia" w:cs="Georgia" w:ascii="Georgia" w:hAnsi="Georgia"/>
              </w:rPr>
              <w:t xml:space="preserve">fréquence de résonance </w:t>
            </w:r>
            <m:oMath>
              <m:r>
                <m:rPr>
                  <m:sty m:val="p"/>
                </m:rPr>
                <m:t>(</m:t>
              </m:r>
              <m:r>
                <m:rPr>
                  <m:sty m:val="p"/>
                </m:rPr>
                <m:t>GHz</m:t>
              </m:r>
              <m:r>
                <m:rPr>
                  <m:sty m:val="p"/>
                </m:rPr>
                <m:t>)</m:t>
              </m:r>
            </m:oMath>
          </w:p>
        </w:tc>
        <w:tc>
          <w:tcPr>
            <w:tcBorders>
              <w:top w:val="single" w:sz="8" w:space="0" w:color="000000"/>
              <w:bottom w:val="double" w:sz="8" w:space="0" w:color="000000"/>
              <w:right w:val="single" w:sz="8" w:space="0" w:color="000000"/>
            </w:tcBorders>
            <w:vAlign w:val="center"/>
          </w:tcPr>
          <w:p>
            <w:pPr>
              <w:spacing w:lineRule="auto"/>
              <w:jc w:val="center"/>
            </w:pPr>
            <w:r>
              <w:rPr/>
              <w:t xml:space="preserve">mode</w:t>
            </w:r>
          </w:p>
        </w:tc>
        <w:tc>
          <w:tcPr>
            <w:tcBorders>
              <w:top w:val="single" w:sz="8" w:space="0" w:color="000000"/>
              <w:bottom w:val="double" w:sz="8" w:space="0" w:color="000000"/>
              <w:right w:val="single" w:sz="8" w:space="0" w:color="000000"/>
            </w:tcBorders>
            <w:vAlign w:val="center"/>
          </w:tcPr>
          <w:p>
            <w:pPr>
              <w:spacing w:lineRule="auto"/>
              <w:jc w:val="center"/>
            </w:pPr>
            <w:r>
              <w:rPr>
                <w:rFonts w:eastAsia="Georgia" w:cs="Georgia" w:ascii="Georgia" w:hAnsi="Georgia"/>
              </w:rPr>
              <w:t xml:space="preserve">fréquence de résonance </w:t>
            </w:r>
            <m:oMath>
              <m:r>
                <m:rPr>
                  <m:sty m:val="p"/>
                </m:rPr>
                <m:t>(</m:t>
              </m:r>
              <m:r>
                <m:rPr>
                  <m:sty m:val="p"/>
                </m:rPr>
                <m:t>GHz</m:t>
              </m:r>
              <m:r>
                <m:rPr>
                  <m:sty m:val="p"/>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double" w:sz="8" w:space="0" w:color="000000"/>
            </w:tcBorders>
            <w:vAlign w:val="center"/>
          </w:tcPr>
          <w:p>
            <w:pPr>
              <w:spacing w:lineRule="auto"/>
              <w:jc w:val="center"/>
            </w:pPr>
            <w:r>
              <w:rPr/>
              <w:t xml:space="preserve">1,2756</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1,2924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double" w:sz="8" w:space="0" w:color="000000"/>
            </w:tcBorders>
            <w:vAlign w:val="center"/>
          </w:tcPr>
          <w:p>
            <w:pPr>
              <w:spacing w:lineRule="auto"/>
              <w:jc w:val="center"/>
            </w:pPr>
            <w:r>
              <w:rPr/>
              <w:t xml:space="preserve">1,2776</w:t>
            </w: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pPr>
              <w:spacing w:lineRule="auto"/>
              <w:jc w:val="center"/>
            </w:pPr>
            <w:r>
              <w:rPr/>
              <w:t xml:space="preserve">1,2955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double" w:sz="8" w:space="0" w:color="000000"/>
            </w:tcBorders>
            <w:vAlign w:val="center"/>
          </w:tcPr>
          <w:p>
            <w:pPr>
              <w:spacing w:lineRule="auto"/>
              <w:jc w:val="center"/>
            </w:pPr>
            <w:r>
              <w:rPr/>
              <w:t xml:space="preserve">1,2807</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1,2976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double" w:sz="8" w:space="0" w:color="000000"/>
            </w:tcBorders>
            <w:vAlign w:val="center"/>
          </w:tcPr>
          <w:p>
            <w:pPr>
              <w:spacing w:lineRule="auto"/>
              <w:jc w:val="center"/>
            </w:pPr>
            <w:r>
              <w:rPr/>
              <w:t xml:space="preserve">1,2845</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w:r>
              <w:rPr/>
              <w:t xml:space="preserve">1,2983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double" w:sz="8" w:space="0" w:color="000000"/>
            </w:tcBorders>
            <w:vAlign w:val="center"/>
          </w:tcPr>
          <w:p>
            <w:pPr>
              <w:spacing w:lineRule="auto"/>
              <w:jc w:val="center"/>
            </w:pPr>
            <w:r>
              <w:rPr/>
              <w:t xml:space="preserve">1,2885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Tableau 3 - Fréquences de résonance des premiers modes des ondes stationnaires.</w:t>
      </w:r>
    </w:p>
    <w:p>
      <w:pPr>
        <w:spacing w:after="220" w:lineRule="auto"/>
      </w:pPr>
      <w:r>
        <w:rPr>
          <w:rFonts w:eastAsia="Georgia" w:cs="Georgia" w:ascii="Georgia" w:hAnsi="Georgia"/>
        </w:rPr>
        <w:t xml:space="preserve">Q21. Afin de mieux comprendre ces résultats, on étudie, uniquement dans cette question, une corde vibrante de longueur </w:t>
      </w:r>
      <m:oMath>
        <m:r>
          <m:rPr>
            <m:sty m:val="i"/>
          </m:rPr>
          <m:t>L</m:t>
        </m:r>
      </m:oMath>
      <w:r>
        <w:rPr>
          <w:rFonts w:eastAsia="Georgia" w:cs="Georgia" w:ascii="Georgia" w:hAnsi="Georgia"/>
        </w:rPr>
        <w:t xml:space="preserve">, fixée à ses deux extrémités. Sans justification, représenter l'allure de la corde pour les quatre premiers modes propres d'oscillation de la corde. Notons </w:t>
      </w:r>
      <m:oMath>
        <m:sSub>
          <m:sSubPr/>
          <m:e>
            <m:r>
              <m:rPr>
                <m:sty m:val="i"/>
              </m:rPr>
              <m:t>f</m:t>
            </m:r>
          </m:e>
          <m:sub>
            <m:r>
              <m:rPr>
                <m:sty m:val="i"/>
              </m:rPr>
              <m:t>i</m:t>
            </m:r>
          </m:sub>
        </m:sSub>
      </m:oMath>
      <w:r>
        <w:rPr>
          <w:rFonts w:eastAsia="Georgia" w:cs="Georgia" w:ascii="Georgia" w:hAnsi="Georgia"/>
        </w:rPr>
        <w:t xml:space="preserve"> la fréquence du mode propre numéro </w:t>
      </w:r>
      <m:oMath>
        <m:r>
          <m:rPr>
            <m:sty m:val="i"/>
          </m:rPr>
          <m:t>i</m:t>
        </m:r>
      </m:oMath>
      <w:r>
        <w:rPr/>
        <w:t xml:space="preserve">. La suite des valeurs </w:t>
      </w:r>
      <m:oMath>
        <m:sSub>
          <m:sSubPr/>
          <m:e>
            <m:r>
              <m:rPr>
                <m:sty m:val="i"/>
              </m:rPr>
              <m:t>f</m:t>
            </m:r>
          </m:e>
          <m:sub>
            <m:r>
              <m:rPr>
                <m:sty m:val="i"/>
              </m:rPr>
              <m:t>i</m:t>
            </m:r>
          </m:sub>
        </m:sSub>
      </m:oMath>
      <w:r>
        <w:rPr>
          <w:rFonts w:eastAsia="Georgia" w:cs="Georgia" w:ascii="Georgia" w:hAnsi="Georgia"/>
        </w:rPr>
        <w:t xml:space="preserve"> est-elle croissante ou décroissante?</w:t>
      </w:r>
    </w:p>
    <w:p>
      <w:pPr>
        <w:spacing w:after="220" w:lineRule="auto"/>
      </w:pPr>
      <w:r>
        <w:rPr>
          <w:rFonts w:eastAsia="Georgia" w:cs="Georgia" w:ascii="Georgia" w:hAnsi="Georgia"/>
        </w:rPr>
        <w:t xml:space="preserve">Q22. Par analogie, à partir de la question précédente, indiquer à quelles fréquences de résonance correspondent les trois modes propres du champ électrique présentés à la figure 7 . On pourra raisonner par analogie avec la corde vibrante étudiée à la question précédente. Soient </w:t>
      </w:r>
      <m:oMath>
        <m:r>
          <m:rPr>
            <m:sty m:val="i"/>
          </m:rPr>
          <m:t>k</m:t>
        </m:r>
      </m:oMath>
      <w:r>
        <w:rPr/>
        <w:t xml:space="preserve"> le vecteur d'onde de l'onde stationnaire et </w:t>
      </w:r>
      <m:oMath>
        <m:r>
          <m:rPr>
            <m:sty m:val="i"/>
          </m:rPr>
          <m:t>H</m:t>
        </m:r>
      </m:oMath>
      <w:r>
        <w:rPr>
          <w:rFonts w:eastAsia="Georgia" w:cs="Georgia" w:ascii="Georgia" w:hAnsi="Georgia"/>
        </w:rPr>
        <w:t xml:space="preserve"> la longueur d'une cavité supraconductrice dans la direction </w:t>
      </w:r>
      <m:oMath>
        <m:r>
          <m:rPr>
            <m:sty m:val="i"/>
          </m:rPr>
          <m:t>z</m:t>
        </m:r>
      </m:oMath>
      <w:r>
        <w:rPr/>
        <w:t xml:space="preserve">, que vaut le produit </w:t>
      </w:r>
      <m:oMath>
        <m:r>
          <m:rPr>
            <m:sty m:val="i"/>
          </m:rPr>
          <m:t>k</m:t>
        </m:r>
        <m:r>
          <m:rPr>
            <m:sty m:val="i"/>
          </m:rPr>
          <m:t>H</m:t>
        </m:r>
      </m:oMath>
      <w:r>
        <w:rPr/>
        <w:t xml:space="preserve"> ?</w:t>
      </w:r>
    </w:p>
    <w:p>
      <w:pPr>
        <w:spacing w:after="220" w:lineRule="auto"/>
      </w:pPr>
      <w:r>
        <w:rPr>
          <w:rFonts w:eastAsia="Georgia" w:cs="Georgia" w:ascii="Georgia" w:hAnsi="Georgia"/>
        </w:rPr>
        <w:t xml:space="preserve">Sur la figure 1 présentée sur le document réponse, on a tracé le carré de la fréquence de résonance en fonction de la grandeur </w:t>
      </w:r>
      <m:oMath>
        <m:r>
          <m:rPr>
            <m:sty m:val="p"/>
          </m:rPr>
          <m:t>−</m:t>
        </m:r>
        <m:r>
          <m:rPr>
            <m:sty m:val="p"/>
          </m:rPr>
          <m:t>cos</m:t>
        </m:r>
        <m:r>
          <m:rPr>
            <m:sty m:val="p"/>
          </m:rPr>
          <m:t>⁡</m:t>
        </m:r>
        <m:r>
          <m:rPr>
            <m:sty m:val="p"/>
          </m:rPr>
          <m:t>(</m:t>
        </m:r>
        <m:r>
          <m:rPr>
            <m:sty m:val="i"/>
          </m:rPr>
          <m:t>k</m:t>
        </m:r>
        <m:r>
          <m:rPr>
            <m:sty m:val="i"/>
          </m:rPr>
          <m:t>H</m:t>
        </m:r>
        <m:r>
          <m:rPr>
            <m:sty m:val="p"/>
          </m:rPr>
          <m:t>)</m:t>
        </m:r>
      </m:oMath>
      <w:r>
        <w:rPr/>
        <w:t xml:space="preserve"> pour quatre autres modes propres.</w:t>
      </w:r>
    </w:p>
    <w:p>
      <w:pPr>
        <w:spacing w:after="220" w:lineRule="auto"/>
      </w:pPr>
      <w:r>
        <w:rPr>
          <w:rFonts w:eastAsia="Georgia" w:cs="Georgia" w:ascii="Georgia" w:hAnsi="Georgia"/>
        </w:rPr>
        <w:t xml:space="preserve">Q23. Ajouter sur ce graphique les trois points correspondant aux trois modes propres étudiés à la question précédente. La relation de dispersion donnée par l'équation Q20 est-elle validée ? Si oui, que vaut le coefficient de couplage </w:t>
      </w:r>
      <m:oMath>
        <m:r>
          <m:rPr>
            <m:sty m:val="i"/>
          </m:rPr>
          <m:t>β</m:t>
        </m:r>
      </m:oMath>
      <w:r>
        <w:rPr>
          <w:rFonts w:eastAsia="Georgia" w:cs="Georgia" w:ascii="Georgia" w:hAnsi="Georgia"/>
        </w:rPr>
        <w:t xml:space="preserve"> pour la structure étudiée dans ces simulations?</w:t>
      </w:r>
    </w:p>
    <w:p>
      <w:pPr>
        <w:spacing w:after="220" w:lineRule="auto"/>
      </w:pPr>
      <w:r>
        <w:rPr>
          <w:rFonts w:eastAsia="Georgia" w:cs="Georgia" w:ascii="Georgia" w:hAnsi="Georgia"/>
        </w:rPr>
        <w:t xml:space="preserve">On choisit d'exciter une onde stationnaire sur le mode propre numéro 9 , de fréquence </w:t>
      </w:r>
      <m:oMath>
        <m:sSub>
          <m:sSubPr/>
          <m:e>
            <m:r>
              <m:rPr>
                <m:sty m:val="i"/>
              </m:rPr>
              <m:t>f</m:t>
            </m:r>
          </m:e>
          <m:sub>
            <m:r>
              <m:rPr>
                <m:sty m:val="p"/>
              </m:rPr>
              <m:t>9</m:t>
            </m:r>
          </m:sub>
        </m:sSub>
        <m:r>
          <m:rPr>
            <m:sty m:val="p"/>
          </m:rPr>
          <m:t>=</m:t>
        </m:r>
        <m:r>
          <m:rPr>
            <m:sty m:val="p"/>
          </m:rPr>
          <m:t>1</m:t>
        </m:r>
        <m:r>
          <m:rPr>
            <m:sty m:val="p"/>
          </m:rPr>
          <m:t>,</m:t>
        </m:r>
        <m:r>
          <m:rPr>
            <m:sty m:val="p"/>
          </m:rPr>
          <m:t>2983</m:t>
        </m:r>
        <m:r>
          <m:rPr>
            <m:sty m:val="p"/>
          </m:rPr>
          <m:t>GHz</m:t>
        </m:r>
      </m:oMath>
      <w:r>
        <w:rPr>
          <w:rFonts w:eastAsia="Georgia" w:cs="Georgia" w:ascii="Georgia" w:hAnsi="Georgia"/>
        </w:rPr>
        <w:t xml:space="preserve"> dans le tableau 3. L'origine du temps est choisie de manière à ce que la partie temporelle du champ électromagnétique s'écrive sous la forme </w:t>
      </w:r>
      <m:oMath>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9</m:t>
                </m:r>
              </m:sub>
            </m:sSub>
            <m:r>
              <m:rPr>
                <m:sty m:val="i"/>
              </m:rPr>
              <m:t>t</m:t>
            </m:r>
          </m:e>
        </m:d>
      </m:oMath>
      <w:r>
        <w:rPr>
          <w:rFonts w:eastAsia="Georgia" w:cs="Georgia" w:ascii="Georgia" w:hAnsi="Georgia"/>
        </w:rPr>
        <w:t xml:space="preserve">. Sur la figure 2 du docuemnt réponse, quatre cavités de la cellule TESLA sont représentées à différents instants, indiqués au-dessus de chaque schéma ( </w:t>
      </w:r>
      <m:oMath>
        <m:sSub>
          <m:sSubPr/>
          <m:e>
            <m:r>
              <m:rPr>
                <m:sty m:val="i"/>
              </m:rPr>
              <m:t>T</m:t>
            </m:r>
          </m:e>
          <m:sub>
            <m:r>
              <m:rPr>
                <m:sty m:val="p"/>
              </m:rPr>
              <m:t>0</m:t>
            </m:r>
          </m:sub>
        </m:sSub>
      </m:oMath>
      <w:r>
        <w:rPr>
          <w:rFonts w:eastAsia="Georgia" w:cs="Georgia" w:ascii="Georgia" w:hAnsi="Georgia"/>
        </w:rPr>
        <w:t xml:space="preserve"> représente la période temporelle du champ électromagnétique). La position d'un électron est indiquée par un point noir : cet électron avance dans la cellule au cours du temps, il traverse deux cavités lors d'une période du champ électromagnétique.</w:t>
      </w:r>
    </w:p>
    <w:p>
      <w:pPr>
        <w:spacing w:after="220" w:lineRule="auto"/>
      </w:pPr>
      <w:r>
        <w:rPr>
          <w:rFonts w:eastAsia="Georgia" w:cs="Georgia" w:ascii="Georgia" w:hAnsi="Georgia"/>
        </w:rPr>
        <w:t xml:space="preserve">Q24. Compléter cette figure en traçant l'évolution de la composante du champ électrique selon l'axe </w:t>
      </w:r>
      <m:oMath>
        <m:r>
          <m:rPr>
            <m:sty m:val="p"/>
          </m:rPr>
          <m:t>(</m:t>
        </m:r>
        <m:r>
          <m:rPr>
            <m:sty m:val="i"/>
          </m:rPr>
          <m:t>O</m:t>
        </m:r>
        <m:r>
          <m:rPr>
            <m:sty m:val="i"/>
          </m:rPr>
          <m:t>z</m:t>
        </m:r>
        <m:r>
          <m:rPr>
            <m:sty m:val="p"/>
          </m:rPr>
          <m:t>)</m:t>
        </m:r>
      </m:oMath>
      <w:r>
        <w:rPr/>
        <w:t xml:space="preserve"> en fonction de </w:t>
      </w:r>
      <m:oMath>
        <m:r>
          <m:rPr>
            <m:sty m:val="i"/>
          </m:rPr>
          <m:t>z</m:t>
        </m:r>
      </m:oMath>
      <w:r>
        <w:rPr>
          <w:rFonts w:eastAsia="Georgia" w:cs="Georgia" w:ascii="Georgia" w:hAnsi="Georgia"/>
        </w:rPr>
        <w:t xml:space="preserve"> sur les graphiques en dessous des cellules TESLA. Indiquer ensuite à l'aide d'un vecteur, la force électrique subie par l'électron, sur chaque schéma.</w:t>
      </w:r>
    </w:p>
    <w:p>
      <w:pPr>
        <w:spacing w:line="271" w:before="330" w:lineRule="auto"/>
      </w:pPr>
      <w:r>
        <w:rPr>
          <w:b/>
          <w:sz w:val="42"/>
        </w:rPr>
        <w:t xml:space="preserve">Partie B - L'ondulateur</w:t>
      </w:r>
    </w:p>
    <w:p>
      <w:pPr>
        <w:spacing w:after="220" w:lineRule="auto"/>
      </w:pPr>
      <w:r>
        <w:rPr>
          <w:rFonts w:eastAsia="Georgia" w:cs="Georgia" w:ascii="Georgia" w:hAnsi="Georgia"/>
        </w:rPr>
        <w:t xml:space="preserve">Après avoir été accélérés, les électrons abordent l'ondulateur qui est l'élément central du laser à électrons libres. Dans cette structure les électrons sont déviés par des champs magnétiques et suivent une trajectoire périodique dans l'espace : ils sont donc accélérés. Une particule chargée accélérée émet un rayonnement, ici sous forme d'impulsions ultracourtes de rayons X. Sur le dessin d'illustration de la figure 8, les électro-aimants de l'ondulateur sont schématisés par leur moment magnétique équivalent. Ils génèrent un champ magnétique oscillant dans l'espace. La trajectoire des électrons dans ce champ magnétique et le faisceau de rayons </w:t>
      </w:r>
      <m:oMath>
        <m:r>
          <m:rPr>
            <m:sty m:val="i"/>
          </m:rPr>
          <m:t>X</m:t>
        </m:r>
      </m:oMath>
      <w:r>
        <w:rPr>
          <w:rFonts w:eastAsia="Georgia" w:cs="Georgia" w:ascii="Georgia" w:hAnsi="Georgia"/>
        </w:rPr>
        <w:t xml:space="preserve"> émis sont également représentés sur la figure 8</w:t>
      </w:r>
    </w:p>
    <w:p>
      <w:pPr>
        <w:spacing w:lineRule="auto"/>
        <w:jc w:val="center"/>
      </w:pPr>
      <w:r>
        <w:rPr/>
        <w:drawing>
          <wp:inline distB="0" distL="0" distR="0" distT="0">
            <wp:extent cx="5486400" cy="2074956"/>
            <wp:effectExtent b="0" l="0" r="0" t="0"/>
            <wp:docPr id="12" name="image-0d68ae743499449987cec059d89a6ff7d394a825.jpg"/>
            <a:graphic>
              <a:graphicData uri="http://schemas.openxmlformats.org/drawingml/2006/picture">
                <pic:pic>
                  <pic:nvPicPr>
                    <pic:cNvPr id="12" name="image-0d68ae743499449987cec059d89a6ff7d394a825.jpg" descr=""/>
                    <pic:cNvPicPr/>
                  </pic:nvPicPr>
                  <pic:blipFill>
                    <a:blip r:embed="rId16" cstate="print"/>
                    <a:srcRect b="0" l="0" r="0" t="0"/>
                    <a:stretch>
                      <a:fillRect/>
                    </a:stretch>
                  </pic:blipFill>
                  <pic:spPr>
                    <a:xfrm>
                      <a:off x="0" y="0"/>
                      <a:ext cx="5486400" cy="2074956"/>
                    </a:xfrm>
                    <a:prstGeom prst="rect"/>
                  </pic:spPr>
                </pic:pic>
              </a:graphicData>
            </a:graphic>
          </wp:inline>
        </w:drawing>
      </w:r>
    </w:p>
    <w:p>
      <w:pPr>
        <w:spacing w:lineRule="auto"/>
      </w:pPr>
      <w:r>
        <w:rPr>
          <w:rFonts w:eastAsia="Georgia" w:cs="Georgia" w:ascii="Georgia" w:hAnsi="Georgia"/>
        </w:rPr>
        <w:t xml:space="preserve">Figure 8 - Représentation schématique du fonctionnement de l'ondulateur.</w:t>
      </w:r>
    </w:p>
    <w:p>
      <w:pPr>
        <w:spacing w:line="271" w:before="330" w:lineRule="auto"/>
      </w:pPr>
      <w:r>
        <w:rPr>
          <w:rFonts w:eastAsia="Georgia" w:cs="Georgia" w:ascii="Georgia" w:hAnsi="Georgia"/>
          <w:b/>
          <w:sz w:val="42"/>
        </w:rPr>
        <w:t xml:space="preserve">I - Trajectoire des électrons</w:t>
      </w:r>
    </w:p>
    <w:p>
      <w:pPr>
        <w:spacing w:after="220" w:lineRule="auto"/>
      </w:pPr>
      <w:r>
        <w:rPr>
          <w:rFonts w:eastAsia="Georgia" w:cs="Georgia" w:ascii="Georgia" w:hAnsi="Georgia"/>
        </w:rPr>
        <w:t xml:space="preserve">En première approximation on considère que les champs magnétiques périodiques générés par les aimants peuvent s'écrire </w:t>
      </w:r>
      <m:oMath>
        <m:acc>
          <m:accPr>
            <m:chr m:val="⃗"/>
          </m:accPr>
          <m:e>
            <m:r>
              <m:rPr>
                <m:sty m:val="i"/>
              </m:rPr>
              <m:t>B</m:t>
            </m:r>
          </m:e>
        </m:acc>
        <m:r>
          <m:rPr>
            <m:sty m:val="p"/>
          </m:rPr>
          <m:t>=</m:t>
        </m:r>
        <m:sSub>
          <m:sSubPr/>
          <m:e>
            <m:r>
              <m:rPr>
                <m:sty m:val="i"/>
              </m:rPr>
              <m:t>B</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k</m:t>
                </m:r>
              </m:e>
              <m:sub>
                <m:r>
                  <m:rPr>
                    <m:sty m:val="i"/>
                  </m:rPr>
                  <m:t>u</m:t>
                </m:r>
              </m:sub>
            </m:sSub>
            <m:r>
              <m:rPr>
                <m:sty m:val="i"/>
              </m:rPr>
              <m:t>z</m:t>
            </m:r>
          </m:e>
        </m:d>
        <m:acc>
          <m:accPr>
            <m:chr m:val="⃗"/>
          </m:accPr>
          <m:e>
            <m:sSub>
              <m:sSubPr/>
              <m:e>
                <m:r>
                  <m:rPr>
                    <m:sty m:val="i"/>
                  </m:rPr>
                  <m:t>e</m:t>
                </m:r>
              </m:e>
              <m:sub>
                <m:r>
                  <m:rPr>
                    <m:sty m:val="i"/>
                  </m:rPr>
                  <m:t>y</m:t>
                </m:r>
              </m:sub>
            </m:sSub>
          </m:e>
        </m:acc>
      </m:oMath>
      <w:r>
        <w:rPr/>
        <w:t xml:space="preserve"> avec </w:t>
      </w:r>
      <m:oMath>
        <m:sSub>
          <m:sSubPr/>
          <m:e>
            <m:r>
              <m:rPr>
                <m:sty m:val="i"/>
              </m:rPr>
              <m:t>k</m:t>
            </m:r>
          </m:e>
          <m:sub>
            <m:r>
              <m:rPr>
                <m:sty m:val="i"/>
              </m:rPr>
              <m:t>u</m:t>
            </m:r>
          </m:sub>
        </m:sSub>
        <m:r>
          <m:rPr>
            <m:sty m:val="p"/>
          </m:rPr>
          <m:t>=</m:t>
        </m:r>
        <m:f>
          <m:fPr>
            <m:ctrlPr>
              <w:rPr>
                <w:rFonts w:ascii="Cambria Math" w:hAnsi="Cambria Math"/>
              </w:rPr>
            </m:ctrlPr>
          </m:fPr>
          <m:num>
            <m:r>
              <m:rPr>
                <m:sty m:val="p"/>
              </m:rPr>
              <m:t>2</m:t>
            </m:r>
            <m:r>
              <m:rPr>
                <m:sty m:val="i"/>
              </m:rPr>
              <m:t>π</m:t>
            </m:r>
          </m:num>
          <m:den>
            <m:sSub>
              <m:sSubPr/>
              <m:e>
                <m:r>
                  <m:rPr>
                    <m:sty m:val="i"/>
                  </m:rPr>
                  <m:t>λ</m:t>
                </m:r>
              </m:e>
              <m:sub>
                <m:r>
                  <m:rPr>
                    <m:sty m:val="i"/>
                  </m:rPr>
                  <m:t>u</m:t>
                </m:r>
              </m:sub>
            </m:sSub>
          </m:den>
        </m:f>
      </m:oMath>
      <w:r>
        <w:rPr>
          <w:rFonts w:eastAsia="Georgia" w:cs="Georgia" w:ascii="Georgia" w:hAnsi="Georgia"/>
        </w:rPr>
        <w:t xml:space="preserve"> où </w:t>
      </w:r>
      <m:oMath>
        <m:sSub>
          <m:sSubPr/>
          <m:e>
            <m:r>
              <m:rPr>
                <m:sty m:val="i"/>
              </m:rPr>
              <m:t>λ</m:t>
            </m:r>
          </m:e>
          <m:sub>
            <m:r>
              <m:rPr>
                <m:sty m:val="i"/>
              </m:rPr>
              <m:t>u</m:t>
            </m:r>
          </m:sub>
        </m:sSub>
      </m:oMath>
      <w:r>
        <w:rPr>
          <w:rFonts w:eastAsia="Georgia" w:cs="Georgia" w:ascii="Georgia" w:hAnsi="Georgia"/>
        </w:rPr>
        <w:t xml:space="preserve"> est la périodicité spatiale du champ. L'électron pénètre dans l'ondulateur en </w:t>
      </w:r>
      <m:oMath>
        <m:r>
          <m:rPr>
            <m:sty m:val="i"/>
          </m:rPr>
          <m:t>O</m:t>
        </m:r>
      </m:oMath>
      <w:r>
        <w:rPr>
          <w:rFonts w:eastAsia="Georgia" w:cs="Georgia" w:ascii="Georgia" w:hAnsi="Georgia"/>
        </w:rPr>
        <w:t xml:space="preserve"> à l'instant </w:t>
      </w:r>
      <m:oMath>
        <m:r>
          <m:rPr>
            <m:sty m:val="i"/>
          </m:rPr>
          <m:t>t</m:t>
        </m:r>
        <m:r>
          <m:rPr>
            <m:sty m:val="p"/>
          </m:rPr>
          <m:t>=</m:t>
        </m:r>
        <m:r>
          <m:rPr>
            <m:sty m:val="p"/>
          </m:rPr>
          <m:t>0</m:t>
        </m:r>
      </m:oMath>
      <w:r>
        <w:rPr/>
        <w:t xml:space="preserve"> avec la vitesse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acc>
          <m:accPr>
            <m:chr m:val="⃗"/>
          </m:accPr>
          <m:e>
            <m:sSub>
              <m:sSubPr/>
              <m:e>
                <m:r>
                  <m:rPr>
                    <m:sty m:val="i"/>
                  </m:rPr>
                  <m:t>e</m:t>
                </m:r>
              </m:e>
              <m:sub>
                <m:r>
                  <m:rPr>
                    <m:sty m:val="i"/>
                  </m:rPr>
                  <m:t>z</m:t>
                </m:r>
              </m:sub>
            </m:sSub>
          </m:e>
        </m:acc>
      </m:oMath>
      <w:r>
        <w:rPr>
          <w:rFonts w:eastAsia="Georgia" w:cs="Georgia" w:ascii="Georgia" w:hAnsi="Georgia"/>
        </w:rPr>
        <w:t xml:space="preserve">. Dans ce qui suit on étudie le mouvement d'un électron dont la vitesse est très proche de la vitesse de la lumière : </w:t>
      </w:r>
      <m:oMath>
        <m:r>
          <m:rPr>
            <m:sty m:val="i"/>
          </m:rPr>
          <m:t>γ</m:t>
        </m:r>
        <m:r>
          <m:rPr>
            <m:sty m:val="p"/>
          </m:rPr>
          <m:t>≫</m:t>
        </m:r>
        <m:r>
          <m:rPr>
            <m:sty m:val="p"/>
          </m:rPr>
          <m:t>1</m:t>
        </m:r>
      </m:oMath>
      <w:r>
        <w:rPr/>
        <w:t xml:space="preserve">.</w:t>
      </w:r>
    </w:p>
    <w:p>
      <w:pPr>
        <w:spacing w:after="220" w:lineRule="auto"/>
      </w:pPr>
      <w:r>
        <w:rPr>
          <w:rFonts w:eastAsia="Georgia" w:cs="Georgia" w:ascii="Georgia" w:hAnsi="Georgia"/>
        </w:rPr>
        <w:t xml:space="preserve">Q25. Montrer que l'énergie cinétique de l'électron reste constante au cours du mouvement dans l'ondulateur. En déduire que la constante de Lorentz </w:t>
      </w:r>
      <m:oMath>
        <m:r>
          <m:rPr>
            <m:sty m:val="i"/>
          </m:rPr>
          <m:t>γ</m:t>
        </m:r>
      </m:oMath>
      <w:r>
        <w:rPr>
          <w:rFonts w:eastAsia="Georgia" w:cs="Georgia" w:ascii="Georgia" w:hAnsi="Georgia"/>
        </w:rPr>
        <w:t xml:space="preserve"> et que la norme de la vitesse de l'électron restent constantes.</w:t>
      </w:r>
    </w:p>
    <w:p>
      <w:pPr>
        <w:spacing w:after="220" w:lineRule="auto"/>
      </w:pPr>
      <w:r>
        <w:rPr>
          <w:rFonts w:eastAsia="Georgia" w:cs="Georgia" w:ascii="Georgia" w:hAnsi="Georgia"/>
        </w:rPr>
        <w:t xml:space="preserve">Q26. Établir le système d'équations régissant mouvement de l'électron dans l'ondulateur. On négligera le poids devant la force magnétique.</w:t>
      </w:r>
    </w:p>
    <w:p>
      <w:pPr>
        <w:spacing w:after="220" w:lineRule="auto"/>
      </w:pPr>
      <w:r>
        <w:rPr/>
        <w:t xml:space="preserve">La vitesse selon </w:t>
      </w:r>
      <m:oMath>
        <m:r>
          <m:rPr>
            <m:sty m:val="i"/>
          </m:rPr>
          <m:t>z</m:t>
        </m:r>
      </m:oMath>
      <w:r>
        <w:rPr/>
        <w:t xml:space="preserve"> oscille autour d'une valeur </w:t>
      </w:r>
      <m:oMath>
        <m:sSub>
          <m:sSubPr/>
          <m:e>
            <m:r>
              <m:rPr>
                <m:sty m:val="i"/>
              </m:rPr>
              <m:t>v</m:t>
            </m:r>
          </m:e>
          <m:sub>
            <m:r>
              <m:rPr>
                <m:sty m:val="i"/>
              </m:rPr>
              <m:t>m</m:t>
            </m:r>
          </m:sub>
        </m:sSub>
      </m:oMath>
      <w:r>
        <w:rPr/>
        <w:t xml:space="preserve"> : on a </w:t>
      </w:r>
      <m:oMath>
        <m:acc>
          <m:accPr>
            <m:chr m:val="˙"/>
          </m:accPr>
          <m:e>
            <m:r>
              <m:rPr>
                <m:sty m:val="i"/>
              </m:rPr>
              <m:t>z</m:t>
            </m:r>
          </m:e>
        </m:acc>
        <m:r>
          <m:rPr>
            <m:sty m:val="p"/>
          </m:rPr>
          <m:t>=</m:t>
        </m:r>
        <m:sSub>
          <m:sSubPr/>
          <m:e>
            <m:r>
              <m:rPr>
                <m:sty m:val="i"/>
              </m:rPr>
              <m:t>v</m:t>
            </m:r>
          </m:e>
          <m:sub>
            <m:r>
              <m:rPr>
                <m:sty m:val="i"/>
              </m:rPr>
              <m:t>m</m:t>
            </m:r>
          </m:sub>
        </m:sSub>
        <m:r>
          <m:rPr>
            <m:sty m:val="p"/>
          </m:rPr>
          <m:t>+</m:t>
        </m:r>
        <m:r>
          <m:rPr>
            <m:sty m:val="i"/>
          </m:rPr>
          <m:t>δ</m:t>
        </m:r>
        <m:sSub>
          <m:sSubPr/>
          <m:e>
            <m:r>
              <m:rPr>
                <m:sty m:val="i"/>
              </m:rPr>
              <m:t>v</m:t>
            </m:r>
          </m:e>
          <m:sub>
            <m:r>
              <m:rPr>
                <m:sty m:val="i"/>
              </m:rPr>
              <m:t>z</m:t>
            </m:r>
          </m:sub>
        </m:sSub>
      </m:oMath>
      <w:r>
        <w:rPr/>
        <w:t xml:space="preserve"> avec </w:t>
      </w:r>
      <m:oMath>
        <m:r>
          <m:rPr>
            <m:sty m:val="i"/>
          </m:rPr>
          <m:t>δ</m:t>
        </m:r>
        <m:sSub>
          <m:sSubPr/>
          <m:e>
            <m:r>
              <m:rPr>
                <m:sty m:val="i"/>
              </m:rPr>
              <m:t>v</m:t>
            </m:r>
          </m:e>
          <m:sub>
            <m:r>
              <m:rPr>
                <m:sty m:val="i"/>
              </m:rPr>
              <m:t>z</m:t>
            </m:r>
          </m:sub>
        </m:sSub>
      </m:oMath>
      <w:r>
        <w:rPr>
          <w:rFonts w:eastAsia="Georgia" w:cs="Georgia" w:ascii="Georgia" w:hAnsi="Georgia"/>
        </w:rPr>
        <w:t xml:space="preserve"> une fonction périodique dans le temps, petite devant </w:t>
      </w:r>
      <m:oMath>
        <m:sSub>
          <m:sSubPr/>
          <m:e>
            <m:r>
              <m:rPr>
                <m:sty m:val="i"/>
              </m:rPr>
              <m:t>v</m:t>
            </m:r>
          </m:e>
          <m:sub>
            <m:r>
              <m:rPr>
                <m:sty m:val="i"/>
              </m:rPr>
              <m:t>m</m:t>
            </m:r>
          </m:sub>
        </m:sSub>
      </m:oMath>
      <w:r>
        <w:rPr>
          <w:rFonts w:eastAsia="Georgia" w:cs="Georgia" w:ascii="Georgia" w:hAnsi="Georgia"/>
        </w:rPr>
        <w:t xml:space="preserve">. On commence par négliger </w:t>
      </w:r>
      <m:oMath>
        <m:r>
          <m:rPr>
            <m:sty m:val="i"/>
          </m:rPr>
          <m:t>δ</m:t>
        </m:r>
        <m:sSub>
          <m:sSubPr/>
          <m:e>
            <m:r>
              <m:rPr>
                <m:sty m:val="i"/>
              </m:rPr>
              <m:t>v</m:t>
            </m:r>
          </m:e>
          <m:sub>
            <m:r>
              <m:rPr>
                <m:sty m:val="i"/>
              </m:rPr>
              <m:t>z</m:t>
            </m:r>
          </m:sub>
        </m:sSub>
      </m:oMath>
      <w:r>
        <w:rPr/>
        <w:t xml:space="preserve"> devant </w:t>
      </w:r>
      <m:oMath>
        <m:sSub>
          <m:sSubPr/>
          <m:e>
            <m:r>
              <m:rPr>
                <m:sty m:val="i"/>
              </m:rPr>
              <m:t>v</m:t>
            </m:r>
          </m:e>
          <m:sub>
            <m:r>
              <m:rPr>
                <m:sty m:val="i"/>
              </m:rPr>
              <m:t>m</m:t>
            </m:r>
          </m:sub>
        </m:sSub>
      </m:oMath>
      <w:r>
        <w:rPr>
          <w:rFonts w:eastAsia="Georgia" w:cs="Georgia" w:ascii="Georgia" w:hAnsi="Georgia"/>
        </w:rPr>
        <w:t xml:space="preserve">, ce qui permet d'écrire </w:t>
      </w:r>
      <m:oMath>
        <m:r>
          <m:rPr>
            <m:sty m:val="i"/>
          </m:rPr>
          <m:t>z</m:t>
        </m:r>
        <m:r>
          <m:rPr>
            <m:sty m:val="p"/>
          </m:rPr>
          <m:t>(</m:t>
        </m:r>
        <m:r>
          <m:rPr>
            <m:sty m:val="i"/>
          </m:rPr>
          <m:t>t</m:t>
        </m:r>
        <m:r>
          <m:rPr>
            <m:sty m:val="p"/>
          </m:rPr>
          <m:t>)</m:t>
        </m:r>
        <m:r>
          <m:rPr>
            <m:sty m:val="p"/>
          </m:rPr>
          <m:t>=</m:t>
        </m:r>
        <m:sSub>
          <m:sSubPr/>
          <m:e>
            <m:r>
              <m:rPr>
                <m:sty m:val="i"/>
              </m:rPr>
              <m:t>v</m:t>
            </m:r>
          </m:e>
          <m:sub>
            <m:r>
              <m:rPr>
                <m:sty m:val="i"/>
              </m:rPr>
              <m:t>m</m:t>
            </m:r>
          </m:sub>
        </m:sSub>
        <m:r>
          <m:rPr>
            <m:sty m:val="i"/>
          </m:rPr>
          <m:t>t</m:t>
        </m:r>
      </m:oMath>
      <w:r>
        <w:rPr/>
        <w:t xml:space="preserve"> et </w:t>
      </w:r>
      <m:oMath>
        <m:acc>
          <m:accPr>
            <m:chr m:val="˙"/>
          </m:accPr>
          <m:e>
            <m:r>
              <m:rPr>
                <m:sty m:val="i"/>
              </m:rPr>
              <m:t>z</m:t>
            </m:r>
          </m:e>
        </m:acc>
        <m:r>
          <m:rPr>
            <m:sty m:val="p"/>
          </m:rPr>
          <m:t>=</m:t>
        </m:r>
        <m:sSub>
          <m:sSubPr/>
          <m:e>
            <m:r>
              <m:rPr>
                <m:sty m:val="i"/>
              </m:rPr>
              <m:t>v</m:t>
            </m:r>
          </m:e>
          <m:sub>
            <m:r>
              <m:rPr>
                <m:sty m:val="i"/>
              </m:rPr>
              <m:t>m</m:t>
            </m:r>
          </m:sub>
        </m:sSub>
      </m:oMath>
      <w:r>
        <w:rPr/>
        <w:t xml:space="preserve">. Attention : </w:t>
      </w:r>
      <m:oMath>
        <m:acc>
          <m:accPr>
            <m:chr m:val="¨"/>
          </m:accPr>
          <m:e>
            <m:r>
              <m:rPr>
                <m:sty m:val="i"/>
              </m:rPr>
              <m:t>z</m:t>
            </m:r>
          </m:e>
        </m:acc>
        <m:r>
          <m:rPr>
            <m:sty m:val="p"/>
          </m:rPr>
          <m:t>=</m:t>
        </m:r>
        <m:f>
          <m:fPr>
            <m:ctrlPr>
              <w:rPr>
                <w:rFonts w:ascii="Cambria Math" w:hAnsi="Cambria Math"/>
              </w:rPr>
            </m:ctrlPr>
          </m:fPr>
          <m:num>
            <m:r>
              <m:rPr>
                <m:sty m:val="p"/>
              </m:rPr>
              <m:t>d</m:t>
            </m:r>
          </m:num>
          <m:den>
            <m:r>
              <m:rPr>
                <m:sty m:val="p"/>
              </m:rPr>
              <m:t>d</m:t>
            </m:r>
            <m:r>
              <m:rPr>
                <m:sty m:val="i"/>
              </m:rPr>
              <m:t>t</m:t>
            </m:r>
          </m:den>
        </m:f>
        <m:d>
          <m:dPr>
            <m:begChr m:val="("/>
            <m:endChr m:val=")"/>
            <m:ctrlPr>
              <w:rPr>
                <w:rFonts w:ascii="Cambria Math" w:hAnsi="Cambria Math"/>
              </w:rPr>
            </m:ctrlPr>
          </m:dPr>
          <m:e>
            <m:r>
              <m:rPr>
                <m:sty m:val="i"/>
              </m:rPr>
              <m:t>δ</m:t>
            </m:r>
            <m:sSub>
              <m:sSubPr/>
              <m:e>
                <m:r>
                  <m:rPr>
                    <m:sty m:val="i"/>
                  </m:rPr>
                  <m:t>v</m:t>
                </m:r>
              </m:e>
              <m:sub>
                <m:r>
                  <m:rPr>
                    <m:sty m:val="i"/>
                  </m:rPr>
                  <m:t>z</m:t>
                </m:r>
              </m:sub>
            </m:sSub>
          </m:e>
        </m:d>
        <m:r>
          <m:rPr>
            <m:sty m:val="p"/>
          </m:rPr>
          <m:t>≠</m:t>
        </m:r>
        <m:r>
          <m:rPr>
            <m:sty m:val="p"/>
          </m:rPr>
          <m:t>0</m:t>
        </m:r>
      </m:oMath>
      <w:r>
        <w:rPr/>
        <w:t xml:space="preserve">.</w:t>
      </w:r>
    </w:p>
    <w:p>
      <w:pPr>
        <w:spacing w:after="220" w:lineRule="auto"/>
      </w:pPr>
      <w:r>
        <w:rPr/>
        <w:t xml:space="preserve">Q27. Montrer que :</w:t>
      </w:r>
    </w:p>
    <w:p>
      <w:pPr>
        <w:spacing w:after="220" w:lineRule="auto"/>
      </w:pPr>
      <m:oMathPara>
        <m:oMath>
          <m:r>
            <m:rPr>
              <m:sty m:val="i"/>
            </m:rPr>
            <m:t>x</m:t>
          </m:r>
          <m:r>
            <m:rPr>
              <m:sty m:val="p"/>
            </m:rPr>
            <m:t>(</m:t>
          </m:r>
          <m:r>
            <m:rPr>
              <m:sty m:val="i"/>
            </m:rPr>
            <m:t>t</m:t>
          </m:r>
          <m:r>
            <m:rPr>
              <m:sty m:val="p"/>
            </m:rPr>
            <m:t>)</m:t>
          </m:r>
          <m:r>
            <m:rPr>
              <m:sty m:val="p"/>
            </m:rPr>
            <m:t>=</m:t>
          </m:r>
          <m:r>
            <m:rPr>
              <m:sty m:val="i"/>
            </m:rPr>
            <m:t>K</m:t>
          </m:r>
          <m:f>
            <m:fPr>
              <m:ctrlPr>
                <w:rPr>
                  <w:rFonts w:ascii="Cambria Math" w:hAnsi="Cambria Math"/>
                </w:rPr>
              </m:ctrlPr>
            </m:fPr>
            <m:num>
              <m:r>
                <m:rPr>
                  <m:sty m:val="p"/>
                </m:rPr>
                <m:t>1</m:t>
              </m:r>
            </m:num>
            <m:den>
              <m:r>
                <m:rPr>
                  <m:sty m:val="i"/>
                </m:rPr>
                <m:t>γ</m:t>
              </m:r>
              <m:sSub>
                <m:sSubPr/>
                <m:e>
                  <m:r>
                    <m:rPr>
                      <m:sty m:val="i"/>
                    </m:rPr>
                    <m:t>k</m:t>
                  </m:r>
                </m:e>
                <m:sub>
                  <m:r>
                    <m:rPr>
                      <m:sty m:val="i"/>
                    </m:rPr>
                    <m:t>u</m:t>
                  </m:r>
                </m:sub>
              </m:sSub>
            </m:den>
          </m:f>
          <m:d>
            <m:dPr>
              <m:begChr m:val="("/>
              <m:endChr m:val=")"/>
              <m:ctrlPr>
                <w:rPr>
                  <w:rFonts w:ascii="Cambria Math" w:hAnsi="Cambria Math"/>
                </w:rPr>
              </m:ctrlPr>
            </m:dPr>
            <m:e>
              <m:r>
                <m:rPr>
                  <m:sty m:val="p"/>
                </m:rPr>
                <m:t>1</m:t>
              </m:r>
              <m:r>
                <m:rPr>
                  <m:sty m:val="p"/>
                </m:rPr>
                <m:t>−</m:t>
              </m:r>
              <m:r>
                <m:rPr>
                  <m:sty m:val="p"/>
                </m:rPr>
                <m:t>cos</m:t>
              </m:r>
              <m:r>
                <m:rPr>
                  <m:sty m:val="p"/>
                </m:rPr>
                <m:t>⁡</m:t>
              </m:r>
              <m:d>
                <m:dPr>
                  <m:begChr m:val="("/>
                  <m:endChr m:val=")"/>
                  <m:ctrlPr>
                    <w:rPr>
                      <w:rFonts w:ascii="Cambria Math" w:hAnsi="Cambria Math"/>
                    </w:rPr>
                  </m:ctrlPr>
                </m:dPr>
                <m:e>
                  <m:sSub>
                    <m:sSubPr/>
                    <m:e>
                      <m:r>
                        <m:rPr>
                          <m:sty m:val="i"/>
                        </m:rPr>
                        <m:t>v</m:t>
                      </m:r>
                    </m:e>
                    <m:sub>
                      <m:r>
                        <m:rPr>
                          <m:sty m:val="i"/>
                        </m:rPr>
                        <m:t>m</m:t>
                      </m:r>
                    </m:sub>
                  </m:sSub>
                  <m:sSub>
                    <m:sSubPr/>
                    <m:e>
                      <m:r>
                        <m:rPr>
                          <m:sty m:val="i"/>
                        </m:rPr>
                        <m:t>k</m:t>
                      </m:r>
                    </m:e>
                    <m:sub>
                      <m:r>
                        <m:rPr>
                          <m:sty m:val="i"/>
                        </m:rPr>
                        <m:t>u</m:t>
                      </m:r>
                    </m:sub>
                  </m:sSub>
                  <m:r>
                    <m:rPr>
                      <m:sty m:val="i"/>
                    </m:rPr>
                    <m:t>t</m:t>
                  </m:r>
                </m:e>
              </m:d>
            </m:e>
          </m:d>
        </m:oMath>
      </m:oMathPara>
    </w:p>
    <w:p>
      <w:pPr>
        <w:spacing w:after="220" w:lineRule="auto"/>
      </w:pPr>
      <w:r>
        <w:rPr/>
        <w:t xml:space="preserve">et donner l'expression de </w:t>
      </w:r>
      <m:oMath>
        <m:r>
          <m:rPr>
            <m:sty m:val="i"/>
          </m:rPr>
          <m:t>K</m:t>
        </m:r>
      </m:oMath>
      <w:r>
        <w:rPr>
          <w:rFonts w:eastAsia="Georgia" w:cs="Georgia" w:ascii="Georgia" w:hAnsi="Georgia"/>
        </w:rPr>
        <w:t xml:space="preserve"> en fonction des paramètres du problème.</w:t>
      </w:r>
      <w:r>
        <w:rPr/>
        <w:br w:type="textWrapping"/>
      </w:r>
      <w:r>
        <w:rPr>
          <w:rFonts w:eastAsia="Georgia" w:cs="Georgia" w:ascii="Georgia" w:hAnsi="Georgia"/>
        </w:rPr>
        <w:t xml:space="preserve">Q28. En considérant que </w:t>
      </w:r>
      <m:oMath>
        <m:f>
          <m:fPr>
            <m:ctrlPr>
              <w:rPr>
                <w:rFonts w:ascii="Cambria Math" w:hAnsi="Cambria Math"/>
              </w:rPr>
            </m:ctrlPr>
          </m:fPr>
          <m:num>
            <m:r>
              <m:rPr>
                <m:sty m:val="i"/>
              </m:rPr>
              <m:t>K</m:t>
            </m:r>
          </m:num>
          <m:den>
            <m:r>
              <m:rPr>
                <m:sty m:val="i"/>
              </m:rPr>
              <m:t>γ</m:t>
            </m:r>
          </m:den>
        </m:f>
        <m:r>
          <m:rPr>
            <m:sty m:val="p"/>
          </m:rPr>
          <m:t>≪</m:t>
        </m:r>
        <m:r>
          <m:rPr>
            <m:sty m:val="p"/>
          </m:rPr>
          <m:t>1</m:t>
        </m:r>
      </m:oMath>
      <w:r>
        <w:rPr>
          <w:rFonts w:eastAsia="Georgia" w:cs="Georgia" w:ascii="Georgia" w:hAnsi="Georgia"/>
        </w:rPr>
        <w:t xml:space="preserve">, utiliser un développement à l'ordre 1 en </w:t>
      </w:r>
      <m:oMath>
        <m:f>
          <m:fPr>
            <m:ctrlPr>
              <w:rPr>
                <w:rFonts w:ascii="Cambria Math" w:hAnsi="Cambria Math"/>
              </w:rPr>
            </m:ctrlPr>
          </m:fPr>
          <m:num>
            <m:sSup>
              <m:sSupPr/>
              <m:e>
                <m:r>
                  <m:rPr>
                    <m:sty m:val="i"/>
                  </m:rPr>
                  <m:t>K</m:t>
                </m:r>
              </m:e>
              <m:sup>
                <m:r>
                  <m:rPr>
                    <m:sty m:val="p"/>
                  </m:rPr>
                  <m:t>2</m:t>
                </m:r>
              </m:sup>
            </m:sSup>
          </m:num>
          <m:den>
            <m:sSup>
              <m:sSupPr/>
              <m:e>
                <m:r>
                  <m:rPr>
                    <m:sty m:val="i"/>
                  </m:rPr>
                  <m:t>γ</m:t>
                </m:r>
              </m:e>
              <m:sup>
                <m:r>
                  <m:rPr>
                    <m:sty m:val="p"/>
                  </m:rPr>
                  <m:t>2</m:t>
                </m:r>
              </m:sup>
            </m:sSup>
          </m:den>
        </m:f>
      </m:oMath>
      <w:r>
        <w:rPr/>
        <w:t xml:space="preserve"> puis montrer que :</w:t>
      </w:r>
    </w:p>
    <w:p>
      <w:pPr>
        <w:spacing w:after="220" w:lineRule="auto"/>
      </w:pPr>
      <m:oMathPara>
        <m:oMath>
          <m:acc>
            <m:accPr>
              <m:chr m:val="˙"/>
            </m:accPr>
            <m:e>
              <m:r>
                <m:rPr>
                  <m:sty m:val="i"/>
                </m:rPr>
                <m:t>z</m:t>
              </m:r>
            </m:e>
          </m:acc>
          <m:r>
            <m:rPr>
              <m:sty m:val="p"/>
            </m:rPr>
            <m:t>(</m:t>
          </m:r>
          <m:r>
            <m:rPr>
              <m:sty m:val="i"/>
            </m:rPr>
            <m:t>t</m:t>
          </m:r>
          <m:r>
            <m:rPr>
              <m:sty m:val="p"/>
            </m:rPr>
            <m:t>)</m:t>
          </m:r>
          <m:r>
            <m:rPr>
              <m:sty m:val="p"/>
            </m:rPr>
            <m:t>=</m:t>
          </m:r>
          <m:sSub>
            <m:sSubPr/>
            <m:e>
              <m:r>
                <m:rPr>
                  <m:sty m:val="i"/>
                </m:rPr>
                <m:t>v</m:t>
              </m:r>
            </m:e>
            <m:sub>
              <m:r>
                <m:rPr>
                  <m:sty m:val="p"/>
                </m:rPr>
                <m:t>0</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K</m:t>
                      </m:r>
                    </m:e>
                    <m:sup>
                      <m:r>
                        <m:rPr>
                          <m:sty m:val="p"/>
                        </m:rPr>
                        <m:t>2</m:t>
                      </m:r>
                    </m:sup>
                  </m:sSup>
                </m:num>
                <m:den>
                  <m:r>
                    <m:rPr>
                      <m:sty m:val="p"/>
                    </m:rPr>
                    <m:t>4</m:t>
                  </m:r>
                  <m:sSup>
                    <m:sSupPr/>
                    <m:e>
                      <m:r>
                        <m:rPr>
                          <m:sty m:val="i"/>
                        </m:rPr>
                        <m:t>γ</m:t>
                      </m:r>
                    </m:e>
                    <m:sup>
                      <m:r>
                        <m:rPr>
                          <m:sty m:val="p"/>
                        </m:rPr>
                        <m:t>2</m:t>
                      </m:r>
                    </m:sup>
                  </m:sSup>
                </m:den>
              </m:f>
            </m:e>
          </m:d>
          <m:r>
            <m:rPr>
              <m:sty m:val="p"/>
            </m:rPr>
            <m:t>+</m:t>
          </m:r>
          <m:f>
            <m:fPr>
              <m:ctrlPr>
                <w:rPr>
                  <w:rFonts w:ascii="Cambria Math" w:hAnsi="Cambria Math"/>
                </w:rPr>
              </m:ctrlPr>
            </m:fPr>
            <m:num>
              <m:sSup>
                <m:sSupPr/>
                <m:e>
                  <m:r>
                    <m:rPr>
                      <m:sty m:val="i"/>
                    </m:rPr>
                    <m:t>K</m:t>
                  </m:r>
                </m:e>
                <m:sup>
                  <m:r>
                    <m:rPr>
                      <m:sty m:val="p"/>
                    </m:rPr>
                    <m:t>2</m:t>
                  </m:r>
                </m:sup>
              </m:sSup>
              <m:sSub>
                <m:sSubPr/>
                <m:e>
                  <m:r>
                    <m:rPr>
                      <m:sty m:val="i"/>
                    </m:rPr>
                    <m:t>v</m:t>
                  </m:r>
                </m:e>
                <m:sub>
                  <m:r>
                    <m:rPr>
                      <m:sty m:val="p"/>
                    </m:rPr>
                    <m:t>0</m:t>
                  </m:r>
                </m:sub>
              </m:sSub>
            </m:num>
            <m:den>
              <m:r>
                <m:rPr>
                  <m:sty m:val="p"/>
                </m:rPr>
                <m:t>4</m:t>
              </m:r>
              <m:sSup>
                <m:sSupPr/>
                <m:e>
                  <m:r>
                    <m:rPr>
                      <m:sty m:val="i"/>
                    </m:rPr>
                    <m:t>γ</m:t>
                  </m:r>
                </m:e>
                <m:sup>
                  <m:r>
                    <m:rPr>
                      <m:sty m:val="p"/>
                    </m:rPr>
                    <m:t>2</m:t>
                  </m:r>
                </m:sup>
              </m:sSup>
            </m:den>
          </m:f>
          <m:r>
            <m:rPr>
              <m:sty m:val="p"/>
            </m:rPr>
            <m:t>cos</m:t>
          </m:r>
          <m:r>
            <m:rPr>
              <m:sty m:val="p"/>
            </m:rPr>
            <m:t>⁡</m:t>
          </m:r>
          <m:d>
            <m:dPr>
              <m:begChr m:val="("/>
              <m:endChr m:val=")"/>
              <m:ctrlPr>
                <w:rPr>
                  <w:rFonts w:ascii="Cambria Math" w:hAnsi="Cambria Math"/>
                </w:rPr>
              </m:ctrlPr>
            </m:dPr>
            <m:e>
              <m:r>
                <m:rPr>
                  <m:sty m:val="p"/>
                </m:rPr>
                <m:t>2</m:t>
              </m:r>
              <m:sSub>
                <m:sSubPr/>
                <m:e>
                  <m:r>
                    <m:rPr>
                      <m:sty m:val="i"/>
                    </m:rPr>
                    <m:t>v</m:t>
                  </m:r>
                </m:e>
                <m:sub>
                  <m:r>
                    <m:rPr>
                      <m:sty m:val="i"/>
                    </m:rPr>
                    <m:t>m</m:t>
                  </m:r>
                </m:sub>
              </m:sSub>
              <m:sSub>
                <m:sSubPr/>
                <m:e>
                  <m:r>
                    <m:rPr>
                      <m:sty m:val="i"/>
                    </m:rPr>
                    <m:t>k</m:t>
                  </m:r>
                </m:e>
                <m:sub>
                  <m:r>
                    <m:rPr>
                      <m:sty m:val="i"/>
                    </m:rPr>
                    <m:t>u</m:t>
                  </m:r>
                </m:sub>
              </m:sSub>
              <m:r>
                <m:rPr>
                  <m:sty m:val="i"/>
                </m:rPr>
                <m:t>t</m:t>
              </m:r>
            </m:e>
          </m:d>
          <m:r>
            <m:rPr>
              <m:sty m:val="p"/>
            </m:rPr>
            <m:t>.</m:t>
          </m:r>
        </m:oMath>
      </m:oMathPara>
    </w:p>
    <w:p>
      <w:pPr>
        <w:spacing w:after="220" w:lineRule="auto"/>
      </w:pPr>
      <w:r>
        <w:rPr/>
        <w:t xml:space="preserve">Q29. Exprimer alors </w:t>
      </w:r>
      <m:oMath>
        <m:sSub>
          <m:sSubPr/>
          <m:e>
            <m:r>
              <m:rPr>
                <m:sty m:val="i"/>
              </m:rPr>
              <m:t>v</m:t>
            </m:r>
          </m:e>
          <m:sub>
            <m:r>
              <m:rPr>
                <m:sty m:val="i"/>
              </m:rPr>
              <m:t>m</m:t>
            </m:r>
          </m:sub>
        </m:sSub>
      </m:oMath>
      <w:r>
        <w:rPr/>
        <w:t xml:space="preserve"> en fonction de </w:t>
      </w:r>
      <m:oMath>
        <m:r>
          <m:rPr>
            <m:sty m:val="i"/>
          </m:rPr>
          <m:t>c</m:t>
        </m:r>
        <m:r>
          <m:rPr>
            <m:sty m:val="p"/>
          </m:rPr>
          <m:t>,</m:t>
        </m:r>
        <m:r>
          <m:rPr>
            <m:sty m:val="i"/>
          </m:rPr>
          <m:t>K</m:t>
        </m:r>
      </m:oMath>
      <w:r>
        <w:rPr/>
        <w:t xml:space="preserve"> et </w:t>
      </w:r>
      <m:oMath>
        <m:r>
          <m:rPr>
            <m:sty m:val="i"/>
          </m:rPr>
          <m:t>γ</m:t>
        </m:r>
      </m:oMath>
      <w:r>
        <w:rPr>
          <w:rFonts w:eastAsia="Georgia" w:cs="Georgia" w:ascii="Georgia" w:hAnsi="Georgia"/>
        </w:rPr>
        <w:t xml:space="preserve"> uniquement, en utilisant la relation démontrée à la question Q13.</w:t>
      </w:r>
    </w:p>
    <w:p>
      <w:pPr>
        <w:spacing w:after="220" w:lineRule="auto"/>
      </w:pPr>
      <w:r>
        <w:rPr/>
        <w:t xml:space="preserve">Le coefficient </w:t>
      </w:r>
      <m:oMath>
        <m:r>
          <m:rPr>
            <m:sty m:val="i"/>
          </m:rPr>
          <m:t>K</m:t>
        </m:r>
      </m:oMath>
      <w:r>
        <w:rPr>
          <w:rFonts w:eastAsia="Georgia" w:cs="Georgia" w:ascii="Georgia" w:hAnsi="Georgia"/>
        </w:rPr>
        <w:t xml:space="preserve"> qui apparaît dans les calculs est un paramètre important pour caractériser les lasers à électrons libres. Pour l'ondulateur SASE 1 du XFEL européen, on a </w:t>
      </w:r>
      <m:oMath>
        <m:r>
          <m:rPr>
            <m:sty m:val="i"/>
          </m:rPr>
          <m:t>K</m:t>
        </m:r>
        <m:r>
          <m:rPr>
            <m:sty m:val="p"/>
          </m:rPr>
          <m:t>=</m:t>
        </m:r>
        <m:r>
          <m:rPr>
            <m:sty m:val="p"/>
          </m:rPr>
          <m:t>2</m:t>
        </m:r>
      </m:oMath>
      <w:r>
        <w:rPr/>
        <w:t xml:space="preserve"> et </w:t>
      </w:r>
      <m:oMath>
        <m:sSub>
          <m:sSubPr/>
          <m:e>
            <m:r>
              <m:rPr>
                <m:sty m:val="i"/>
              </m:rPr>
              <m:t>λ</m:t>
            </m:r>
          </m:e>
          <m:sub>
            <m:r>
              <m:rPr>
                <m:sty m:val="i"/>
              </m:rPr>
              <m:t>u</m:t>
            </m:r>
          </m:sub>
        </m:sSub>
        <m:r>
          <m:rPr>
            <m:sty m:val="p"/>
          </m:rPr>
          <m:t>=</m:t>
        </m:r>
        <m:r>
          <m:rPr>
            <m:sty m:val="p"/>
          </m:rPr>
          <m:t>4</m:t>
        </m:r>
        <m:r>
          <m:rPr>
            <m:sty m:val="p"/>
          </m:rPr>
          <m:t>,</m:t>
        </m:r>
        <m:r>
          <m:rPr>
            <m:sty m:val="p"/>
          </m:rPr>
          <m:t>0</m:t>
        </m:r>
        <m:r>
          <m:rPr>
            <m:nor/>
          </m:rPr>
          <m:t xml:space="preserve"> </m:t>
        </m:r>
        <m:r>
          <m:rPr>
            <m:sty m:val="p"/>
          </m:rPr>
          <m:t>cm</m:t>
        </m:r>
      </m:oMath>
      <w:r>
        <w:rPr/>
        <w:t xml:space="preserve">.</w:t>
      </w:r>
    </w:p>
    <w:p>
      <w:pPr>
        <w:spacing w:after="220" w:lineRule="auto"/>
      </w:pPr>
      <w:r>
        <w:rPr>
          <w:rFonts w:eastAsia="Georgia" w:cs="Georgia" w:ascii="Georgia" w:hAnsi="Georgia"/>
        </w:rPr>
        <w:t xml:space="preserve">Q30. En déduire la valeur numérique de la norme du champ magnétique. On pourra prendre </w:t>
      </w:r>
      <m:oMath>
        <m:sSub>
          <m:sSubPr/>
          <m:e>
            <m:r>
              <m:rPr>
                <m:sty m:val="i"/>
              </m:rPr>
              <m:t>v</m:t>
            </m:r>
          </m:e>
          <m:sub>
            <m:r>
              <m:rPr>
                <m:sty m:val="i"/>
              </m:rPr>
              <m:t>m</m:t>
            </m:r>
          </m:sub>
        </m:sSub>
        <m:r>
          <m:rPr>
            <m:sty m:val="p"/>
          </m:rPr>
          <m:t>=</m:t>
        </m:r>
        <m:r>
          <m:rPr>
            <m:sty m:val="i"/>
          </m:rPr>
          <m:t>c</m:t>
        </m:r>
      </m:oMath>
      <w:r>
        <w:rPr>
          <w:rFonts w:eastAsia="Georgia" w:cs="Georgia" w:ascii="Georgia" w:hAnsi="Georgia"/>
        </w:rPr>
        <w:t xml:space="preserve"> pour cette application numérique. Commenter.</w:t>
      </w:r>
    </w:p>
    <w:p>
      <w:pPr>
        <w:spacing w:line="271" w:before="330" w:lineRule="auto"/>
      </w:pPr>
      <w:r>
        <w:rPr>
          <w:rFonts w:eastAsia="Georgia" w:cs="Georgia" w:ascii="Georgia" w:hAnsi="Georgia"/>
          <w:b/>
          <w:sz w:val="42"/>
        </w:rPr>
        <w:t xml:space="preserve">II - Rayonnement émis</w:t>
      </w:r>
    </w:p>
    <w:p>
      <w:pPr>
        <w:spacing w:after="220" w:lineRule="auto"/>
      </w:pPr>
      <w:r>
        <w:rPr>
          <w:rFonts w:eastAsia="Georgia" w:cs="Georgia" w:ascii="Georgia" w:hAnsi="Georgia"/>
        </w:rPr>
        <w:t xml:space="preserve">Comme indiqué plus tôt, l'électron accéléré dans l'ondulateur émet une onde électromagnétique. Les ondes électromagnétiques qu'il émet au fur et à mesure de sa trajectoire dans l'ondulateur peuvent interférer. Nous allons étudier le résultat de ces interférences dans cette section.</w:t>
      </w:r>
      <w:r>
        <w:rPr/>
        <w:br w:type="textWrapping"/>
      </w:r>
      <w:r>
        <w:rPr>
          <w:rFonts w:eastAsia="Georgia" w:cs="Georgia" w:ascii="Georgia" w:hAnsi="Georgia"/>
        </w:rPr>
        <w:t xml:space="preserve">À l'instant </w:t>
      </w:r>
      <m:oMath>
        <m:sSub>
          <m:sSubPr/>
          <m:e>
            <m:r>
              <m:rPr>
                <m:sty m:val="i"/>
              </m:rPr>
              <m:t>t</m:t>
            </m:r>
          </m:e>
          <m:sub>
            <m:r>
              <m:rPr>
                <m:sty m:val="p"/>
              </m:rPr>
              <m:t>1</m:t>
            </m:r>
          </m:sub>
        </m:sSub>
      </m:oMath>
      <w:r>
        <w:rPr>
          <w:rFonts w:eastAsia="Georgia" w:cs="Georgia" w:ascii="Georgia" w:hAnsi="Georgia"/>
        </w:rPr>
        <w:t xml:space="preserve">, l'électron se trouve en </w:t>
      </w:r>
      <m:oMath>
        <m:r>
          <m:rPr>
            <m:sty m:val="i"/>
          </m:rPr>
          <m:t>z</m:t>
        </m:r>
        <m:r>
          <m:rPr>
            <m:sty m:val="p"/>
          </m:rPr>
          <m:t>=</m:t>
        </m:r>
        <m:sSub>
          <m:sSubPr/>
          <m:e>
            <m:r>
              <m:rPr>
                <m:sty m:val="i"/>
              </m:rPr>
              <m:t>z</m:t>
            </m:r>
          </m:e>
          <m:sub>
            <m:r>
              <m:rPr>
                <m:sty m:val="p"/>
              </m:rPr>
              <m:t>1</m:t>
            </m:r>
          </m:sub>
        </m:sSub>
      </m:oMath>
      <w:r>
        <w:rPr>
          <w:rFonts w:eastAsia="Georgia" w:cs="Georgia" w:ascii="Georgia" w:hAnsi="Georgia"/>
        </w:rPr>
        <w:t xml:space="preserve"> lorsqu'il émet alors une onde électromagnétique. Sur le schéma de la figure 9 , l'électron est représenté par un point, sa trajectoire est indiquée en pointillées, et l'onde qu'il est en train d'émettre est représentée très schématiquement en trait fin continu.</w:t>
      </w:r>
    </w:p>
    <w:p>
      <w:pPr>
        <w:spacing w:lineRule="auto"/>
        <w:jc w:val="center"/>
      </w:pPr>
      <w:r>
        <w:rPr/>
        <w:drawing>
          <wp:inline distB="0" distL="0" distR="0" distT="0">
            <wp:extent cx="5486400" cy="695739"/>
            <wp:effectExtent b="0" l="0" r="0" t="0"/>
            <wp:docPr id="13" name="image-e5644d351d7d85d7cde18a9b4ab94b5b8666959b.jpg"/>
            <a:graphic>
              <a:graphicData uri="http://schemas.openxmlformats.org/drawingml/2006/picture">
                <pic:pic>
                  <pic:nvPicPr>
                    <pic:cNvPr id="13" name="image-e5644d351d7d85d7cde18a9b4ab94b5b8666959b.jpg" descr=""/>
                    <pic:cNvPicPr/>
                  </pic:nvPicPr>
                  <pic:blipFill>
                    <a:blip r:embed="rId17" cstate="print"/>
                    <a:srcRect b="0" l="0" r="0" t="0"/>
                    <a:stretch>
                      <a:fillRect/>
                    </a:stretch>
                  </pic:blipFill>
                  <pic:spPr>
                    <a:xfrm>
                      <a:off x="0" y="0"/>
                      <a:ext cx="5486400" cy="695739"/>
                    </a:xfrm>
                    <a:prstGeom prst="rect"/>
                  </pic:spPr>
                </pic:pic>
              </a:graphicData>
            </a:graphic>
          </wp:inline>
        </w:drawing>
      </w:r>
    </w:p>
    <w:p>
      <w:pPr>
        <w:spacing w:lineRule="auto"/>
      </w:pPr>
      <w:r>
        <w:rPr>
          <w:rFonts w:eastAsia="Georgia" w:cs="Georgia" w:ascii="Georgia" w:hAnsi="Georgia"/>
        </w:rPr>
        <w:t xml:space="preserve">Figure 9 - Représentation schématique de l'émission du rayonnement par l'électron à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t xml:space="preserve">.</w:t>
      </w:r>
    </w:p>
    <w:p>
      <w:pPr>
        <w:spacing w:after="220" w:lineRule="auto"/>
      </w:pPr>
      <w:r>
        <w:rPr>
          <w:rFonts w:eastAsia="Georgia" w:cs="Georgia" w:ascii="Georgia" w:hAnsi="Georgia"/>
        </w:rPr>
        <w:t xml:space="preserve">À l'instant </w:t>
      </w:r>
      <m:oMath>
        <m:sSub>
          <m:sSubPr/>
          <m:e>
            <m:r>
              <m:rPr>
                <m:sty m:val="i"/>
              </m:rPr>
              <m:t>t</m:t>
            </m:r>
          </m:e>
          <m:sub>
            <m:r>
              <m:rPr>
                <m:sty m:val="p"/>
              </m:rPr>
              <m:t>2</m:t>
            </m:r>
          </m:sub>
        </m:sSub>
      </m:oMath>
      <w:r>
        <w:rPr>
          <w:rFonts w:eastAsia="Georgia" w:cs="Georgia" w:ascii="Georgia" w:hAnsi="Georgia"/>
        </w:rPr>
        <w:t xml:space="preserve">, l'électron a parcouru une période de sa trajectoire sinusoïdale (voir la figure 9 à droite) : il se trouve en </w:t>
      </w:r>
      <m:oMath>
        <m:sSub>
          <m:sSubPr/>
          <m:e>
            <m:r>
              <m:rPr>
                <m:sty m:val="i"/>
              </m:rPr>
              <m:t>z</m:t>
            </m:r>
          </m:e>
          <m:sub>
            <m:r>
              <m:rPr>
                <m:sty m:val="p"/>
              </m:rPr>
              <m:t>2</m:t>
            </m:r>
          </m:sub>
        </m:sSub>
        <m:r>
          <m:rPr>
            <m:sty m:val="p"/>
          </m:rPr>
          <m:t>=</m:t>
        </m:r>
        <m:sSub>
          <m:sSubPr/>
          <m:e>
            <m:r>
              <m:rPr>
                <m:sty m:val="i"/>
              </m:rPr>
              <m:t>z</m:t>
            </m:r>
          </m:e>
          <m:sub>
            <m:r>
              <m:rPr>
                <m:sty m:val="p"/>
              </m:rPr>
              <m:t>1</m:t>
            </m:r>
          </m:sub>
        </m:sSub>
        <m:r>
          <m:rPr>
            <m:sty m:val="p"/>
          </m:rPr>
          <m:t>+</m:t>
        </m:r>
        <m:sSub>
          <m:sSubPr/>
          <m:e>
            <m:r>
              <m:rPr>
                <m:sty m:val="i"/>
              </m:rPr>
              <m:t>λ</m:t>
            </m:r>
          </m:e>
          <m:sub>
            <m:r>
              <m:rPr>
                <m:sty m:val="i"/>
              </m:rPr>
              <m:t>u</m:t>
            </m:r>
          </m:sub>
        </m:sSub>
      </m:oMath>
      <w:r>
        <w:rPr>
          <w:rFonts w:eastAsia="Georgia" w:cs="Georgia" w:ascii="Georgia" w:hAnsi="Georgia"/>
        </w:rPr>
        <w:t xml:space="preserve"> et rayonne alors une nouvelle onde électromagnétique. Cette onde qui est émise en </w:t>
      </w:r>
      <m:oMath>
        <m:r>
          <m:rPr>
            <m:sty m:val="i"/>
          </m:rPr>
          <m:t>t</m:t>
        </m:r>
        <m:r>
          <m:rPr>
            <m:sty m:val="p"/>
          </m:rPr>
          <m:t>=</m:t>
        </m:r>
        <m:sSub>
          <m:sSubPr/>
          <m:e>
            <m:r>
              <m:rPr>
                <m:sty m:val="i"/>
              </m:rPr>
              <m:t>t</m:t>
            </m:r>
          </m:e>
          <m:sub>
            <m:r>
              <m:rPr>
                <m:sty m:val="p"/>
              </m:rPr>
              <m:t>2</m:t>
            </m:r>
          </m:sub>
        </m:sSub>
      </m:oMath>
      <w:r>
        <w:rPr>
          <w:rFonts w:eastAsia="Georgia" w:cs="Georgia" w:ascii="Georgia" w:hAnsi="Georgia"/>
        </w:rPr>
        <w:t xml:space="preserve"> doit interférer constructivement avec l'onde qui a été émise par le même électron en </w:t>
      </w:r>
      <m:oMath>
        <m:r>
          <m:rPr>
            <m:sty m:val="i"/>
          </m:rPr>
          <m:t>t</m:t>
        </m:r>
        <m:r>
          <m:rPr>
            <m:sty m:val="p"/>
          </m:rPr>
          <m:t>=</m:t>
        </m:r>
        <m:sSub>
          <m:sSubPr/>
          <m:e>
            <m:r>
              <m:rPr>
                <m:sty m:val="i"/>
              </m:rPr>
              <m:t>t</m:t>
            </m:r>
          </m:e>
          <m:sub>
            <m:r>
              <m:rPr>
                <m:sty m:val="p"/>
              </m:rPr>
              <m:t>1</m:t>
            </m:r>
          </m:sub>
        </m:sSub>
      </m:oMath>
      <w:r>
        <w:rPr>
          <w:rFonts w:eastAsia="Georgia" w:cs="Georgia" w:ascii="Georgia" w:hAnsi="Georgia"/>
        </w:rPr>
        <w:t xml:space="preserve">. Sur le schéma à droite de la figure 9 l'onde émise à l'instant </w:t>
      </w:r>
      <m:oMath>
        <m:sSub>
          <m:sSubPr/>
          <m:e>
            <m:r>
              <m:rPr>
                <m:sty m:val="i"/>
              </m:rPr>
              <m:t>t</m:t>
            </m:r>
          </m:e>
          <m:sub>
            <m:r>
              <m:rPr>
                <m:sty m:val="p"/>
              </m:rPr>
              <m:t>1</m:t>
            </m:r>
          </m:sub>
        </m:sSub>
      </m:oMath>
      <w:r>
        <w:rPr>
          <w:rFonts w:eastAsia="Georgia" w:cs="Georgia" w:ascii="Georgia" w:hAnsi="Georgia"/>
        </w:rPr>
        <w:t xml:space="preserve">, qui s'est propagée, est dessinée en trait fin noir. L'onde qui est en train d'être émise à </w:t>
      </w:r>
      <m:oMath>
        <m:r>
          <m:rPr>
            <m:sty m:val="i"/>
          </m:rPr>
          <m:t>t</m:t>
        </m:r>
        <m:r>
          <m:rPr>
            <m:sty m:val="p"/>
          </m:rPr>
          <m:t>=</m:t>
        </m:r>
        <m:sSub>
          <m:sSubPr/>
          <m:e>
            <m:r>
              <m:rPr>
                <m:sty m:val="i"/>
              </m:rPr>
              <m:t>t</m:t>
            </m:r>
          </m:e>
          <m:sub>
            <m:r>
              <m:rPr>
                <m:sty m:val="p"/>
              </m:rPr>
              <m:t>2</m:t>
            </m:r>
          </m:sub>
        </m:sSub>
      </m:oMath>
      <w:r>
        <w:rPr>
          <w:rFonts w:eastAsia="Georgia" w:cs="Georgia" w:ascii="Georgia" w:hAnsi="Georgia"/>
        </w:rPr>
        <w:t xml:space="preserve"> est représentée en trait épais gris.</w:t>
      </w:r>
      <w:r>
        <w:rPr/>
        <w:br w:type="textWrapping"/>
      </w:r>
      <w:r>
        <w:rPr>
          <w:rFonts w:eastAsia="Georgia" w:cs="Georgia" w:ascii="Georgia" w:hAnsi="Georgia"/>
        </w:rPr>
        <w:t xml:space="preserve">Pour modéliser le système, on considère un ensemble de </w:t>
      </w:r>
      <m:oMath>
        <m:r>
          <m:rPr>
            <m:sty m:val="i"/>
          </m:rPr>
          <m:t>N</m:t>
        </m:r>
      </m:oMath>
      <w:r>
        <w:rPr>
          <w:rFonts w:eastAsia="Georgia" w:cs="Georgia" w:ascii="Georgia" w:hAnsi="Georgia"/>
        </w:rPr>
        <w:t xml:space="preserve"> sources situées le long de l'axe ( </w:t>
      </w:r>
      <m:oMath>
        <m:r>
          <m:rPr>
            <m:sty m:val="i"/>
          </m:rPr>
          <m:t>O</m:t>
        </m:r>
        <m:r>
          <m:rPr>
            <m:sty m:val="i"/>
          </m:rPr>
          <m:t>z</m:t>
        </m:r>
      </m:oMath>
      <w:r>
        <w:rPr/>
        <w:t xml:space="preserve"> ) (avec </w:t>
      </w:r>
      <m:oMath>
        <m:r>
          <m:rPr>
            <m:sty m:val="i"/>
          </m:rPr>
          <m:t>x</m:t>
        </m:r>
        <m:r>
          <m:rPr>
            <m:sty m:val="p"/>
          </m:rPr>
          <m:t>=</m:t>
        </m:r>
        <m:r>
          <m:rPr>
            <m:sty m:val="p"/>
          </m:rPr>
          <m:t>0</m:t>
        </m:r>
      </m:oMath>
      <w:r>
        <w:rPr>
          <w:rFonts w:eastAsia="Georgia" w:cs="Georgia" w:ascii="Georgia" w:hAnsi="Georgia"/>
        </w:rPr>
        <w:t xml:space="preserve"> ), comme représenté sur la figure 10 .</w:t>
      </w:r>
    </w:p>
    <w:p>
      <w:pPr>
        <w:spacing w:lineRule="auto"/>
        <w:jc w:val="center"/>
      </w:pPr>
      <w:r>
        <w:rPr/>
        <w:drawing>
          <wp:inline distB="0" distL="0" distR="0" distT="0">
            <wp:extent cx="5486400" cy="1222161"/>
            <wp:effectExtent b="0" l="0" r="0" t="0"/>
            <wp:docPr id="14" name="image-ebd01888951379dc9f121a4bbb5bc22bde9aba02.jpg"/>
            <a:graphic>
              <a:graphicData uri="http://schemas.openxmlformats.org/drawingml/2006/picture">
                <pic:pic>
                  <pic:nvPicPr>
                    <pic:cNvPr id="14" name="image-ebd01888951379dc9f121a4bbb5bc22bde9aba02.jpg" descr=""/>
                    <pic:cNvPicPr/>
                  </pic:nvPicPr>
                  <pic:blipFill>
                    <a:blip r:embed="rId18" cstate="print"/>
                    <a:srcRect b="0" l="0" r="0" t="0"/>
                    <a:stretch>
                      <a:fillRect/>
                    </a:stretch>
                  </pic:blipFill>
                  <pic:spPr>
                    <a:xfrm>
                      <a:off x="0" y="0"/>
                      <a:ext cx="5486400" cy="1222161"/>
                    </a:xfrm>
                    <a:prstGeom prst="rect"/>
                  </pic:spPr>
                </pic:pic>
              </a:graphicData>
            </a:graphic>
          </wp:inline>
        </w:drawing>
      </w:r>
    </w:p>
    <w:p>
      <w:pPr>
        <w:spacing w:lineRule="auto"/>
      </w:pPr>
      <w:r>
        <w:rPr/>
        <w:t xml:space="preserve">Figure 10</w:t>
      </w:r>
    </w:p>
    <w:p>
      <w:pPr>
        <w:spacing w:after="220" w:lineRule="auto"/>
      </w:pPr>
      <w:r>
        <w:rPr/>
        <w:t xml:space="preserve">La </w:t>
      </w:r>
      <m:oMath>
        <m:r>
          <m:rPr>
            <m:sty m:val="i"/>
          </m:rPr>
          <m:t>p</m:t>
        </m:r>
      </m:oMath>
      <w:r>
        <w:rPr>
          <w:rFonts w:eastAsia="Georgia" w:cs="Georgia" w:ascii="Georgia" w:hAnsi="Georgia"/>
        </w:rPr>
        <w:t xml:space="preserve">-ème source, qui se trouve en </w:t>
      </w:r>
      <m:oMath>
        <m:sSub>
          <m:sSubPr/>
          <m:e>
            <m:r>
              <m:rPr>
                <m:sty m:val="i"/>
              </m:rPr>
              <m:t>z</m:t>
            </m:r>
          </m:e>
          <m:sub>
            <m:r>
              <m:rPr>
                <m:sty m:val="i"/>
              </m:rPr>
              <m:t>p</m:t>
            </m:r>
          </m:sub>
        </m:sSub>
        <m:r>
          <m:rPr>
            <m:sty m:val="p"/>
          </m:rPr>
          <m:t>=</m:t>
        </m:r>
        <m:r>
          <m:rPr>
            <m:sty m:val="i"/>
          </m:rPr>
          <m:t>p</m:t>
        </m:r>
        <m:sSub>
          <m:sSubPr/>
          <m:e>
            <m:r>
              <m:rPr>
                <m:sty m:val="i"/>
              </m:rPr>
              <m:t>λ</m:t>
            </m:r>
          </m:e>
          <m:sub>
            <m:r>
              <m:rPr>
                <m:sty m:val="i"/>
              </m:rPr>
              <m:t>u</m:t>
            </m:r>
          </m:sub>
        </m:sSub>
      </m:oMath>
      <w:r>
        <w:rPr>
          <w:rFonts w:eastAsia="Georgia" w:cs="Georgia" w:ascii="Georgia" w:hAnsi="Georgia"/>
        </w:rPr>
        <w:t xml:space="preserve"> émet une onde électromagnétique vers les </w:t>
      </w:r>
      <m:oMath>
        <m:r>
          <m:rPr>
            <m:sty m:val="i"/>
          </m:rPr>
          <m:t>z</m:t>
        </m:r>
      </m:oMath>
      <w:r>
        <w:rPr>
          <w:rFonts w:eastAsia="Georgia" w:cs="Georgia" w:ascii="Georgia" w:hAnsi="Georgia"/>
        </w:rPr>
        <w:t xml:space="preserve"> croissants que l'on écrit sous la forme :</w:t>
      </w:r>
    </w:p>
    <w:p>
      <w:pPr>
        <w:spacing w:after="220" w:lineRule="auto"/>
      </w:pPr>
      <m:oMathPara>
        <m:oMath>
          <m:sSub>
            <m:sSubPr/>
            <m:e>
              <m:r>
                <m:rPr>
                  <m:sty m:val="i"/>
                </m:rPr>
                <m:t>s</m:t>
              </m:r>
            </m:e>
            <m:sub>
              <m:r>
                <m:rPr>
                  <m:sty m:val="i"/>
                </m:rPr>
                <m:t>p</m:t>
              </m:r>
            </m:sub>
          </m:sSub>
          <m:r>
            <m:rPr>
              <m:sty m:val="p"/>
            </m:rPr>
            <m:t>(</m:t>
          </m:r>
          <m:r>
            <m:rPr>
              <m:sty m:val="i"/>
            </m:rPr>
            <m:t>z</m:t>
          </m:r>
          <m:r>
            <m:rPr>
              <m:sty m:val="p"/>
            </m:rPr>
            <m:t>,</m:t>
          </m:r>
          <m:r>
            <m:rPr>
              <m:sty m:val="i"/>
            </m:rPr>
            <m:t>t</m:t>
          </m:r>
          <m:r>
            <m:rPr>
              <m:sty m:val="p"/>
            </m:rPr>
            <m:t>)</m:t>
          </m:r>
          <m:r>
            <m:rPr>
              <m:sty m:val="p"/>
            </m:rPr>
            <m:t>=</m:t>
          </m:r>
          <m:sSub>
            <m:sSubPr/>
            <m:e>
              <m:r>
                <m:rPr>
                  <m:sty m:val="i"/>
                </m:rPr>
                <m:t>S</m:t>
              </m:r>
            </m:e>
            <m:sub>
              <m:r>
                <m:rPr>
                  <m:sty m:val="p"/>
                </m:rPr>
                <m:t>0</m:t>
              </m:r>
            </m:sub>
          </m:sSub>
          <m:r>
            <m:rPr>
              <m:sty m:val="p"/>
            </m:rPr>
            <m:t>cos</m:t>
          </m:r>
          <m:r>
            <m:rPr>
              <m:sty m:val="p"/>
            </m:rPr>
            <m:t>⁡</m:t>
          </m:r>
          <m:d>
            <m:dPr>
              <m:begChr m:val="("/>
              <m:endChr m:val=")"/>
              <m:ctrlPr>
                <w:rPr>
                  <w:rFonts w:ascii="Cambria Math" w:hAnsi="Cambria Math"/>
                </w:rPr>
              </m:ctrlPr>
            </m:dPr>
            <m:e>
              <m:r>
                <m:rPr>
                  <m:sty m:val="i"/>
                </m:rPr>
                <m:t>α</m:t>
              </m:r>
              <m:r>
                <m:rPr>
                  <m:sty m:val="p"/>
                </m:rPr>
                <m:t>×</m:t>
              </m:r>
              <m:d>
                <m:dPr>
                  <m:begChr m:val="("/>
                  <m:endChr m:val=")"/>
                  <m:ctrlPr>
                    <w:rPr>
                      <w:rFonts w:ascii="Cambria Math" w:hAnsi="Cambria Math"/>
                    </w:rPr>
                  </m:ctrlPr>
                </m:dPr>
                <m:e>
                  <m:r>
                    <m:rPr>
                      <m:sty m:val="i"/>
                    </m:rPr>
                    <m:t>t</m:t>
                  </m:r>
                  <m:r>
                    <m:rPr>
                      <m:sty m:val="p"/>
                    </m:rPr>
                    <m:t>−</m:t>
                  </m:r>
                  <m:r>
                    <m:rPr>
                      <m:sty m:val="i"/>
                    </m:rPr>
                    <m:t>p</m:t>
                  </m:r>
                  <m:f>
                    <m:fPr>
                      <m:ctrlPr>
                        <w:rPr>
                          <w:rFonts w:ascii="Cambria Math" w:hAnsi="Cambria Math"/>
                        </w:rPr>
                      </m:ctrlPr>
                    </m:fPr>
                    <m:num>
                      <m:sSub>
                        <m:sSubPr/>
                        <m:e>
                          <m:r>
                            <m:rPr>
                              <m:sty m:val="i"/>
                            </m:rPr>
                            <m:t>λ</m:t>
                          </m:r>
                        </m:e>
                        <m:sub>
                          <m:r>
                            <m:rPr>
                              <m:sty m:val="i"/>
                            </m:rPr>
                            <m:t>u</m:t>
                          </m:r>
                        </m:sub>
                      </m:sSub>
                    </m:num>
                    <m:den>
                      <m:sSub>
                        <m:sSubPr/>
                        <m:e>
                          <m:r>
                            <m:rPr>
                              <m:sty m:val="i"/>
                            </m:rPr>
                            <m:t>v</m:t>
                          </m:r>
                        </m:e>
                        <m:sub>
                          <m:r>
                            <m:rPr>
                              <m:sty m:val="i"/>
                            </m:rPr>
                            <m:t>m</m:t>
                          </m:r>
                        </m:sub>
                      </m:sSub>
                    </m:den>
                  </m:f>
                </m:e>
              </m:d>
              <m:r>
                <m:rPr>
                  <m:sty m:val="p"/>
                </m:rPr>
                <m:t>−</m:t>
              </m:r>
              <m:r>
                <m:rPr>
                  <m:sty m:val="i"/>
                </m:rPr>
                <m:t>k</m:t>
              </m:r>
              <m:r>
                <m:rPr>
                  <m:sty m:val="p"/>
                </m:rPr>
                <m:t>×</m:t>
              </m:r>
              <m:d>
                <m:dPr>
                  <m:begChr m:val="("/>
                  <m:endChr m:val=")"/>
                  <m:ctrlPr>
                    <w:rPr>
                      <w:rFonts w:ascii="Cambria Math" w:hAnsi="Cambria Math"/>
                    </w:rPr>
                  </m:ctrlPr>
                </m:dPr>
                <m:e>
                  <m:r>
                    <m:rPr>
                      <m:sty m:val="i"/>
                    </m:rPr>
                    <m:t>z</m:t>
                  </m:r>
                  <m:r>
                    <m:rPr>
                      <m:sty m:val="p"/>
                    </m:rPr>
                    <m:t>−</m:t>
                  </m:r>
                  <m:r>
                    <m:rPr>
                      <m:sty m:val="i"/>
                    </m:rPr>
                    <m:t>p</m:t>
                  </m:r>
                  <m:sSub>
                    <m:sSubPr/>
                    <m:e>
                      <m:r>
                        <m:rPr>
                          <m:sty m:val="i"/>
                        </m:rPr>
                        <m:t>λ</m:t>
                      </m:r>
                    </m:e>
                    <m:sub>
                      <m:r>
                        <m:rPr>
                          <m:sty m:val="i"/>
                        </m:rPr>
                        <m:t>u</m:t>
                      </m:r>
                    </m:sub>
                  </m:sSub>
                </m:e>
              </m:d>
            </m:e>
          </m:d>
        </m:oMath>
      </m:oMathPara>
    </w:p>
    <w:p>
      <w:pPr>
        <w:spacing w:after="220" w:lineRule="auto"/>
      </w:pPr>
      <w:r>
        <w:rPr>
          <w:rFonts w:eastAsia="Georgia" w:cs="Georgia" w:ascii="Georgia" w:hAnsi="Georgia"/>
        </w:rPr>
        <w:t xml:space="preserve">où </w:t>
      </w:r>
      <m:oMath>
        <m:sSub>
          <m:sSubPr/>
          <m:e>
            <m:r>
              <m:rPr>
                <m:sty m:val="i"/>
              </m:rPr>
              <m:t>S</m:t>
            </m:r>
          </m:e>
          <m:sub>
            <m:r>
              <m:rPr>
                <m:sty m:val="p"/>
              </m:rPr>
              <m:t>0</m:t>
            </m:r>
          </m:sub>
        </m:sSub>
        <m:r>
          <m:rPr>
            <m:sty m:val="p"/>
          </m:rPr>
          <m:t>,</m:t>
        </m:r>
        <m:r>
          <m:rPr>
            <m:sty m:val="i"/>
          </m:rPr>
          <m:t>α</m:t>
        </m:r>
      </m:oMath>
      <w:r>
        <w:rPr/>
        <w:t xml:space="preserve"> et </w:t>
      </w:r>
      <m:oMath>
        <m:r>
          <m:rPr>
            <m:sty m:val="i"/>
          </m:rPr>
          <m:t>k</m:t>
        </m:r>
      </m:oMath>
      <w:r>
        <w:rPr>
          <w:rFonts w:eastAsia="Georgia" w:cs="Georgia" w:ascii="Georgia" w:hAnsi="Georgia"/>
        </w:rPr>
        <w:t xml:space="preserve"> sont respectivement l'amplitude, la pulsation et le vecteur d'onde de l'onde électromagnétique, et </w:t>
      </w:r>
      <m:oMath>
        <m:sSub>
          <m:sSubPr/>
          <m:e>
            <m:r>
              <m:rPr>
                <m:sty m:val="i"/>
              </m:rPr>
              <m:t>v</m:t>
            </m:r>
          </m:e>
          <m:sub>
            <m:r>
              <m:rPr>
                <m:sty m:val="i"/>
              </m:rPr>
              <m:t>m</m:t>
            </m:r>
          </m:sub>
        </m:sSub>
      </m:oMath>
      <w:r>
        <w:rPr>
          <w:rFonts w:eastAsia="Georgia" w:cs="Georgia" w:ascii="Georgia" w:hAnsi="Georgia"/>
        </w:rPr>
        <w:t xml:space="preserve"> est la vitesse moyenne de l'électron selon la direction </w:t>
      </w:r>
      <m:oMath>
        <m:r>
          <m:rPr>
            <m:sty m:val="i"/>
          </m:rPr>
          <m:t>z</m:t>
        </m:r>
      </m:oMath>
      <w:r>
        <w:rPr>
          <w:rFonts w:eastAsia="Georgia" w:cs="Georgia" w:ascii="Georgia" w:hAnsi="Georgia"/>
        </w:rPr>
        <w:t xml:space="preserve">, trouvée à la question Q29.</w:t>
      </w:r>
    </w:p>
    <w:p>
      <w:pPr>
        <w:spacing w:after="220" w:lineRule="auto"/>
      </w:pPr>
      <w:r>
        <w:rPr/>
        <w:t xml:space="preserve">Q31. Justifier l'expression de </w:t>
      </w:r>
      <m:oMath>
        <m:sSub>
          <m:sSubPr/>
          <m:e>
            <m:r>
              <m:rPr>
                <m:sty m:val="i"/>
              </m:rPr>
              <m:t>s</m:t>
            </m:r>
          </m:e>
          <m:sub>
            <m:r>
              <m:rPr>
                <m:sty m:val="i"/>
              </m:rPr>
              <m:t>p</m:t>
            </m:r>
          </m:sub>
        </m:sSub>
      </m:oMath>
      <w:r>
        <w:rPr/>
        <w:t xml:space="preserve">.</w:t>
      </w:r>
      <w:r>
        <w:rPr/>
        <w:br w:type="textWrapping"/>
      </w:r>
      <w:r>
        <w:rPr>
          <w:rFonts w:eastAsia="Georgia" w:cs="Georgia" w:ascii="Georgia" w:hAnsi="Georgia"/>
        </w:rPr>
        <w:t xml:space="preserve">On place un détecteur en un point </w:t>
      </w:r>
      <m:oMath>
        <m:r>
          <m:rPr>
            <m:sty m:val="i"/>
          </m:rPr>
          <m:t>M</m:t>
        </m:r>
      </m:oMath>
      <w:r>
        <w:rPr>
          <w:rFonts w:eastAsia="Georgia" w:cs="Georgia" w:ascii="Georgia" w:hAnsi="Georgia"/>
        </w:rPr>
        <w:t xml:space="preserve"> situé sur l'axe ( </w:t>
      </w:r>
      <m:oMath>
        <m:r>
          <m:rPr>
            <m:sty m:val="i"/>
          </m:rPr>
          <m:t>O</m:t>
        </m:r>
        <m:r>
          <m:rPr>
            <m:sty m:val="i"/>
          </m:rPr>
          <m:t>z</m:t>
        </m:r>
      </m:oMath>
      <w:r>
        <w:rPr>
          <w:rFonts w:eastAsia="Georgia" w:cs="Georgia" w:ascii="Georgia" w:hAnsi="Georgia"/>
        </w:rPr>
        <w:t xml:space="preserve"> ) en un point de coordonnée </w:t>
      </w:r>
      <m:oMath>
        <m:r>
          <m:rPr>
            <m:sty m:val="i"/>
          </m:rPr>
          <m:t>z</m:t>
        </m:r>
        <m:r>
          <m:rPr>
            <m:sty m:val="p"/>
          </m:rPr>
          <m:t>&gt;</m:t>
        </m:r>
        <m:r>
          <m:rPr>
            <m:sty m:val="i"/>
          </m:rPr>
          <m:t>N</m:t>
        </m:r>
        <m:sSub>
          <m:sSubPr/>
          <m:e>
            <m:r>
              <m:rPr>
                <m:sty m:val="i"/>
              </m:rPr>
              <m:t>λ</m:t>
            </m:r>
          </m:e>
          <m:sub>
            <m:r>
              <m:rPr>
                <m:sty m:val="i"/>
              </m:rPr>
              <m:t>u</m:t>
            </m:r>
          </m:sub>
        </m:sSub>
      </m:oMath>
      <w:r>
        <w:rPr>
          <w:rFonts w:eastAsia="Georgia" w:cs="Georgia" w:ascii="Georgia" w:hAnsi="Georgia"/>
        </w:rPr>
        <w:t xml:space="preserve">. Ce détecteur reçoit l'ensemble des ondes électromagnétiques émises par les sources. On introduit </w:t>
      </w:r>
      <m:oMath>
        <m:sSub>
          <m:sSubPr/>
          <m:e>
            <m:r>
              <m:rPr>
                <m:sty m:val="i"/>
              </m:rPr>
              <m:t>s</m:t>
            </m:r>
          </m:e>
          <m:sub>
            <m:r>
              <m:rPr>
                <m:sty m:val="i"/>
              </m:rPr>
              <m:t>N</m:t>
            </m:r>
          </m:sub>
        </m:sSub>
        <m:r>
          <m:rPr>
            <m:sty m:val="p"/>
          </m:rPr>
          <m:t>(</m:t>
        </m:r>
        <m:r>
          <m:rPr>
            <m:sty m:val="i"/>
          </m:rPr>
          <m:t>t</m:t>
        </m:r>
        <m:r>
          <m:rPr>
            <m:sty m:val="p"/>
          </m:rPr>
          <m:t>)</m:t>
        </m:r>
      </m:oMath>
      <w:r>
        <w:rPr>
          <w:rFonts w:eastAsia="Georgia" w:cs="Georgia" w:ascii="Georgia" w:hAnsi="Georgia"/>
        </w:rPr>
        <w:t xml:space="preserve"> le signal total reçu par le détecteur :</w:t>
      </w:r>
    </w:p>
    <w:p>
      <w:pPr>
        <w:spacing w:after="220" w:lineRule="auto"/>
      </w:pPr>
      <m:oMathPara>
        <m:oMath>
          <m:sSub>
            <m:sSubPr/>
            <m:e>
              <m:r>
                <m:rPr>
                  <m:sty m:val="i"/>
                </m:rPr>
                <m:t>s</m:t>
              </m:r>
            </m:e>
            <m:sub>
              <m:r>
                <m:rPr>
                  <m:sty m:val="p"/>
                </m:rPr>
                <m:t>tot</m:t>
              </m:r>
              <m:r>
                <m:rPr>
                  <m:sty m:val="p"/>
                </m:rPr>
                <m:t>,</m:t>
              </m:r>
              <m:r>
                <m:rPr>
                  <m:sty m:val="i"/>
                </m:rPr>
                <m:t>N</m:t>
              </m:r>
            </m:sub>
          </m:sSub>
          <m:r>
            <m:rPr>
              <m:sty m:val="p"/>
            </m:rPr>
            <m:t>(</m:t>
          </m:r>
          <m:r>
            <m:rPr>
              <m:sty m:val="i"/>
            </m:rPr>
            <m:t>t</m:t>
          </m:r>
          <m:r>
            <m:rPr>
              <m:sty m:val="p"/>
            </m:rPr>
            <m:t>)</m:t>
          </m:r>
          <m:r>
            <m:rPr>
              <m:sty m:val="p"/>
            </m:rPr>
            <m:t>=</m:t>
          </m:r>
          <m:nary>
            <m:naryPr>
              <m:chr m:val="∑"/>
              <m:limLoc m:val="undOvr"/>
              <m:grow m:val="1"/>
            </m:naryPr>
            <m:sub>
              <m:r>
                <m:rPr>
                  <m:sty m:val="i"/>
                </m:rPr>
                <m:t>p</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s</m:t>
              </m:r>
            </m:e>
            <m:sub>
              <m:r>
                <m:rPr>
                  <m:sty m:val="i"/>
                </m:rPr>
                <m:t>p</m:t>
              </m:r>
            </m:sub>
          </m:sSub>
          <m:r>
            <m:rPr>
              <m:sty m:val="p"/>
            </m:rPr>
            <m:t>(</m:t>
          </m:r>
          <m:r>
            <m:rPr>
              <m:sty m:val="i"/>
            </m:rPr>
            <m:t>z</m:t>
          </m:r>
          <m:r>
            <m:rPr>
              <m:sty m:val="p"/>
            </m:rPr>
            <m:t>,</m:t>
          </m:r>
          <m:r>
            <m:rPr>
              <m:sty m:val="i"/>
            </m:rPr>
            <m:t>t</m:t>
          </m:r>
          <m:r>
            <m:rPr>
              <m:sty m:val="p"/>
            </m:rPr>
            <m:t>)</m:t>
          </m:r>
          <m:r>
            <m:rPr>
              <m:sty m:val="p"/>
            </m:rPr>
            <m:t>.</m:t>
          </m:r>
        </m:oMath>
      </m:oMathPara>
    </w:p>
    <w:p>
      <w:pPr>
        <w:spacing w:after="220" w:lineRule="auto"/>
      </w:pPr>
      <w:r>
        <w:rPr/>
        <w:t xml:space="preserve">Q32. Montrer que l'amplitude de </w:t>
      </w:r>
      <m:oMath>
        <m:sSub>
          <m:sSubPr/>
          <m:e>
            <m:r>
              <m:rPr>
                <m:sty m:val="i"/>
              </m:rPr>
              <m:t>s</m:t>
            </m:r>
          </m:e>
          <m:sub>
            <m:r>
              <m:rPr>
                <m:nor/>
              </m:rPr>
              <m:t>tot </m:t>
            </m:r>
            <m:r>
              <m:rPr>
                <m:sty m:val="p"/>
              </m:rPr>
              <m:t>,</m:t>
            </m:r>
            <m:r>
              <m:rPr>
                <m:sty m:val="i"/>
              </m:rPr>
              <m:t>N</m:t>
            </m:r>
          </m:sub>
        </m:sSub>
      </m:oMath>
      <w:r>
        <w:rPr>
          <w:rFonts w:eastAsia="Georgia" w:cs="Georgia" w:ascii="Georgia" w:hAnsi="Georgia"/>
        </w:rPr>
        <w:t xml:space="preserve"> s'écrit sous la forme :</w:t>
      </w:r>
    </w:p>
    <w:p>
      <w:pPr>
        <w:spacing w:after="220" w:lineRule="auto"/>
      </w:pPr>
      <m:oMathPara>
        <m:oMath>
          <m:sSub>
            <m:sSubPr/>
            <m:e>
              <m:r>
                <m:rPr>
                  <m:sty m:val="i"/>
                </m:rPr>
                <m:t>S</m:t>
              </m:r>
            </m:e>
            <m:sub>
              <m:r>
                <m:rPr>
                  <m:sty m:val="p"/>
                </m:rPr>
                <m:t>0</m:t>
              </m:r>
              <m:r>
                <m:rPr>
                  <m:sty m:val="p"/>
                </m:rPr>
                <m:t>,</m:t>
              </m:r>
              <m:r>
                <m:rPr>
                  <m:sty m:val="i"/>
                </m:rPr>
                <m:t>N</m:t>
              </m:r>
            </m:sub>
          </m:sSub>
          <m:r>
            <m:rPr>
              <m:sty m:val="p"/>
            </m:rPr>
            <m:t>=</m:t>
          </m:r>
          <m:sSub>
            <m:sSubPr/>
            <m:e>
              <m:r>
                <m:rPr>
                  <m:sty m:val="i"/>
                </m:rPr>
                <m:t>S</m:t>
              </m:r>
            </m:e>
            <m:sub>
              <m:r>
                <m:rPr>
                  <m:sty m:val="p"/>
                </m:rPr>
                <m:t>0</m:t>
              </m:r>
            </m:sub>
          </m:sSub>
          <m:d>
            <m:dPr>
              <m:begChr m:val="|"/>
              <m:endChr m:val="|"/>
              <m:ctrlPr>
                <w:rPr>
                  <w:rFonts w:ascii="Cambria Math" w:hAnsi="Cambria Math"/>
                </w:rPr>
              </m:ctrlPr>
            </m:dPr>
            <m:e>
              <m:f>
                <m:fPr>
                  <m:ctrlPr>
                    <w:rPr>
                      <w:rFonts w:ascii="Cambria Math" w:hAnsi="Cambria Math"/>
                    </w:rPr>
                  </m:ctrlPr>
                </m:fPr>
                <m:num>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N</m:t>
                          </m:r>
                        </m:num>
                        <m:den>
                          <m:r>
                            <m:rPr>
                              <m:sty m:val="p"/>
                            </m:rPr>
                            <m:t>2</m:t>
                          </m:r>
                        </m:den>
                      </m:f>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v</m:t>
                                  </m:r>
                                </m:e>
                                <m:sub>
                                  <m:r>
                                    <m:rPr>
                                      <m:sty m:val="i"/>
                                    </m:rPr>
                                    <m:t>m</m:t>
                                  </m:r>
                                </m:sub>
                              </m:sSub>
                            </m:den>
                          </m:f>
                          <m:r>
                            <m:rPr>
                              <m:sty m:val="p"/>
                            </m:rPr>
                            <m:t>−</m:t>
                          </m:r>
                          <m:f>
                            <m:fPr>
                              <m:ctrlPr>
                                <w:rPr>
                                  <w:rFonts w:ascii="Cambria Math" w:hAnsi="Cambria Math"/>
                                </w:rPr>
                              </m:ctrlPr>
                            </m:fPr>
                            <m:num>
                              <m:r>
                                <m:rPr>
                                  <m:sty m:val="p"/>
                                </m:rPr>
                                <m:t>1</m:t>
                              </m:r>
                            </m:num>
                            <m:den>
                              <m:r>
                                <m:rPr>
                                  <m:sty m:val="i"/>
                                </m:rPr>
                                <m:t>c</m:t>
                              </m:r>
                            </m:den>
                          </m:f>
                        </m:e>
                      </m:d>
                      <m:r>
                        <m:rPr>
                          <m:sty m:val="i"/>
                        </m:rPr>
                        <m:t>α</m:t>
                      </m:r>
                      <m:sSub>
                        <m:sSubPr/>
                        <m:e>
                          <m:r>
                            <m:rPr>
                              <m:sty m:val="i"/>
                            </m:rPr>
                            <m:t>λ</m:t>
                          </m:r>
                        </m:e>
                        <m:sub>
                          <m:r>
                            <m:rPr>
                              <m:sty m:val="i"/>
                            </m:rPr>
                            <m:t>u</m:t>
                          </m:r>
                        </m:sub>
                      </m:sSub>
                    </m:e>
                  </m:d>
                </m:num>
                <m:den>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v</m:t>
                                  </m:r>
                                </m:e>
                                <m:sub>
                                  <m:r>
                                    <m:rPr>
                                      <m:sty m:val="i"/>
                                    </m:rPr>
                                    <m:t>m</m:t>
                                  </m:r>
                                </m:sub>
                              </m:sSub>
                            </m:den>
                          </m:f>
                          <m:r>
                            <m:rPr>
                              <m:sty m:val="p"/>
                            </m:rPr>
                            <m:t>−</m:t>
                          </m:r>
                          <m:f>
                            <m:fPr>
                              <m:ctrlPr>
                                <w:rPr>
                                  <w:rFonts w:ascii="Cambria Math" w:hAnsi="Cambria Math"/>
                                </w:rPr>
                              </m:ctrlPr>
                            </m:fPr>
                            <m:num>
                              <m:r>
                                <m:rPr>
                                  <m:sty m:val="p"/>
                                </m:rPr>
                                <m:t>1</m:t>
                              </m:r>
                            </m:num>
                            <m:den>
                              <m:r>
                                <m:rPr>
                                  <m:sty m:val="i"/>
                                </m:rPr>
                                <m:t>c</m:t>
                              </m:r>
                            </m:den>
                          </m:f>
                        </m:e>
                      </m:d>
                      <m:r>
                        <m:rPr>
                          <m:sty m:val="i"/>
                        </m:rPr>
                        <m:t>α</m:t>
                      </m:r>
                      <m:sSub>
                        <m:sSubPr/>
                        <m:e>
                          <m:r>
                            <m:rPr>
                              <m:sty m:val="i"/>
                            </m:rPr>
                            <m:t>λ</m:t>
                          </m:r>
                        </m:e>
                        <m:sub>
                          <m:r>
                            <m:rPr>
                              <m:sty m:val="i"/>
                            </m:rPr>
                            <m:t>u</m:t>
                          </m:r>
                        </m:sub>
                      </m:sSub>
                    </m:e>
                  </m:d>
                </m:den>
              </m:f>
            </m:e>
          </m:d>
          <m:r>
            <m:rPr>
              <m:sty m:val="p"/>
            </m:rPr>
            <m:t>.</m:t>
          </m:r>
        </m:oMath>
      </m:oMathPara>
    </w:p>
    <w:p>
      <w:pPr>
        <w:spacing w:after="220" w:lineRule="auto"/>
      </w:pPr>
      <w:r>
        <w:rPr/>
        <w:t xml:space="preserve">Q33. Montrer que l'amplitude de </w:t>
      </w:r>
      <m:oMath>
        <m:sSub>
          <m:sSubPr/>
          <m:e>
            <m:r>
              <m:rPr>
                <m:sty m:val="i"/>
              </m:rPr>
              <m:t>s</m:t>
            </m:r>
          </m:e>
          <m:sub>
            <m:r>
              <m:rPr>
                <m:nor/>
              </m:rPr>
              <m:t>tot </m:t>
            </m:r>
            <m:r>
              <m:rPr>
                <m:sty m:val="p"/>
              </m:rPr>
              <m:t>,</m:t>
            </m:r>
            <m:r>
              <m:rPr>
                <m:sty m:val="i"/>
              </m:rPr>
              <m:t>N</m:t>
            </m:r>
          </m:sub>
        </m:sSub>
      </m:oMath>
      <w:r>
        <w:rPr>
          <w:rFonts w:eastAsia="Georgia" w:cs="Georgia" w:ascii="Georgia" w:hAnsi="Georgia"/>
        </w:rPr>
        <w:t xml:space="preserve"> est maximale pour les fréquences </w:t>
      </w:r>
      <m:oMath>
        <m:sSub>
          <m:sSubPr/>
          <m:e>
            <m:r>
              <m:rPr>
                <m:sty m:val="i"/>
              </m:rPr>
              <m:t>F</m:t>
            </m:r>
          </m:e>
          <m:sub>
            <m:r>
              <m:rPr>
                <m:sty m:val="i"/>
              </m:rPr>
              <m:t>q</m:t>
            </m:r>
          </m:sub>
        </m:sSub>
      </m:oMath>
      <w:r>
        <w:rPr/>
        <w:t xml:space="preserve"> telles que :</w:t>
      </w:r>
    </w:p>
    <w:p>
      <w:pPr>
        <w:spacing w:after="220" w:lineRule="auto"/>
      </w:pPr>
      <m:oMathPara>
        <m:oMath>
          <m:sSub>
            <m:sSubPr/>
            <m:e>
              <m:r>
                <m:rPr>
                  <m:sty m:val="i"/>
                </m:rPr>
                <m:t>F</m:t>
              </m:r>
            </m:e>
            <m:sub>
              <m:r>
                <m:rPr>
                  <m:sty m:val="i"/>
                </m:rPr>
                <m:t>q</m:t>
              </m:r>
            </m:sub>
          </m:sSub>
          <m:r>
            <m:rPr>
              <m:sty m:val="p"/>
            </m:rPr>
            <m:t>=</m:t>
          </m:r>
          <m:f>
            <m:fPr>
              <m:ctrlPr>
                <w:rPr>
                  <w:rFonts w:ascii="Cambria Math" w:hAnsi="Cambria Math"/>
                </w:rPr>
              </m:ctrlPr>
            </m:fPr>
            <m:num>
              <m:r>
                <m:rPr>
                  <m:sty m:val="i"/>
                </m:rPr>
                <m:t>c</m:t>
              </m:r>
            </m:num>
            <m:den>
              <m:sSub>
                <m:sSubPr/>
                <m:e>
                  <m:r>
                    <m:rPr>
                      <m:sty m:val="i"/>
                    </m:rPr>
                    <m:t>λ</m:t>
                  </m:r>
                </m:e>
                <m:sub>
                  <m:r>
                    <m:rPr>
                      <m:sty m:val="i"/>
                    </m:rPr>
                    <m:t>u</m:t>
                  </m:r>
                </m:sub>
              </m:sSub>
            </m:den>
          </m:f>
          <m:f>
            <m:fPr>
              <m:ctrlPr>
                <w:rPr>
                  <w:rFonts w:ascii="Cambria Math" w:hAnsi="Cambria Math"/>
                </w:rPr>
              </m:ctrlPr>
            </m:fPr>
            <m:num>
              <m:r>
                <m:rPr>
                  <m:sty m:val="p"/>
                </m:rPr>
                <m:t>2</m:t>
              </m:r>
              <m:sSup>
                <m:sSupPr/>
                <m:e>
                  <m:r>
                    <m:rPr>
                      <m:sty m:val="i"/>
                    </m:rPr>
                    <m:t>γ</m:t>
                  </m:r>
                </m:e>
                <m:sup>
                  <m:r>
                    <m:rPr>
                      <m:sty m:val="p"/>
                    </m:rPr>
                    <m:t>2</m:t>
                  </m:r>
                </m:sup>
              </m:sSup>
            </m:num>
            <m:den>
              <m:r>
                <m:rPr>
                  <m:sty m:val="p"/>
                </m:rPr>
                <m:t>1</m:t>
              </m:r>
              <m:r>
                <m:rPr>
                  <m:sty m:val="p"/>
                </m:rPr>
                <m:t>+</m:t>
              </m:r>
              <m:f>
                <m:fPr>
                  <m:ctrlPr>
                    <w:rPr>
                      <w:rFonts w:ascii="Cambria Math" w:hAnsi="Cambria Math"/>
                    </w:rPr>
                  </m:ctrlPr>
                </m:fPr>
                <m:num>
                  <m:sSup>
                    <m:sSupPr/>
                    <m:e>
                      <m:r>
                        <m:rPr>
                          <m:sty m:val="i"/>
                        </m:rPr>
                        <m:t>K</m:t>
                      </m:r>
                    </m:e>
                    <m:sup>
                      <m:r>
                        <m:rPr>
                          <m:sty m:val="p"/>
                        </m:rPr>
                        <m:t>2</m:t>
                      </m:r>
                    </m:sup>
                  </m:sSup>
                </m:num>
                <m:den>
                  <m:r>
                    <m:rPr>
                      <m:sty m:val="p"/>
                    </m:rPr>
                    <m:t>2</m:t>
                  </m:r>
                </m:den>
              </m:f>
            </m:den>
          </m:f>
          <m:r>
            <m:rPr>
              <m:sty m:val="i"/>
            </m:rPr>
            <m:t>q</m:t>
          </m:r>
        </m:oMath>
      </m:oMathPara>
    </w:p>
    <w:p>
      <w:pPr>
        <w:spacing w:after="220" w:lineRule="auto"/>
      </w:pPr>
      <w:r>
        <w:rPr>
          <w:rFonts w:eastAsia="Georgia" w:cs="Georgia" w:ascii="Georgia" w:hAnsi="Georgia"/>
        </w:rPr>
        <w:t xml:space="preserve">où </w:t>
      </w:r>
      <m:oMath>
        <m:r>
          <m:rPr>
            <m:sty m:val="i"/>
          </m:rPr>
          <m:t>q</m:t>
        </m:r>
      </m:oMath>
      <w:r>
        <w:rPr/>
        <w:t xml:space="preserve"> est un entier naturel non nul.</w:t>
      </w:r>
      <w:r>
        <w:rPr/>
        <w:br w:type="textWrapping"/>
      </w:r>
      <w:r>
        <w:rPr>
          <w:rFonts w:eastAsia="Georgia" w:cs="Georgia" w:ascii="Georgia" w:hAnsi="Georgia"/>
        </w:rPr>
        <w:t xml:space="preserve">Pour l'ondulateur SASE1 du XFEL européen, on a </w:t>
      </w:r>
      <m:oMath>
        <m:r>
          <m:rPr>
            <m:sty m:val="i"/>
          </m:rPr>
          <m:t>K</m:t>
        </m:r>
        <m:r>
          <m:rPr>
            <m:sty m:val="p"/>
          </m:rPr>
          <m:t>=</m:t>
        </m:r>
        <m:r>
          <m:rPr>
            <m:sty m:val="p"/>
          </m:rPr>
          <m:t>2</m:t>
        </m:r>
      </m:oMath>
      <w:r>
        <w:rPr/>
        <w:t xml:space="preserve"> et </w:t>
      </w:r>
      <m:oMath>
        <m:sSub>
          <m:sSubPr/>
          <m:e>
            <m:r>
              <m:rPr>
                <m:sty m:val="i"/>
              </m:rPr>
              <m:t>λ</m:t>
            </m:r>
          </m:e>
          <m:sub>
            <m:r>
              <m:rPr>
                <m:sty m:val="i"/>
              </m:rPr>
              <m:t>u</m:t>
            </m:r>
          </m:sub>
        </m:sSub>
        <m:r>
          <m:rPr>
            <m:sty m:val="p"/>
          </m:rPr>
          <m:t>=</m:t>
        </m:r>
        <m:r>
          <m:rPr>
            <m:sty m:val="p"/>
          </m:rPr>
          <m:t>4</m:t>
        </m:r>
        <m:r>
          <m:rPr>
            <m:sty m:val="p"/>
          </m:rPr>
          <m:t>,</m:t>
        </m:r>
        <m:r>
          <m:rPr>
            <m:sty m:val="p"/>
          </m:rPr>
          <m:t>0</m:t>
        </m:r>
        <m:r>
          <m:rPr>
            <m:nor/>
          </m:rPr>
          <m:t xml:space="preserve"> </m:t>
        </m:r>
        <m:r>
          <m:rPr>
            <m:sty m:val="p"/>
          </m:rPr>
          <m:t>cm</m:t>
        </m:r>
      </m:oMath>
      <w:r>
        <w:rPr>
          <w:rFonts w:eastAsia="Georgia" w:cs="Georgia" w:ascii="Georgia" w:hAnsi="Georgia"/>
        </w:rPr>
        <w:t xml:space="preserve"> et les électrons ont une énergie cinétique égale à </w:t>
      </w:r>
      <m:oMath>
        <m:r>
          <m:rPr>
            <m:sty m:val="p"/>
          </m:rPr>
          <m:t>17</m:t>
        </m:r>
        <m:r>
          <m:rPr>
            <m:sty m:val="p"/>
          </m:rPr>
          <m:t>,</m:t>
        </m:r>
        <m:r>
          <m:rPr>
            <m:sty m:val="p"/>
          </m:rPr>
          <m:t>5</m:t>
        </m:r>
        <m:r>
          <m:rPr>
            <m:sty m:val="p"/>
          </m:rPr>
          <m:t>GeV</m:t>
        </m:r>
      </m:oMath>
      <w:r>
        <w:rPr>
          <w:rFonts w:eastAsia="Georgia" w:cs="Georgia" w:ascii="Georgia" w:hAnsi="Georgia"/>
        </w:rPr>
        <w:t xml:space="preserve">, ce qui correspond à </w:t>
      </w:r>
      <m:oMath>
        <m:r>
          <m:rPr>
            <m:sty m:val="i"/>
          </m:rPr>
          <m:t>γ</m:t>
        </m:r>
        <m:r>
          <m:rPr>
            <m:sty m:val="p"/>
          </m:rPr>
          <m:t>=</m:t>
        </m:r>
        <m:r>
          <m:rPr>
            <m:sty m:val="p"/>
          </m:rPr>
          <m:t>3</m:t>
        </m:r>
        <m:r>
          <m:rPr>
            <m:sty m:val="p"/>
          </m:rPr>
          <m:t>,</m:t>
        </m:r>
        <m:r>
          <m:rPr>
            <m:sty m:val="p"/>
          </m:rPr>
          <m:t>4</m:t>
        </m:r>
        <m:r>
          <m:rPr>
            <m:sty m:val="p"/>
          </m:rPr>
          <m:t>×</m:t>
        </m:r>
        <m:sSup>
          <m:sSupPr/>
          <m:e>
            <m:r>
              <m:rPr>
                <m:sty m:val="p"/>
              </m:rPr>
              <m:t>10</m:t>
            </m:r>
          </m:e>
          <m:sup>
            <m:r>
              <m:rPr>
                <m:sty m:val="p"/>
              </m:rPr>
              <m:t>4</m:t>
            </m:r>
          </m:sup>
        </m:sSup>
      </m:oMath>
      <w:r>
        <w:rPr/>
        <w:t xml:space="preserve">.</w:t>
      </w:r>
    </w:p>
    <w:p>
      <w:pPr>
        <w:spacing w:after="220" w:lineRule="auto"/>
      </w:pPr>
      <w:r>
        <w:rPr>
          <w:rFonts w:eastAsia="Georgia" w:cs="Georgia" w:ascii="Georgia" w:hAnsi="Georgia"/>
        </w:rPr>
        <w:t xml:space="preserve">Q34. En déduire la longueur d'onde correspondant à la plus petite fréquence d'interférences constructives </w:t>
      </w:r>
      <m:oMath>
        <m:sSub>
          <m:sSubPr/>
          <m:e>
            <m:r>
              <m:rPr>
                <m:sty m:val="i"/>
              </m:rPr>
              <m:t>F</m:t>
            </m:r>
          </m:e>
          <m:sub>
            <m:r>
              <m:rPr>
                <m:sty m:val="p"/>
              </m:rPr>
              <m:t>1</m:t>
            </m:r>
          </m:sub>
        </m:sSub>
      </m:oMath>
      <w:r>
        <w:rPr/>
        <w:t xml:space="preserve">.</w:t>
      </w:r>
    </w:p>
    <w:p>
      <w:pPr>
        <w:spacing w:after="220" w:lineRule="auto"/>
      </w:pPr>
      <w:r>
        <w:rPr/>
        <w:t xml:space="preserve">La figure 11 montre l'allure de </w:t>
      </w:r>
      <m:oMath>
        <m:sSub>
          <m:sSubPr/>
          <m:e>
            <m:r>
              <m:rPr>
                <m:sty m:val="i"/>
              </m:rPr>
              <m:t>S</m:t>
            </m:r>
          </m:e>
          <m:sub>
            <m:r>
              <m:rPr>
                <m:sty m:val="p"/>
              </m:rPr>
              <m:t>0</m:t>
            </m:r>
            <m:r>
              <m:rPr>
                <m:sty m:val="p"/>
              </m:rPr>
              <m:t>,</m:t>
            </m:r>
            <m:r>
              <m:rPr>
                <m:sty m:val="i"/>
              </m:rPr>
              <m:t>N</m:t>
            </m:r>
          </m:sub>
        </m:sSub>
      </m:oMath>
      <w:r>
        <w:rPr/>
        <w:t xml:space="preserve"> en fonction de </w:t>
      </w:r>
      <m:oMath>
        <m:r>
          <m:rPr>
            <m:sty m:val="i"/>
          </m:rPr>
          <m:t>F</m:t>
        </m:r>
      </m:oMath>
      <w:r>
        <w:rPr>
          <w:rFonts w:eastAsia="Georgia" w:cs="Georgia" w:ascii="Georgia" w:hAnsi="Georgia"/>
        </w:rPr>
        <w:t xml:space="preserve">. Le tracé a été fait pour </w:t>
      </w:r>
      <m:oMath>
        <m:r>
          <m:rPr>
            <m:sty m:val="i"/>
          </m:rPr>
          <m:t>N</m:t>
        </m:r>
        <m:r>
          <m:rPr>
            <m:sty m:val="p"/>
          </m:rPr>
          <m:t>=</m:t>
        </m:r>
        <m:r>
          <m:rPr>
            <m:sty m:val="p"/>
          </m:rPr>
          <m:t>6</m:t>
        </m:r>
      </m:oMath>
      <w:r>
        <w:rPr/>
        <w:t xml:space="preserve">.</w:t>
      </w:r>
    </w:p>
    <w:p>
      <w:pPr>
        <w:spacing w:lineRule="auto"/>
        <w:jc w:val="center"/>
      </w:pPr>
      <w:r>
        <w:rPr/>
        <w:drawing>
          <wp:inline distB="0" distL="0" distR="0" distT="0">
            <wp:extent cx="5486400" cy="1725602"/>
            <wp:effectExtent b="0" l="0" r="0" t="0"/>
            <wp:docPr id="15" name="image-69b79ad3091168de3196ce87a0d2d2ec42a04d69.jpg"/>
            <a:graphic>
              <a:graphicData uri="http://schemas.openxmlformats.org/drawingml/2006/picture">
                <pic:pic>
                  <pic:nvPicPr>
                    <pic:cNvPr id="15" name="image-69b79ad3091168de3196ce87a0d2d2ec42a04d69.jpg" descr=""/>
                    <pic:cNvPicPr/>
                  </pic:nvPicPr>
                  <pic:blipFill>
                    <a:blip r:embed="rId19" cstate="print"/>
                    <a:srcRect b="0" l="0" r="0" t="0"/>
                    <a:stretch>
                      <a:fillRect/>
                    </a:stretch>
                  </pic:blipFill>
                  <pic:spPr>
                    <a:xfrm>
                      <a:off x="0" y="0"/>
                      <a:ext cx="5486400" cy="1725602"/>
                    </a:xfrm>
                    <a:prstGeom prst="rect"/>
                  </pic:spPr>
                </pic:pic>
              </a:graphicData>
            </a:graphic>
          </wp:inline>
        </w:drawing>
      </w:r>
    </w:p>
    <w:p>
      <w:pPr>
        <w:spacing w:lineRule="auto"/>
      </w:pPr>
      <w:r>
        <w:rPr/>
        <w:t xml:space="preserve">Figure 11</w:t>
      </w:r>
    </w:p>
    <w:p>
      <w:pPr>
        <w:spacing w:after="220" w:lineRule="auto"/>
      </w:pPr>
      <w:r>
        <w:rPr>
          <w:rFonts w:eastAsia="Georgia" w:cs="Georgia" w:ascii="Georgia" w:hAnsi="Georgia"/>
        </w:rPr>
        <w:t xml:space="preserve">On admet que la largeur à mi-hauteur des pics principaux (ceux centrées autour des fréquences multiples de </w:t>
      </w:r>
      <m:oMath>
        <m:sSub>
          <m:sSubPr/>
          <m:e>
            <m:r>
              <m:rPr>
                <m:sty m:val="i"/>
              </m:rPr>
              <m:t>F</m:t>
            </m:r>
          </m:e>
          <m:sub>
            <m:r>
              <m:rPr>
                <m:sty m:val="p"/>
              </m:rPr>
              <m:t>1</m:t>
            </m:r>
          </m:sub>
        </m:sSub>
      </m:oMath>
      <w:r>
        <w:rPr>
          <w:rFonts w:eastAsia="Georgia" w:cs="Georgia" w:ascii="Georgia" w:hAnsi="Georgia"/>
        </w:rPr>
        <w:t xml:space="preserve"> ) est égale à :</w:t>
      </w:r>
    </w:p>
    <w:p>
      <w:pPr>
        <w:spacing w:after="220" w:lineRule="auto"/>
      </w:pPr>
      <m:oMathPara>
        <m:oMath>
          <m:r>
            <m:rPr>
              <m:sty m:val="p"/>
            </m:rPr>
            <m:t>Δ</m:t>
          </m:r>
          <m:r>
            <m:rPr>
              <m:sty m:val="i"/>
            </m:rPr>
            <m:t>F</m:t>
          </m:r>
          <m:r>
            <m:rPr>
              <m:sty m:val="p"/>
            </m:rPr>
            <m:t>=</m:t>
          </m:r>
          <m:f>
            <m:fPr>
              <m:ctrlPr>
                <w:rPr>
                  <w:rFonts w:ascii="Cambria Math" w:hAnsi="Cambria Math"/>
                </w:rPr>
              </m:ctrlPr>
            </m:fPr>
            <m:num>
              <m:sSub>
                <m:sSubPr/>
                <m:e>
                  <m:r>
                    <m:rPr>
                      <m:sty m:val="i"/>
                    </m:rPr>
                    <m:t>F</m:t>
                  </m:r>
                </m:e>
                <m:sub>
                  <m:r>
                    <m:rPr>
                      <m:sty m:val="p"/>
                    </m:rPr>
                    <m:t>1</m:t>
                  </m:r>
                </m:sub>
              </m:sSub>
            </m:num>
            <m:den>
              <m:r>
                <m:rPr>
                  <m:sty m:val="i"/>
                </m:rPr>
                <m:t>N</m:t>
              </m:r>
            </m:den>
          </m:f>
          <m:r>
            <m:rPr>
              <m:sty m:val="p"/>
            </m:rPr>
            <m:t>.</m:t>
          </m:r>
        </m:oMath>
      </m:oMathPara>
    </w:p>
    <w:p>
      <w:pPr>
        <w:spacing w:after="220" w:lineRule="auto"/>
      </w:pPr>
      <w:r>
        <w:rPr>
          <w:rFonts w:eastAsia="Georgia" w:cs="Georgia" w:ascii="Georgia" w:hAnsi="Georgia"/>
        </w:rPr>
        <w:t xml:space="preserve">Pour l'ondulateur SASE1 du XFEL européen, dans les mêmes conditions qu'à la question précédente </w:t>
      </w:r>
      <m:oMath>
        <m:d>
          <m:dPr>
            <m:begChr m:val="("/>
            <m:endChr m:val=")"/>
            <m:ctrlPr>
              <w:rPr>
                <w:rFonts w:ascii="Cambria Math" w:hAnsi="Cambria Math"/>
              </w:rPr>
            </m:ctrlPr>
          </m:dPr>
          <m:e>
            <m:r>
              <m:rPr>
                <m:sty m:val="i"/>
              </m:rPr>
              <m:t>K</m:t>
            </m:r>
            <m:r>
              <m:rPr>
                <m:sty m:val="p"/>
              </m:rPr>
              <m:t>=</m:t>
            </m:r>
            <m:r>
              <m:rPr>
                <m:sty m:val="p"/>
              </m:rPr>
              <m:t>2</m:t>
            </m:r>
            <m:r>
              <m:rPr>
                <m:sty m:val="p"/>
              </m:rPr>
              <m:t>,</m:t>
            </m:r>
            <m:sSub>
              <m:sSubPr/>
              <m:e>
                <m:r>
                  <m:rPr>
                    <m:sty m:val="i"/>
                  </m:rPr>
                  <m:t>λ</m:t>
                </m:r>
              </m:e>
              <m:sub>
                <m:r>
                  <m:rPr>
                    <m:sty m:val="i"/>
                  </m:rPr>
                  <m:t>u</m:t>
                </m:r>
              </m:sub>
            </m:sSub>
            <m:r>
              <m:rPr>
                <m:sty m:val="p"/>
              </m:rPr>
              <m:t>=</m:t>
            </m:r>
            <m:r>
              <m:rPr>
                <m:sty m:val="p"/>
              </m:rPr>
              <m:t>4</m:t>
            </m:r>
            <m:r>
              <m:rPr>
                <m:sty m:val="p"/>
              </m:rPr>
              <m:t>,</m:t>
            </m:r>
            <m:r>
              <m:rPr>
                <m:sty m:val="p"/>
              </m:rPr>
              <m:t>0</m:t>
            </m:r>
            <m:r>
              <m:rPr>
                <m:nor/>
              </m:rPr>
              <m:t xml:space="preserve"> </m:t>
            </m:r>
            <m:r>
              <m:rPr>
                <m:sty m:val="p"/>
              </m:rPr>
              <m:t>cm</m:t>
            </m:r>
            <m:r>
              <m:rPr>
                <m:sty m:val="p"/>
              </m:rPr>
              <m:t>,</m:t>
            </m:r>
            <m:r>
              <m:rPr>
                <m:sty m:val="i"/>
              </m:rPr>
              <m:t>γ</m:t>
            </m:r>
            <m:r>
              <m:rPr>
                <m:sty m:val="p"/>
              </m:rPr>
              <m:t>=</m:t>
            </m:r>
            <m:r>
              <m:rPr>
                <m:sty m:val="p"/>
              </m:rPr>
              <m:t>3</m:t>
            </m:r>
            <m:r>
              <m:rPr>
                <m:sty m:val="p"/>
              </m:rPr>
              <m:t>,</m:t>
            </m:r>
            <m:r>
              <m:rPr>
                <m:sty m:val="p"/>
              </m:rPr>
              <m:t>4</m:t>
            </m:r>
            <m:r>
              <m:rPr>
                <m:sty m:val="p"/>
              </m:rPr>
              <m:t>×</m:t>
            </m:r>
            <m:sSup>
              <m:sSupPr/>
              <m:e>
                <m:r>
                  <m:rPr>
                    <m:sty m:val="p"/>
                  </m:rPr>
                  <m:t>10</m:t>
                </m:r>
              </m:e>
              <m:sup>
                <m:r>
                  <m:rPr>
                    <m:sty m:val="p"/>
                  </m:rPr>
                  <m:t>4</m:t>
                </m:r>
              </m:sup>
            </m:sSup>
          </m:e>
        </m:d>
        <m:r>
          <m:rPr>
            <m:sty m:val="p"/>
          </m:rPr>
          <m:t>,</m:t>
        </m:r>
        <m:f>
          <m:fPr>
            <m:ctrlPr>
              <w:rPr>
                <w:rFonts w:ascii="Cambria Math" w:hAnsi="Cambria Math"/>
              </w:rPr>
            </m:ctrlPr>
          </m:fPr>
          <m:num>
            <m:r>
              <m:rPr>
                <m:sty m:val="p"/>
              </m:rPr>
              <m:t>Δ</m:t>
            </m:r>
            <m:r>
              <m:rPr>
                <m:sty m:val="i"/>
              </m:rPr>
              <m:t>F</m:t>
            </m:r>
          </m:num>
          <m:den>
            <m:sSub>
              <m:sSubPr/>
              <m:e>
                <m:r>
                  <m:rPr>
                    <m:sty m:val="i"/>
                  </m:rPr>
                  <m:t>F</m:t>
                </m:r>
              </m:e>
              <m:sub>
                <m:r>
                  <m:rPr>
                    <m:sty m:val="p"/>
                  </m:rPr>
                  <m:t>1</m:t>
                </m:r>
              </m:sub>
            </m:sSub>
          </m:den>
        </m:f>
        <m:r>
          <m:rPr>
            <m:sty m:val="p"/>
          </m:rPr>
          <m:t>=</m:t>
        </m:r>
        <m:r>
          <m:rPr>
            <m:sty m:val="p"/>
          </m:rPr>
          <m:t>1</m:t>
        </m:r>
        <m:r>
          <m:rPr>
            <m:sty m:val="p"/>
          </m:rPr>
          <m:t>,</m:t>
        </m:r>
        <m:r>
          <m:rPr>
            <m:sty m:val="p"/>
          </m:rPr>
          <m:t>5</m:t>
        </m:r>
        <m:r>
          <m:rPr>
            <m:sty m:val="p"/>
          </m:rPr>
          <m:t>×</m:t>
        </m:r>
        <m:sSup>
          <m:sSupPr/>
          <m:e>
            <m:r>
              <m:rPr>
                <m:sty m:val="p"/>
              </m:rPr>
              <m:t>10</m:t>
            </m:r>
          </m:e>
          <m:sup>
            <m:r>
              <m:rPr>
                <m:sty m:val="p"/>
              </m:rPr>
              <m:t>−</m:t>
            </m:r>
            <m:r>
              <m:rPr>
                <m:sty m:val="p"/>
              </m:rPr>
              <m:t>3</m:t>
            </m:r>
          </m:sup>
        </m:sSup>
      </m:oMath>
      <w:r>
        <w:rPr/>
        <w:t xml:space="preserve">.</w:t>
      </w:r>
    </w:p>
    <w:p>
      <w:pPr>
        <w:spacing w:after="220" w:lineRule="auto"/>
      </w:pPr>
      <w:r>
        <w:rPr>
          <w:rFonts w:eastAsia="Georgia" w:cs="Georgia" w:ascii="Georgia" w:hAnsi="Georgia"/>
        </w:rPr>
        <w:t xml:space="preserve">Q35. En déduire la valeur de </w:t>
      </w:r>
      <m:oMath>
        <m:r>
          <m:rPr>
            <m:sty m:val="i"/>
          </m:rPr>
          <m:t>N</m:t>
        </m:r>
      </m:oMath>
      <w:r>
        <w:rPr>
          <w:rFonts w:eastAsia="Georgia" w:cs="Georgia" w:ascii="Georgia" w:hAnsi="Georgia"/>
        </w:rPr>
        <w:t xml:space="preserve">. Commenter, en sachant que la longueur totale de l'ondulateur SASE1 du XFEL européen est de 175 m .</w:t>
      </w:r>
    </w:p>
    <w:p>
      <w:pPr>
        <w:spacing w:after="220" w:lineRule="auto"/>
      </w:pPr>
      <w:r>
        <w:rPr>
          <w:rFonts w:eastAsia="Georgia" w:cs="Georgia" w:ascii="Georgia" w:hAnsi="Georgia"/>
        </w:rPr>
        <w:t xml:space="preserve">Dans cette partie, nous avons montré que </w:t>
      </w:r>
      <m:oMath>
        <m:sSub>
          <m:sSubPr/>
          <m:e>
            <m:r>
              <m:rPr>
                <m:sty m:val="i"/>
              </m:rPr>
              <m:t>F</m:t>
            </m:r>
          </m:e>
          <m:sub>
            <m:r>
              <m:rPr>
                <m:sty m:val="p"/>
              </m:rPr>
              <m:t>1</m:t>
            </m:r>
          </m:sub>
        </m:sSub>
      </m:oMath>
      <w:r>
        <w:rPr/>
        <w:t xml:space="preserve"> augmente avec </w:t>
      </w:r>
      <m:oMath>
        <m:sSup>
          <m:sSupPr/>
          <m:e>
            <m:r>
              <m:rPr>
                <m:sty m:val="i"/>
              </m:rPr>
              <m:t>γ</m:t>
            </m:r>
          </m:e>
          <m:sup>
            <m:r>
              <m:rPr>
                <m:sty m:val="p"/>
              </m:rPr>
              <m:t>2</m:t>
            </m:r>
          </m:sup>
        </m:sSup>
      </m:oMath>
      <w:r>
        <w:rPr>
          <w:rFonts w:eastAsia="Georgia" w:cs="Georgia" w:ascii="Georgia" w:hAnsi="Georgia"/>
        </w:rPr>
        <w:t xml:space="preserve">. On justifie donc a posteriori le fait de chercher à accroître le facteur </w:t>
      </w:r>
      <m:oMath>
        <m:r>
          <m:rPr>
            <m:sty m:val="i"/>
          </m:rPr>
          <m:t>γ</m:t>
        </m:r>
      </m:oMath>
      <w:r>
        <w:rPr>
          <w:rFonts w:eastAsia="Georgia" w:cs="Georgia" w:ascii="Georgia" w:hAnsi="Georgia"/>
        </w:rPr>
        <w:t xml:space="preserve"> autant que possible dans l'accélérateur linéaire.</w:t>
      </w:r>
    </w:p>
    <w:p>
      <w:pPr>
        <w:spacing w:line="271" w:before="330" w:lineRule="auto"/>
      </w:pPr>
      <w:r>
        <w:rPr>
          <w:rFonts w:eastAsia="Georgia" w:cs="Georgia" w:ascii="Georgia" w:hAnsi="Georgia"/>
          <w:b/>
          <w:sz w:val="42"/>
        </w:rPr>
        <w:t xml:space="preserve">III - Influence de l'onde émise sur le mouvement des électrons</w:t>
      </w:r>
    </w:p>
    <w:p>
      <w:pPr>
        <w:spacing w:after="220" w:lineRule="auto"/>
      </w:pPr>
      <w:r>
        <w:rPr>
          <w:rFonts w:eastAsia="Georgia" w:cs="Georgia" w:ascii="Georgia" w:hAnsi="Georgia"/>
        </w:rPr>
        <w:t xml:space="preserve">Dans la partie précédente nous avons montré qu'un électron qui traverse l'ondulateur émet une série d'impulsions à la fréquence :</w:t>
      </w:r>
    </w:p>
    <w:p>
      <w:pPr>
        <w:spacing w:after="220" w:lineRule="auto"/>
      </w:pPr>
      <m:oMathPara>
        <m:oMath>
          <m:sSub>
            <m:sSubPr/>
            <m:e>
              <m:r>
                <m:rPr>
                  <m:sty m:val="i"/>
                </m:rPr>
                <m:t>F</m:t>
              </m:r>
            </m:e>
            <m:sub>
              <m:r>
                <m:rPr>
                  <m:sty m:val="p"/>
                </m:rPr>
                <m:t>1</m:t>
              </m:r>
            </m:sub>
          </m:sSub>
          <m:r>
            <m:rPr>
              <m:sty m:val="p"/>
            </m:rPr>
            <m:t>=</m:t>
          </m:r>
          <m:f>
            <m:fPr>
              <m:ctrlPr>
                <w:rPr>
                  <w:rFonts w:ascii="Cambria Math" w:hAnsi="Cambria Math"/>
                </w:rPr>
              </m:ctrlPr>
            </m:fPr>
            <m:num>
              <m:r>
                <m:rPr>
                  <m:sty m:val="i"/>
                </m:rPr>
                <m:t>c</m:t>
              </m:r>
            </m:num>
            <m:den>
              <m:sSub>
                <m:sSubPr/>
                <m:e>
                  <m:r>
                    <m:rPr>
                      <m:sty m:val="i"/>
                    </m:rPr>
                    <m:t>λ</m:t>
                  </m:r>
                </m:e>
                <m:sub>
                  <m:r>
                    <m:rPr>
                      <m:sty m:val="i"/>
                    </m:rPr>
                    <m:t>u</m:t>
                  </m:r>
                </m:sub>
              </m:sSub>
            </m:den>
          </m:f>
          <m:f>
            <m:fPr>
              <m:ctrlPr>
                <w:rPr>
                  <w:rFonts w:ascii="Cambria Math" w:hAnsi="Cambria Math"/>
                </w:rPr>
              </m:ctrlPr>
            </m:fPr>
            <m:num>
              <m:r>
                <m:rPr>
                  <m:sty m:val="p"/>
                </m:rPr>
                <m:t>2</m:t>
              </m:r>
              <m:sSup>
                <m:sSupPr/>
                <m:e>
                  <m:r>
                    <m:rPr>
                      <m:sty m:val="i"/>
                    </m:rPr>
                    <m:t>γ</m:t>
                  </m:r>
                </m:e>
                <m:sup>
                  <m:r>
                    <m:rPr>
                      <m:sty m:val="p"/>
                    </m:rPr>
                    <m:t>2</m:t>
                  </m:r>
                </m:sup>
              </m:sSup>
            </m:num>
            <m:den>
              <m:r>
                <m:rPr>
                  <m:sty m:val="p"/>
                </m:rPr>
                <m:t>1</m:t>
              </m:r>
              <m:r>
                <m:rPr>
                  <m:sty m:val="p"/>
                </m:rPr>
                <m:t>+</m:t>
              </m:r>
              <m:f>
                <m:fPr>
                  <m:ctrlPr>
                    <w:rPr>
                      <w:rFonts w:ascii="Cambria Math" w:hAnsi="Cambria Math"/>
                    </w:rPr>
                  </m:ctrlPr>
                </m:fPr>
                <m:num>
                  <m:sSup>
                    <m:sSupPr/>
                    <m:e>
                      <m:r>
                        <m:rPr>
                          <m:sty m:val="i"/>
                        </m:rPr>
                        <m:t>K</m:t>
                      </m:r>
                    </m:e>
                    <m:sup>
                      <m:r>
                        <m:rPr>
                          <m:sty m:val="p"/>
                        </m:rPr>
                        <m:t>2</m:t>
                      </m:r>
                    </m:sup>
                  </m:sSup>
                </m:num>
                <m:den>
                  <m:r>
                    <m:rPr>
                      <m:sty m:val="p"/>
                    </m:rPr>
                    <m:t>2</m:t>
                  </m:r>
                </m:den>
              </m:f>
            </m:den>
          </m:f>
        </m:oMath>
      </m:oMathPara>
    </w:p>
    <w:p>
      <w:pPr>
        <w:spacing w:after="220" w:lineRule="auto"/>
      </w:pPr>
      <w:r>
        <w:rPr/>
        <w:t xml:space="preserve">On aimerait exploiter ces impulsions de rayons </w:t>
      </w:r>
      <m:oMath>
        <m:r>
          <m:rPr>
            <m:sty m:val="i"/>
          </m:rPr>
          <m:t>X</m:t>
        </m:r>
      </m:oMath>
      <w:r>
        <w:rPr>
          <w:rFonts w:eastAsia="Georgia" w:cs="Georgia" w:ascii="Georgia" w:hAnsi="Georgia"/>
        </w:rPr>
        <w:t xml:space="preserve"> pour faire des mesures. Or, le flux d'électrons qui traverse l'ondulateur est continu et chaque électron émet son propre train d'impulsions. Ces trains d'impulsions ne sont pas en phase, ce qui fait qu'un observateur reçoit les rayons </w:t>
      </w:r>
      <m:oMath>
        <m:r>
          <m:rPr>
            <m:sty m:val="i"/>
          </m:rPr>
          <m:t>X</m:t>
        </m:r>
      </m:oMath>
      <w:r>
        <w:rPr/>
        <w:t xml:space="preserve"> en continu et non par des impulsions.</w:t>
      </w:r>
      <w:r>
        <w:rPr/>
        <w:br w:type="textWrapping"/>
      </w:r>
      <w:r>
        <w:rPr>
          <w:rFonts w:eastAsia="Georgia" w:cs="Georgia" w:ascii="Georgia" w:hAnsi="Georgia"/>
        </w:rPr>
        <w:t xml:space="preserve">Le but de cette dernière partie d'étudier l'influence de l'onde électromagnétique émise par les électrons sur eux-mêmes. Pour étudier le mouvement des électrons dans l'ondulateur en prenant en compte l'onde électromagnétique qu'ils émettent, on peut montrer qu'il faut résoudre les deux équations différentielles couplées suivantes, portant sur les fonctions </w:t>
      </w:r>
      <m:oMath>
        <m:r>
          <m:rPr>
            <m:sty m:val="i"/>
          </m:rPr>
          <m:t>φ</m:t>
        </m:r>
      </m:oMath>
      <w:r>
        <w:rPr/>
        <w:t xml:space="preserve"> et </w:t>
      </w:r>
      <m:oMath>
        <m:r>
          <m:rPr>
            <m:sty m:val="i"/>
          </m:rPr>
          <m:t>η</m:t>
        </m:r>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f>
                      <m:fPr>
                        <m:ctrlPr>
                          <w:rPr>
                            <w:rFonts w:ascii="Cambria Math" w:hAnsi="Cambria Math"/>
                          </w:rPr>
                        </m:ctrlPr>
                      </m:fPr>
                      <m:num>
                        <m:r>
                          <m:rPr>
                            <m:sty m:val="p"/>
                          </m:rPr>
                          <m:t>d</m:t>
                        </m:r>
                        <m:r>
                          <m:rPr>
                            <m:sty m:val="i"/>
                          </m:rPr>
                          <m:t>φ</m:t>
                        </m:r>
                      </m:num>
                      <m:den>
                        <m:r>
                          <m:rPr>
                            <m:nor/>
                          </m:rPr>
                          <m:t xml:space="preserve"> </m:t>
                        </m:r>
                        <m:r>
                          <m:rPr>
                            <m:sty m:val="p"/>
                          </m:rPr>
                          <m:t>d</m:t>
                        </m:r>
                        <m:r>
                          <m:rPr>
                            <m:sty m:val="i"/>
                          </m:rPr>
                          <m:t>t</m:t>
                        </m:r>
                      </m:den>
                    </m:f>
                    <m:r>
                      <m:rPr>
                        <m:sty m:val="p"/>
                      </m:rPr>
                      <m:t>=</m:t>
                    </m:r>
                    <m:r>
                      <m:rPr>
                        <m:sty m:val="p"/>
                      </m:rPr>
                      <m:t>2</m:t>
                    </m:r>
                    <m:sSub>
                      <m:sSubPr/>
                      <m:e>
                        <m:r>
                          <m:rPr>
                            <m:sty m:val="i"/>
                          </m:rPr>
                          <m:t>k</m:t>
                        </m:r>
                      </m:e>
                      <m:sub>
                        <m:r>
                          <m:rPr>
                            <m:sty m:val="i"/>
                          </m:rPr>
                          <m:t>u</m:t>
                        </m:r>
                      </m:sub>
                    </m:sSub>
                    <m:r>
                      <m:rPr>
                        <m:sty m:val="i"/>
                      </m:rPr>
                      <m:t>c</m:t>
                    </m:r>
                    <m:r>
                      <m:rPr>
                        <m:sty m:val="i"/>
                      </m:rPr>
                      <m:t>η</m:t>
                    </m:r>
                  </m:e>
                </m:mr>
                <m:mr>
                  <m:e>
                    <m:f>
                      <m:fPr>
                        <m:ctrlPr>
                          <w:rPr>
                            <w:rFonts w:ascii="Cambria Math" w:hAnsi="Cambria Math"/>
                          </w:rPr>
                        </m:ctrlPr>
                      </m:fPr>
                      <m:num>
                        <m:r>
                          <m:rPr>
                            <m:nor/>
                          </m:rPr>
                          <m:t xml:space="preserve"> </m:t>
                        </m:r>
                        <m:r>
                          <m:rPr>
                            <m:sty m:val="p"/>
                          </m:rPr>
                          <m:t>d</m:t>
                        </m:r>
                        <m:r>
                          <m:rPr>
                            <m:sty m:val="i"/>
                          </m:rPr>
                          <m:t>η</m:t>
                        </m:r>
                      </m:num>
                      <m:den>
                        <m:r>
                          <m:rPr>
                            <m:nor/>
                          </m:rPr>
                          <m:t xml:space="preserve"> </m:t>
                        </m:r>
                        <m:r>
                          <m:rPr>
                            <m:sty m:val="p"/>
                          </m:rPr>
                          <m:t>d</m:t>
                        </m:r>
                        <m:r>
                          <m:rPr>
                            <m:sty m:val="i"/>
                          </m:rPr>
                          <m:t>t</m:t>
                        </m:r>
                      </m:den>
                    </m:f>
                    <m:r>
                      <m:rPr>
                        <m:sty m:val="p"/>
                      </m:rPr>
                      <m:t>=</m:t>
                    </m:r>
                    <m:r>
                      <m:rPr>
                        <m:sty m:val="p"/>
                      </m:rPr>
                      <m:t>−</m:t>
                    </m:r>
                    <m:f>
                      <m:fPr>
                        <m:ctrlPr>
                          <w:rPr>
                            <w:rFonts w:ascii="Cambria Math" w:hAnsi="Cambria Math"/>
                          </w:rPr>
                        </m:ctrlPr>
                      </m:fPr>
                      <m:num>
                        <m:sSup>
                          <m:sSupPr/>
                          <m:e>
                            <m:r>
                              <m:rPr>
                                <m:sty m:val="i"/>
                              </m:rPr>
                              <m:t>C</m:t>
                            </m:r>
                          </m:e>
                          <m:sup>
                            <m:r>
                              <m:rPr>
                                <m:sty m:val="p"/>
                              </m:rPr>
                              <m:t>2</m:t>
                            </m:r>
                          </m:sup>
                        </m:sSup>
                      </m:num>
                      <m:den>
                        <m:r>
                          <m:rPr>
                            <m:sty m:val="p"/>
                          </m:rPr>
                          <m:t>2</m:t>
                        </m:r>
                        <m:sSub>
                          <m:sSubPr/>
                          <m:e>
                            <m:r>
                              <m:rPr>
                                <m:sty m:val="i"/>
                              </m:rPr>
                              <m:t>k</m:t>
                            </m:r>
                          </m:e>
                          <m:sub>
                            <m:r>
                              <m:rPr>
                                <m:sty m:val="i"/>
                              </m:rPr>
                              <m:t>u</m:t>
                            </m:r>
                          </m:sub>
                        </m:sSub>
                        <m:r>
                          <m:rPr>
                            <m:sty m:val="i"/>
                          </m:rPr>
                          <m:t>c</m:t>
                        </m:r>
                      </m:den>
                    </m:f>
                    <m:r>
                      <m:rPr>
                        <m:sty m:val="p"/>
                      </m:rPr>
                      <m:t>sin</m:t>
                    </m:r>
                    <m:r>
                      <m:rPr>
                        <m:sty m:val="p"/>
                      </m:rPr>
                      <m:t>⁡</m:t>
                    </m:r>
                    <m:r>
                      <m:rPr>
                        <m:sty m:val="i"/>
                      </m:rPr>
                      <m:t>φ</m:t>
                    </m:r>
                  </m:e>
                </m:mr>
              </m:m>
            </m:e>
          </m:d>
        </m:oMath>
      </m:oMathPara>
    </w:p>
    <w:p>
      <w:pPr>
        <w:spacing w:after="220" w:lineRule="auto"/>
      </w:pPr>
      <w:r>
        <w:rPr>
          <w:rFonts w:eastAsia="Georgia" w:cs="Georgia" w:ascii="Georgia" w:hAnsi="Georgia"/>
        </w:rPr>
        <w:t xml:space="preserve">où </w:t>
      </w:r>
      <m:oMath>
        <m:r>
          <m:rPr>
            <m:sty m:val="i"/>
          </m:rPr>
          <m:t>C</m:t>
        </m:r>
      </m:oMath>
      <w:r>
        <w:rPr>
          <w:rFonts w:eastAsia="Georgia" w:cs="Georgia" w:ascii="Georgia" w:hAnsi="Georgia"/>
        </w:rPr>
        <w:t xml:space="preserve"> est une constante dépendant des paramètres de l'ondulateur. La signification physique des fonctions </w:t>
      </w:r>
      <m:oMath>
        <m:r>
          <m:rPr>
            <m:sty m:val="i"/>
          </m:rPr>
          <m:t>φ</m:t>
        </m:r>
      </m:oMath>
      <w:r>
        <w:rPr/>
        <w:t xml:space="preserve"> et </w:t>
      </w:r>
      <m:oMath>
        <m:r>
          <m:rPr>
            <m:sty m:val="i"/>
          </m:rPr>
          <m:t>η</m:t>
        </m:r>
      </m:oMath>
      <w:r>
        <w:rPr/>
        <w:t xml:space="preserve"> n'est pas importante. On donne les conditions initiales suivantes: </w:t>
      </w:r>
      <m:oMath>
        <m:r>
          <m:rPr>
            <m:sty m:val="i"/>
          </m:rPr>
          <m:t>φ</m:t>
        </m:r>
        <m:r>
          <m:rPr>
            <m:sty m:val="p"/>
          </m:rPr>
          <m:t>(</m:t>
        </m:r>
        <m:r>
          <m:rPr>
            <m:sty m:val="i"/>
          </m:rPr>
          <m:t>t</m:t>
        </m:r>
        <m:r>
          <m:rPr>
            <m:sty m:val="p"/>
          </m:rPr>
          <m:t>=</m:t>
        </m:r>
        <m:r>
          <m:rPr>
            <m:sty m:val="p"/>
          </m:rPr>
          <m:t>0</m:t>
        </m:r>
        <m:r>
          <m:rPr>
            <m:sty m:val="p"/>
          </m:rPr>
          <m:t>)</m:t>
        </m:r>
        <m:r>
          <m:rPr>
            <m:sty m:val="p"/>
          </m:rPr>
          <m:t>=</m:t>
        </m:r>
        <m:sSub>
          <m:sSubPr/>
          <m:e>
            <m:r>
              <m:rPr>
                <m:sty m:val="i"/>
              </m:rPr>
              <m:t>φ</m:t>
            </m:r>
          </m:e>
          <m:sub>
            <m:r>
              <m:rPr>
                <m:sty m:val="p"/>
              </m:rPr>
              <m:t>0</m:t>
            </m:r>
          </m:sub>
        </m:sSub>
      </m:oMath>
      <w:r>
        <w:rPr/>
        <w:t xml:space="preserve"> et </w:t>
      </w:r>
      <m:oMath>
        <m:r>
          <m:rPr>
            <m:sty m:val="i"/>
          </m:rPr>
          <m:t>η</m:t>
        </m:r>
        <m:r>
          <m:rPr>
            <m:sty m:val="p"/>
          </m:rPr>
          <m:t>(</m:t>
        </m:r>
        <m:r>
          <m:rPr>
            <m:sty m:val="i"/>
          </m:rPr>
          <m:t>t</m:t>
        </m:r>
        <m:r>
          <m:rPr>
            <m:sty m:val="p"/>
          </m:rPr>
          <m:t>=</m:t>
        </m:r>
        <m:r>
          <m:rPr>
            <m:sty m:val="p"/>
          </m:rPr>
          <m:t>0</m:t>
        </m:r>
        <m:r>
          <m:rPr>
            <m:sty m:val="p"/>
          </m:rPr>
          <m:t>)</m:t>
        </m:r>
        <m:r>
          <m:rPr>
            <m:sty m:val="p"/>
          </m:rPr>
          <m:t>=</m:t>
        </m:r>
        <m:sSub>
          <m:sSubPr/>
          <m:e>
            <m:r>
              <m:rPr>
                <m:sty m:val="i"/>
              </m:rPr>
              <m:t>η</m:t>
            </m:r>
          </m:e>
          <m:sub>
            <m:r>
              <m:rPr>
                <m:sty m:val="p"/>
              </m:rPr>
              <m:t>0</m:t>
            </m:r>
          </m:sub>
        </m:sSub>
      </m:oMath>
      <w:r>
        <w:rPr>
          <w:rFonts w:eastAsia="Georgia" w:cs="Georgia" w:ascii="Georgia" w:hAnsi="Georgia"/>
        </w:rPr>
        <w:t xml:space="preserve">. Un traitement rigoureux du problème nécessite de recourir à des simulations numériques.</w:t>
      </w:r>
      <w:r>
        <w:rPr/>
        <w:br w:type="textWrapping"/>
      </w:r>
      <w:r>
        <w:rPr>
          <w:rFonts w:eastAsia="Georgia" w:cs="Georgia" w:ascii="Georgia" w:hAnsi="Georgia"/>
        </w:rPr>
        <w:t xml:space="preserve">La méthode d'Euler est la procédure numérique la plus simple pour résoudre des équations différentielles du premier ordre avec une condition initiale. On veut résoudre le système d'équations 2 entre </w:t>
      </w:r>
      <m:oMath>
        <m:r>
          <m:rPr>
            <m:sty m:val="i"/>
          </m:rPr>
          <m:t>t</m:t>
        </m:r>
        <m:r>
          <m:rPr>
            <m:sty m:val="p"/>
          </m:rPr>
          <m:t>=</m:t>
        </m:r>
        <m:r>
          <m:rPr>
            <m:sty m:val="p"/>
          </m:rPr>
          <m:t>0</m:t>
        </m:r>
      </m:oMath>
      <w:r>
        <w:rPr/>
        <w:t xml:space="preserve"> et </w:t>
      </w:r>
      <m:oMath>
        <m:r>
          <m:rPr>
            <m:sty m:val="i"/>
          </m:rPr>
          <m:t>t</m:t>
        </m:r>
        <m:r>
          <m:rPr>
            <m:sty m:val="p"/>
          </m:rPr>
          <m:t>=</m:t>
        </m:r>
        <m:sSub>
          <m:sSubPr/>
          <m:e>
            <m:r>
              <m:rPr>
                <m:sty m:val="i"/>
              </m:rPr>
              <m:t>t</m:t>
            </m:r>
          </m:e>
          <m:sub>
            <m:r>
              <m:rPr>
                <m:sty m:val="i"/>
              </m:rPr>
              <m:t>f</m:t>
            </m:r>
          </m:sub>
        </m:sSub>
      </m:oMath>
      <w:r>
        <w:rPr/>
        <w:t xml:space="preserve"> avec un pas de calcul </w:t>
      </w:r>
      <m:oMath>
        <m:r>
          <m:rPr>
            <m:sty m:val="i"/>
          </m:rPr>
          <m:t>δ</m:t>
        </m:r>
        <m:r>
          <m:rPr>
            <m:sty m:val="i"/>
          </m:rPr>
          <m:t>t</m:t>
        </m:r>
      </m:oMath>
      <w:r>
        <w:rPr/>
        <w:t xml:space="preserve">, ce qui donne </w:t>
      </w:r>
      <m:oMath>
        <m:r>
          <m:rPr>
            <m:sty m:val="i"/>
          </m:rPr>
          <m:t>N</m:t>
        </m:r>
        <m:r>
          <m:rPr>
            <m:sty m:val="p"/>
          </m:rPr>
          <m:t>=</m:t>
        </m:r>
        <m:r>
          <m:rPr>
            <m:sty m:val="i"/>
          </m:rPr>
          <m:t>δ</m:t>
        </m:r>
        <m:r>
          <m:rPr>
            <m:sty m:val="i"/>
          </m:rPr>
          <m:t>t</m:t>
        </m:r>
        <m:r>
          <m:rPr>
            <m:sty m:val="p"/>
          </m:rPr>
          <m:t>/</m:t>
        </m:r>
        <m:sSub>
          <m:sSubPr/>
          <m:e>
            <m:r>
              <m:rPr>
                <m:sty m:val="i"/>
              </m:rPr>
              <m:t>t</m:t>
            </m:r>
          </m:e>
          <m:sub>
            <m:r>
              <m:rPr>
                <m:sty m:val="i"/>
              </m:rPr>
              <m:t>f</m:t>
            </m:r>
          </m:sub>
        </m:sSub>
      </m:oMath>
      <w:r>
        <w:rPr>
          <w:rFonts w:eastAsia="Georgia" w:cs="Georgia" w:ascii="Georgia" w:hAnsi="Georgia"/>
        </w:rPr>
        <w:t xml:space="preserve"> points de calcul. Le schéma d'Euler explicite permet d'obtenir deux suites de valeurs ( </w:t>
      </w:r>
      <m:oMath>
        <m:sSub>
          <m:sSubPr/>
          <m:e>
            <m:r>
              <m:rPr>
                <m:sty m:val="i"/>
              </m:rPr>
              <m:t>φ</m:t>
            </m:r>
          </m:e>
          <m:sub>
            <m:r>
              <m:rPr>
                <m:sty m:val="i"/>
              </m:rPr>
              <m:t>i</m:t>
            </m:r>
          </m:sub>
        </m:sSub>
      </m:oMath>
      <w:r>
        <w:rPr/>
        <w:t xml:space="preserve"> ) et ( </w:t>
      </w:r>
      <m:oMath>
        <m:sSub>
          <m:sSubPr/>
          <m:e>
            <m:r>
              <m:rPr>
                <m:sty m:val="i"/>
              </m:rPr>
              <m:t>η</m:t>
            </m:r>
          </m:e>
          <m:sub>
            <m:r>
              <m:rPr>
                <m:sty m:val="i"/>
              </m:rPr>
              <m:t>i</m:t>
            </m:r>
          </m:sub>
        </m:sSub>
      </m:oMath>
      <w:r>
        <w:rPr/>
        <w:t xml:space="preserve"> ) qui approximent respectivement les fonctions </w:t>
      </w:r>
      <m:oMath>
        <m:r>
          <m:rPr>
            <m:sty m:val="i"/>
          </m:rPr>
          <m:t>φ</m:t>
        </m:r>
        <m:r>
          <m:rPr>
            <m:sty m:val="p"/>
          </m:rPr>
          <m:t>(</m:t>
        </m:r>
        <m:r>
          <m:rPr>
            <m:sty m:val="i"/>
          </m:rPr>
          <m:t>t</m:t>
        </m:r>
        <m:r>
          <m:rPr>
            <m:sty m:val="p"/>
          </m:rPr>
          <m:t>)</m:t>
        </m:r>
      </m:oMath>
      <w:r>
        <w:rPr/>
        <w:t xml:space="preserve"> et </w:t>
      </w:r>
      <m:oMath>
        <m:r>
          <m:rPr>
            <m:sty m:val="i"/>
          </m:rPr>
          <m:t>η</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Q36. Établir les relations de récurrence permettant d'obtenir les valeurs de </w:t>
      </w:r>
      <m:oMath>
        <m:sSub>
          <m:sSubPr/>
          <m:e>
            <m:r>
              <m:rPr>
                <m:sty m:val="i"/>
              </m:rPr>
              <m:t>φ</m:t>
            </m:r>
          </m:e>
          <m:sub>
            <m:r>
              <m:rPr>
                <m:sty m:val="i"/>
              </m:rPr>
              <m:t>i</m:t>
            </m:r>
          </m:sub>
        </m:sSub>
      </m:oMath>
      <w:r>
        <w:rPr/>
        <w:t xml:space="preserve"> et </w:t>
      </w:r>
      <m:oMath>
        <m:sSub>
          <m:sSubPr/>
          <m:e>
            <m:r>
              <m:rPr>
                <m:sty m:val="i"/>
              </m:rPr>
              <m:t>η</m:t>
            </m:r>
          </m:e>
          <m:sub>
            <m:r>
              <m:rPr>
                <m:sty m:val="i"/>
              </m:rPr>
              <m:t>i</m:t>
            </m:r>
          </m:sub>
        </m:sSub>
      </m:oMath>
      <w:r>
        <w:rPr/>
        <w:t xml:space="preserve">.</w:t>
      </w:r>
      <w:r>
        <w:rPr/>
        <w:br w:type="textWrapping"/>
      </w:r>
      <w:r>
        <w:rPr>
          <w:rFonts w:eastAsia="Georgia" w:cs="Georgia" w:ascii="Georgia" w:hAnsi="Georgia"/>
        </w:rPr>
        <w:t xml:space="preserve">À l'aide de méthodes numériques, on simule ainsi le mouvement des électrons dans l'ondulateur en prenant en compte leur interaction avec l'onde électromagnétique. Le schéma de la figure 12 montre la trajectoire des électrons dans l'ondulateur.</w:t>
      </w:r>
    </w:p>
    <w:p>
      <w:pPr>
        <w:spacing w:lineRule="auto"/>
        <w:jc w:val="center"/>
      </w:pPr>
      <w:r>
        <w:rPr/>
        <w:drawing>
          <wp:inline distB="0" distL="0" distR="0" distT="0">
            <wp:extent cx="5486400" cy="1771016"/>
            <wp:effectExtent b="0" l="0" r="0" t="0"/>
            <wp:docPr id="16" name="image-9079b984c4cee15be86c831f4f58b23377fdb6e8.jpg"/>
            <a:graphic>
              <a:graphicData uri="http://schemas.openxmlformats.org/drawingml/2006/picture">
                <pic:pic>
                  <pic:nvPicPr>
                    <pic:cNvPr id="16" name="image-9079b984c4cee15be86c831f4f58b23377fdb6e8.jpg" descr=""/>
                    <pic:cNvPicPr/>
                  </pic:nvPicPr>
                  <pic:blipFill>
                    <a:blip r:embed="rId20" cstate="print"/>
                    <a:srcRect b="0" l="0" r="0" t="0"/>
                    <a:stretch>
                      <a:fillRect/>
                    </a:stretch>
                  </pic:blipFill>
                  <pic:spPr>
                    <a:xfrm>
                      <a:off x="0" y="0"/>
                      <a:ext cx="5486400" cy="1771016"/>
                    </a:xfrm>
                    <a:prstGeom prst="rect"/>
                  </pic:spPr>
                </pic:pic>
              </a:graphicData>
            </a:graphic>
          </wp:inline>
        </w:drawing>
      </w:r>
    </w:p>
    <w:p>
      <w:pPr>
        <w:spacing w:lineRule="auto"/>
      </w:pPr>
      <w:r>
        <w:rPr/>
        <w:t xml:space="preserve">Figure 12</w:t>
      </w:r>
    </w:p>
    <w:p>
      <w:pPr>
        <w:spacing w:after="220" w:lineRule="auto"/>
      </w:pPr>
      <w:r>
        <w:rPr>
          <w:rFonts w:eastAsia="Georgia" w:cs="Georgia" w:ascii="Georgia" w:hAnsi="Georgia"/>
        </w:rPr>
        <w:t xml:space="preserve">Le graphique numéroté 1 sur le schéma de la figure 13 montre la répartition spatiale des électrons à l'entrée de l'ondulateur. Chaque point représente un électron et les électrons se déplacent dans la direction des </w:t>
      </w:r>
      <m:oMath>
        <m:r>
          <m:rPr>
            <m:sty m:val="i"/>
          </m:rPr>
          <m:t>z</m:t>
        </m:r>
      </m:oMath>
      <w:r>
        <w:rPr>
          <w:rFonts w:eastAsia="Georgia" w:cs="Georgia" w:ascii="Georgia" w:hAnsi="Georgia"/>
        </w:rPr>
        <w:t xml:space="preserve"> croissants : on part d'un état où les électrons sont répartis uniformément au voisinage de l'axe de propagation. Le graphique numéroté 2 montre la distribution des électrons au milieu de l'ondulateur, et le graphique numéroté 3 leur distribution en sortie de l'ondulateur. Sur les trois graphiques, </w:t>
      </w:r>
      <m:oMath>
        <m:sSub>
          <m:sSubPr/>
          <m:e>
            <m:r>
              <m:rPr>
                <m:sty m:val="i"/>
              </m:rPr>
              <m:t>λ</m:t>
            </m:r>
          </m:e>
          <m:sub>
            <m:r>
              <m:rPr>
                <m:sty m:val="p"/>
              </m:rPr>
              <m:t>1</m:t>
            </m:r>
          </m:sub>
        </m:sSub>
      </m:oMath>
      <w:r>
        <w:rPr/>
        <w:t xml:space="preserve"> est la</w:t>
      </w:r>
      <w:r>
        <w:rPr/>
        <w:br w:type="textWrapping"/>
      </w:r>
      <w:r>
        <w:rPr>
          <w:rFonts w:eastAsia="Georgia" w:cs="Georgia" w:ascii="Georgia" w:hAnsi="Georgia"/>
        </w:rPr>
        <w:t xml:space="preserve">longueur d'onde de l'onde électromagnétique générée par les électrons : </w:t>
      </w:r>
      <m:oMath>
        <m:sSub>
          <m:sSubPr/>
          <m:e>
            <m:r>
              <m:rPr>
                <m:sty m:val="i"/>
              </m:rPr>
              <m:t>λ</m:t>
            </m:r>
          </m:e>
          <m:sub>
            <m:r>
              <m:rPr>
                <m:sty m:val="p"/>
              </m:rPr>
              <m:t>1</m:t>
            </m:r>
          </m:sub>
        </m:sSub>
        <m:r>
          <m:rPr>
            <m:sty m:val="p"/>
          </m:rPr>
          <m:t>=</m:t>
        </m:r>
        <m:f>
          <m:fPr>
            <m:ctrlPr>
              <w:rPr>
                <w:rFonts w:ascii="Cambria Math" w:hAnsi="Cambria Math"/>
              </w:rPr>
            </m:ctrlPr>
          </m:fPr>
          <m:num>
            <m:r>
              <m:rPr>
                <m:sty m:val="i"/>
              </m:rPr>
              <m:t>c</m:t>
            </m:r>
          </m:num>
          <m:den>
            <m:sSub>
              <m:sSubPr/>
              <m:e>
                <m:r>
                  <m:rPr>
                    <m:sty m:val="i"/>
                  </m:rPr>
                  <m:t>F</m:t>
                </m:r>
              </m:e>
              <m:sub>
                <m:r>
                  <m:rPr>
                    <m:sty m:val="p"/>
                  </m:rPr>
                  <m:t>1</m:t>
                </m:r>
              </m:sub>
            </m:sSub>
          </m:den>
        </m:f>
      </m:oMath>
      <w:r>
        <w:rPr>
          <w:rFonts w:eastAsia="Georgia" w:cs="Georgia" w:ascii="Georgia" w:hAnsi="Georgia"/>
        </w:rPr>
        <w:t xml:space="preserve">, où </w:t>
      </w:r>
      <m:oMath>
        <m:sSub>
          <m:sSubPr/>
          <m:e>
            <m:r>
              <m:rPr>
                <m:sty m:val="i"/>
              </m:rPr>
              <m:t>F</m:t>
            </m:r>
          </m:e>
          <m:sub>
            <m:r>
              <m:rPr>
                <m:sty m:val="p"/>
              </m:rPr>
              <m:t>1</m:t>
            </m:r>
          </m:sub>
        </m:sSub>
      </m:oMath>
      <w:r>
        <w:rPr>
          <w:rFonts w:eastAsia="Georgia" w:cs="Georgia" w:ascii="Georgia" w:hAnsi="Georgia"/>
        </w:rPr>
        <w:t xml:space="preserve"> est donné par la relation (1).</w:t>
      </w:r>
    </w:p>
    <w:p>
      <w:pPr>
        <w:spacing w:lineRule="auto"/>
        <w:jc w:val="center"/>
      </w:pPr>
      <w:r>
        <w:rPr/>
        <w:drawing>
          <wp:inline distB="0" distL="0" distR="0" distT="0">
            <wp:extent cx="5486400" cy="1763486"/>
            <wp:effectExtent b="0" l="0" r="0" t="0"/>
            <wp:docPr id="17" name="image-e59deb35ff581c63b01e2a41b613395c81c28acb.jpg"/>
            <a:graphic>
              <a:graphicData uri="http://schemas.openxmlformats.org/drawingml/2006/picture">
                <pic:pic>
                  <pic:nvPicPr>
                    <pic:cNvPr id="17" name="image-e59deb35ff581c63b01e2a41b613395c81c28acb.jpg" descr=""/>
                    <pic:cNvPicPr/>
                  </pic:nvPicPr>
                  <pic:blipFill>
                    <a:blip r:embed="rId21" cstate="print"/>
                    <a:srcRect b="0" l="0" r="0" t="0"/>
                    <a:stretch>
                      <a:fillRect/>
                    </a:stretch>
                  </pic:blipFill>
                  <pic:spPr>
                    <a:xfrm>
                      <a:off x="0" y="0"/>
                      <a:ext cx="5486400" cy="1763486"/>
                    </a:xfrm>
                    <a:prstGeom prst="rect"/>
                  </pic:spPr>
                </pic:pic>
              </a:graphicData>
            </a:graphic>
          </wp:inline>
        </w:drawing>
      </w:r>
    </w:p>
    <w:p>
      <w:pPr>
        <w:spacing w:lineRule="auto"/>
      </w:pPr>
      <w:r>
        <w:rPr/>
        <w:t xml:space="preserve">Figure 13</w:t>
      </w:r>
    </w:p>
    <w:p>
      <w:pPr>
        <w:spacing w:after="220" w:lineRule="auto"/>
      </w:pPr>
      <w:r>
        <w:rPr>
          <w:rFonts w:eastAsia="Georgia" w:cs="Georgia" w:ascii="Georgia" w:hAnsi="Georgia"/>
        </w:rPr>
        <w:t xml:space="preserve">Q37. Décrire, en quelques phrases, la manière dont la distribution d'électrons évolue lors de la traversée de l'ondulateur, sous l'influence de l'onde électromagnétique émise.</w:t>
      </w:r>
    </w:p>
    <w:p>
      <w:pPr>
        <w:spacing w:after="220" w:lineRule="auto"/>
      </w:pPr>
      <w:r>
        <w:rPr>
          <w:rFonts w:eastAsia="Georgia" w:cs="Georgia" w:ascii="Georgia" w:hAnsi="Georgia"/>
        </w:rPr>
        <w:t xml:space="preserve">Q38. Expliquer pourquoi ce changement de répartition spatiale des électrons permet de résoudre le problème qui a été introduit en début de cette partie.</w:t>
      </w:r>
    </w:p>
    <w:p>
      <w:pPr>
        <w:spacing w:line="271" w:before="330" w:lineRule="auto"/>
      </w:pPr>
      <w:r>
        <w:rPr>
          <w:rFonts w:eastAsia="Georgia" w:cs="Georgia" w:ascii="Georgia" w:hAnsi="Georgia"/>
          <w:b/>
          <w:sz w:val="42"/>
        </w:rPr>
        <w:t xml:space="preserve">Données et formulaire</w:t>
      </w:r>
    </w:p>
    <w:p>
      <w:pPr>
        <w:spacing w:line="271" w:before="330" w:lineRule="auto"/>
      </w:pPr>
      <w:r>
        <w:rPr>
          <w:rFonts w:eastAsia="Georgia" w:cs="Georgia" w:ascii="Georgia" w:hAnsi="Georgia"/>
          <w:b/>
          <w:sz w:val="42"/>
        </w:rPr>
        <w:t xml:space="preserve">Données numériques</w:t>
      </w:r>
    </w:p>
    <w:p>
      <w:pPr>
        <w:spacing w:after="220" w:lineRule="auto"/>
      </w:pPr>
      <w:r>
        <w:rPr>
          <w:rFonts w:eastAsia="Georgia" w:cs="Georgia" w:ascii="Georgia" w:hAnsi="Georgia"/>
        </w:rPr>
        <w:t xml:space="preserve">enthalpie de vaporisation de l'hélium à </w:t>
      </w:r>
      <m:oMath>
        <m:r>
          <m:rPr>
            <m:sty m:val="p"/>
          </m:rPr>
          <m:t>2</m:t>
        </m:r>
        <m:r>
          <m:rPr>
            <m:sty m:val="p"/>
          </m:rPr>
          <m:t>,</m:t>
        </m:r>
        <m:r>
          <m:rPr>
            <m:sty m:val="p"/>
          </m:rPr>
          <m:t>0</m:t>
        </m:r>
        <m:r>
          <m:rPr>
            <m:nor/>
          </m:rPr>
          <m:t xml:space="preserve"> </m:t>
        </m:r>
        <m:r>
          <m:rPr>
            <m:sty m:val="p"/>
          </m:rPr>
          <m:t>K</m:t>
        </m:r>
      </m:oMath>
      <w:r>
        <w:rPr>
          <w:rFonts w:eastAsia="Georgia" w:cs="Georgia" w:ascii="Georgia" w:hAnsi="Georgia"/>
        </w:rPr>
        <w:t xml:space="preserve"> accélération de la pesanteur charge élémentaire vitesse de la lumière dans le vide masse de l'électron</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p"/>
                      </m:rPr>
                      <m:t>Δ</m:t>
                    </m:r>
                  </m:e>
                  <m:sub>
                    <m:r>
                      <m:rPr>
                        <m:nor/>
                      </m:rPr>
                      <m:t>vap </m:t>
                    </m:r>
                  </m:sub>
                </m:sSub>
                <m:r>
                  <m:rPr>
                    <m:sty m:val="i"/>
                  </m:rPr>
                  <m:t>h</m:t>
                </m:r>
                <m:r>
                  <m:rPr>
                    <m:sty m:val="p"/>
                  </m:rPr>
                  <m:t>=</m:t>
                </m:r>
                <m:r>
                  <m:rPr>
                    <m:sty m:val="p"/>
                  </m:rPr>
                  <m:t>23</m:t>
                </m:r>
                <m:r>
                  <m:rPr>
                    <m:sty m:val="p"/>
                  </m:rPr>
                  <m:t>,</m:t>
                </m:r>
                <m:r>
                  <m:rPr>
                    <m:sty m:val="p"/>
                  </m:rPr>
                  <m:t>4</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mr>
            <m:mr>
              <m:e/>
              <m:e>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e>
            </m:mr>
            <m:mr>
              <m:e/>
              <m:e>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e>
            </m:mr>
            <m:mr>
              <m:e/>
              <m:e>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mr>
            <m:mr>
              <m:e/>
              <m:e>
                <m:sSub>
                  <m:sSubPr/>
                  <m:e>
                    <m:r>
                      <m:rPr>
                        <m:sty m:val="i"/>
                      </m:rPr>
                      <m:t>m</m:t>
                    </m:r>
                  </m:e>
                  <m:sub>
                    <m:r>
                      <m:rPr>
                        <m:sty m:val="i"/>
                      </m:rPr>
                      <m:t>e</m:t>
                    </m:r>
                  </m:sub>
                </m:sSub>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e>
            </m:mr>
          </m:m>
        </m:oMath>
      </m:oMathPara>
    </w:p>
    <w:p>
      <w:pPr>
        <w:spacing w:line="271" w:before="330" w:lineRule="auto"/>
      </w:pPr>
      <w:r>
        <w:rPr>
          <w:b/>
          <w:sz w:val="42"/>
        </w:rPr>
        <w:t xml:space="preserve">Formulaire</w:t>
      </w:r>
    </w:p>
    <w:p>
      <w:pPr>
        <w:spacing w:after="220" w:lineRule="auto"/>
      </w:pPr>
      <m:oMathPara>
        <m:oMathParaPr>
          <m:jc m:val="left"/>
        </m:oMathParaPr>
        <m:oMath>
          <m:r>
            <m:rPr>
              <m:sty m:val="p"/>
            </m:rPr>
            <m:t>−</m:t>
          </m:r>
          <m:r>
            <m:rPr>
              <m:sty m:val="p"/>
            </m:rPr>
            <m:t>1</m:t>
          </m:r>
          <m:r>
            <m:rPr>
              <m:sty m:val="p"/>
            </m:rPr>
            <m:t>eV</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nor/>
            </m:rPr>
            <m:t xml:space="preserve"> </m:t>
          </m:r>
          <m:r>
            <m:rPr>
              <m:sty m:val="p"/>
            </m:rPr>
            <m:t>J</m:t>
          </m:r>
        </m:oMath>
      </m:oMathPara>
      <w:r>
        <w:rPr/>
        <w:br w:type="textWrapping"/>
      </w:r>
      <m:oMathPara>
        <m:oMathParaPr>
          <m:jc m:val="left"/>
        </m:oMathParaPr>
        <m:oMath>
          <m:r>
            <m:rPr>
              <m:sty m:val="p"/>
            </m:rPr>
            <m:t>−</m:t>
          </m:r>
          <m:r>
            <m:rPr>
              <m:sty m:val="p"/>
            </m:rPr>
            <m:t>cos</m:t>
          </m:r>
          <m:r>
            <m:rPr>
              <m:sty m:val="p"/>
            </m:rPr>
            <m:t>⁡</m:t>
          </m:r>
          <m:r>
            <m:rPr>
              <m:sty m:val="p"/>
            </m:rPr>
            <m:t>(</m:t>
          </m:r>
          <m:r>
            <m:rPr>
              <m:sty m:val="p"/>
            </m:rPr>
            <m:t>2</m:t>
          </m:r>
          <m:r>
            <m:rPr>
              <m:sty m:val="i"/>
            </m:rPr>
            <m:t>u</m:t>
          </m:r>
          <m:r>
            <m:rPr>
              <m:sty m:val="p"/>
            </m:rPr>
            <m:t>)</m:t>
          </m:r>
          <m:r>
            <m:rPr>
              <m:sty m:val="p"/>
            </m:rPr>
            <m:t>=</m:t>
          </m:r>
          <m:r>
            <m:rPr>
              <m:sty m:val="p"/>
            </m:rPr>
            <m:t>1</m:t>
          </m:r>
          <m:r>
            <m:rPr>
              <m:sty m:val="p"/>
            </m:rPr>
            <m:t>−</m:t>
          </m:r>
          <m:r>
            <m:rPr>
              <m:sty m:val="p"/>
            </m:rPr>
            <m:t>2</m:t>
          </m:r>
          <m:sSup>
            <m:sSupPr/>
            <m:e>
              <m:r>
                <m:rPr>
                  <m:sty m:val="p"/>
                </m:rPr>
                <m:t>sin</m:t>
              </m:r>
            </m:e>
            <m:sup>
              <m:r>
                <m:rPr>
                  <m:sty m:val="p"/>
                </m:rPr>
                <m:t>2</m:t>
              </m:r>
            </m:sup>
          </m:sSup>
          <m:r>
            <m:rPr>
              <m:sty m:val="p"/>
            </m:rPr>
            <m:t>⁡</m:t>
          </m:r>
          <m:r>
            <m:rPr>
              <m:sty m:val="p"/>
            </m:rPr>
            <m:t>(</m:t>
          </m:r>
          <m:r>
            <m:rPr>
              <m:sty m:val="i"/>
            </m:rPr>
            <m:t>u</m:t>
          </m:r>
          <m:r>
            <m:rPr>
              <m:sty m:val="p"/>
            </m:rPr>
            <m:t>)</m:t>
          </m:r>
        </m:oMath>
      </m:oMathPara>
      <w:r>
        <w:rPr/>
        <w:br w:type="textWrapping"/>
      </w:r>
      <m:oMathPara>
        <m:oMathParaPr>
          <m:jc m:val="left"/>
        </m:oMathParaPr>
        <m:oMath>
          <m:r>
            <m:rPr>
              <m:sty m:val="p"/>
            </m:rPr>
            <m:t>−</m:t>
          </m:r>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acc>
            <m:accPr>
              <m:chr m:val="⃗"/>
            </m:accPr>
            <m:e>
              <m:r>
                <m:rPr>
                  <m:sty m:val="p"/>
                </m:rPr>
                <m:t>Δ</m:t>
              </m:r>
            </m:e>
          </m:acc>
          <m:acc>
            <m:accPr>
              <m:chr m:val="⃗"/>
            </m:accPr>
            <m:e>
              <m:r>
                <m:rPr>
                  <m:sty m:val="i"/>
                </m:rPr>
                <m:t>A</m:t>
              </m:r>
            </m:e>
          </m:acc>
        </m:oMath>
      </m:oMathPara>
    </w:p>
    <w:p>
      <w:pPr>
        <w:numPr>
          <w:ilvl w:val="0"/>
          <w:numId w:val="4"/>
        </w:numPr>
        <w:spacing w:lineRule="auto"/>
      </w:pPr>
      <w:r>
        <w:rPr>
          <w:rFonts w:eastAsia="Georgia" w:cs="Georgia" w:ascii="Georgia" w:hAnsi="Georgia"/>
        </w:rPr>
        <w:t xml:space="preserve">opérateur rotationnel en coordonnées cylindriques:</w:t>
      </w:r>
    </w:p>
    <w:p>
      <w:pPr>
        <w:spacing w:after="220" w:lineRule="auto"/>
      </w:pPr>
      <m:oMathPara>
        <m:oMath>
          <m:acc>
            <m:accPr>
              <m:chr m:val="⃗"/>
            </m:accPr>
            <m:e>
              <m:r>
                <m:rPr>
                  <m:sty m:val="p"/>
                </m:rPr>
                <m:t>rot</m:t>
              </m:r>
            </m:e>
          </m:acc>
          <m:acc>
            <m:accPr>
              <m:chr m:val="⃗"/>
            </m:accPr>
            <m:e>
              <m:r>
                <m:rPr>
                  <m:sty m:val="i"/>
                </m:rPr>
                <m:t>A</m:t>
              </m:r>
            </m:e>
          </m:acc>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z</m:t>
                  </m:r>
                </m:den>
              </m:f>
            </m:e>
          </m:d>
          <m:acc>
            <m:accPr>
              <m:chr m:val="⃗"/>
            </m:accPr>
            <m:e>
              <m:sSub>
                <m:sSubPr/>
                <m:e>
                  <m:r>
                    <m:rPr>
                      <m:sty m:val="i"/>
                    </m:rPr>
                    <m:t>u</m:t>
                  </m:r>
                </m:e>
                <m:sub>
                  <m:r>
                    <m:rPr>
                      <m:sty m:val="i"/>
                    </m:rPr>
                    <m:t>r</m:t>
                  </m:r>
                </m:sub>
              </m:sSub>
            </m:e>
          </m:acc>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r</m:t>
                  </m:r>
                </m:den>
              </m:f>
            </m:e>
          </m:d>
          <m:acc>
            <m:accPr>
              <m:chr m:val="⃗"/>
            </m:accPr>
            <m:e>
              <m:sSub>
                <m:sSubPr/>
                <m:e>
                  <m:r>
                    <m:rPr>
                      <m:sty m:val="i"/>
                    </m:rPr>
                    <m:t>u</m:t>
                  </m:r>
                </m:e>
                <m:sub>
                  <m:r>
                    <m:rPr>
                      <m:sty m:val="i"/>
                    </m:rPr>
                    <m:t>θ</m:t>
                  </m:r>
                </m:sub>
              </m:sSub>
            </m:e>
          </m:acc>
          <m:r>
            <m:rPr>
              <m:sty m:val="p"/>
            </m:rPr>
            <m:t>+</m:t>
          </m:r>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m:t>
                  </m:r>
                  <m:r>
                    <m:rPr>
                      <m:sty m:val="i"/>
                    </m:rPr>
                    <m:t>r</m:t>
                  </m:r>
                  <m:sSub>
                    <m:sSubPr/>
                    <m:e>
                      <m:r>
                        <m:rPr>
                          <m:sty m:val="i"/>
                        </m:rPr>
                        <m:t>A</m:t>
                      </m:r>
                    </m:e>
                    <m:sub>
                      <m:r>
                        <m:rPr>
                          <m:sty m:val="i"/>
                        </m:rPr>
                        <m:t>θ</m:t>
                      </m:r>
                    </m:sub>
                  </m:sSub>
                </m:num>
                <m:den>
                  <m:r>
                    <m:rPr>
                      <m:sty m:val="i"/>
                    </m:rPr>
                    <m:t>∂</m:t>
                  </m:r>
                  <m:r>
                    <m:rPr>
                      <m:sty m:val="i"/>
                    </m:rPr>
                    <m:t>r</m:t>
                  </m:r>
                </m:den>
              </m:f>
              <m:r>
                <m:rPr>
                  <m:sty m:val="p"/>
                </m:rPr>
                <m:t>−</m:t>
              </m:r>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θ</m:t>
                  </m:r>
                </m:den>
              </m:f>
            </m:e>
          </m:d>
          <m:acc>
            <m:accPr>
              <m:chr m:val="⃗"/>
            </m:accPr>
            <m:e>
              <m:sSub>
                <m:sSubPr/>
                <m:e>
                  <m:r>
                    <m:rPr>
                      <m:sty m:val="i"/>
                    </m:rPr>
                    <m:t>u</m:t>
                  </m:r>
                </m:e>
                <m:sub>
                  <m:r>
                    <m:rPr>
                      <m:sty m:val="i"/>
                    </m:rPr>
                    <m:t>z</m:t>
                  </m:r>
                </m:sub>
              </m:sSub>
            </m:e>
          </m:acc>
        </m:oMath>
      </m:oMathPara>
    </w:p>
    <w:p>
      <w:pPr>
        <w:numPr>
          <w:ilvl w:val="0"/>
          <w:numId w:val="5"/>
        </w:numPr>
        <w:spacing w:lineRule="auto"/>
      </w:pPr>
      <w:r>
        <w:rPr>
          <w:rFonts w:eastAsia="Georgia" w:cs="Georgia" w:ascii="Georgia" w:hAnsi="Georgia"/>
        </w:rPr>
        <w:t xml:space="preserve">opérateur laplacien en coordonnées cylindriques :</w:t>
      </w:r>
    </w:p>
    <w:p>
      <w:pPr>
        <w:spacing w:after="220" w:lineRule="auto"/>
      </w:pPr>
      <m:oMathPara>
        <m:oMath>
          <m:r>
            <m:rPr>
              <m:sty m:val="p"/>
            </m:rPr>
            <m:t>Δ</m:t>
          </m:r>
          <m:r>
            <m:rPr>
              <m:sty m:val="i"/>
            </m:rPr>
            <m:t>f</m:t>
          </m:r>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r</m:t>
                  </m:r>
                </m:e>
                <m:sup>
                  <m:r>
                    <m:rPr>
                      <m:sty m:val="p"/>
                    </m:rPr>
                    <m:t>2</m:t>
                  </m:r>
                </m:sup>
              </m:sSup>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r</m:t>
              </m:r>
            </m:den>
          </m:f>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z</m:t>
                  </m:r>
                </m:e>
                <m:sup>
                  <m:r>
                    <m:rPr>
                      <m:sty m:val="p"/>
                    </m:rPr>
                    <m:t>2</m:t>
                  </m:r>
                </m:sup>
              </m:sSup>
            </m:den>
          </m:f>
        </m:oMath>
      </m:oMathPara>
    </w:p>
    <w:p>
      <w:pPr>
        <w:numPr>
          <w:ilvl w:val="0"/>
          <w:numId w:val="6"/>
        </w:numPr>
        <w:spacing w:lineRule="auto"/>
      </w:pPr>
      <w:r>
        <w:rPr>
          <w:rFonts w:eastAsia="Georgia" w:cs="Georgia" w:ascii="Georgia" w:hAnsi="Georgia"/>
        </w:rPr>
        <w:t xml:space="preserve">Courbes représentatives des fonctions de Bessel </w:t>
      </w:r>
      <m:oMath>
        <m:sSub>
          <m:sSubPr/>
          <m:e>
            <m:r>
              <m:rPr>
                <m:sty m:val="i"/>
              </m:rPr>
              <m:t>J</m:t>
            </m:r>
          </m:e>
          <m:sub>
            <m:r>
              <m:rPr>
                <m:sty m:val="p"/>
              </m:rPr>
              <m:t>0</m:t>
            </m:r>
          </m:sub>
        </m:sSub>
      </m:oMath>
      <w:r>
        <w:rPr/>
        <w:t xml:space="preserve"> et </w:t>
      </w:r>
      <m:oMath>
        <m:sSub>
          <m:sSubPr/>
          <m:e>
            <m:r>
              <m:rPr>
                <m:sty m:val="i"/>
              </m:rPr>
              <m:t>J</m:t>
            </m:r>
          </m:e>
          <m:sub>
            <m:r>
              <m:rPr>
                <m:sty m:val="p"/>
              </m:rPr>
              <m:t>1</m:t>
            </m:r>
          </m:sub>
        </m:sSub>
      </m:oMath>
      <w:r>
        <w:rPr/>
        <w:t xml:space="preserve">.</w:t>
      </w:r>
      <w:r>
        <w:rPr/>
        <w:br w:type="textWrapping"/>
      </w:r>
    </w:p>
    <w:p>
      <w:pPr>
        <w:spacing w:lineRule="auto"/>
        <w:jc w:val="center"/>
      </w:pPr>
      <w:r>
        <w:rPr/>
        <w:drawing>
          <wp:inline distB="0" distL="0" distR="0" distT="0">
            <wp:extent cx="5486400" cy="3280748"/>
            <wp:effectExtent b="0" l="0" r="0" t="0"/>
            <wp:docPr id="18" name="image-16f5c4505914cee9e05e2bcf5d59060c0210b0a0.jpg"/>
            <a:graphic>
              <a:graphicData uri="http://schemas.openxmlformats.org/drawingml/2006/picture">
                <pic:pic>
                  <pic:nvPicPr>
                    <pic:cNvPr id="18" name="image-16f5c4505914cee9e05e2bcf5d59060c0210b0a0.jpg" descr=""/>
                    <pic:cNvPicPr/>
                  </pic:nvPicPr>
                  <pic:blipFill>
                    <a:blip r:embed="rId22" cstate="print"/>
                    <a:srcRect b="0" l="0" r="0" t="0"/>
                    <a:stretch>
                      <a:fillRect/>
                    </a:stretch>
                  </pic:blipFill>
                  <pic:spPr>
                    <a:xfrm>
                      <a:off x="0" y="0"/>
                      <a:ext cx="5486400" cy="3280748"/>
                    </a:xfrm>
                    <a:prstGeom prst="rect"/>
                  </pic:spPr>
                </pic:pic>
              </a:graphicData>
            </a:graphic>
          </wp:inline>
        </w:drawing>
      </w:r>
    </w:p>
    <w:p>
      <w:pPr>
        <w:spacing w:after="220" w:lineRule="auto"/>
      </w:pPr>
      <w:r>
        <w:rPr/>
        <w:t xml:space="preserve">Les trois plus petites racines positives de la fonction </w:t>
      </w:r>
      <m:oMath>
        <m:sSub>
          <m:sSubPr/>
          <m:e>
            <m:r>
              <m:rPr>
                <m:sty m:val="i"/>
              </m:rPr>
              <m:t>J</m:t>
            </m:r>
          </m:e>
          <m:sub>
            <m:r>
              <m:rPr>
                <m:sty m:val="p"/>
              </m:rPr>
              <m:t>0</m:t>
            </m:r>
          </m:sub>
        </m:sSub>
      </m:oMath>
      <w:r>
        <w:rPr/>
        <w:t xml:space="preserve"> sont </w:t>
      </w:r>
      <m:oMath>
        <m:sSub>
          <m:sSubPr/>
          <m:e>
            <m:r>
              <m:rPr>
                <m:sty m:val="i"/>
              </m:rPr>
              <m:t>x</m:t>
            </m:r>
          </m:e>
          <m:sub>
            <m:r>
              <m:rPr>
                <m:sty m:val="p"/>
              </m:rPr>
              <m:t>01</m:t>
            </m:r>
          </m:sub>
        </m:sSub>
        <m:r>
          <m:rPr>
            <m:sty m:val="p"/>
          </m:rPr>
          <m:t>=</m:t>
        </m:r>
        <m:r>
          <m:rPr>
            <m:sty m:val="p"/>
          </m:rPr>
          <m:t>2</m:t>
        </m:r>
        <m:r>
          <m:rPr>
            <m:sty m:val="p"/>
          </m:rPr>
          <m:t>,</m:t>
        </m:r>
        <m:r>
          <m:rPr>
            <m:sty m:val="p"/>
          </m:rPr>
          <m:t>405</m:t>
        </m:r>
        <m:r>
          <m:rPr>
            <m:sty m:val="p"/>
          </m:rPr>
          <m:t>,</m:t>
        </m:r>
        <m:sSub>
          <m:sSubPr/>
          <m:e>
            <m:r>
              <m:rPr>
                <m:sty m:val="i"/>
              </m:rPr>
              <m:t>x</m:t>
            </m:r>
          </m:e>
          <m:sub>
            <m:r>
              <m:rPr>
                <m:sty m:val="p"/>
              </m:rPr>
              <m:t>02</m:t>
            </m:r>
          </m:sub>
        </m:sSub>
        <m:r>
          <m:rPr>
            <m:sty m:val="p"/>
          </m:rPr>
          <m:t>=</m:t>
        </m:r>
        <m:r>
          <m:rPr>
            <m:sty m:val="p"/>
          </m:rPr>
          <m:t>5</m:t>
        </m:r>
        <m:r>
          <m:rPr>
            <m:sty m:val="p"/>
          </m:rPr>
          <m:t>,</m:t>
        </m:r>
        <m:r>
          <m:rPr>
            <m:sty m:val="p"/>
          </m:rPr>
          <m:t>520</m:t>
        </m:r>
      </m:oMath>
      <w:r>
        <w:rPr/>
        <w:t xml:space="preserve"> et </w:t>
      </w:r>
      <m:oMath>
        <m:sSub>
          <m:sSubPr/>
          <m:e>
            <m:r>
              <m:rPr>
                <m:sty m:val="i"/>
              </m:rPr>
              <m:t>x</m:t>
            </m:r>
          </m:e>
          <m:sub>
            <m:r>
              <m:rPr>
                <m:sty m:val="p"/>
              </m:rPr>
              <m:t>03</m:t>
            </m:r>
          </m:sub>
        </m:sSub>
        <m:r>
          <m:rPr>
            <m:sty m:val="p"/>
          </m:rPr>
          <m:t>=</m:t>
        </m:r>
        <m:r>
          <m:rPr>
            <m:sty m:val="p"/>
          </m:rPr>
          <m:t>8</m:t>
        </m:r>
        <m:r>
          <m:rPr>
            <m:sty m:val="p"/>
          </m:rPr>
          <m:t>,</m:t>
        </m:r>
        <m:r>
          <m:rPr>
            <m:sty m:val="p"/>
          </m:rPr>
          <m:t>654</m:t>
        </m:r>
      </m:oMath>
      <w:r>
        <w:rPr/>
        <w:t xml:space="preserve">. La fonction </w:t>
      </w:r>
      <m:oMath>
        <m:sSub>
          <m:sSubPr/>
          <m:e>
            <m:r>
              <m:rPr>
                <m:sty m:val="i"/>
              </m:rPr>
              <m:t>J</m:t>
            </m:r>
          </m:e>
          <m:sub>
            <m:r>
              <m:rPr>
                <m:sty m:val="p"/>
              </m:rPr>
              <m:t>1</m:t>
            </m:r>
          </m:sub>
        </m:sSub>
      </m:oMath>
      <w:r>
        <w:rPr>
          <w:rFonts w:eastAsia="Georgia" w:cs="Georgia" w:ascii="Georgia" w:hAnsi="Georgia"/>
        </w:rPr>
        <w:t xml:space="preserve"> est la dérivée de la fonction </w:t>
      </w:r>
      <m:oMath>
        <m:sSub>
          <m:sSubPr/>
          <m:e>
            <m:r>
              <m:rPr>
                <m:sty m:val="i"/>
              </m:rPr>
              <m:t>J</m:t>
            </m:r>
          </m:e>
          <m:sub>
            <m:r>
              <m:rPr>
                <m:sty m:val="p"/>
              </m:rPr>
              <m:t>0</m:t>
            </m:r>
          </m:sub>
        </m:sSub>
      </m:oMath>
      <w:r>
        <w:rPr/>
        <w:t xml:space="preserve"> :</w:t>
      </w:r>
    </w:p>
    <w:p>
      <w:pPr>
        <w:spacing w:after="220" w:lineRule="auto"/>
      </w:pPr>
      <m:oMathPara>
        <m:oMath>
          <m:sSub>
            <m:sSubPr/>
            <m:e>
              <m:r>
                <m:rPr>
                  <m:sty m:val="i"/>
                </m:rPr>
                <m:t>J</m:t>
              </m:r>
            </m:e>
            <m:sub>
              <m:r>
                <m:rPr>
                  <m:sty m:val="p"/>
                </m:rPr>
                <m:t>1</m:t>
              </m:r>
            </m:sub>
          </m:sSub>
          <m:r>
            <m:rPr>
              <m:sty m:val="p"/>
            </m:rPr>
            <m:t>(</m:t>
          </m:r>
          <m:r>
            <m:rPr>
              <m:sty m:val="i"/>
            </m:rPr>
            <m:t>x</m:t>
          </m:r>
          <m:r>
            <m:rPr>
              <m:sty m:val="p"/>
            </m:rPr>
            <m:t>)</m:t>
          </m:r>
          <m:r>
            <m:rPr>
              <m:sty m:val="p"/>
            </m:rPr>
            <m:t>=</m:t>
          </m:r>
          <m:f>
            <m:fPr>
              <m:ctrlPr>
                <w:rPr>
                  <w:rFonts w:ascii="Cambria Math" w:hAnsi="Cambria Math"/>
                </w:rPr>
              </m:ctrlPr>
            </m:fPr>
            <m:num>
              <m:r>
                <m:rPr>
                  <m:sty m:val="p"/>
                </m:rPr>
                <m:t>d</m:t>
              </m:r>
              <m:sSub>
                <m:sSubPr/>
                <m:e>
                  <m:r>
                    <m:rPr>
                      <m:sty m:val="i"/>
                    </m:rPr>
                    <m:t>J</m:t>
                  </m:r>
                </m:e>
                <m:sub>
                  <m:r>
                    <m:rPr>
                      <m:sty m:val="p"/>
                    </m:rPr>
                    <m:t>0</m:t>
                  </m:r>
                </m:sub>
              </m:sSub>
            </m:num>
            <m:den>
              <m:r>
                <m:rPr>
                  <m:nor/>
                </m:rPr>
                <m:t xml:space="preserve"> </m:t>
              </m:r>
              <m:r>
                <m:rPr>
                  <m:sty m:val="p"/>
                </m:rPr>
                <m:t>d</m:t>
              </m:r>
              <m:r>
                <m:rPr>
                  <m:sty m:val="i"/>
                </m:rPr>
                <m:t>x</m:t>
              </m:r>
            </m:den>
          </m:f>
        </m:oMath>
      </m:oMathPara>
    </w:p>
    <w:p>
      <w:pPr>
        <w:spacing w:line="271" w:before="330" w:lineRule="auto"/>
      </w:pPr>
      <w:r>
        <w:rPr>
          <w:rFonts w:eastAsia="Georgia" w:cs="Georgia" w:ascii="Georgia" w:hAnsi="Georgia"/>
          <w:b/>
          <w:sz w:val="42"/>
        </w:rPr>
        <w:t xml:space="preserve">Quelques résultats de relativité adaptés au problème étudié</w:t>
      </w:r>
    </w:p>
    <w:p>
      <w:pPr>
        <w:spacing w:after="220" w:lineRule="auto"/>
      </w:pPr>
      <w:r>
        <w:rPr>
          <w:rFonts w:eastAsia="Georgia" w:cs="Georgia" w:ascii="Georgia" w:hAnsi="Georgia"/>
        </w:rPr>
        <w:t xml:space="preserve">Soit une particule chargée, de masse </w:t>
      </w:r>
      <m:oMath>
        <m:r>
          <m:rPr>
            <m:sty m:val="i"/>
          </m:rPr>
          <m:t>m</m:t>
        </m:r>
      </m:oMath>
      <w:r>
        <w:rPr/>
        <w:t xml:space="preserve">, de charge </w:t>
      </w:r>
      <m:oMath>
        <m:r>
          <m:rPr>
            <m:sty m:val="i"/>
          </m:rPr>
          <m:t>q</m:t>
        </m:r>
      </m:oMath>
      <w:r>
        <w:rPr>
          <w:rFonts w:eastAsia="Georgia" w:cs="Georgia" w:ascii="Georgia" w:hAnsi="Georgia"/>
        </w:rPr>
        <w:t xml:space="preserve">, se déplaçant dans une région où règne un champ électrique </w:t>
      </w:r>
      <m:oMath>
        <m:acc>
          <m:accPr>
            <m:chr m:val="⃗"/>
          </m:accPr>
          <m:e>
            <m:r>
              <m:rPr>
                <m:sty m:val="i"/>
              </m:rPr>
              <m:t>E</m:t>
            </m:r>
          </m:e>
        </m:acc>
      </m:oMath>
      <w:r>
        <w:rPr>
          <w:rFonts w:eastAsia="Georgia" w:cs="Georgia" w:ascii="Georgia" w:hAnsi="Georgia"/>
        </w:rPr>
        <w:t xml:space="preserve">. On étudie le mouvement de la particule dans un référentiel donné, supposé galiléen, avec </w:t>
      </w:r>
      <m:oMath>
        <m:r>
          <m:rPr>
            <m:sty m:val="i"/>
          </m:rPr>
          <m:t>O</m:t>
        </m:r>
      </m:oMath>
      <w:r>
        <w:rPr>
          <w:rFonts w:eastAsia="Georgia" w:cs="Georgia" w:ascii="Georgia" w:hAnsi="Georgia"/>
        </w:rPr>
        <w:t xml:space="preserve"> un point fixe de ce référentiel. Notons </w:t>
      </w:r>
      <m:oMath>
        <m:acc>
          <m:accPr>
            <m:chr m:val="⃗"/>
          </m:accPr>
          <m:e>
            <m:r>
              <m:rPr>
                <m:sty m:val="i"/>
              </m:rPr>
              <m:t>v</m:t>
            </m:r>
          </m:e>
        </m:acc>
      </m:oMath>
      <w:r>
        <w:rPr/>
        <w:t xml:space="preserve"> son vecteur vitesse, </w:t>
      </w:r>
      <m:oMath>
        <m:r>
          <m:rPr>
            <m:sty m:val="i"/>
          </m:rPr>
          <m:t>v</m:t>
        </m:r>
      </m:oMath>
      <w:r>
        <w:rPr>
          <w:rFonts w:eastAsia="Georgia" w:cs="Georgia" w:ascii="Georgia" w:hAnsi="Georgia"/>
        </w:rPr>
        <w:t xml:space="preserve"> sa norme dans ce référentiel et </w:t>
      </w:r>
      <m:oMath>
        <m:acc>
          <m:accPr>
            <m:chr m:val="⃗"/>
          </m:accPr>
          <m:e>
            <m:sSub>
              <m:sSubPr/>
              <m:e>
                <m:r>
                  <m:rPr>
                    <m:sty m:val="i"/>
                  </m:rPr>
                  <m:t>F</m:t>
                </m:r>
              </m:e>
              <m:sub>
                <m:r>
                  <m:rPr>
                    <m:sty m:val="i"/>
                  </m:rPr>
                  <m:t>e</m:t>
                </m:r>
              </m:sub>
            </m:sSub>
          </m:e>
        </m:acc>
      </m:oMath>
      <w:r>
        <w:rPr>
          <w:rFonts w:eastAsia="Georgia" w:cs="Georgia" w:ascii="Georgia" w:hAnsi="Georgia"/>
        </w:rPr>
        <w:t xml:space="preserve"> la force électrique (dont l'expression est la même que celle utilisée en mécanique classique).</w:t>
      </w:r>
    </w:p>
    <w:p>
      <w:pPr>
        <w:numPr>
          <w:ilvl w:val="0"/>
          <w:numId w:val="7"/>
        </w:numPr>
        <w:spacing w:lineRule="auto"/>
      </w:pPr>
      <w:r>
        <w:rPr/>
        <w:t xml:space="preserve">On introduit le facteur relativiste de Lorentz </w:t>
      </w:r>
      <m:oMath>
        <m:r>
          <m:rPr>
            <m:sty m:val="i"/>
          </m:rPr>
          <m:t>γ</m:t>
        </m:r>
      </m:oMath>
      <w:r>
        <w:rPr>
          <w:rFonts w:eastAsia="Georgia" w:cs="Georgia" w:ascii="Georgia" w:hAnsi="Georgia"/>
        </w:rPr>
        <w:t xml:space="preserve"> de l'électron dans ce référentiel : </w:t>
      </w:r>
      <m:oMath>
        <m:r>
          <m:rPr>
            <m:sty m:val="i"/>
          </m:rPr>
          <m:t>γ</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f>
                  <m:fPr>
                    <m:ctrlPr>
                      <w:rPr>
                        <w:rFonts w:ascii="Cambria Math" w:hAnsi="Cambria Math"/>
                      </w:rPr>
                    </m:ctrlPr>
                  </m:fPr>
                  <m:num>
                    <m:sSup>
                      <m:sSupPr/>
                      <m:e>
                        <m:r>
                          <m:rPr>
                            <m:sty m:val="i"/>
                          </m:rPr>
                          <m:t>v</m:t>
                        </m:r>
                      </m:e>
                      <m:sup>
                        <m:r>
                          <m:rPr>
                            <m:sty m:val="p"/>
                          </m:rPr>
                          <m:t>2</m:t>
                        </m:r>
                      </m:sup>
                    </m:sSup>
                  </m:num>
                  <m:den>
                    <m:sSup>
                      <m:sSupPr/>
                      <m:e>
                        <m:r>
                          <m:rPr>
                            <m:sty m:val="i"/>
                          </m:rPr>
                          <m:t>c</m:t>
                        </m:r>
                      </m:e>
                      <m:sup>
                        <m:r>
                          <m:rPr>
                            <m:sty m:val="p"/>
                          </m:rPr>
                          <m:t>2</m:t>
                        </m:r>
                      </m:sup>
                    </m:sSup>
                  </m:den>
                </m:f>
              </m:e>
            </m:rad>
          </m:den>
        </m:f>
      </m:oMath>
      <w:r>
        <w:rPr/>
        <w:t xml:space="preserve">.</w:t>
      </w:r>
    </w:p>
    <w:p>
      <w:pPr>
        <w:numPr>
          <w:ilvl w:val="0"/>
          <w:numId w:val="7"/>
        </w:numPr>
        <w:spacing w:lineRule="auto"/>
      </w:pPr>
      <w:r>
        <w:rPr>
          <w:rFonts w:eastAsia="Georgia" w:cs="Georgia" w:ascii="Georgia" w:hAnsi="Georgia"/>
        </w:rPr>
        <w:t xml:space="preserve">L'énergie cinétique </w:t>
      </w:r>
      <m:oMath>
        <m:sSub>
          <m:sSubPr/>
          <m:e>
            <m:r>
              <m:rPr>
                <m:sty m:val="i"/>
              </m:rPr>
              <m:t>E</m:t>
            </m:r>
          </m:e>
          <m:sub>
            <m:r>
              <m:rPr>
                <m:sty m:val="i"/>
              </m:rPr>
              <m:t>c</m:t>
            </m:r>
          </m:sub>
        </m:sSub>
      </m:oMath>
      <w:r>
        <w:rPr>
          <w:rFonts w:eastAsia="Georgia" w:cs="Georgia" w:ascii="Georgia" w:hAnsi="Georgia"/>
        </w:rPr>
        <w:t xml:space="preserve"> de l'électron dans le référentiel d'étude s'écrit, dans le cadre de la relativité restreinte : </w:t>
      </w:r>
      <m:oMath>
        <m:sSub>
          <m:sSubPr/>
          <m:e>
            <m:r>
              <m:rPr>
                <m:sty m:val="i"/>
              </m:rPr>
              <m:t>E</m:t>
            </m:r>
          </m:e>
          <m:sub>
            <m:r>
              <m:rPr>
                <m:sty m:val="i"/>
              </m:rPr>
              <m:t>c</m:t>
            </m:r>
          </m:sub>
        </m:sSub>
        <m:r>
          <m:rPr>
            <m:sty m:val="p"/>
          </m:rPr>
          <m:t>=</m:t>
        </m:r>
        <m:r>
          <m:rPr>
            <m:sty m:val="p"/>
          </m:rPr>
          <m:t>(</m:t>
        </m:r>
        <m:r>
          <m:rPr>
            <m:sty m:val="i"/>
          </m:rPr>
          <m:t>γ</m:t>
        </m:r>
        <m:r>
          <m:rPr>
            <m:sty m:val="p"/>
          </m:rPr>
          <m:t>−</m:t>
        </m:r>
        <m:r>
          <m:rPr>
            <m:sty m:val="p"/>
          </m:rPr>
          <m:t>1</m:t>
        </m:r>
        <m:r>
          <m:rPr>
            <m:sty m:val="p"/>
          </m:rPr>
          <m:t>)</m:t>
        </m:r>
        <m:r>
          <m:rPr>
            <m:sty m:val="i"/>
          </m:rPr>
          <m:t>m</m:t>
        </m:r>
        <m:sSup>
          <m:sSupPr/>
          <m:e>
            <m:r>
              <m:rPr>
                <m:sty m:val="i"/>
              </m:rPr>
              <m:t>c</m:t>
            </m:r>
          </m:e>
          <m:sup>
            <m:r>
              <m:rPr>
                <m:sty m:val="p"/>
              </m:rPr>
              <m:t>2</m:t>
            </m:r>
          </m:sup>
        </m:sSup>
      </m:oMath>
    </w:p>
    <w:p>
      <w:pPr>
        <w:numPr>
          <w:ilvl w:val="0"/>
          <w:numId w:val="7"/>
        </w:numPr>
        <w:spacing w:lineRule="auto"/>
      </w:pPr>
      <w:r>
        <w:rPr>
          <w:rFonts w:eastAsia="Georgia" w:cs="Georgia" w:ascii="Georgia" w:hAnsi="Georgia"/>
        </w:rPr>
        <w:t xml:space="preserve">Dans ce référentiel, la deuxième loi de Newton appliquée à la particule s'écrit : </w:t>
      </w:r>
      <m:oMath>
        <m:f>
          <m:fPr>
            <m:ctrlPr>
              <w:rPr>
                <w:rFonts w:ascii="Cambria Math" w:hAnsi="Cambria Math"/>
              </w:rPr>
            </m:ctrlPr>
          </m:fPr>
          <m:num>
            <m:r>
              <m:rPr>
                <m:sty m:val="p"/>
              </m:rPr>
              <m:t>d</m:t>
            </m:r>
            <m:r>
              <m:rPr>
                <m:sty m:val="i"/>
              </m:rPr>
              <m:t>γ</m:t>
            </m:r>
            <m:r>
              <m:rPr>
                <m:sty m:val="i"/>
              </m:rPr>
              <m:t>m</m:t>
            </m:r>
            <m:acc>
              <m:accPr>
                <m:chr m:val="⃗"/>
              </m:accPr>
              <m:e>
                <m:r>
                  <m:rPr>
                    <m:sty m:val="i"/>
                  </m:rPr>
                  <m:t>v</m:t>
                </m:r>
              </m:e>
            </m:acc>
          </m:num>
          <m:den>
            <m:r>
              <m:rPr>
                <m:nor/>
              </m:rPr>
              <m:t xml:space="preserve"> </m:t>
            </m:r>
            <m:r>
              <m:rPr>
                <m:sty m:val="p"/>
              </m:rPr>
              <m:t>d</m:t>
            </m:r>
            <m:r>
              <m:rPr>
                <m:sty m:val="i"/>
              </m:rPr>
              <m:t>t</m:t>
            </m:r>
          </m:den>
        </m:f>
        <m:r>
          <m:rPr>
            <m:sty m:val="p"/>
          </m:rPr>
          <m:t>=</m:t>
        </m:r>
        <m:acc>
          <m:accPr>
            <m:chr m:val="⃗"/>
          </m:accPr>
          <m:e>
            <m:sSub>
              <m:sSubPr/>
              <m:e>
                <m:r>
                  <m:rPr>
                    <m:sty m:val="i"/>
                  </m:rPr>
                  <m:t>F</m:t>
                </m:r>
              </m:e>
              <m:sub>
                <m:r>
                  <m:rPr>
                    <m:sty m:val="i"/>
                  </m:rPr>
                  <m:t>e</m:t>
                </m:r>
              </m:sub>
            </m:sSub>
          </m:e>
        </m:acc>
      </m:oMath>
      <w:r>
        <w:rPr/>
        <w:t xml:space="preserve">.</w:t>
      </w:r>
    </w:p>
    <w:p>
      <w:pPr>
        <w:numPr>
          <w:ilvl w:val="0"/>
          <w:numId w:val="7"/>
        </w:numPr>
        <w:spacing w:lineRule="auto"/>
      </w:pPr>
      <w:r>
        <w:rPr>
          <w:rFonts w:eastAsia="Georgia" w:cs="Georgia" w:ascii="Georgia" w:hAnsi="Georgia"/>
        </w:rPr>
        <w:t xml:space="preserve">Le théorème de la puissance cinétique s'écrit : </w:t>
      </w:r>
      <m:oMath>
        <m:f>
          <m:fPr>
            <m:ctrlPr>
              <w:rPr>
                <w:rFonts w:ascii="Cambria Math" w:hAnsi="Cambria Math"/>
              </w:rPr>
            </m:ctrlPr>
          </m:fPr>
          <m:num>
            <m:r>
              <m:rPr>
                <m:sty m:val="p"/>
              </m:rPr>
              <m:t>d</m:t>
            </m:r>
            <m:sSub>
              <m:sSubPr/>
              <m:e>
                <m:r>
                  <m:rPr>
                    <m:sty m:val="i"/>
                  </m:rPr>
                  <m:t>E</m:t>
                </m:r>
              </m:e>
              <m:sub>
                <m:r>
                  <m:rPr>
                    <m:sty m:val="i"/>
                  </m:rPr>
                  <m:t>c</m:t>
                </m:r>
              </m:sub>
            </m:sSub>
          </m:num>
          <m:den>
            <m:r>
              <m:rPr>
                <m:nor/>
              </m:rPr>
              <m:t xml:space="preserve"> </m:t>
            </m:r>
            <m:r>
              <m:rPr>
                <m:sty m:val="p"/>
              </m:rPr>
              <m:t>d</m:t>
            </m:r>
            <m:r>
              <m:rPr>
                <m:sty m:val="i"/>
              </m:rPr>
              <m:t>t</m:t>
            </m:r>
          </m:den>
        </m:f>
        <m:r>
          <m:rPr>
            <m:sty m:val="p"/>
          </m:rPr>
          <m:t>=</m:t>
        </m:r>
        <m:acc>
          <m:accPr>
            <m:chr m:val="⃗"/>
          </m:accPr>
          <m:e>
            <m:sSub>
              <m:sSubPr/>
              <m:e>
                <m:r>
                  <m:rPr>
                    <m:sty m:val="i"/>
                  </m:rPr>
                  <m:t>F</m:t>
                </m:r>
              </m:e>
              <m:sub>
                <m:r>
                  <m:rPr>
                    <m:sty m:val="i"/>
                  </m:rPr>
                  <m:t>e</m:t>
                </m:r>
              </m:sub>
            </m:sSub>
          </m:e>
        </m:acc>
        <m:r>
          <m:rPr>
            <m:sty m:val="p"/>
          </m:rPr>
          <m:t>⋅</m:t>
        </m:r>
        <m:acc>
          <m:accPr>
            <m:chr m:val="⃗"/>
          </m:accPr>
          <m:e>
            <m:r>
              <m:rPr>
                <m:sty m:val="i"/>
              </m:rPr>
              <m:t>v</m:t>
            </m:r>
          </m:e>
        </m:acc>
      </m:oMath>
      <w:r>
        <w:rPr/>
        <w:t xml:space="preserve">.</w:t>
      </w:r>
    </w:p>
    <w:p>
      <w:pPr>
        <w:numPr>
          <w:ilvl w:val="0"/>
          <w:numId w:val="7"/>
        </w:numPr>
        <w:spacing w:lineRule="auto"/>
      </w:pPr>
      <w:r>
        <w:rPr>
          <w:rFonts w:eastAsia="Georgia" w:cs="Georgia" w:ascii="Georgia" w:hAnsi="Georgia"/>
        </w:rPr>
        <w:t xml:space="preserve">Le théorème de l'énergie cinétique appliqué entre deux points </w:t>
      </w:r>
      <m:oMath>
        <m:r>
          <m:rPr>
            <m:sty m:val="i"/>
          </m:rPr>
          <m:t>A</m:t>
        </m:r>
      </m:oMath>
      <w:r>
        <w:rPr/>
        <w:t xml:space="preserve"> et </w:t>
      </w:r>
      <m:oMath>
        <m:r>
          <m:rPr>
            <m:sty m:val="i"/>
          </m:rPr>
          <m:t>B</m:t>
        </m:r>
      </m:oMath>
      <w:r>
        <w:rPr>
          <w:rFonts w:eastAsia="Georgia" w:cs="Georgia" w:ascii="Georgia" w:hAnsi="Georgia"/>
        </w:rPr>
        <w:t xml:space="preserve"> de la trajectoire de la particule s'écrit : </w:t>
      </w:r>
      <m:oMath>
        <m:r>
          <m:rPr>
            <m:sty m:val="p"/>
          </m:rPr>
          <m:t>Δ</m:t>
        </m:r>
        <m:sSub>
          <m:sSubPr/>
          <m:e>
            <m:r>
              <m:rPr>
                <m:sty m:val="i"/>
              </m:rPr>
              <m:t>E</m:t>
            </m:r>
          </m:e>
          <m:sub>
            <m:r>
              <m:rPr>
                <m:sty m:val="i"/>
              </m:rPr>
              <m:t>c</m:t>
            </m:r>
          </m:sub>
        </m:sSub>
        <m:r>
          <m:rPr>
            <m:sty m:val="p"/>
          </m:rPr>
          <m:t>=</m:t>
        </m:r>
        <m:nary>
          <m:naryPr>
            <m:chr m:val="∫"/>
            <m:limLoc m:val="subSup"/>
            <m:grow m:val="1"/>
          </m:naryPr>
          <m:sub>
            <m:r>
              <m:rPr>
                <m:sty m:val="i"/>
              </m:rPr>
              <m:t>A</m:t>
            </m:r>
          </m:sub>
          <m:sup>
            <m:r>
              <m:rPr>
                <m:sty m:val="i"/>
              </m:rPr>
              <m:t>B</m:t>
            </m:r>
          </m:sup>
          <m:e>
            <m:r>
              <m:rPr>
                <m:sty m:val="p"/>
              </m:rPr>
              <m:t xml:space="preserve"> </m:t>
            </m:r>
          </m:e>
        </m:nary>
        <m:acc>
          <m:accPr>
            <m:chr m:val="⃗"/>
          </m:accPr>
          <m:e>
            <m:sSub>
              <m:sSubPr/>
              <m:e>
                <m:r>
                  <m:rPr>
                    <m:sty m:val="i"/>
                  </m:rPr>
                  <m:t>F</m:t>
                </m:r>
              </m:e>
              <m:sub>
                <m:r>
                  <m:rPr>
                    <m:sty m:val="i"/>
                  </m:rPr>
                  <m:t>e</m:t>
                </m:r>
              </m:sub>
            </m:sSub>
          </m:e>
        </m:acc>
        <m:r>
          <m:rPr>
            <m:sty m:val="p"/>
          </m:rPr>
          <m:t>⋅</m:t>
        </m:r>
        <m:r>
          <m:rPr>
            <m:nor/>
          </m:rPr>
          <m:t xml:space="preserve"> </m:t>
        </m:r>
        <m:r>
          <m:rPr>
            <m:sty m:val="p"/>
          </m:rPr>
          <m:t>d</m:t>
        </m:r>
        <m:acc>
          <m:accPr>
            <m:chr m:val="⃗"/>
          </m:accPr>
          <m:e>
            <m:r>
              <m:rPr>
                <m:sty m:val="i"/>
              </m:rPr>
              <m:t>O</m:t>
            </m:r>
            <m:r>
              <m:rPr>
                <m:sty m:val="i"/>
              </m:rPr>
              <m:t>M</m:t>
            </m:r>
          </m:e>
        </m:acc>
      </m:oMath>
      <w:r>
        <w:rPr/>
        <w:t xml:space="preserve">.</w:t>
      </w:r>
      <w:r>
        <w:rPr/>
        <w:br w:type="textWrapping"/>
      </w:r>
      <w:r>
        <w:rPr>
          <w:rFonts w:eastAsia="Georgia" w:cs="Georgia" w:ascii="Georgia" w:hAnsi="Georgia"/>
        </w:rPr>
        <w:t xml:space="preserve">Considérons maintenant une particule chargée notée </w:t>
      </w:r>
      <m:oMath>
        <m:r>
          <m:rPr>
            <m:sty m:val="i"/>
          </m:rPr>
          <m:t>M</m:t>
        </m:r>
      </m:oMath>
      <w:r>
        <w:rPr/>
        <w:t xml:space="preserve">, de masse </w:t>
      </w:r>
      <m:oMath>
        <m:r>
          <m:rPr>
            <m:sty m:val="i"/>
          </m:rPr>
          <m:t>m</m:t>
        </m:r>
      </m:oMath>
      <w:r>
        <w:rPr/>
        <w:t xml:space="preserve">, de charge </w:t>
      </w:r>
      <m:oMath>
        <m:r>
          <m:rPr>
            <m:sty m:val="i"/>
          </m:rPr>
          <m:t>q</m:t>
        </m:r>
      </m:oMath>
      <w:r>
        <w:rPr>
          <w:rFonts w:eastAsia="Georgia" w:cs="Georgia" w:ascii="Georgia" w:hAnsi="Georgia"/>
        </w:rPr>
        <w:t xml:space="preserve">, se déplaçant dans une région où règne un champ électrique </w:t>
      </w:r>
      <m:oMath>
        <m:acc>
          <m:accPr>
            <m:chr m:val="⃗"/>
          </m:accPr>
          <m:e>
            <m:r>
              <m:rPr>
                <m:sty m:val="i"/>
              </m:rPr>
              <m:t>B</m:t>
            </m:r>
          </m:e>
        </m:acc>
      </m:oMath>
      <w:r>
        <w:rPr>
          <w:rFonts w:eastAsia="Georgia" w:cs="Georgia" w:ascii="Georgia" w:hAnsi="Georgia"/>
        </w:rPr>
        <w:t xml:space="preserve">. On étudie le mouvement de la particule dans un référentiel donné, supposé galiléen, avec </w:t>
      </w:r>
      <m:oMath>
        <m:r>
          <m:rPr>
            <m:sty m:val="i"/>
          </m:rPr>
          <m:t>O</m:t>
        </m:r>
      </m:oMath>
      <w:r>
        <w:rPr>
          <w:rFonts w:eastAsia="Georgia" w:cs="Georgia" w:ascii="Georgia" w:hAnsi="Georgia"/>
        </w:rPr>
        <w:t xml:space="preserve"> un point fixe de ce référentiel. Notons </w:t>
      </w:r>
      <m:oMath>
        <m:acc>
          <m:accPr>
            <m:chr m:val="⃗"/>
          </m:accPr>
          <m:e>
            <m:r>
              <m:rPr>
                <m:sty m:val="i"/>
              </m:rPr>
              <m:t>v</m:t>
            </m:r>
          </m:e>
        </m:acc>
      </m:oMath>
      <w:r>
        <w:rPr/>
        <w:t xml:space="preserve"> sa vitesse, </w:t>
      </w:r>
      <m:oMath>
        <m:sSub>
          <m:sSubPr/>
          <m:e>
            <m:r>
              <m:rPr>
                <m:sty m:val="i"/>
              </m:rPr>
              <m:t>E</m:t>
            </m:r>
          </m:e>
          <m:sub>
            <m:r>
              <m:rPr>
                <m:sty m:val="i"/>
              </m:rPr>
              <m:t>c</m:t>
            </m:r>
          </m:sub>
        </m:sSub>
      </m:oMath>
      <w:r>
        <w:rPr>
          <w:rFonts w:eastAsia="Georgia" w:cs="Georgia" w:ascii="Georgia" w:hAnsi="Georgia"/>
        </w:rPr>
        <w:t xml:space="preserve"> son énergie cinétique, </w:t>
      </w:r>
      <m:oMath>
        <m:r>
          <m:rPr>
            <m:sty m:val="i"/>
          </m:rPr>
          <m:t>γ</m:t>
        </m:r>
      </m:oMath>
      <w:r>
        <w:rPr>
          <w:rFonts w:eastAsia="Georgia" w:cs="Georgia" w:ascii="Georgia" w:hAnsi="Georgia"/>
        </w:rPr>
        <w:t xml:space="preserve"> son facteur de Lorentz dans ce référentiel, et </w:t>
      </w:r>
      <m:oMath>
        <m:acc>
          <m:accPr>
            <m:chr m:val="⃗"/>
          </m:accPr>
          <m:e>
            <m:sSub>
              <m:sSubPr/>
              <m:e>
                <m:r>
                  <m:rPr>
                    <m:sty m:val="i"/>
                  </m:rPr>
                  <m:t>F</m:t>
                </m:r>
              </m:e>
              <m:sub>
                <m:r>
                  <m:rPr>
                    <m:sty m:val="i"/>
                  </m:rPr>
                  <m:t>m</m:t>
                </m:r>
              </m:sub>
            </m:sSub>
          </m:e>
        </m:acc>
      </m:oMath>
      <w:r>
        <w:rPr>
          <w:rFonts w:eastAsia="Georgia" w:cs="Georgia" w:ascii="Georgia" w:hAnsi="Georgia"/>
        </w:rPr>
        <w:t xml:space="preserve"> la force magnétique (dont l'expression est la même que celle utilisée en mécanique classique).</w:t>
      </w:r>
    </w:p>
    <w:p>
      <w:pPr>
        <w:numPr>
          <w:ilvl w:val="0"/>
          <w:numId w:val="7"/>
        </w:numPr>
        <w:spacing w:lineRule="auto"/>
      </w:pPr>
      <w:r>
        <w:rPr>
          <w:rFonts w:eastAsia="Georgia" w:cs="Georgia" w:ascii="Georgia" w:hAnsi="Georgia"/>
        </w:rPr>
        <w:t xml:space="preserve">la deuxième loi de Newton appliquée à la particule s'écrit </w:t>
      </w:r>
      <m:oMath>
        <m:f>
          <m:fPr>
            <m:ctrlPr>
              <w:rPr>
                <w:rFonts w:ascii="Cambria Math" w:hAnsi="Cambria Math"/>
              </w:rPr>
            </m:ctrlPr>
          </m:fPr>
          <m:num>
            <m:r>
              <m:rPr>
                <m:sty m:val="p"/>
              </m:rPr>
              <m:t>d</m:t>
            </m:r>
            <m:r>
              <m:rPr>
                <m:sty m:val="i"/>
              </m:rPr>
              <m:t>γ</m:t>
            </m:r>
            <m:r>
              <m:rPr>
                <m:sty m:val="i"/>
              </m:rPr>
              <m:t>m</m:t>
            </m:r>
            <m:acc>
              <m:accPr>
                <m:chr m:val="⃗"/>
              </m:accPr>
              <m:e>
                <m:r>
                  <m:rPr>
                    <m:sty m:val="i"/>
                  </m:rPr>
                  <m:t>v</m:t>
                </m:r>
              </m:e>
            </m:acc>
          </m:num>
          <m:den>
            <m:r>
              <m:rPr>
                <m:nor/>
              </m:rPr>
              <m:t xml:space="preserve"> </m:t>
            </m:r>
            <m:r>
              <m:rPr>
                <m:sty m:val="p"/>
              </m:rPr>
              <m:t>d</m:t>
            </m:r>
            <m:r>
              <m:rPr>
                <m:sty m:val="i"/>
              </m:rPr>
              <m:t>t</m:t>
            </m:r>
          </m:den>
        </m:f>
        <m:r>
          <m:rPr>
            <m:sty m:val="p"/>
          </m:rPr>
          <m:t>=</m:t>
        </m:r>
        <m:acc>
          <m:accPr>
            <m:chr m:val="⃗"/>
          </m:accPr>
          <m:e>
            <m:sSub>
              <m:sSubPr/>
              <m:e>
                <m:r>
                  <m:rPr>
                    <m:sty m:val="i"/>
                  </m:rPr>
                  <m:t>F</m:t>
                </m:r>
              </m:e>
              <m:sub>
                <m:r>
                  <m:rPr>
                    <m:sty m:val="i"/>
                  </m:rPr>
                  <m:t>m</m:t>
                </m:r>
              </m:sub>
            </m:sSub>
          </m:e>
        </m:acc>
      </m:oMath>
      <w:r>
        <w:rPr/>
        <w:t xml:space="preserve">;</w:t>
      </w:r>
    </w:p>
    <w:p>
      <w:pPr>
        <w:numPr>
          <w:ilvl w:val="0"/>
          <w:numId w:val="7"/>
        </w:numPr>
        <w:spacing w:lineRule="auto"/>
      </w:pPr>
      <w:r>
        <w:rPr>
          <w:rFonts w:eastAsia="Georgia" w:cs="Georgia" w:ascii="Georgia" w:hAnsi="Georgia"/>
        </w:rPr>
        <w:t xml:space="preserve">le théorème de la puissance cinétique s'écrit </w:t>
      </w:r>
      <m:oMath>
        <m:f>
          <m:fPr>
            <m:ctrlPr>
              <w:rPr>
                <w:rFonts w:ascii="Cambria Math" w:hAnsi="Cambria Math"/>
              </w:rPr>
            </m:ctrlPr>
          </m:fPr>
          <m:num>
            <m:r>
              <m:rPr>
                <m:sty m:val="p"/>
              </m:rPr>
              <m:t>d</m:t>
            </m:r>
            <m:sSub>
              <m:sSubPr/>
              <m:e>
                <m:r>
                  <m:rPr>
                    <m:sty m:val="i"/>
                  </m:rPr>
                  <m:t>E</m:t>
                </m:r>
              </m:e>
              <m:sub>
                <m:r>
                  <m:rPr>
                    <m:sty m:val="i"/>
                  </m:rPr>
                  <m:t>c</m:t>
                </m:r>
              </m:sub>
            </m:sSub>
          </m:num>
          <m:den>
            <m:r>
              <m:rPr>
                <m:nor/>
              </m:rPr>
              <m:t xml:space="preserve"> </m:t>
            </m:r>
            <m:r>
              <m:rPr>
                <m:sty m:val="p"/>
              </m:rPr>
              <m:t>d</m:t>
            </m:r>
            <m:r>
              <m:rPr>
                <m:sty m:val="i"/>
              </m:rPr>
              <m:t>t</m:t>
            </m:r>
          </m:den>
        </m:f>
        <m:r>
          <m:rPr>
            <m:sty m:val="p"/>
          </m:rPr>
          <m:t>=</m:t>
        </m:r>
        <m:acc>
          <m:accPr>
            <m:chr m:val="⃗"/>
          </m:accPr>
          <m:e>
            <m:sSub>
              <m:sSubPr/>
              <m:e>
                <m:r>
                  <m:rPr>
                    <m:sty m:val="i"/>
                  </m:rPr>
                  <m:t>F</m:t>
                </m:r>
              </m:e>
              <m:sub>
                <m:r>
                  <m:rPr>
                    <m:sty m:val="i"/>
                  </m:rPr>
                  <m:t>m</m:t>
                </m:r>
              </m:sub>
            </m:sSub>
          </m:e>
        </m:acc>
        <m:r>
          <m:rPr>
            <m:sty m:val="p"/>
          </m:rPr>
          <m:t>⋅</m:t>
        </m:r>
        <m:acc>
          <m:accPr>
            <m:chr m:val="⃗"/>
          </m:accPr>
          <m:e>
            <m:r>
              <m:rPr>
                <m:sty m:val="i"/>
              </m:rPr>
              <m:t>v</m:t>
            </m:r>
          </m:e>
        </m:acc>
      </m:oMath>
      <w:r>
        <w:rPr/>
        <w:t xml:space="preserve">.</w:t>
      </w:r>
    </w:p>
    <w:p>
      <w:pPr>
        <w:spacing w:line="271" w:before="330" w:lineRule="auto"/>
      </w:pPr>
      <w:r>
        <w:rPr>
          <w:rFonts w:eastAsia="Georgia" w:cs="Georgia" w:ascii="Georgia" w:hAnsi="Georgia"/>
          <w:b/>
          <w:sz w:val="42"/>
        </w:rPr>
        <w:t xml:space="preserve">Références</w:t>
      </w:r>
    </w:p>
    <w:p>
      <w:pPr>
        <w:spacing w:after="220" w:lineRule="auto"/>
      </w:pPr>
      <w:r>
        <w:rPr>
          <w:rFonts w:eastAsia="Georgia" w:cs="Georgia" w:ascii="Georgia" w:hAnsi="Georgia"/>
        </w:rPr>
        <w:t xml:space="preserve">[1] H Lierl, B Petersen et A Zolotov. «Conceptual layout of the european x-fel linear accelerator cryogenic supply </w:t>
      </w:r>
      <m:oMath>
        <m:r>
          <m:rPr>
            <m:sty m:val="p"/>
          </m:rPr>
          <m:t>»</m:t>
        </m:r>
      </m:oMath>
      <w:r>
        <w:rPr/>
        <w:t xml:space="preserve">. In : Proceedings of LINAC. 2004, p. 225-227.</w:t>
      </w:r>
      <w:r>
        <w:rPr/>
        <w:br w:type="textWrapping"/>
      </w:r>
      <w:r>
        <w:rPr>
          <w:rFonts w:eastAsia="Georgia" w:cs="Georgia" w:ascii="Georgia" w:hAnsi="Georgia"/>
        </w:rPr>
        <w:t xml:space="preserve">[2] Massimo Altarelli, Reinhard Brinkmann et Majed Chergui. «The European X-ray freeelectron laser. Technical design report </w:t>
      </w:r>
      <m:oMath>
        <m:r>
          <m:rPr>
            <m:sty m:val="p"/>
          </m:rPr>
          <m:t>»</m:t>
        </m:r>
      </m:oMath>
      <w:r>
        <w:rPr/>
        <w:t xml:space="preserve">. In : (2007).</w:t>
      </w:r>
      <w:r>
        <w:rPr/>
        <w:br w:type="textWrapping"/>
      </w:r>
      <w:r>
        <w:rPr>
          <w:rFonts w:eastAsia="Georgia" w:cs="Georgia" w:ascii="Georgia" w:hAnsi="Georgia"/>
        </w:rPr>
        <w:t xml:space="preserve">[3] R Wanzenberg. «Monopole, Dipole and quadrupole Passbands of the TESLA-cell Cavity ». In : (2001).</w:t>
      </w:r>
      <w:r>
        <w:rPr/>
        <w:br w:type="textWrapping"/>
      </w:r>
    </w:p>
    <w:p>
      <w:pPr>
        <w:spacing w:lineRule="auto"/>
        <w:jc w:val="center"/>
      </w:pPr>
      <w:r>
        <w:rPr/>
        <w:drawing>
          <wp:inline distB="0" distL="0" distR="0" distT="0">
            <wp:extent cx="5486400" cy="1410789"/>
            <wp:effectExtent b="0" l="0" r="0" t="0"/>
            <wp:docPr id="19" name="image-6a05e7fba521b9139c6cdc8e98ceca0bc8d532a1.jpg"/>
            <a:graphic>
              <a:graphicData uri="http://schemas.openxmlformats.org/drawingml/2006/picture">
                <pic:pic>
                  <pic:nvPicPr>
                    <pic:cNvPr id="19" name="image-6a05e7fba521b9139c6cdc8e98ceca0bc8d532a1.jpg" descr=""/>
                    <pic:cNvPicPr/>
                  </pic:nvPicPr>
                  <pic:blipFill>
                    <a:blip r:embed="rId23" cstate="print"/>
                    <a:srcRect b="0" l="0" r="0" t="0"/>
                    <a:stretch>
                      <a:fillRect/>
                    </a:stretch>
                  </pic:blipFill>
                  <pic:spPr>
                    <a:xfrm>
                      <a:off x="0" y="0"/>
                      <a:ext cx="5486400" cy="141078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07348"/>
            <wp:effectExtent b="0" l="0" r="0" t="0"/>
            <wp:docPr id="20" name="image-5fdd62ae0da2024810e92a9664afc3b9fab5a286.jpg"/>
            <a:graphic>
              <a:graphicData uri="http://schemas.openxmlformats.org/drawingml/2006/picture">
                <pic:pic>
                  <pic:nvPicPr>
                    <pic:cNvPr id="20" name="image-5fdd62ae0da2024810e92a9664afc3b9fab5a286.jpg" descr=""/>
                    <pic:cNvPicPr/>
                  </pic:nvPicPr>
                  <pic:blipFill>
                    <a:blip r:embed="rId24" cstate="print"/>
                    <a:srcRect b="0" l="0" r="0" t="0"/>
                    <a:stretch>
                      <a:fillRect/>
                    </a:stretch>
                  </pic:blipFill>
                  <pic:spPr>
                    <a:xfrm>
                      <a:off x="0" y="0"/>
                      <a:ext cx="5486400" cy="140734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143000" cy="1885950"/>
            <wp:effectExtent b="0" l="0" r="0" t="0"/>
            <wp:docPr id="21" name="image-3730a675bc7c072d479e68be3523f801a346a746.jpg"/>
            <a:graphic>
              <a:graphicData uri="http://schemas.openxmlformats.org/drawingml/2006/picture">
                <pic:pic>
                  <pic:nvPicPr>
                    <pic:cNvPr id="21" name="image-3730a675bc7c072d479e68be3523f801a346a746.jpg" descr=""/>
                    <pic:cNvPicPr/>
                  </pic:nvPicPr>
                  <pic:blipFill>
                    <a:blip r:embed="rId25" cstate="print"/>
                    <a:srcRect b="0" l="0" r="0" t="0"/>
                    <a:stretch>
                      <a:fillRect/>
                    </a:stretch>
                  </pic:blipFill>
                  <pic:spPr>
                    <a:xfrm>
                      <a:off x="0" y="0"/>
                      <a:ext cx="1143000" cy="18859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57809"/>
            <wp:effectExtent b="0" l="0" r="0" t="0"/>
            <wp:docPr id="22" name="image-7e234da81e469ddfd1f118c9cc471fd773e2087e.jpg"/>
            <a:graphic>
              <a:graphicData uri="http://schemas.openxmlformats.org/drawingml/2006/picture">
                <pic:pic>
                  <pic:nvPicPr>
                    <pic:cNvPr id="22" name="image-7e234da81e469ddfd1f118c9cc471fd773e2087e.jpg" descr=""/>
                    <pic:cNvPicPr/>
                  </pic:nvPicPr>
                  <pic:blipFill>
                    <a:blip r:embed="rId26" cstate="print"/>
                    <a:srcRect b="0" l="0" r="0" t="0"/>
                    <a:stretch>
                      <a:fillRect/>
                    </a:stretch>
                  </pic:blipFill>
                  <pic:spPr>
                    <a:xfrm>
                      <a:off x="0" y="0"/>
                      <a:ext cx="5486400" cy="35780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81663"/>
            <wp:effectExtent b="0" l="0" r="0" t="0"/>
            <wp:docPr id="23" name="image-c6cffd964d8349fdea75dabf179817ec22f97c4c.jpg"/>
            <a:graphic>
              <a:graphicData uri="http://schemas.openxmlformats.org/drawingml/2006/picture">
                <pic:pic>
                  <pic:nvPicPr>
                    <pic:cNvPr id="23" name="image-c6cffd964d8349fdea75dabf179817ec22f97c4c.jpg" descr=""/>
                    <pic:cNvPicPr/>
                  </pic:nvPicPr>
                  <pic:blipFill>
                    <a:blip r:embed="rId27" cstate="print"/>
                    <a:srcRect b="0" l="0" r="0" t="0"/>
                    <a:stretch>
                      <a:fillRect/>
                    </a:stretch>
                  </pic:blipFill>
                  <pic:spPr>
                    <a:xfrm>
                      <a:off x="0" y="0"/>
                      <a:ext cx="5486400" cy="381663"/>
                    </a:xfrm>
                    <a:prstGeom prst="rect"/>
                  </pic:spPr>
                </pic:pic>
              </a:graphicData>
            </a:graphic>
          </wp:inline>
        </w:drawing>
      </w:r>
    </w:p>
    <w:p>
      <w:pPr>
        <w:spacing w:after="220" w:lineRule="auto"/>
      </w:pPr>
      <w:r>
        <w:rPr>
          <w:rFonts w:eastAsia="Georgia" w:cs="Georgia" w:ascii="Georgia" w:hAnsi="Georgia"/>
        </w:rPr>
        <w:t xml:space="preserve">Épreuve ：Physique 2 PC</w:t>
      </w:r>
      <w:r>
        <w:rPr/>
        <w:br w:type="textWrapping"/>
      </w:r>
      <w:r>
        <w:rPr>
          <w:rFonts w:eastAsia="Georgia" w:cs="Georgia" w:ascii="Georgia" w:hAnsi="Georgia"/>
        </w:rPr>
        <w:t xml:space="preserve">Ne rien porter sur celte feuille avant d avoir complètement remplil＇entête</w:t>
      </w:r>
      <w:r>
        <w:rPr/>
        <w:br w:type="textWrapping"/>
      </w:r>
      <w:r>
        <w:rPr/>
        <w:t xml:space="preserve">Feuille </w:t>
      </w:r>
      <m:oMath>
        <m:r>
          <m:rPr>
            <m:sty m:val="i"/>
          </m:rPr>
          <m:t>◻</m:t>
        </m:r>
      </m:oMath>
      <w:r>
        <w:rPr>
          <w:rFonts w:eastAsia="Georgia" w:cs="Georgia" w:ascii="Georgia" w:hAnsi="Georgia"/>
        </w:rPr>
        <w:t xml:space="preserve"> ／ </w:t>
      </w:r>
      <m:oMath>
        <m:r>
          <m:rPr>
            <m:sty m:val="i"/>
          </m:rPr>
          <m:t>◻</m:t>
        </m:r>
      </m:oMath>
    </w:p>
    <w:p>
      <w:pPr>
        <w:spacing w:line="271" w:before="330" w:lineRule="auto"/>
      </w:pPr>
      <w:r>
        <w:rPr>
          <w:rFonts w:eastAsia="Georgia" w:cs="Georgia" w:ascii="Georgia" w:hAnsi="Georgia"/>
          <w:b/>
          <w:sz w:val="42"/>
        </w:rPr>
        <w:t xml:space="preserve">Document réponse</w:t>
      </w:r>
    </w:p>
    <w:p>
      <w:pPr>
        <w:spacing w:lineRule="auto"/>
        <w:jc w:val="center"/>
      </w:pPr>
      <w:r>
        <w:rPr/>
        <w:drawing>
          <wp:inline distB="0" distL="0" distR="0" distT="0">
            <wp:extent cx="581025" cy="20783550"/>
            <wp:effectExtent b="0" l="0" r="0" t="0"/>
            <wp:docPr id="24" name="image-ecc55d1f4dcf92ea2bf5ab35bf04536408eb7401.jpg"/>
            <a:graphic>
              <a:graphicData uri="http://schemas.openxmlformats.org/drawingml/2006/picture">
                <pic:pic>
                  <pic:nvPicPr>
                    <pic:cNvPr id="24" name="image-ecc55d1f4dcf92ea2bf5ab35bf04536408eb7401.jpg" descr=""/>
                    <pic:cNvPicPr/>
                  </pic:nvPicPr>
                  <pic:blipFill>
                    <a:blip r:embed="rId28" cstate="print"/>
                    <a:srcRect b="0" l="0" r="0" t="0"/>
                    <a:stretch>
                      <a:fillRect/>
                    </a:stretch>
                  </pic:blipFill>
                  <pic:spPr>
                    <a:xfrm>
                      <a:off x="0" y="0"/>
                      <a:ext cx="581025" cy="207835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532762"/>
            <wp:effectExtent b="0" l="0" r="0" t="0"/>
            <wp:docPr id="25" name="image-d9013b7420254bd6d3809b19fdf20f5452afb376.jpg"/>
            <a:graphic>
              <a:graphicData uri="http://schemas.openxmlformats.org/drawingml/2006/picture">
                <pic:pic>
                  <pic:nvPicPr>
                    <pic:cNvPr id="25" name="image-d9013b7420254bd6d3809b19fdf20f5452afb376.jpg" descr=""/>
                    <pic:cNvPicPr/>
                  </pic:nvPicPr>
                  <pic:blipFill>
                    <a:blip r:embed="rId29" cstate="print"/>
                    <a:srcRect b="0" l="0" r="0" t="0"/>
                    <a:stretch>
                      <a:fillRect/>
                    </a:stretch>
                  </pic:blipFill>
                  <pic:spPr>
                    <a:xfrm>
                      <a:off x="0" y="0"/>
                      <a:ext cx="5486400" cy="753276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6643146"/>
            <wp:effectExtent b="0" l="0" r="0" t="0"/>
            <wp:docPr id="26" name="image-6b5e04baeffbac45354bc81dacb4875593f1c80e.jpg"/>
            <a:graphic>
              <a:graphicData uri="http://schemas.openxmlformats.org/drawingml/2006/picture">
                <pic:pic>
                  <pic:nvPicPr>
                    <pic:cNvPr id="26" name="image-6b5e04baeffbac45354bc81dacb4875593f1c80e.jpg" descr=""/>
                    <pic:cNvPicPr/>
                  </pic:nvPicPr>
                  <pic:blipFill>
                    <a:blip r:embed="rId30" cstate="print"/>
                    <a:srcRect b="0" l="0" r="0" t="0"/>
                    <a:stretch>
                      <a:fillRect/>
                    </a:stretch>
                  </pic:blipFill>
                  <pic:spPr>
                    <a:xfrm>
                      <a:off x="0" y="0"/>
                      <a:ext cx="5486400" cy="16643146"/>
                    </a:xfrm>
                    <a:prstGeom prst="rect"/>
                  </pic:spPr>
                </pic:pic>
              </a:graphicData>
            </a:graphic>
          </wp:inline>
        </w:drawing>
      </w:r>
    </w:p>
    <w:p>
      <w:pPr>
        <w:spacing w:line="271" w:before="330" w:lineRule="auto"/>
      </w:pPr>
      <w:r>
        <w:rPr>
          <w:b/>
          <w:sz w:val="42"/>
        </w:rPr>
        <w:t xml:space="preserve">Question Q24</w:t>
      </w:r>
    </w:p>
    <w:p>
      <w:pPr>
        <w:spacing w:lineRule="auto"/>
        <w:jc w:val="center"/>
      </w:pPr>
      <w:r>
        <w:rPr/>
        <w:drawing>
          <wp:inline distB="0" distL="0" distR="0" distT="0">
            <wp:extent cx="5486400" cy="1839060"/>
            <wp:effectExtent b="0" l="0" r="0" t="0"/>
            <wp:docPr id="27" name="image-de8497e9cd94f9c422ce2d5372da430fed4675e0.jpg"/>
            <a:graphic>
              <a:graphicData uri="http://schemas.openxmlformats.org/drawingml/2006/picture">
                <pic:pic>
                  <pic:nvPicPr>
                    <pic:cNvPr id="27" name="image-de8497e9cd94f9c422ce2d5372da430fed4675e0.jpg" descr=""/>
                    <pic:cNvPicPr/>
                  </pic:nvPicPr>
                  <pic:blipFill>
                    <a:blip r:embed="rId31" cstate="print"/>
                    <a:srcRect b="0" l="0" r="0" t="0"/>
                    <a:stretch>
                      <a:fillRect/>
                    </a:stretch>
                  </pic:blipFill>
                  <pic:spPr>
                    <a:xfrm>
                      <a:off x="0" y="0"/>
                      <a:ext cx="5486400" cy="1839060"/>
                    </a:xfrm>
                    <a:prstGeom prst="rect"/>
                  </pic:spPr>
                </pic:pic>
              </a:graphicData>
            </a:graphic>
          </wp:inline>
        </w:drawing>
      </w:r>
    </w:p>
    <w:p>
      <w:pPr>
        <w:spacing w:after="220" w:lineRule="auto"/>
      </w:pPr>
      <w:r>
        <w:rPr>
          <w:rFonts w:eastAsia="Georgia" w:cs="Georgia" w:ascii="Georgia" w:hAnsi="Georgia"/>
        </w:rPr>
        <w:t xml:space="preserve">Le champ électrique est nul ici.</w:t>
      </w:r>
    </w:p>
    <w:p>
      <w:pPr>
        <w:spacing w:lineRule="auto"/>
        <w:jc w:val="center"/>
      </w:pPr>
      <w:r>
        <w:rPr/>
        <w:drawing>
          <wp:inline distB="0" distL="0" distR="0" distT="0">
            <wp:extent cx="5486400" cy="1831387"/>
            <wp:effectExtent b="0" l="0" r="0" t="0"/>
            <wp:docPr id="28" name="image-38823ea79ea2445c66db1aeff68fdd52ce144a49.jpg"/>
            <a:graphic>
              <a:graphicData uri="http://schemas.openxmlformats.org/drawingml/2006/picture">
                <pic:pic>
                  <pic:nvPicPr>
                    <pic:cNvPr id="28" name="image-38823ea79ea2445c66db1aeff68fdd52ce144a49.jpg" descr=""/>
                    <pic:cNvPicPr/>
                  </pic:nvPicPr>
                  <pic:blipFill>
                    <a:blip r:embed="rId32" cstate="print"/>
                    <a:srcRect b="0" l="0" r="0" t="0"/>
                    <a:stretch>
                      <a:fillRect/>
                    </a:stretch>
                  </pic:blipFill>
                  <pic:spPr>
                    <a:xfrm>
                      <a:off x="0" y="0"/>
                      <a:ext cx="5486400" cy="1831387"/>
                    </a:xfrm>
                    <a:prstGeom prst="rect"/>
                  </pic:spPr>
                </pic:pic>
              </a:graphicData>
            </a:graphic>
          </wp:inline>
        </w:drawing>
      </w:r>
    </w:p>
    <w:p>
      <w:pPr>
        <w:spacing w:lineRule="auto"/>
      </w:pPr>
      <w:r>
        <w:rPr>
          <w:rFonts w:eastAsia="Georgia" w:cs="Georgia" w:ascii="Georgia" w:hAnsi="Georgia"/>
        </w:rPr>
        <w:t xml:space="preserve">Figure 2 - Cavités TESLA à différents instants.</w:t>
      </w:r>
    </w:p>
    <w:p>
      <w:pPr>
        <w:spacing w:after="220" w:lineRule="auto"/>
      </w:pPr>
      <w:r>
        <w:rPr>
          <w:rFonts w:eastAsia="Georgia" w:cs="Georgia" w:ascii="Georgia" w:hAnsi="Georgia"/>
        </w:rPr>
        <w:t xml:space="preserve">Le champ électrique est nul ici.</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05bbc163ff3614a91090a71e7c7a5e7106556e5.jpg" TargetMode="Internal"/><Relationship Id="rId6" Type="http://schemas.openxmlformats.org/officeDocument/2006/relationships/image" Target="media/image-1e3b1182dae88ad1c6f25892ba191e6e6188beb9.jpg" TargetMode="Internal"/><Relationship Id="rId7" Type="http://schemas.openxmlformats.org/officeDocument/2006/relationships/image" Target="media/image-241585137c07e01da7930f6513fb5ce502598d3d.jpg" TargetMode="Internal"/><Relationship Id="rId8" Type="http://schemas.openxmlformats.org/officeDocument/2006/relationships/image" Target="media/image-45f678b601f475cc20a5fdd799d5aa9042340513.jpg" TargetMode="Internal"/><Relationship Id="rId9" Type="http://schemas.openxmlformats.org/officeDocument/2006/relationships/image" Target="media/image-219abc531e73774c248136d1f4211ea8eb727bf6.jpg" TargetMode="Internal"/><Relationship Id="rId10" Type="http://schemas.openxmlformats.org/officeDocument/2006/relationships/image" Target="media/image-24d21666ef8a221494636ebf2ea5698c975bce78.jpg" TargetMode="Internal"/><Relationship Id="rId11" Type="http://schemas.openxmlformats.org/officeDocument/2006/relationships/image" Target="media/image-12ffd336c944f519e5ded646bf508b05ec7e364e.jpg" TargetMode="Internal"/><Relationship Id="rId12" Type="http://schemas.openxmlformats.org/officeDocument/2006/relationships/image" Target="media/image-64adfdcf27f79b7f376ffe19b46dcc0493f25631.jpg" TargetMode="Internal"/><Relationship Id="rId13" Type="http://schemas.openxmlformats.org/officeDocument/2006/relationships/image" Target="media/image-77ef212a408d6c3cb30c8b28d48bd868022e8367.jpg" TargetMode="Internal"/><Relationship Id="rId14" Type="http://schemas.openxmlformats.org/officeDocument/2006/relationships/image" Target="media/image-6dc05e38f86ee39d8077db0a0aa6f752637fd563.jpg" TargetMode="Internal"/><Relationship Id="rId15" Type="http://schemas.openxmlformats.org/officeDocument/2006/relationships/image" Target="media/image-24be81573563858443cf217da352d885316ed20c.jpg" TargetMode="Internal"/><Relationship Id="rId16" Type="http://schemas.openxmlformats.org/officeDocument/2006/relationships/image" Target="media/image-0d68ae743499449987cec059d89a6ff7d394a825.jpg" TargetMode="Internal"/><Relationship Id="rId17" Type="http://schemas.openxmlformats.org/officeDocument/2006/relationships/image" Target="media/image-e5644d351d7d85d7cde18a9b4ab94b5b8666959b.jpg" TargetMode="Internal"/><Relationship Id="rId18" Type="http://schemas.openxmlformats.org/officeDocument/2006/relationships/image" Target="media/image-ebd01888951379dc9f121a4bbb5bc22bde9aba02.jpg" TargetMode="Internal"/><Relationship Id="rId19" Type="http://schemas.openxmlformats.org/officeDocument/2006/relationships/image" Target="media/image-69b79ad3091168de3196ce87a0d2d2ec42a04d69.jpg" TargetMode="Internal"/><Relationship Id="rId20" Type="http://schemas.openxmlformats.org/officeDocument/2006/relationships/image" Target="media/image-9079b984c4cee15be86c831f4f58b23377fdb6e8.jpg" TargetMode="Internal"/><Relationship Id="rId21" Type="http://schemas.openxmlformats.org/officeDocument/2006/relationships/image" Target="media/image-e59deb35ff581c63b01e2a41b613395c81c28acb.jpg" TargetMode="Internal"/><Relationship Id="rId22" Type="http://schemas.openxmlformats.org/officeDocument/2006/relationships/image" Target="media/image-16f5c4505914cee9e05e2bcf5d59060c0210b0a0.jpg" TargetMode="Internal"/><Relationship Id="rId23" Type="http://schemas.openxmlformats.org/officeDocument/2006/relationships/image" Target="media/image-6a05e7fba521b9139c6cdc8e98ceca0bc8d532a1.jpg" TargetMode="Internal"/><Relationship Id="rId24" Type="http://schemas.openxmlformats.org/officeDocument/2006/relationships/image" Target="media/image-5fdd62ae0da2024810e92a9664afc3b9fab5a286.jpg" TargetMode="Internal"/><Relationship Id="rId25" Type="http://schemas.openxmlformats.org/officeDocument/2006/relationships/image" Target="media/image-3730a675bc7c072d479e68be3523f801a346a746.jpg" TargetMode="Internal"/><Relationship Id="rId26" Type="http://schemas.openxmlformats.org/officeDocument/2006/relationships/image" Target="media/image-7e234da81e469ddfd1f118c9cc471fd773e2087e.jpg" TargetMode="Internal"/><Relationship Id="rId27" Type="http://schemas.openxmlformats.org/officeDocument/2006/relationships/image" Target="media/image-c6cffd964d8349fdea75dabf179817ec22f97c4c.jpg" TargetMode="Internal"/><Relationship Id="rId28" Type="http://schemas.openxmlformats.org/officeDocument/2006/relationships/image" Target="media/image-ecc55d1f4dcf92ea2bf5ab35bf04536408eb7401.jpg" TargetMode="Internal"/><Relationship Id="rId29" Type="http://schemas.openxmlformats.org/officeDocument/2006/relationships/image" Target="media/image-d9013b7420254bd6d3809b19fdf20f5452afb376.jpg" TargetMode="Internal"/><Relationship Id="rId30" Type="http://schemas.openxmlformats.org/officeDocument/2006/relationships/image" Target="media/image-6b5e04baeffbac45354bc81dacb4875593f1c80e.jpg" TargetMode="Internal"/><Relationship Id="rId31" Type="http://schemas.openxmlformats.org/officeDocument/2006/relationships/image" Target="media/image-de8497e9cd94f9c422ce2d5372da430fed4675e0.jpg" TargetMode="Internal"/><Relationship Id="rId32" Type="http://schemas.openxmlformats.org/officeDocument/2006/relationships/image" Target="media/image-38823ea79ea2445c66db1aeff68fdd52ce144a4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2025-09-04T21:50:38.030Z</dcterms:created>
  <dcterms:modified xsi:type="dcterms:W3CDTF">2025-09-04T21:50:38.030Z</dcterms:modified>
</cp:coreProperties>
</file>