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Améliorations des performances en cyclisme</w:t>
      </w:r>
    </w:p>
    <w:p>
      <w:pPr>
        <w:spacing w:after="220" w:lineRule="auto"/>
      </w:pPr>
      <w:r>
        <w:rPr>
          <w:rFonts w:eastAsia="Georgia" w:cs="Georgia" w:ascii="Georgia" w:hAnsi="Georgia"/>
        </w:rPr>
        <w:t xml:space="preserve">Dans le cyclisme de haut niveau, les gains aérodynamiques font bien souvent la différence, en particulier en contre-la-montre où les vitesses de déplacement sont les plus élevées. À ces vitesses, </w:t>
      </w:r>
      <m:oMath>
        <m:r>
          <m:rPr>
            <m:sty m:val="p"/>
          </m:rPr>
          <m:t>90</m:t>
        </m:r>
        <m:r>
          <m:rPr>
            <m:sty m:val="p"/>
          </m:rPr>
          <m:t>%</m:t>
        </m:r>
      </m:oMath>
      <w:r>
        <w:rPr>
          <w:rFonts w:eastAsia="Georgia" w:cs="Georgia" w:ascii="Georgia" w:hAnsi="Georgia"/>
        </w:rPr>
        <w:t xml:space="preserve"> de la puissance développée est utilisée pour lutter contre l'effort de trainée aérodynamique. Parmi les facteurs influant sur cette trainée, le casque représente de l'ordre de 2 à </w:t>
      </w:r>
      <m:oMath>
        <m:r>
          <m:rPr>
            <m:sty m:val="p"/>
          </m:rPr>
          <m:t>8</m:t>
        </m:r>
        <m:r>
          <m:rPr>
            <m:sty m:val="p"/>
          </m:rPr>
          <m:t>%</m:t>
        </m:r>
      </m:oMath>
      <w:r>
        <w:rPr>
          <w:rFonts w:eastAsia="Georgia" w:cs="Georgia" w:ascii="Georgia" w:hAnsi="Georgia"/>
        </w:rPr>
        <w:t xml:space="preserve"> de la trainée totale, en fonction de la géométrie de celui-ci. L'utilisation d'un casque performant joue donc un rôle important dans l'amélioration des performances.</w:t>
      </w:r>
      <w:r>
        <w:rPr/>
        <w:br w:type="textWrapping"/>
      </w:r>
      <w:r>
        <w:rPr>
          <w:rFonts w:eastAsia="Georgia" w:cs="Georgia" w:ascii="Georgia" w:hAnsi="Georgia"/>
        </w:rPr>
        <w:t xml:space="preserve">Le 23 juillet 1989, Greg Lemond remporte le Tour de France devant Laurent Fignon avec 8 secondes d'avance au terme des 3285 km de l'épreuve. L'ultime étape, décisive, est un contre-la-montre lors duquel Greg Lemond prend l'avantage sur Laurent Fignon en lui reprenant 58 secondes sur les </w:t>
      </w:r>
      <m:oMath>
        <m:r>
          <m:rPr>
            <m:sty m:val="p"/>
          </m:rPr>
          <m:t>24</m:t>
        </m:r>
        <m:r>
          <m:rPr>
            <m:sty m:val="p"/>
          </m:rPr>
          <m:t>,</m:t>
        </m:r>
        <m:r>
          <m:rPr>
            <m:sty m:val="p"/>
          </m:rPr>
          <m:t>5</m:t>
        </m:r>
        <m:r>
          <m:rPr>
            <m:nor/>
          </m:rPr>
          <m:t xml:space="preserve"> </m:t>
        </m:r>
        <m:r>
          <m:rPr>
            <m:sty m:val="p"/>
          </m:rPr>
          <m:t>km</m:t>
        </m:r>
      </m:oMath>
      <w:r>
        <w:rPr>
          <w:rFonts w:eastAsia="Georgia" w:cs="Georgia" w:ascii="Georgia" w:hAnsi="Georgia"/>
        </w:rPr>
        <w:t xml:space="preserve"> du parcours, effectués à près de </w:t>
      </w:r>
      <m:oMath>
        <m:r>
          <m:rPr>
            <m:sty m:val="p"/>
          </m:rPr>
          <m:t>55</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de vitesse moyenne. Au-delà des considérations physiologiques des deux cyclistes, Lemond utilisa de nombreux éléments novateurs en ce qui concerne l'aérodynamisme. En particulier, il était muni d'un casque profilé, révolutionnaire pour l'époque. Fignon, de son côté, ne portait pas de casque.</w:t>
      </w:r>
    </w:p>
    <w:p>
      <w:pPr>
        <w:spacing w:lineRule="auto"/>
        <w:jc w:val="center"/>
      </w:pPr>
      <w:r>
        <w:rPr/>
        <w:drawing>
          <wp:inline distB="0" distL="0" distR="0" distT="0">
            <wp:extent cx="5486400" cy="3241338"/>
            <wp:effectExtent b="0" l="0" r="0" t="0"/>
            <wp:docPr id="1" name="image-8972c359acf2ada4c717dcc5f643f1b0143593e6.jpg"/>
            <a:graphic>
              <a:graphicData uri="http://schemas.openxmlformats.org/drawingml/2006/picture">
                <pic:pic>
                  <pic:nvPicPr>
                    <pic:cNvPr id="1" name="image-8972c359acf2ada4c717dcc5f643f1b0143593e6.jpg" descr=""/>
                    <pic:cNvPicPr/>
                  </pic:nvPicPr>
                  <pic:blipFill>
                    <a:blip r:embed="rId5" cstate="print"/>
                    <a:srcRect b="0" l="0" r="0" t="0"/>
                    <a:stretch>
                      <a:fillRect/>
                    </a:stretch>
                  </pic:blipFill>
                  <pic:spPr>
                    <a:xfrm>
                      <a:off x="0" y="0"/>
                      <a:ext cx="5486400" cy="3241338"/>
                    </a:xfrm>
                    <a:prstGeom prst="rect"/>
                  </pic:spPr>
                </pic:pic>
              </a:graphicData>
            </a:graphic>
          </wp:inline>
        </w:drawing>
      </w:r>
    </w:p>
    <w:p>
      <w:pPr>
        <w:spacing w:lineRule="auto"/>
      </w:pPr>
      <w:r>
        <w:rPr>
          <w:rFonts w:eastAsia="Georgia" w:cs="Georgia" w:ascii="Georgia" w:hAnsi="Georgia"/>
        </w:rPr>
        <w:t xml:space="preserve">Figure 1 Greg Lemond (à gauche) et Laurent Fignon (à droite) lors du dernier contre-la-montre du Tour 1989</w:t>
      </w:r>
    </w:p>
    <w:p>
      <w:pPr>
        <w:spacing w:after="220" w:lineRule="auto"/>
      </w:pPr>
      <w:r>
        <w:rPr>
          <w:rFonts w:eastAsia="Georgia" w:cs="Georgia" w:ascii="Georgia" w:hAnsi="Georgia"/>
        </w:rPr>
        <w:t xml:space="preserve">Ce sujet propose de déterminer le gain en puissance que permettent deux évolutions majeures du casque de contre-la-montre.</w:t>
      </w:r>
    </w:p>
    <w:p>
      <w:pPr>
        <w:spacing w:lineRule="auto"/>
        <w:jc w:val="center"/>
      </w:pPr>
      <w:r>
        <w:rPr/>
        <w:drawing>
          <wp:inline distB="0" distL="0" distR="0" distT="0">
            <wp:extent cx="5486400" cy="1380732"/>
            <wp:effectExtent b="0" l="0" r="0" t="0"/>
            <wp:docPr id="2" name="image-ee85182c1a5ed0c743262d5b4c61984bdd53e4e9.jpg"/>
            <a:graphic>
              <a:graphicData uri="http://schemas.openxmlformats.org/drawingml/2006/picture">
                <pic:pic>
                  <pic:nvPicPr>
                    <pic:cNvPr id="2" name="image-ee85182c1a5ed0c743262d5b4c61984bdd53e4e9.jpg" descr=""/>
                    <pic:cNvPicPr/>
                  </pic:nvPicPr>
                  <pic:blipFill>
                    <a:blip r:embed="rId6" cstate="print"/>
                    <a:srcRect b="0" l="0" r="0" t="0"/>
                    <a:stretch>
                      <a:fillRect/>
                    </a:stretch>
                  </pic:blipFill>
                  <pic:spPr>
                    <a:xfrm>
                      <a:off x="0" y="0"/>
                      <a:ext cx="5486400" cy="1380732"/>
                    </a:xfrm>
                    <a:prstGeom prst="rect"/>
                  </pic:spPr>
                </pic:pic>
              </a:graphicData>
            </a:graphic>
          </wp:inline>
        </w:drawing>
      </w:r>
    </w:p>
    <w:p>
      <w:pPr>
        <w:spacing w:lineRule="auto"/>
      </w:pPr>
      <w:r>
        <w:rPr>
          <w:rFonts w:eastAsia="Georgia" w:cs="Georgia" w:ascii="Georgia" w:hAnsi="Georgia"/>
        </w:rPr>
        <w:t xml:space="preserve">Figure 2 Casque de vélo traditionnel (à gauche), en goutte d'eau (au centre) et à flux d'air (à droite)</w:t>
      </w:r>
    </w:p>
    <w:p>
      <w:pPr>
        <w:spacing w:after="220" w:lineRule="auto"/>
      </w:pP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r>
        <w:rPr/>
        <w:br w:type="textWrapping"/>
      </w:r>
      <w:r>
        <w:rPr>
          <w:rFonts w:eastAsia="Georgia" w:cs="Georgia" w:ascii="Georgia" w:hAnsi="Georgia"/>
        </w:rPr>
        <w:t xml:space="preserve">Certaines formules et données utiles ainsi que les définitions de quelques fonctions Python sont regroupées en fin d'énoncé.</w:t>
      </w:r>
    </w:p>
    <w:p>
      <w:pPr>
        <w:spacing w:line="271" w:before="330" w:lineRule="auto"/>
      </w:pPr>
      <w:r>
        <w:rPr>
          <w:rFonts w:eastAsia="Georgia" w:cs="Georgia" w:ascii="Georgia" w:hAnsi="Georgia"/>
          <w:b/>
          <w:sz w:val="42"/>
        </w:rPr>
        <w:t xml:space="preserve">I Une première évolution de la forme du casque : du casque classique vers le casque profilé en goutte d'eau</w:t>
      </w:r>
    </w:p>
    <w:p>
      <w:pPr>
        <w:spacing w:after="220" w:lineRule="auto"/>
      </w:pPr>
      <w:r>
        <w:rPr>
          <w:rFonts w:eastAsia="Georgia" w:cs="Georgia" w:ascii="Georgia" w:hAnsi="Georgia"/>
        </w:rPr>
        <w:t xml:space="preserve">L'objectif de cette partie est de quantifier le gain de puissance que procure ce type de casque par rapport à un casque dit «classique».</w:t>
      </w:r>
    </w:p>
    <w:p>
      <w:pPr>
        <w:spacing w:line="271" w:before="330" w:lineRule="auto"/>
      </w:pPr>
      <w:r>
        <w:rPr>
          <w:rFonts w:eastAsia="Georgia" w:cs="Georgia" w:ascii="Georgia" w:hAnsi="Georgia"/>
          <w:b/>
          <w:sz w:val="42"/>
        </w:rPr>
        <w:t xml:space="preserve">I.A - Évaluation du gain en puissance par une approche empirique</w:t>
      </w:r>
    </w:p>
    <w:p>
      <w:pPr>
        <w:spacing w:after="220" w:lineRule="auto"/>
      </w:pPr>
      <w:r>
        <w:rPr>
          <w:rFonts w:eastAsia="Georgia" w:cs="Georgia" w:ascii="Georgia" w:hAnsi="Georgia"/>
        </w:rPr>
        <w:t xml:space="preserve">Afin de quantifier l'apport d'un casque profilé par rapport à un casque traditionnel, on étudie une phase de descente en roue libre (c'est-à-dire sans pédalage) sur route rectiligne, de pente constante. La figure 3 précise le système de coordonnées cartésiennes utilisé.</w:t>
      </w:r>
    </w:p>
    <w:p>
      <w:pPr>
        <w:spacing w:lineRule="auto"/>
        <w:jc w:val="center"/>
      </w:pPr>
      <w:r>
        <w:rPr/>
        <w:drawing>
          <wp:inline distB="0" distL="0" distR="0" distT="0">
            <wp:extent cx="5486400" cy="2314914"/>
            <wp:effectExtent b="0" l="0" r="0" t="0"/>
            <wp:docPr id="3" name="image-9fe95c55fc7aa8b0feda2bcf678a7c1580d16f8f.jpg"/>
            <a:graphic>
              <a:graphicData uri="http://schemas.openxmlformats.org/drawingml/2006/picture">
                <pic:pic>
                  <pic:nvPicPr>
                    <pic:cNvPr id="3" name="image-9fe95c55fc7aa8b0feda2bcf678a7c1580d16f8f.jpg" descr=""/>
                    <pic:cNvPicPr/>
                  </pic:nvPicPr>
                  <pic:blipFill>
                    <a:blip r:embed="rId7" cstate="print"/>
                    <a:srcRect b="0" l="0" r="0" t="0"/>
                    <a:stretch>
                      <a:fillRect/>
                    </a:stretch>
                  </pic:blipFill>
                  <pic:spPr>
                    <a:xfrm>
                      <a:off x="0" y="0"/>
                      <a:ext cx="5486400" cy="2314914"/>
                    </a:xfrm>
                    <a:prstGeom prst="rect"/>
                  </pic:spPr>
                </pic:pic>
              </a:graphicData>
            </a:graphic>
          </wp:inline>
        </w:drawing>
      </w:r>
    </w:p>
    <w:p>
      <w:pPr>
        <w:spacing w:lineRule="auto"/>
      </w:pPr>
      <w:r>
        <w:rPr>
          <w:rFonts w:eastAsia="Georgia" w:cs="Georgia" w:ascii="Georgia" w:hAnsi="Georgia"/>
        </w:rPr>
        <w:t xml:space="preserve">Figure 3 Représentation schématique du système étudié</w:t>
      </w:r>
    </w:p>
    <w:p>
      <w:pPr>
        <w:spacing w:after="220" w:lineRule="auto"/>
      </w:pPr>
      <w:r>
        <w:rPr>
          <w:rFonts w:eastAsia="Georgia" w:cs="Georgia" w:ascii="Georgia" w:hAnsi="Georgia"/>
        </w:rPr>
        <w:t xml:space="preserve">Pour toute cette partie, on considérera le système </w:t>
      </w:r>
      <m:oMath>
        <m:r>
          <m:rPr>
            <m:sty m:val="p"/>
          </m:rPr>
          <m:t>{</m:t>
        </m:r>
      </m:oMath>
      <w:r>
        <w:rPr>
          <w:rFonts w:eastAsia="Georgia" w:cs="Georgia" w:ascii="Georgia" w:hAnsi="Georgia"/>
        </w:rPr>
        <w:t xml:space="preserve"> cycliste + vélo </w:t>
      </w:r>
      <m:oMath>
        <m:r>
          <m:rPr>
            <m:sty m:val="p"/>
          </m:rPr>
          <m:t>}</m:t>
        </m:r>
      </m:oMath>
      <w:r>
        <w:rPr>
          <w:rFonts w:eastAsia="Georgia" w:cs="Georgia" w:ascii="Georgia" w:hAnsi="Georgia"/>
        </w:rPr>
        <w:t xml:space="preserve">, assimilé à un point matériel </w:t>
      </w:r>
      <m:oMath>
        <m:r>
          <m:rPr>
            <m:sty m:val="i"/>
          </m:rPr>
          <m:t>M</m:t>
        </m:r>
      </m:oMath>
      <w:r>
        <w:rPr>
          <w:rFonts w:eastAsia="Georgia" w:cs="Georgia" w:ascii="Georgia" w:hAnsi="Georgia"/>
        </w:rPr>
        <w:t xml:space="preserve">. On supposera ce système soumis aux seules actions extérieures suivantes :</w:t>
      </w:r>
    </w:p>
    <w:p>
      <w:pPr>
        <w:numPr>
          <w:ilvl w:val="0"/>
          <w:numId w:val="1"/>
        </w:numPr>
        <w:spacing w:lineRule="auto"/>
      </w:pPr>
      <w:r>
        <w:rPr>
          <w:rFonts w:eastAsia="Georgia" w:cs="Georgia" w:ascii="Georgia" w:hAnsi="Georgia"/>
        </w:rPr>
        <w:t xml:space="preserve">l'action de la pesanteur, notée </w:t>
      </w:r>
      <m:oMath>
        <m:acc>
          <m:accPr>
            <m:chr m:val="⃗"/>
          </m:accPr>
          <m:e>
            <m:r>
              <m:rPr>
                <m:sty m:val="i"/>
              </m:rPr>
              <m:t>P</m:t>
            </m:r>
          </m:e>
        </m:acc>
      </m:oMath>
      <w:r>
        <w:rPr/>
        <w:t xml:space="preserve">;</w:t>
      </w:r>
    </w:p>
    <w:p>
      <w:pPr>
        <w:numPr>
          <w:ilvl w:val="0"/>
          <w:numId w:val="1"/>
        </w:numPr>
        <w:spacing w:lineRule="auto"/>
      </w:pPr>
      <w:r>
        <w:rPr>
          <w:rFonts w:eastAsia="Georgia" w:cs="Georgia" w:ascii="Georgia" w:hAnsi="Georgia"/>
        </w:rPr>
        <w:t xml:space="preserve">l'action de la route sur les roues, notée </w:t>
      </w:r>
      <m:oMath>
        <m:acc>
          <m:accPr>
            <m:chr m:val="⃗"/>
          </m:accPr>
          <m:e>
            <m:r>
              <m:rPr>
                <m:sty m:val="i"/>
              </m:rPr>
              <m:t>R</m:t>
            </m:r>
          </m:e>
        </m:acc>
      </m:oMath>
      <w:r>
        <w:rPr/>
        <w:t xml:space="preserve"> incluant:</w:t>
      </w:r>
    </w:p>
    <w:p>
      <w:pPr>
        <w:numPr>
          <w:ilvl w:val="0"/>
          <w:numId w:val="1"/>
        </w:numPr>
        <w:spacing w:lineRule="auto"/>
      </w:pPr>
      <w:r>
        <w:rPr>
          <w:rFonts w:eastAsia="Georgia" w:cs="Georgia" w:ascii="Georgia" w:hAnsi="Georgia"/>
        </w:rPr>
        <w:t xml:space="preserve">la réaction normale, notée </w:t>
      </w:r>
      <m:oMath>
        <m:acc>
          <m:accPr>
            <m:chr m:val="⃗"/>
          </m:accPr>
          <m:e>
            <m:r>
              <m:rPr>
                <m:sty m:val="i"/>
              </m:rPr>
              <m:t>N</m:t>
            </m:r>
          </m:e>
        </m:acc>
      </m:oMath>
      <w:r>
        <w:rPr/>
        <w:t xml:space="preserve">,</w:t>
      </w:r>
    </w:p>
    <w:p>
      <w:pPr>
        <w:numPr>
          <w:ilvl w:val="0"/>
          <w:numId w:val="1"/>
        </w:numPr>
        <w:spacing w:lineRule="auto"/>
      </w:pPr>
      <w:r>
        <w:rPr>
          <w:rFonts w:eastAsia="Georgia" w:cs="Georgia" w:ascii="Georgia" w:hAnsi="Georgia"/>
        </w:rPr>
        <w:t xml:space="preserve">la résistance au roulement, notée </w:t>
      </w:r>
      <m:oMath>
        <m:sSub>
          <m:sSubPr/>
          <m:e>
            <m:acc>
              <m:accPr>
                <m:chr m:val="⃗"/>
              </m:accPr>
              <m:e>
                <m:r>
                  <m:rPr>
                    <m:sty m:val="i"/>
                  </m:rPr>
                  <m:t>F</m:t>
                </m:r>
              </m:e>
            </m:acc>
          </m:e>
          <m:sub>
            <m:r>
              <m:rPr>
                <m:sty m:val="i"/>
              </m:rPr>
              <m:t>r</m:t>
            </m:r>
          </m:sub>
        </m:sSub>
      </m:oMath>
      <w:r>
        <w:rPr>
          <w:rFonts w:eastAsia="Georgia" w:cs="Georgia" w:ascii="Georgia" w:hAnsi="Georgia"/>
        </w:rPr>
        <w:t xml:space="preserve"> et supposée telle que </w:t>
      </w:r>
      <m:oMath>
        <m:sSub>
          <m:sSubPr/>
          <m:e>
            <m:acc>
              <m:accPr>
                <m:chr m:val="⃗"/>
              </m:accPr>
              <m:e>
                <m:r>
                  <m:rPr>
                    <m:sty m:val="i"/>
                  </m:rPr>
                  <m:t>F</m:t>
                </m:r>
              </m:e>
            </m:acc>
          </m:e>
          <m:sub>
            <m:r>
              <m:rPr>
                <m:sty m:val="i"/>
              </m:rPr>
              <m:t>r</m:t>
            </m:r>
          </m:sub>
        </m:sSub>
        <m:r>
          <m:rPr>
            <m:sty m:val="p"/>
          </m:rPr>
          <m:t>=</m:t>
        </m:r>
        <m:r>
          <m:rPr>
            <m:sty m:val="p"/>
          </m:rPr>
          <m:t>−</m:t>
        </m:r>
        <m:sSub>
          <m:sSubPr/>
          <m:e>
            <m:r>
              <m:rPr>
                <m:sty m:val="i"/>
              </m:rPr>
              <m:t>μ</m:t>
            </m:r>
          </m:e>
          <m:sub>
            <m:r>
              <m:rPr>
                <m:sty m:val="i"/>
              </m:rPr>
              <m:t>r</m:t>
            </m:r>
          </m:sub>
        </m:sSub>
        <m:r>
          <m:rPr>
            <m:sty m:val="i"/>
          </m:rPr>
          <m:t>N</m:t>
        </m:r>
        <m:sSub>
          <m:sSubPr/>
          <m:e>
            <m:acc>
              <m:accPr>
                <m:chr m:val="⃗"/>
              </m:accPr>
              <m:e>
                <m:r>
                  <m:rPr>
                    <m:sty m:val="i"/>
                  </m:rPr>
                  <m:t>e</m:t>
                </m:r>
              </m:e>
            </m:acc>
          </m:e>
          <m:sub>
            <m:r>
              <m:rPr>
                <m:sty m:val="i"/>
              </m:rPr>
              <m:t>x</m:t>
            </m:r>
          </m:sub>
        </m:sSub>
      </m:oMath>
      <w:r>
        <w:rPr>
          <w:rFonts w:eastAsia="Georgia" w:cs="Georgia" w:ascii="Georgia" w:hAnsi="Georgia"/>
        </w:rPr>
        <w:t xml:space="preserve"> où </w:t>
      </w:r>
      <m:oMath>
        <m:r>
          <m:rPr>
            <m:sty m:val="i"/>
          </m:rPr>
          <m:t>N</m:t>
        </m:r>
      </m:oMath>
      <w:r>
        <w:rPr>
          <w:rFonts w:eastAsia="Georgia" w:cs="Georgia" w:ascii="Georgia" w:hAnsi="Georgia"/>
        </w:rPr>
        <w:t xml:space="preserve"> est la norme de la réaction normale et </w:t>
      </w:r>
      <m:oMath>
        <m:sSub>
          <m:sSubPr/>
          <m:e>
            <m:r>
              <m:rPr>
                <m:sty m:val="i"/>
              </m:rPr>
              <m:t>μ</m:t>
            </m:r>
          </m:e>
          <m:sub>
            <m:r>
              <m:rPr>
                <m:sty m:val="i"/>
              </m:rPr>
              <m:t>r</m:t>
            </m:r>
          </m:sub>
        </m:sSub>
      </m:oMath>
      <w:r>
        <w:rPr>
          <w:rFonts w:eastAsia="Georgia" w:cs="Georgia" w:ascii="Georgia" w:hAnsi="Georgia"/>
        </w:rPr>
        <w:t xml:space="preserve"> le coefficient de résistance au roulement ;</w:t>
      </w:r>
    </w:p>
    <w:p>
      <w:pPr>
        <w:numPr>
          <w:ilvl w:val="0"/>
          <w:numId w:val="1"/>
        </w:numPr>
        <w:spacing w:lineRule="auto"/>
      </w:pPr>
      <w:r>
        <w:rPr>
          <w:rFonts w:eastAsia="Georgia" w:cs="Georgia" w:ascii="Georgia" w:hAnsi="Georgia"/>
        </w:rPr>
        <w:t xml:space="preserve">l'action de l'air sur le système.</w:t>
      </w:r>
    </w:p>
    <w:p>
      <w:pPr>
        <w:spacing w:after="220" w:lineRule="auto"/>
      </w:pPr>
      <w:r>
        <w:rPr/>
        <w:t xml:space="preserve">On note </w:t>
      </w:r>
      <m:oMath>
        <m:r>
          <m:rPr>
            <m:sty m:val="i"/>
          </m:rPr>
          <m:t>m</m:t>
        </m:r>
      </m:oMath>
      <w:r>
        <w:rPr>
          <w:rFonts w:eastAsia="Georgia" w:cs="Georgia" w:ascii="Georgia" w:hAnsi="Georgia"/>
        </w:rPr>
        <w:t xml:space="preserve"> la masse du système, </w:t>
      </w:r>
      <m:oMath>
        <m:acc>
          <m:accPr>
            <m:chr m:val="⃗"/>
          </m:accPr>
          <m:e>
            <m:r>
              <m:rPr>
                <m:sty m:val="i"/>
              </m:rPr>
              <m:t>v</m:t>
            </m:r>
          </m:e>
        </m:acc>
      </m:oMath>
      <w:r>
        <w:rPr>
          <w:rFonts w:eastAsia="Georgia" w:cs="Georgia" w:ascii="Georgia" w:hAnsi="Georgia"/>
        </w:rPr>
        <w:t xml:space="preserve"> la vitesse du système dans le référentiel terrestre, </w:t>
      </w:r>
      <m:oMath>
        <m:acc>
          <m:accPr>
            <m:chr m:val="⃗"/>
          </m:accPr>
          <m:e>
            <m:r>
              <m:rPr>
                <m:sty m:val="i"/>
              </m:rPr>
              <m:t>g</m:t>
            </m:r>
          </m:e>
        </m:acc>
      </m:oMath>
      <w:r>
        <w:rPr>
          <w:rFonts w:eastAsia="Georgia" w:cs="Georgia" w:ascii="Georgia" w:hAnsi="Georgia"/>
        </w:rPr>
        <w:t xml:space="preserve"> l'accélération de la pesanteur, </w:t>
      </w:r>
      <m:oMath>
        <m:r>
          <m:rPr>
            <m:sty m:val="i"/>
          </m:rPr>
          <m:t>α</m:t>
        </m:r>
      </m:oMath>
      <w:r>
        <w:rPr/>
        <w:t xml:space="preserve"> l'angle entre la direction horizontale et la direction de la route.</w:t>
      </w:r>
    </w:p>
    <w:p>
      <w:pPr>
        <w:spacing w:line="271" w:before="330" w:lineRule="auto"/>
      </w:pPr>
      <w:r>
        <w:rPr>
          <w:rFonts w:eastAsia="Georgia" w:cs="Georgia" w:ascii="Georgia" w:hAnsi="Georgia"/>
          <w:b/>
          <w:sz w:val="42"/>
        </w:rPr>
        <w:t xml:space="preserve">I.A.1) Étude de la phase de démarrage</w:t>
      </w:r>
    </w:p>
    <w:p>
      <w:pPr>
        <w:spacing w:after="220" w:lineRule="auto"/>
      </w:pPr>
      <w:r>
        <w:rPr>
          <w:rFonts w:eastAsia="Georgia" w:cs="Georgia" w:ascii="Georgia" w:hAnsi="Georgia"/>
        </w:rPr>
        <w:t xml:space="preserve">Avant d'envisager une étude en régime permanent, il est nécessaire de caractériser la phase de démarrage pour déterminer la distance que parcourt le cycliste avant d'atteindre sa vitesse limite. On supposera que le cycliste est initialement à la position </w:t>
      </w:r>
      <m:oMath>
        <m:r>
          <m:rPr>
            <m:sty m:val="i"/>
          </m:rPr>
          <m:t>x</m:t>
        </m:r>
        <m:r>
          <m:rPr>
            <m:sty m:val="p"/>
          </m:rPr>
          <m:t>=</m:t>
        </m:r>
        <m:r>
          <m:rPr>
            <m:sty m:val="p"/>
          </m:rPr>
          <m:t>0</m:t>
        </m:r>
      </m:oMath>
      <w:r>
        <w:rPr>
          <w:rFonts w:eastAsia="Georgia" w:cs="Georgia" w:ascii="Georgia" w:hAnsi="Georgia"/>
        </w:rPr>
        <w:t xml:space="preserve"> à l'instant </w:t>
      </w:r>
      <m:oMath>
        <m:r>
          <m:rPr>
            <m:sty m:val="i"/>
          </m:rPr>
          <m:t>t</m:t>
        </m:r>
        <m:r>
          <m:rPr>
            <m:sty m:val="p"/>
          </m:rPr>
          <m:t>=</m:t>
        </m:r>
        <m:r>
          <m:rPr>
            <m:sty m:val="p"/>
          </m:rPr>
          <m:t>0</m:t>
        </m:r>
      </m:oMath>
      <w:r>
        <w:rPr/>
        <w:t xml:space="preserve"> et se lance dans la pente sans vitesse initiale.</w:t>
      </w:r>
      <w:r>
        <w:rPr/>
        <w:br w:type="textWrapping"/>
      </w:r>
      <w:r>
        <w:rPr>
          <w:rFonts w:eastAsia="Georgia" w:cs="Georgia" w:ascii="Georgia" w:hAnsi="Georgia"/>
        </w:rPr>
        <w:t xml:space="preserve">On modélise l'action de l'air sur le système {cycliste + vélo} par une force de trainée de la forme</w:t>
      </w:r>
    </w:p>
    <w:p>
      <w:pPr>
        <w:spacing w:after="220" w:lineRule="auto"/>
      </w:pPr>
      <m:oMathPara>
        <m:oMath>
          <m:sSub>
            <m:sSubPr/>
            <m:e>
              <m:acc>
                <m:accPr>
                  <m:chr m:val="⃗"/>
                </m:accPr>
                <m:e>
                  <m:r>
                    <m:rPr>
                      <m:sty m:val="i"/>
                    </m:rPr>
                    <m:t>F</m:t>
                  </m:r>
                </m:e>
              </m:acc>
            </m:e>
            <m:sub>
              <m:r>
                <m:rPr>
                  <m:sty m:val="i"/>
                </m:rPr>
                <m:t>T</m:t>
              </m:r>
            </m:sub>
          </m:sSub>
          <m:r>
            <m:rPr>
              <m:sty m:val="p"/>
            </m:rPr>
            <m:t>=</m:t>
          </m:r>
          <m:r>
            <m:rPr>
              <m:sty m:val="p"/>
            </m:rPr>
            <m:t>−</m:t>
          </m:r>
          <m:f>
            <m:fPr>
              <m:ctrlPr>
                <w:rPr>
                  <w:rFonts w:ascii="Cambria Math" w:hAnsi="Cambria Math"/>
                </w:rPr>
              </m:ctrlPr>
            </m:fPr>
            <m:num>
              <m:r>
                <m:rPr>
                  <m:sty m:val="p"/>
                </m:rPr>
                <m:t>1</m:t>
              </m:r>
            </m:num>
            <m:den>
              <m:r>
                <m:rPr>
                  <m:sty m:val="p"/>
                </m:rPr>
                <m:t>2</m:t>
              </m:r>
            </m:den>
          </m:f>
          <m:r>
            <m:rPr>
              <m:sty m:val="i"/>
            </m:rPr>
            <m:t>ρ</m:t>
          </m:r>
          <m:r>
            <m:rPr>
              <m:sty m:val="i"/>
            </m:rPr>
            <m:t>S</m:t>
          </m:r>
          <m:sSub>
            <m:sSubPr/>
            <m:e>
              <m:r>
                <m:rPr>
                  <m:sty m:val="i"/>
                </m:rPr>
                <m:t>C</m:t>
              </m:r>
            </m:e>
            <m:sub>
              <m:r>
                <m:rPr>
                  <m:sty m:val="i"/>
                </m:rPr>
                <m:t>x</m:t>
              </m:r>
            </m:sub>
          </m:sSub>
          <m:r>
            <m:rPr>
              <m:sty m:val="i"/>
            </m:rPr>
            <m:t>v</m:t>
          </m:r>
          <m:acc>
            <m:accPr>
              <m:chr m:val="⃗"/>
            </m:accPr>
            <m:e>
              <m:r>
                <m:rPr>
                  <m:sty m:val="i"/>
                </m:rPr>
                <m:t>v</m:t>
              </m:r>
            </m:e>
          </m:acc>
        </m:oMath>
      </m:oMathPara>
    </w:p>
    <w:p>
      <w:pPr>
        <w:spacing w:after="220" w:lineRule="auto"/>
      </w:pPr>
      <w:r>
        <w:rPr>
          <w:rFonts w:eastAsia="Georgia" w:cs="Georgia" w:ascii="Georgia" w:hAnsi="Georgia"/>
        </w:rPr>
        <w:t xml:space="preserve">où </w:t>
      </w:r>
      <m:oMath>
        <m:r>
          <m:rPr>
            <m:sty m:val="i"/>
          </m:rPr>
          <m:t>ρ</m:t>
        </m:r>
      </m:oMath>
      <w:r>
        <w:rPr/>
        <w:t xml:space="preserve"> est la masse volumique de l'air, </w:t>
      </w:r>
      <m:oMath>
        <m:r>
          <m:rPr>
            <m:sty m:val="i"/>
          </m:rPr>
          <m:t>S</m:t>
        </m:r>
      </m:oMath>
      <w:r>
        <w:rPr>
          <w:rFonts w:eastAsia="Georgia" w:cs="Georgia" w:ascii="Georgia" w:hAnsi="Georgia"/>
        </w:rPr>
        <w:t xml:space="preserve"> la surface frontale projetée sur le plan perpendiculaire à l'écoulement, </w:t>
      </w:r>
      <m:oMath>
        <m:sSub>
          <m:sSubPr/>
          <m:e>
            <m:r>
              <m:rPr>
                <m:sty m:val="i"/>
              </m:rPr>
              <m:t>C</m:t>
            </m:r>
          </m:e>
          <m:sub>
            <m:r>
              <m:rPr>
                <m:sty m:val="i"/>
              </m:rPr>
              <m:t>x</m:t>
            </m:r>
          </m:sub>
        </m:sSub>
      </m:oMath>
      <w:r>
        <w:rPr>
          <w:rFonts w:eastAsia="Georgia" w:cs="Georgia" w:ascii="Georgia" w:hAnsi="Georgia"/>
        </w:rPr>
        <w:t xml:space="preserve"> le coefficient de trainée aérodynamique du système </w:t>
      </w:r>
      <m:oMath>
        <m:r>
          <m:rPr>
            <m:sty m:val="p"/>
          </m:rPr>
          <m:t>{</m:t>
        </m:r>
      </m:oMath>
      <w:r>
        <w:rPr>
          <w:rFonts w:eastAsia="Georgia" w:cs="Georgia" w:ascii="Georgia" w:hAnsi="Georgia"/>
        </w:rPr>
        <w:t xml:space="preserve"> cycliste + vélo </w:t>
      </w:r>
      <m:oMath>
        <m:r>
          <m:rPr>
            <m:sty m:val="p"/>
          </m:rPr>
          <m:t>}</m:t>
        </m:r>
      </m:oMath>
      <w:r>
        <w:rPr/>
        <w:t xml:space="preserve"> et </w:t>
      </w:r>
      <m:oMath>
        <m:r>
          <m:rPr>
            <m:sty m:val="i"/>
          </m:rPr>
          <m:t>v</m:t>
        </m:r>
      </m:oMath>
      <w:r>
        <w:rPr/>
        <w:t xml:space="preserve">, la norme de </w:t>
      </w:r>
      <m:oMath>
        <m:acc>
          <m:accPr>
            <m:chr m:val="⃗"/>
          </m:accPr>
          <m:e>
            <m:r>
              <m:rPr>
                <m:sty m:val="i"/>
              </m:rPr>
              <m:t>v</m:t>
            </m:r>
          </m:e>
        </m:acc>
      </m:oMath>
      <w:r>
        <w:rPr>
          <w:rFonts w:eastAsia="Georgia" w:cs="Georgia" w:ascii="Georgia" w:hAnsi="Georgia"/>
        </w:rPr>
        <w:t xml:space="preserve"> sa vitesse par rapport à la route.</w:t>
      </w:r>
      <w:r>
        <w:rPr/>
        <w:br w:type="textWrapping"/>
      </w:r>
      <w:r>
        <w:rPr>
          <w:rFonts w:eastAsia="Georgia" w:cs="Georgia" w:ascii="Georgia" w:hAnsi="Georgia"/>
        </w:rPr>
        <w:t xml:space="preserve">Dans cette section I.A.1, on prendra pour les applications numériques </w:t>
      </w:r>
      <m:oMath>
        <m:r>
          <m:rPr>
            <m:sty m:val="i"/>
          </m:rPr>
          <m:t>S</m:t>
        </m:r>
        <m:sSub>
          <m:sSubPr/>
          <m:e>
            <m:r>
              <m:rPr>
                <m:sty m:val="i"/>
              </m:rPr>
              <m:t>C</m:t>
            </m:r>
          </m:e>
          <m:sub>
            <m:r>
              <m:rPr>
                <m:sty m:val="i"/>
              </m:rPr>
              <m:t>x</m:t>
            </m:r>
          </m:sub>
        </m:sSub>
        <m:r>
          <m:rPr>
            <m:sty m:val="p"/>
          </m:rPr>
          <m:t>=</m:t>
        </m:r>
        <m:r>
          <m:rPr>
            <m:sty m:val="p"/>
          </m:rPr>
          <m:t>0</m:t>
        </m:r>
        <m:r>
          <m:rPr>
            <m:sty m:val="p"/>
          </m:rPr>
          <m:t>,</m:t>
        </m:r>
        <m:r>
          <m:rPr>
            <m:sty m:val="p"/>
          </m:rPr>
          <m:t>30</m:t>
        </m:r>
        <m:sSup>
          <m:sSupPr/>
          <m:e>
            <m:r>
              <m:rPr>
                <m:nor/>
              </m:rPr>
              <m:t xml:space="preserve"> </m:t>
            </m:r>
            <m:r>
              <m:rPr>
                <m:sty m:val="p"/>
              </m:rPr>
              <m:t>m</m:t>
            </m:r>
          </m:e>
          <m:sup>
            <m:r>
              <m:rPr>
                <m:sty m:val="p"/>
              </m:rPr>
              <m:t>2</m:t>
            </m:r>
          </m:sup>
        </m:sSup>
      </m:oMath>
      <w:r>
        <w:rPr/>
        <w:t xml:space="preserve"> et </w:t>
      </w:r>
      <m:oMath>
        <m:r>
          <m:rPr>
            <m:sty m:val="i"/>
          </m:rPr>
          <m:t>α</m:t>
        </m:r>
        <m:r>
          <m:rPr>
            <m:sty m:val="p"/>
          </m:rPr>
          <m:t>=</m:t>
        </m:r>
        <m:r>
          <m:rPr>
            <m:sty m:val="p"/>
          </m:rPr>
          <m:t>0</m:t>
        </m:r>
        <m:r>
          <m:rPr>
            <m:sty m:val="p"/>
          </m:rPr>
          <m:t>,</m:t>
        </m:r>
        <m:r>
          <m:rPr>
            <m:sty m:val="p"/>
          </m:rPr>
          <m:t>10</m:t>
        </m:r>
        <m:r>
          <m:rPr>
            <m:sty m:val="p"/>
          </m:rPr>
          <m:t>rad</m:t>
        </m:r>
      </m:oMath>
      <w:r>
        <w:rPr/>
        <w:t xml:space="preserve"> (descente sur une pente de </w:t>
      </w:r>
      <m:oMath>
        <m:r>
          <m:rPr>
            <m:sty m:val="p"/>
          </m:rPr>
          <m:t>10</m:t>
        </m:r>
        <m:r>
          <m:rPr>
            <m:sty m:val="p"/>
          </m:rPr>
          <m:t>%</m:t>
        </m:r>
      </m:oMath>
      <w:r>
        <w:rPr/>
        <w:t xml:space="preserve"> ).</w:t>
      </w:r>
      <w:r>
        <w:rPr/>
        <w:br w:type="textWrapping"/>
      </w:r>
      <w:r>
        <w:rPr>
          <w:rFonts w:eastAsia="Georgia" w:cs="Georgia" w:ascii="Georgia" w:hAnsi="Georgia"/>
        </w:rPr>
        <w:t xml:space="preserve">Q 1. Rappeler l'expression du nombre de Reynolds, noté </w:t>
      </w:r>
      <m:oMath>
        <m:sSub>
          <m:sSubPr/>
          <m:e>
            <m:r>
              <m:rPr>
                <m:sty m:val="i"/>
              </m:rPr>
              <m:t>R</m:t>
            </m:r>
          </m:e>
          <m:sub>
            <m:r>
              <m:rPr>
                <m:sty m:val="i"/>
              </m:rPr>
              <m:t>e</m:t>
            </m:r>
          </m:sub>
        </m:sSub>
      </m:oMath>
      <w:r>
        <w:rPr>
          <w:rFonts w:eastAsia="Georgia" w:cs="Georgia" w:ascii="Georgia" w:hAnsi="Georgia"/>
        </w:rPr>
        <w:t xml:space="preserve">, de l'écoulement de l'air autour du cycliste et rappeler ce qu'il caractérise. Donner un ordre de grandeur de </w:t>
      </w:r>
      <m:oMath>
        <m:sSub>
          <m:sSubPr/>
          <m:e>
            <m:r>
              <m:rPr>
                <m:sty m:val="i"/>
              </m:rPr>
              <m:t>R</m:t>
            </m:r>
          </m:e>
          <m:sub>
            <m:r>
              <m:rPr>
                <m:sty m:val="i"/>
              </m:rPr>
              <m:t>e</m:t>
            </m:r>
          </m:sub>
        </m:sSub>
      </m:oMath>
      <w:r>
        <w:rPr>
          <w:rFonts w:eastAsia="Georgia" w:cs="Georgia" w:ascii="Georgia" w:hAnsi="Georgia"/>
        </w:rPr>
        <w:t xml:space="preserve"> pour un cycliste roulant à </w:t>
      </w:r>
      <m:oMath>
        <m:r>
          <m:rPr>
            <m:sty m:val="p"/>
          </m:rPr>
          <m:t>40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En considérant que, si </w:t>
      </w:r>
      <m:oMath>
        <m:sSup>
          <m:sSupPr/>
          <m:e>
            <m:r>
              <m:rPr>
                <m:sty m:val="p"/>
              </m:rPr>
              <m:t>10</m:t>
            </m:r>
          </m:e>
          <m:sup>
            <m:r>
              <m:rPr>
                <m:sty m:val="p"/>
              </m:rPr>
              <m:t>3</m:t>
            </m:r>
          </m:sup>
        </m:sSup>
        <m:r>
          <m:rPr>
            <m:sty m:val="p"/>
          </m:rPr>
          <m:t>&lt;</m:t>
        </m:r>
        <m:sSub>
          <m:sSubPr/>
          <m:e>
            <m:r>
              <m:rPr>
                <m:sty m:val="i"/>
              </m:rPr>
              <m:t>R</m:t>
            </m:r>
          </m:e>
          <m:sub>
            <m:r>
              <m:rPr>
                <m:sty m:val="i"/>
              </m:rPr>
              <m:t>e</m:t>
            </m:r>
          </m:sub>
        </m:sSub>
        <m:r>
          <m:rPr>
            <m:sty m:val="p"/>
          </m:rPr>
          <m:t>&lt;</m:t>
        </m:r>
        <m:sSup>
          <m:sSupPr/>
          <m:e>
            <m:r>
              <m:rPr>
                <m:sty m:val="p"/>
              </m:rPr>
              <m:t>10</m:t>
            </m:r>
          </m:e>
          <m:sup>
            <m:r>
              <m:rPr>
                <m:sty m:val="p"/>
              </m:rPr>
              <m:t>6</m:t>
            </m:r>
          </m:sup>
        </m:sSup>
      </m:oMath>
      <w:r>
        <w:rPr>
          <w:rFonts w:eastAsia="Georgia" w:cs="Georgia" w:ascii="Georgia" w:hAnsi="Georgia"/>
        </w:rPr>
        <w:t xml:space="preserve">, la trainée est proportionnelle au carré de la vitesse, le modèle de trainée proposé parait-il adapté ?</w:t>
      </w:r>
      <w:r>
        <w:rPr/>
        <w:br w:type="textWrapping"/>
      </w:r>
      <w:r>
        <w:rPr>
          <w:rFonts w:eastAsia="Georgia" w:cs="Georgia" w:ascii="Georgia" w:hAnsi="Georgia"/>
        </w:rPr>
        <w:t xml:space="preserve">Q 2. Déterminer l'équation différentielle vérifiée par </w:t>
      </w:r>
      <m:oMath>
        <m:r>
          <m:rPr>
            <m:sty m:val="i"/>
          </m:rPr>
          <m:t>v</m:t>
        </m:r>
      </m:oMath>
      <w:r>
        <w:rPr>
          <w:rFonts w:eastAsia="Georgia" w:cs="Georgia" w:ascii="Georgia" w:hAnsi="Georgia"/>
        </w:rPr>
        <w:t xml:space="preserve">, la norme de la vitesse du système </w:t>
      </w:r>
      <m:oMath>
        <m:r>
          <m:rPr>
            <m:sty m:val="p"/>
          </m:rPr>
          <m:t>{</m:t>
        </m:r>
      </m:oMath>
      <w:r>
        <w:rPr>
          <w:rFonts w:eastAsia="Georgia" w:cs="Georgia" w:ascii="Georgia" w:hAnsi="Georgia"/>
        </w:rPr>
        <w:t xml:space="preserve"> cycliste + vélo </w:t>
      </w:r>
      <m:oMath>
        <m:r>
          <m:rPr>
            <m:sty m:val="p"/>
          </m:rPr>
          <m:t>}</m:t>
        </m:r>
      </m:oMath>
      <w:r>
        <w:rPr>
          <w:rFonts w:eastAsia="Georgia" w:cs="Georgia" w:ascii="Georgia" w:hAnsi="Georgia"/>
        </w:rPr>
        <w:t xml:space="preserve">. On l'écrira sous la forme suivante, en précisant les expressions littérales et les valeurs numériques des paramètres </w:t>
      </w:r>
      <m:oMath>
        <m:r>
          <m:rPr>
            <m:sty m:val="i"/>
          </m:rPr>
          <m:t>a</m:t>
        </m:r>
      </m:oMath>
      <w:r>
        <w:rPr/>
        <w:t xml:space="preserve"> et </w:t>
      </w:r>
      <m:oMath>
        <m:r>
          <m:rPr>
            <m:sty m:val="i"/>
          </m:rPr>
          <m:t>b</m:t>
        </m:r>
      </m:oMath>
      <w:r>
        <w:rPr/>
        <w:t xml:space="preserve">,</w:t>
      </w:r>
    </w:p>
    <w:p>
      <w:pPr>
        <w:spacing w:after="220" w:lineRule="auto"/>
      </w:pPr>
      <m:oMathPara>
        <m:oMath>
          <m:f>
            <m:fPr>
              <m:ctrlPr>
                <w:rPr>
                  <w:rFonts w:ascii="Cambria Math" w:hAnsi="Cambria Math"/>
                </w:rPr>
              </m:ctrlPr>
            </m:fPr>
            <m:num>
              <m:r>
                <m:rPr>
                  <m:sty m:val="p"/>
                </m:rPr>
                <m:t>d</m:t>
              </m:r>
              <m:r>
                <m:rPr>
                  <m:sty m:val="i"/>
                </m:rPr>
                <m:t>v</m:t>
              </m:r>
              <m:r>
                <m:rPr>
                  <m:sty m:val="p"/>
                </m:rPr>
                <m:t>(</m:t>
              </m:r>
              <m:r>
                <m:rPr>
                  <m:sty m:val="i"/>
                </m:rPr>
                <m:t>t</m:t>
              </m:r>
              <m:r>
                <m:rPr>
                  <m:sty m:val="p"/>
                </m:rPr>
                <m:t>)</m:t>
              </m:r>
            </m:num>
            <m:den>
              <m:r>
                <m:rPr>
                  <m:sty m:val="p"/>
                </m:rPr>
                <m:t>d</m:t>
              </m:r>
              <m:r>
                <m:rPr>
                  <m:sty m:val="i"/>
                </m:rPr>
                <m:t>t</m:t>
              </m:r>
            </m:den>
          </m:f>
          <m:r>
            <m:rPr>
              <m:sty m:val="p"/>
            </m:rPr>
            <m:t>+</m:t>
          </m:r>
          <m:r>
            <m:rPr>
              <m:sty m:val="i"/>
            </m:rPr>
            <m:t>a</m:t>
          </m:r>
          <m:sSup>
            <m:sSupPr/>
            <m:e>
              <m:r>
                <m:rPr>
                  <m:sty m:val="i"/>
                </m:rPr>
                <m:t>v</m:t>
              </m:r>
            </m:e>
            <m:sup>
              <m:r>
                <m:rPr>
                  <m:sty m:val="p"/>
                </m:rPr>
                <m:t>2</m:t>
              </m:r>
            </m:sup>
          </m:sSup>
          <m:r>
            <m:rPr>
              <m:sty m:val="p"/>
            </m:rPr>
            <m:t>(</m:t>
          </m:r>
          <m:r>
            <m:rPr>
              <m:sty m:val="i"/>
            </m:rPr>
            <m:t>t</m:t>
          </m:r>
          <m:r>
            <m:rPr>
              <m:sty m:val="p"/>
            </m:rPr>
            <m:t>)</m:t>
          </m:r>
          <m:r>
            <m:rPr>
              <m:sty m:val="p"/>
            </m:rPr>
            <m:t>=</m:t>
          </m:r>
          <m:r>
            <m:rPr>
              <m:sty m:val="i"/>
            </m:rPr>
            <m:t>b</m:t>
          </m:r>
        </m:oMath>
      </m:oMathPara>
    </w:p>
    <w:p>
      <w:pPr>
        <w:spacing w:after="220" w:lineRule="auto"/>
      </w:pPr>
      <w:r>
        <w:rPr>
          <w:rFonts w:eastAsia="Georgia" w:cs="Georgia" w:ascii="Georgia" w:hAnsi="Georgia"/>
        </w:rPr>
        <w:t xml:space="preserve">Q 3. En utilisant l'équation différentielle précédemment établie, déterminer la norme de la vitesse limite atteinte en régime permanent, que l'on écrira sous la forme</w:t>
      </w:r>
    </w:p>
    <w:p>
      <w:pPr>
        <w:spacing w:after="220" w:lineRule="auto"/>
      </w:pPr>
      <m:oMathPara>
        <m:oMath>
          <m:sSub>
            <m:sSubPr/>
            <m:e>
              <m:r>
                <m:rPr>
                  <m:sty m:val="i"/>
                </m:rPr>
                <m:t>v</m:t>
              </m:r>
            </m:e>
            <m:sub>
              <m:r>
                <m:rPr>
                  <m:sty m:val="p"/>
                </m:rPr>
                <m:t>lim</m:t>
              </m:r>
            </m:sub>
          </m:sSub>
          <m:r>
            <m:rPr>
              <m:sty m:val="p"/>
            </m:rPr>
            <m:t>=</m:t>
          </m:r>
          <m:rad>
            <m:radPr>
              <m:degHide m:val="1"/>
              <m:ctrlPr>
                <w:rPr>
                  <w:rFonts w:ascii="Cambria Math" w:hAnsi="Cambria Math"/>
                </w:rPr>
              </m:ctrlPr>
            </m:radPr>
            <m:deg/>
            <m:e>
              <m:f>
                <m:fPr>
                  <m:ctrlPr>
                    <w:rPr>
                      <w:rFonts w:ascii="Cambria Math" w:hAnsi="Cambria Math"/>
                    </w:rPr>
                  </m:ctrlPr>
                </m:fPr>
                <m:num>
                  <m:r>
                    <m:rPr>
                      <m:sty m:val="i"/>
                    </m:rPr>
                    <m:t>K</m:t>
                  </m:r>
                </m:num>
                <m:den>
                  <m:r>
                    <m:rPr>
                      <m:sty m:val="i"/>
                    </m:rPr>
                    <m:t>S</m:t>
                  </m:r>
                  <m:sSub>
                    <m:sSubPr/>
                    <m:e>
                      <m:r>
                        <m:rPr>
                          <m:sty m:val="i"/>
                        </m:rPr>
                        <m:t>C</m:t>
                      </m:r>
                    </m:e>
                    <m:sub>
                      <m:r>
                        <m:rPr>
                          <m:sty m:val="i"/>
                        </m:rPr>
                        <m:t>x</m:t>
                      </m:r>
                    </m:sub>
                  </m:sSub>
                </m:den>
              </m:f>
            </m:e>
          </m:rad>
        </m:oMath>
      </m:oMathPara>
    </w:p>
    <w:p>
      <w:pPr>
        <w:spacing w:after="220" w:lineRule="auto"/>
      </w:pPr>
      <w:r>
        <w:rPr>
          <w:rFonts w:eastAsia="Georgia" w:cs="Georgia" w:ascii="Georgia" w:hAnsi="Georgia"/>
        </w:rPr>
        <w:t xml:space="preserve">où </w:t>
      </w:r>
      <m:oMath>
        <m:r>
          <m:rPr>
            <m:sty m:val="i"/>
          </m:rPr>
          <m:t>K</m:t>
        </m:r>
      </m:oMath>
      <w:r>
        <w:rPr>
          <w:rFonts w:eastAsia="Georgia" w:cs="Georgia" w:ascii="Georgia" w:hAnsi="Georgia"/>
        </w:rPr>
        <w:t xml:space="preserve"> est une constante que l'on déterminera en fonction de </w:t>
      </w:r>
      <m:oMath>
        <m:r>
          <m:rPr>
            <m:sty m:val="i"/>
          </m:rPr>
          <m:t>m</m:t>
        </m:r>
        <m:r>
          <m:rPr>
            <m:sty m:val="p"/>
          </m:rPr>
          <m:t>,</m:t>
        </m:r>
        <m:r>
          <m:rPr>
            <m:sty m:val="i"/>
          </m:rPr>
          <m:t>g</m:t>
        </m:r>
        <m:r>
          <m:rPr>
            <m:sty m:val="p"/>
          </m:rPr>
          <m:t>,</m:t>
        </m:r>
        <m:r>
          <m:rPr>
            <m:sty m:val="i"/>
          </m:rPr>
          <m:t>ρ</m:t>
        </m:r>
        <m:r>
          <m:rPr>
            <m:sty m:val="p"/>
          </m:rPr>
          <m:t>,</m:t>
        </m:r>
        <m:r>
          <m:rPr>
            <m:sty m:val="i"/>
          </m:rPr>
          <m:t>α</m:t>
        </m:r>
      </m:oMath>
      <w:r>
        <w:rPr/>
        <w:t xml:space="preserve"> et </w:t>
      </w:r>
      <m:oMath>
        <m:sSub>
          <m:sSubPr/>
          <m:e>
            <m:r>
              <m:rPr>
                <m:sty m:val="i"/>
              </m:rPr>
              <m:t>μ</m:t>
            </m:r>
          </m:e>
          <m:sub>
            <m:r>
              <m:rPr>
                <m:sty m:val="i"/>
              </m:rPr>
              <m:t>r</m:t>
            </m:r>
          </m:sub>
        </m:sSub>
      </m:oMath>
      <w:r>
        <w:rPr/>
        <w:t xml:space="preserve">.</w:t>
      </w:r>
      <w:r>
        <w:rPr/>
        <w:br w:type="textWrapping"/>
      </w:r>
      <w:r>
        <w:rPr>
          <w:rFonts w:eastAsia="Georgia" w:cs="Georgia" w:ascii="Georgia" w:hAnsi="Georgia"/>
        </w:rPr>
        <w:t xml:space="preserve">Q 4. Calculer la valeur numérique de </w:t>
      </w:r>
      <m:oMath>
        <m:sSub>
          <m:sSubPr/>
          <m:e>
            <m:r>
              <m:rPr>
                <m:sty m:val="i"/>
              </m:rPr>
              <m:t>v</m:t>
            </m:r>
          </m:e>
          <m:sub>
            <m:r>
              <m:rPr>
                <m:nor/>
              </m:rPr>
              <m:t>lim </m:t>
            </m:r>
          </m:sub>
        </m:sSub>
      </m:oMath>
      <w:r>
        <w:rPr/>
        <w:t xml:space="preserve">. Commenter.</w:t>
      </w:r>
      <w:r>
        <w:rPr/>
        <w:br w:type="textWrapping"/>
      </w:r>
      <w:r>
        <w:rPr>
          <w:rFonts w:eastAsia="Georgia" w:cs="Georgia" w:ascii="Georgia" w:hAnsi="Georgia"/>
        </w:rPr>
        <w:t xml:space="preserve">La figure 4 propose un programme Python pour résoudre numériquement l'équation (I.1).</w:t>
      </w:r>
    </w:p>
    <w:p>
      <w:pPr>
        <w:pStyle w:val="SourceCode"/>
        <w:shd w:val="clear" w:fill="F8F8FA"/>
        <w:spacing w:lineRule="auto"/>
      </w:pPr>
      <w:r>
        <w:rPr>
          <w:rStyle w:val="VerbatimChar"/>
          <w:rFonts w:eastAsia="Consolas" w:cs="Consolas" w:ascii="Consolas" w:hAnsi="Consolas"/>
        </w:rPr>
        <w:t xml:space="preserve">import numpy as np</w:t>
        <w:br/>
        <w:t xml:space="preserve">import matplotlib.pyplot as plt</w:t>
        <w:br/>
        <w:t xml:space="preserve">def r(f, v, t):</w:t>
        <w:br/>
        <w:t xml:space="preserve">    V = [v]</w:t>
        <w:br/>
        <w:t xml:space="preserve">    for i in range(len(t) - 1):</w:t>
        <w:br/>
        <w:t xml:space="preserve">        V.append(V[i] + (t[i+1] - t[i]) * f(V[i]))</w:t>
        <w:br/>
        <w:t xml:space="preserve">    return V</w:t>
        <w:br/>
        <w:t xml:space="preserve">def g(u):</w:t>
        <w:br/>
        <w:t xml:space="preserve">    return 0.92-2.3e-3 * u * u</w:t>
        <w:br/>
        <w:t xml:space="preserve">x = np.linspace(0, 120, 1000)</w:t>
        <w:br/>
        <w:t xml:space="preserve">y = r(g, 0, x)</w:t>
        <w:br/>
        <w:t xml:space="preserve">plt.plot(x, y)</w:t>
        <w:br/>
        <w:t xml:space="preserve">plt.show()</w:t>
        <w:br/>
        <w:t xml:space="preserve"/>
      </w:r>
    </w:p>
    <w:p>
      <w:pPr>
        <w:spacing w:after="220" w:lineRule="auto"/>
      </w:pPr>
      <w:r>
        <w:rPr>
          <w:rFonts w:eastAsia="Georgia" w:cs="Georgia" w:ascii="Georgia" w:hAnsi="Georgia"/>
        </w:rPr>
        <w:t xml:space="preserve">Figure 4 Résolution numérique de l'équation (I.1)</w:t>
      </w:r>
    </w:p>
    <w:p>
      <w:pPr>
        <w:spacing w:after="220" w:lineRule="auto"/>
      </w:pPr>
      <w:r>
        <w:rPr>
          <w:rFonts w:eastAsia="Georgia" w:cs="Georgia" w:ascii="Georgia" w:hAnsi="Georgia"/>
        </w:rPr>
        <w:t xml:space="preserve">Q 5. En explicitant les lignes concernées du programme de la figure 4, expliquer son principe. Quelle méthode de résolution utilise-t-il?</w:t>
      </w:r>
      <w:r>
        <w:rPr/>
        <w:br w:type="textWrapping"/>
      </w:r>
      <w:r>
        <w:rPr>
          <w:rFonts w:eastAsia="Georgia" w:cs="Georgia" w:ascii="Georgia" w:hAnsi="Georgia"/>
        </w:rPr>
        <w:t xml:space="preserve">Le programme de la figure 4 est exécuté avec plusieurs versions de la ligne 10. Les courbes obtenues sont données figure 5.</w:t>
      </w:r>
    </w:p>
    <w:p>
      <w:pPr>
        <w:spacing w:lineRule="auto"/>
        <w:jc w:val="center"/>
      </w:pPr>
      <w:r>
        <w:rPr/>
        <w:drawing>
          <wp:inline distB="0" distL="0" distR="0" distT="0">
            <wp:extent cx="5486400" cy="4385733"/>
            <wp:effectExtent b="0" l="0" r="0" t="0"/>
            <wp:docPr id="4" name="image-fd444b49d0fcbf2942452bc6fbf3e221589f320b.jpg"/>
            <a:graphic>
              <a:graphicData uri="http://schemas.openxmlformats.org/drawingml/2006/picture">
                <pic:pic>
                  <pic:nvPicPr>
                    <pic:cNvPr id="4" name="image-fd444b49d0fcbf2942452bc6fbf3e221589f320b.jpg" descr=""/>
                    <pic:cNvPicPr/>
                  </pic:nvPicPr>
                  <pic:blipFill>
                    <a:blip r:embed="rId8" cstate="print"/>
                    <a:srcRect b="0" l="0" r="0" t="0"/>
                    <a:stretch>
                      <a:fillRect/>
                    </a:stretch>
                  </pic:blipFill>
                  <pic:spPr>
                    <a:xfrm>
                      <a:off x="0" y="0"/>
                      <a:ext cx="5486400" cy="4385733"/>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Q 6. Expliciter la signification physique des valeurs figurant dans la ligne 10 et commenter l'allure de ces courbes au regard des valeurs utilisées.</w:t>
      </w:r>
      <w:r>
        <w:rPr/>
        <w:br w:type="textWrapping"/>
      </w:r>
      <w:r>
        <w:rPr>
          <w:rFonts w:eastAsia="Georgia" w:cs="Georgia" w:ascii="Georgia" w:hAnsi="Georgia"/>
        </w:rPr>
        <w:t xml:space="preserve">On souhaite déterminer la distance </w:t>
      </w:r>
      <m:oMath>
        <m:sSub>
          <m:sSubPr/>
          <m:e>
            <m:r>
              <m:rPr>
                <m:sty m:val="i"/>
              </m:rPr>
              <m:t>L</m:t>
            </m:r>
          </m:e>
          <m:sub>
            <m:r>
              <m:rPr>
                <m:sty m:val="i"/>
              </m:rPr>
              <m:t>R</m:t>
            </m:r>
            <m:r>
              <m:rPr>
                <m:sty m:val="i"/>
              </m:rPr>
              <m:t>P</m:t>
            </m:r>
          </m:sub>
        </m:sSub>
      </m:oMath>
      <w:r>
        <w:rPr>
          <w:rFonts w:eastAsia="Georgia" w:cs="Georgia" w:ascii="Georgia" w:hAnsi="Georgia"/>
        </w:rPr>
        <w:t xml:space="preserve"> parcourue avant d'atteindre le régime permanent.</w:t>
      </w:r>
      <w:r>
        <w:rPr/>
        <w:br w:type="textWrapping"/>
      </w:r>
      <w:r>
        <w:rPr>
          <w:rFonts w:eastAsia="Georgia" w:cs="Georgia" w:ascii="Georgia" w:hAnsi="Georgia"/>
        </w:rPr>
        <w:t xml:space="preserve">Q 7. À partir des courbes proposées sur la figure 5 et en détaillant la démarche suivie, estimer un ordre de grandeur de cette distance.</w:t>
      </w:r>
      <w:r>
        <w:rPr/>
        <w:br w:type="textWrapping"/>
      </w:r>
      <w:r>
        <w:rPr>
          <w:rFonts w:eastAsia="Georgia" w:cs="Georgia" w:ascii="Georgia" w:hAnsi="Georgia"/>
        </w:rPr>
        <w:t xml:space="preserve">Q 8. Écrire une fonction Python permettant d'accéder à cette valeur à partir des données numériques issues de ces courbes.</w:t>
      </w:r>
    </w:p>
    <w:p>
      <w:pPr>
        <w:spacing w:line="271" w:before="330" w:lineRule="auto"/>
      </w:pPr>
      <w:r>
        <w:rPr>
          <w:rFonts w:eastAsia="Georgia" w:cs="Georgia" w:ascii="Georgia" w:hAnsi="Georgia"/>
          <w:b/>
          <w:sz w:val="42"/>
        </w:rPr>
        <w:t xml:space="preserve">I.A.2) Étude du régime permanent dans la descente de Laffrey</w:t>
      </w:r>
    </w:p>
    <w:p>
      <w:pPr>
        <w:spacing w:after="220" w:lineRule="auto"/>
      </w:pPr>
      <w:r>
        <w:rPr>
          <w:rFonts w:eastAsia="Georgia" w:cs="Georgia" w:ascii="Georgia" w:hAnsi="Georgia"/>
        </w:rPr>
        <w:t xml:space="preserve">L'objectif est ici de déterminer le gain de puissance que procure un casque profilé par rapport à un casque classique. Pour ce faire, le cycliste est muni d'un capteur GPS permettant de repérer sa position au cours du temps. Différents essais sont réalisés dans la descente de Laffrey en Isère. Cette descente présente l'avantage d'être rectiligne et de pente quasiment constante sur </w:t>
      </w:r>
      <m:oMath>
        <m:r>
          <m:rPr>
            <m:sty m:val="p"/>
          </m:rPr>
          <m:t>6</m:t>
        </m:r>
        <m:r>
          <m:rPr>
            <m:sty m:val="p"/>
          </m:rPr>
          <m:t>,</m:t>
        </m:r>
        <m:r>
          <m:rPr>
            <m:sty m:val="p"/>
          </m:rPr>
          <m:t>5</m:t>
        </m:r>
        <m:r>
          <m:rPr>
            <m:nor/>
          </m:rPr>
          <m:t xml:space="preserve"> </m:t>
        </m:r>
        <m:r>
          <m:rPr>
            <m:sty m:val="p"/>
          </m:rPr>
          <m:t>km</m:t>
        </m:r>
      </m:oMath>
      <w:r>
        <w:rPr/>
        <w:t xml:space="preserve">.</w:t>
      </w:r>
      <w:r>
        <w:rPr/>
        <w:br w:type="textWrapping"/>
      </w:r>
      <w:r>
        <w:rPr/>
        <w:t xml:space="preserve">On suppose dans cette section que la distance </w:t>
      </w:r>
      <m:oMath>
        <m:sSub>
          <m:sSubPr/>
          <m:e>
            <m:r>
              <m:rPr>
                <m:sty m:val="i"/>
              </m:rPr>
              <m:t>L</m:t>
            </m:r>
          </m:e>
          <m:sub>
            <m:r>
              <m:rPr>
                <m:sty m:val="i"/>
              </m:rPr>
              <m:t>R</m:t>
            </m:r>
            <m:r>
              <m:rPr>
                <m:sty m:val="i"/>
              </m:rPr>
              <m:t>P</m:t>
            </m:r>
          </m:sub>
        </m:sSub>
      </m:oMath>
      <w:r>
        <w:rPr>
          <w:rFonts w:eastAsia="Georgia" w:cs="Georgia" w:ascii="Georgia" w:hAnsi="Georgia"/>
        </w:rPr>
        <w:t xml:space="preserve"> calculée précédemment a été parcourue et que le régime permanent est atteint. Pour cela, on limite l'étude à un sous-segment, de longueur </w:t>
      </w:r>
      <m:oMath>
        <m:sSup>
          <m:sSupPr/>
          <m:e>
            <m:r>
              <m:rPr>
                <m:sty m:val="i"/>
              </m:rPr>
              <m:t>L</m:t>
            </m:r>
          </m:e>
          <m:sup>
            <m:r>
              <m:rPr>
                <m:sty m:val="i"/>
              </m:rPr>
              <m:t>′</m:t>
            </m:r>
          </m:sup>
        </m:sSup>
        <m:r>
          <m:rPr>
            <m:sty m:val="p"/>
          </m:rPr>
          <m:t>=</m:t>
        </m:r>
        <m:r>
          <m:rPr>
            <m:sty m:val="p"/>
          </m:rPr>
          <m:t>5</m:t>
        </m:r>
        <m:r>
          <m:rPr>
            <m:sty m:val="p"/>
          </m:rPr>
          <m:t>,</m:t>
        </m:r>
        <m:r>
          <m:rPr>
            <m:sty m:val="p"/>
          </m:rPr>
          <m:t>00</m:t>
        </m:r>
        <m:r>
          <m:rPr>
            <m:nor/>
          </m:rPr>
          <m:t xml:space="preserve"> </m:t>
        </m:r>
        <m:r>
          <m:rPr>
            <m:sty m:val="p"/>
          </m:rPr>
          <m:t>km</m:t>
        </m:r>
      </m:oMath>
      <w:r>
        <w:rPr/>
        <w:t xml:space="preserve"> et de pente constante </w:t>
      </w:r>
      <m:oMath>
        <m:r>
          <m:rPr>
            <m:sty m:val="p"/>
          </m:rPr>
          <m:t>10</m:t>
        </m:r>
        <m:r>
          <m:rPr>
            <m:sty m:val="p"/>
          </m:rPr>
          <m:t>%</m:t>
        </m:r>
      </m:oMath>
      <w:r>
        <w:rPr/>
        <w:t xml:space="preserve"> en descente (donc d'angle </w:t>
      </w:r>
      <m:oMath>
        <m:r>
          <m:rPr>
            <m:sty m:val="i"/>
          </m:rPr>
          <m:t>α</m:t>
        </m:r>
        <m:r>
          <m:rPr>
            <m:sty m:val="p"/>
          </m:rPr>
          <m:t>=</m:t>
        </m:r>
        <m:r>
          <m:rPr>
            <m:sty m:val="p"/>
          </m:rPr>
          <m:t>0</m:t>
        </m:r>
        <m:r>
          <m:rPr>
            <m:sty m:val="p"/>
          </m:rPr>
          <m:t>,</m:t>
        </m:r>
        <m:r>
          <m:rPr>
            <m:sty m:val="p"/>
          </m:rPr>
          <m:t>10</m:t>
        </m:r>
      </m:oMath>
      <w:r>
        <w:rPr>
          <w:rFonts w:eastAsia="Georgia" w:cs="Georgia" w:ascii="Georgia" w:hAnsi="Georgia"/>
        </w:rPr>
        <w:t xml:space="preserve"> rad), rectiligne. Diverses applications gratuites disponibles sur internet permettent d'accéder au temps mis par le cycliste pour parcourir ce tronçon. On modélise l'action de l'air sur le système par la force de trainée aérodynamique.</w:t>
      </w:r>
      <w:r>
        <w:rPr/>
        <w:br w:type="textWrapping"/>
      </w:r>
      <w:r>
        <w:rPr>
          <w:rFonts w:eastAsia="Georgia" w:cs="Georgia" w:ascii="Georgia" w:hAnsi="Georgia"/>
        </w:rPr>
        <w:t xml:space="preserve">Nous avons vu précédemment l'effet du </w:t>
      </w:r>
      <m:oMath>
        <m:r>
          <m:rPr>
            <m:sty m:val="i"/>
          </m:rPr>
          <m:t>S</m:t>
        </m:r>
        <m:sSub>
          <m:sSubPr/>
          <m:e>
            <m:r>
              <m:rPr>
                <m:sty m:val="i"/>
              </m:rPr>
              <m:t>C</m:t>
            </m:r>
          </m:e>
          <m:sub>
            <m:r>
              <m:rPr>
                <m:sty m:val="i"/>
              </m:rPr>
              <m:t>x</m:t>
            </m:r>
          </m:sub>
        </m:sSub>
      </m:oMath>
      <w:r>
        <w:rPr>
          <w:rFonts w:eastAsia="Georgia" w:cs="Georgia" w:ascii="Georgia" w:hAnsi="Georgia"/>
        </w:rPr>
        <w:t xml:space="preserve"> sur la vitesse du cycliste. Différents paramètres impactent la valeur de ce </w:t>
      </w:r>
      <m:oMath>
        <m:r>
          <m:rPr>
            <m:sty m:val="i"/>
          </m:rPr>
          <m:t>S</m:t>
        </m:r>
        <m:sSub>
          <m:sSubPr/>
          <m:e>
            <m:r>
              <m:rPr>
                <m:sty m:val="i"/>
              </m:rPr>
              <m:t>C</m:t>
            </m:r>
          </m:e>
          <m:sub>
            <m:r>
              <m:rPr>
                <m:sty m:val="i"/>
              </m:rPr>
              <m:t>x</m:t>
            </m:r>
          </m:sub>
        </m:sSub>
      </m:oMath>
      <w:r>
        <w:rPr>
          <w:rFonts w:eastAsia="Georgia" w:cs="Georgia" w:ascii="Georgia" w:hAnsi="Georgia"/>
        </w:rPr>
        <w:t xml:space="preserve">. Afin de quantifier l'effet du casque uniquement, nous considérons dans cette partie le même cycliste, muni du même vélo, des mêmes vêtements et dans la même position. Seul le choix du casque diffère. On note alors </w:t>
      </w:r>
      <m:oMath>
        <m:r>
          <m:rPr>
            <m:sty m:val="i"/>
          </m:rPr>
          <m:t>S</m:t>
        </m:r>
        <m:sSub>
          <m:sSubPr/>
          <m:e>
            <m:r>
              <m:rPr>
                <m:sty m:val="i"/>
              </m:rPr>
              <m:t>C</m:t>
            </m:r>
          </m:e>
          <m:sub>
            <m:r>
              <m:rPr>
                <m:sty m:val="i"/>
              </m:rPr>
              <m:t>x</m:t>
            </m:r>
            <m:r>
              <m:rPr>
                <m:sty m:val="p"/>
              </m:rPr>
              <m:t>,</m:t>
            </m:r>
            <m:r>
              <m:rPr>
                <m:sty m:val="i"/>
              </m:rPr>
              <m:t>c</m:t>
            </m:r>
          </m:sub>
        </m:sSub>
      </m:oMath>
      <w:r>
        <w:rPr/>
        <w:t xml:space="preserve"> le </w:t>
      </w:r>
      <m:oMath>
        <m:r>
          <m:rPr>
            <m:sty m:val="i"/>
          </m:rPr>
          <m:t>S</m:t>
        </m:r>
        <m:sSub>
          <m:sSubPr/>
          <m:e>
            <m:r>
              <m:rPr>
                <m:sty m:val="i"/>
              </m:rPr>
              <m:t>C</m:t>
            </m:r>
          </m:e>
          <m:sub>
            <m:r>
              <m:rPr>
                <m:sty m:val="i"/>
              </m:rPr>
              <m:t>x</m:t>
            </m:r>
          </m:sub>
        </m:sSub>
      </m:oMath>
      <w:r>
        <w:rPr>
          <w:rFonts w:eastAsia="Georgia" w:cs="Georgia" w:ascii="Georgia" w:hAnsi="Georgia"/>
        </w:rPr>
        <w:t xml:space="preserve"> du système {cycliste + vélo} lorsque le cycliste est muni d'un casque classique et </w:t>
      </w:r>
      <m:oMath>
        <m:r>
          <m:rPr>
            <m:sty m:val="i"/>
          </m:rPr>
          <m:t>S</m:t>
        </m:r>
        <m:sSub>
          <m:sSubPr/>
          <m:e>
            <m:r>
              <m:rPr>
                <m:sty m:val="i"/>
              </m:rPr>
              <m:t>C</m:t>
            </m:r>
          </m:e>
          <m:sub>
            <m:r>
              <m:rPr>
                <m:sty m:val="i"/>
              </m:rPr>
              <m:t>x</m:t>
            </m:r>
            <m:r>
              <m:rPr>
                <m:sty m:val="p"/>
              </m:rPr>
              <m:t>,</m:t>
            </m:r>
            <m:r>
              <m:rPr>
                <m:sty m:val="i"/>
              </m:rPr>
              <m:t>p</m:t>
            </m:r>
          </m:sub>
        </m:sSub>
      </m:oMath>
      <w:r>
        <w:rPr/>
        <w:t xml:space="preserve"> ce </w:t>
      </w:r>
      <m:oMath>
        <m:r>
          <m:rPr>
            <m:sty m:val="i"/>
          </m:rPr>
          <m:t>S</m:t>
        </m:r>
        <m:sSub>
          <m:sSubPr/>
          <m:e>
            <m:r>
              <m:rPr>
                <m:sty m:val="i"/>
              </m:rPr>
              <m:t>C</m:t>
            </m:r>
          </m:e>
          <m:sub>
            <m:r>
              <m:rPr>
                <m:sty m:val="i"/>
              </m:rPr>
              <m:t>x</m:t>
            </m:r>
          </m:sub>
        </m:sSub>
      </m:oMath>
      <w:r>
        <w:rPr>
          <w:rFonts w:eastAsia="Georgia" w:cs="Georgia" w:ascii="Georgia" w:hAnsi="Georgia"/>
        </w:rPr>
        <w:t xml:space="preserve"> lorsque le cycliste est muni d'un casque profilé. On note respectivement </w:t>
      </w:r>
      <m:oMath>
        <m:sSub>
          <m:sSubPr/>
          <m:e>
            <m:r>
              <m:rPr>
                <m:sty m:val="i"/>
              </m:rPr>
              <m:t>v</m:t>
            </m:r>
          </m:e>
          <m:sub>
            <m:r>
              <m:rPr>
                <m:nor/>
              </m:rPr>
              <m:t>lim,c </m:t>
            </m:r>
          </m:sub>
        </m:sSub>
      </m:oMath>
      <w:r>
        <w:rPr/>
        <w:t xml:space="preserve"> et </w:t>
      </w:r>
      <m:oMath>
        <m:sSub>
          <m:sSubPr/>
          <m:e>
            <m:r>
              <m:rPr>
                <m:sty m:val="i"/>
              </m:rPr>
              <m:t>v</m:t>
            </m:r>
          </m:e>
          <m:sub>
            <m:r>
              <m:rPr>
                <m:nor/>
              </m:rPr>
              <m:t>lim,p </m:t>
            </m:r>
          </m:sub>
        </m:sSub>
      </m:oMath>
      <w:r>
        <w:rPr>
          <w:rFonts w:eastAsia="Georgia" w:cs="Georgia" w:ascii="Georgia" w:hAnsi="Georgia"/>
        </w:rPr>
        <w:t xml:space="preserve"> les vitesses en régime permanent sur le tronçon considéré.</w:t>
      </w:r>
    </w:p>
    <w:p>
      <w:pPr>
        <w:spacing w:line="271" w:before="330" w:lineRule="auto"/>
      </w:pPr>
      <w:r>
        <w:rPr>
          <w:rFonts w:eastAsia="Georgia" w:cs="Georgia" w:ascii="Georgia" w:hAnsi="Georgia"/>
          <w:b/>
          <w:sz w:val="42"/>
        </w:rPr>
        <w:t xml:space="preserve">a) Résultats expérimentaux</w:t>
      </w:r>
    </w:p>
    <w:p>
      <w:pPr>
        <w:spacing w:after="220" w:lineRule="auto"/>
      </w:pPr>
      <w:r>
        <w:rPr>
          <w:rFonts w:eastAsia="Georgia" w:cs="Georgia" w:ascii="Georgia" w:hAnsi="Georgia"/>
        </w:rPr>
        <w:t xml:space="preserve">Le protocole expérimental mis en œuvre est le suivant : le cycliste parcourt ce tronçon, de longueur </w:t>
      </w:r>
      <m:oMath>
        <m:sSup>
          <m:sSupPr/>
          <m:e>
            <m:r>
              <m:rPr>
                <m:sty m:val="i"/>
              </m:rPr>
              <m:t>L</m:t>
            </m:r>
          </m:e>
          <m:sup>
            <m:r>
              <m:rPr>
                <m:sty m:val="i"/>
              </m:rPr>
              <m:t>′</m:t>
            </m:r>
          </m:sup>
        </m:sSup>
        <m:r>
          <m:rPr>
            <m:sty m:val="p"/>
          </m:rPr>
          <m:t>,</m:t>
        </m:r>
        <m:r>
          <m:rPr>
            <m:sty m:val="p"/>
          </m:rPr>
          <m:t>10</m:t>
        </m:r>
      </m:oMath>
      <w:r>
        <w:rPr>
          <w:rFonts w:eastAsia="Georgia" w:cs="Georgia" w:ascii="Georgia" w:hAnsi="Georgia"/>
        </w:rPr>
        <w:t xml:space="preserve"> fois muni d'un casque de vélo classique, puis 10 fois muni d'un casque de contre-la-montre profilé. Les résultats obtenus sont présentés dans le tableau 1 ci-après.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de l'essai</w:t>
            </w:r>
          </w:p>
        </w:tc>
        <w:tc>
          <w:tcPr>
            <w:tcBorders>
              <w:top w:val="single" w:sz="8" w:space="0" w:color="000000"/>
              <w:bottom w:val="single" w:sz="8" w:space="0" w:color="000000"/>
              <w:right w:val="single" w:sz="8" w:space="0" w:color="000000"/>
            </w:tcBorders>
            <w:vAlign w:val="center"/>
          </w:tcPr>
          <w:p>
            <w:pPr>
              <w:spacing w:lineRule="auto"/>
              <w:jc w:val="left"/>
            </w:pPr>
            <w:r>
              <w:rPr/>
              <w:t xml:space="preserve">Temps de parcours casque classique (en 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Temps de parcours casque profilé (en 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270</w:t>
            </w:r>
          </w:p>
        </w:tc>
        <w:tc>
          <w:tcPr>
            <w:tcBorders>
              <w:bottom w:val="single" w:sz="8" w:space="0" w:color="000000"/>
              <w:right w:val="single" w:sz="8" w:space="0" w:color="000000"/>
            </w:tcBorders>
            <w:vAlign w:val="center"/>
          </w:tcPr>
          <w:p>
            <w:pPr>
              <w:spacing w:lineRule="auto"/>
              <w:jc w:val="left"/>
            </w:pPr>
            <w:r>
              <w:rPr/>
              <w:t xml:space="preserve">258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267</w:t>
            </w:r>
          </w:p>
        </w:tc>
        <w:tc>
          <w:tcPr>
            <w:tcBorders>
              <w:bottom w:val="single" w:sz="8" w:space="0" w:color="000000"/>
              <w:right w:val="single" w:sz="8" w:space="0" w:color="000000"/>
            </w:tcBorders>
            <w:vAlign w:val="center"/>
          </w:tcPr>
          <w:p>
            <w:pPr>
              <w:spacing w:lineRule="auto"/>
              <w:jc w:val="left"/>
            </w:pPr>
            <w:r>
              <w:rPr/>
              <w:t xml:space="preserve">261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269</w:t>
            </w:r>
          </w:p>
        </w:tc>
        <w:tc>
          <w:tcPr>
            <w:tcBorders>
              <w:bottom w:val="single" w:sz="8" w:space="0" w:color="000000"/>
              <w:right w:val="single" w:sz="8" w:space="0" w:color="000000"/>
            </w:tcBorders>
            <w:vAlign w:val="center"/>
          </w:tcPr>
          <w:p>
            <w:pPr>
              <w:spacing w:lineRule="auto"/>
              <w:jc w:val="left"/>
            </w:pPr>
            <w:r>
              <w:rPr/>
              <w:t xml:space="preserve">259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272</w:t>
            </w:r>
          </w:p>
        </w:tc>
        <w:tc>
          <w:tcPr>
            <w:tcBorders>
              <w:bottom w:val="single" w:sz="8" w:space="0" w:color="000000"/>
              <w:right w:val="single" w:sz="8" w:space="0" w:color="000000"/>
            </w:tcBorders>
            <w:vAlign w:val="center"/>
          </w:tcPr>
          <w:p>
            <w:pPr>
              <w:spacing w:lineRule="auto"/>
              <w:jc w:val="left"/>
            </w:pPr>
            <w:r>
              <w:rPr/>
              <w:t xml:space="preserve">262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271</w:t>
            </w:r>
          </w:p>
        </w:tc>
        <w:tc>
          <w:tcPr>
            <w:tcBorders>
              <w:bottom w:val="single" w:sz="8" w:space="0" w:color="000000"/>
              <w:right w:val="single" w:sz="8" w:space="0" w:color="000000"/>
            </w:tcBorders>
            <w:vAlign w:val="center"/>
          </w:tcPr>
          <w:p>
            <w:pPr>
              <w:spacing w:lineRule="auto"/>
              <w:jc w:val="left"/>
            </w:pPr>
            <w:r>
              <w:rPr/>
              <w:t xml:space="preserve">260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269</w:t>
            </w:r>
          </w:p>
        </w:tc>
        <w:tc>
          <w:tcPr>
            <w:tcBorders>
              <w:bottom w:val="single" w:sz="8" w:space="0" w:color="000000"/>
              <w:right w:val="single" w:sz="8" w:space="0" w:color="000000"/>
            </w:tcBorders>
            <w:vAlign w:val="center"/>
          </w:tcPr>
          <w:p>
            <w:pPr>
              <w:spacing w:lineRule="auto"/>
              <w:jc w:val="left"/>
            </w:pPr>
            <w:r>
              <w:rPr/>
              <w:t xml:space="preserve">260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268</w:t>
            </w:r>
          </w:p>
        </w:tc>
        <w:tc>
          <w:tcPr>
            <w:tcBorders>
              <w:bottom w:val="single" w:sz="8" w:space="0" w:color="000000"/>
              <w:right w:val="single" w:sz="8" w:space="0" w:color="000000"/>
            </w:tcBorders>
            <w:vAlign w:val="center"/>
          </w:tcPr>
          <w:p>
            <w:pPr>
              <w:spacing w:lineRule="auto"/>
              <w:jc w:val="left"/>
            </w:pPr>
            <w:r>
              <w:rPr/>
              <w:t xml:space="preserve">259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272</w:t>
            </w:r>
          </w:p>
        </w:tc>
        <w:tc>
          <w:tcPr>
            <w:tcBorders>
              <w:bottom w:val="single" w:sz="8" w:space="0" w:color="000000"/>
              <w:right w:val="single" w:sz="8" w:space="0" w:color="000000"/>
            </w:tcBorders>
            <w:vAlign w:val="center"/>
          </w:tcPr>
          <w:p>
            <w:pPr>
              <w:spacing w:lineRule="auto"/>
              <w:jc w:val="left"/>
            </w:pPr>
            <w:r>
              <w:rPr/>
              <w:t xml:space="preserve">258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270</w:t>
            </w:r>
          </w:p>
        </w:tc>
        <w:tc>
          <w:tcPr>
            <w:tcBorders>
              <w:bottom w:val="single" w:sz="8" w:space="0" w:color="000000"/>
              <w:right w:val="single" w:sz="8" w:space="0" w:color="000000"/>
            </w:tcBorders>
            <w:vAlign w:val="center"/>
          </w:tcPr>
          <w:p>
            <w:pPr>
              <w:spacing w:lineRule="auto"/>
              <w:jc w:val="left"/>
            </w:pPr>
            <w:r>
              <w:rPr/>
              <w:t xml:space="preserve">263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271</w:t>
            </w:r>
          </w:p>
        </w:tc>
        <w:tc>
          <w:tcPr>
            <w:tcBorders>
              <w:bottom w:val="single" w:sz="8" w:space="0" w:color="000000"/>
              <w:right w:val="single" w:sz="8" w:space="0" w:color="000000"/>
            </w:tcBorders>
            <w:vAlign w:val="center"/>
          </w:tcPr>
          <w:p>
            <w:pPr>
              <w:spacing w:lineRule="auto"/>
              <w:jc w:val="left"/>
            </w:pPr>
            <w:r>
              <w:rPr/>
              <w:t xml:space="preserve">258</w:t>
            </w:r>
          </w:p>
        </w:tc>
      </w:tr>
    </w:tbl>
    <w:p>
      <w:pPr>
        <w:spacing w:lineRule="auto"/>
      </w:pPr>
    </w:p>
    <w:p>
      <w:pPr>
        <w:spacing w:lineRule="auto"/>
      </w:pPr>
      <w:r>
        <w:rPr>
          <w:rFonts w:eastAsia="Georgia" w:cs="Georgia" w:ascii="Georgia" w:hAnsi="Georgia"/>
        </w:rPr>
        <w:t xml:space="preserve">Tableau 1 Mesures expérimentales des temps de parcours dans la descente de Laffrey avec casques classique et profilé</w:t>
      </w:r>
    </w:p>
    <w:p>
      <w:pPr>
        <w:spacing w:after="220" w:lineRule="auto"/>
      </w:pPr>
      <w:r>
        <w:rPr>
          <w:rFonts w:eastAsia="Georgia" w:cs="Georgia" w:ascii="Georgia" w:hAnsi="Georgia"/>
        </w:rPr>
        <w:t xml:space="preserve">Deux sources d'incertitudes sont ici présentes:</w:t>
      </w:r>
    </w:p>
    <w:p>
      <w:pPr>
        <w:numPr>
          <w:ilvl w:val="0"/>
          <w:numId w:val="2"/>
        </w:numPr>
        <w:spacing w:lineRule="auto"/>
      </w:pPr>
      <w:r>
        <w:rPr>
          <w:rFonts w:eastAsia="Georgia" w:cs="Georgia" w:ascii="Georgia" w:hAnsi="Georgia"/>
        </w:rPr>
        <w:t xml:space="preserve">celle de précision de la mesure temporelle, résultant du défaut de précision de la localisation par le GPS. Cet aspect est négligé ici et fera l'objet de la sous-partie I.B ;</w:t>
      </w:r>
    </w:p>
    <w:p>
      <w:pPr>
        <w:numPr>
          <w:ilvl w:val="0"/>
          <w:numId w:val="2"/>
        </w:numPr>
        <w:spacing w:lineRule="auto"/>
      </w:pPr>
      <w:r>
        <w:rPr>
          <w:rFonts w:eastAsia="Georgia" w:cs="Georgia" w:ascii="Georgia" w:hAnsi="Georgia"/>
        </w:rPr>
        <w:t xml:space="preserve">celle de répétabilité du protocole, que nous allons quantifier ici.</w:t>
      </w:r>
    </w:p>
    <w:p>
      <w:pPr>
        <w:spacing w:after="220" w:lineRule="auto"/>
      </w:pPr>
      <w:r>
        <w:rPr>
          <w:rFonts w:eastAsia="Georgia" w:cs="Georgia" w:ascii="Georgia" w:hAnsi="Georgia"/>
        </w:rPr>
        <w:t xml:space="preserve">Q 9. Déterminer la vitesse moyenne </w:t>
      </w:r>
      <m:oMath>
        <m:d>
          <m:dPr>
            <m:begChr m:val="⟨"/>
            <m:endChr m:val="⟩"/>
            <m:ctrlPr>
              <w:rPr>
                <w:rFonts w:ascii="Cambria Math" w:hAnsi="Cambria Math"/>
              </w:rPr>
            </m:ctrlPr>
          </m:dPr>
          <m:e>
            <m:sSub>
              <m:sSubPr/>
              <m:e>
                <m:r>
                  <m:rPr>
                    <m:sty m:val="i"/>
                  </m:rPr>
                  <m:t>v</m:t>
                </m:r>
              </m:e>
              <m:sub>
                <m:r>
                  <m:rPr>
                    <m:sty m:val="i"/>
                  </m:rPr>
                  <m:t>c</m:t>
                </m:r>
              </m:sub>
            </m:sSub>
          </m:e>
        </m:d>
      </m:oMath>
      <w:r>
        <w:rPr/>
        <w:t xml:space="preserve"> et l'incertitude-type de type A </w:t>
      </w:r>
      <m:oMath>
        <m:r>
          <m:rPr>
            <m:sty m:val="i"/>
          </m:rPr>
          <m:t>u</m:t>
        </m:r>
        <m:d>
          <m:dPr>
            <m:begChr m:val="("/>
            <m:endChr m:val=")"/>
            <m:ctrlPr>
              <w:rPr>
                <w:rFonts w:ascii="Cambria Math" w:hAnsi="Cambria Math"/>
              </w:rPr>
            </m:ctrlPr>
          </m:dPr>
          <m:e>
            <m:d>
              <m:dPr>
                <m:begChr m:val="⟨"/>
                <m:endChr m:val="⟩"/>
                <m:ctrlPr>
                  <w:rPr>
                    <w:rFonts w:ascii="Cambria Math" w:hAnsi="Cambria Math"/>
                  </w:rPr>
                </m:ctrlPr>
              </m:dPr>
              <m:e>
                <m:sSub>
                  <m:sSubPr/>
                  <m:e>
                    <m:r>
                      <m:rPr>
                        <m:sty m:val="i"/>
                      </m:rPr>
                      <m:t>v</m:t>
                    </m:r>
                  </m:e>
                  <m:sub>
                    <m:r>
                      <m:rPr>
                        <m:sty m:val="i"/>
                      </m:rPr>
                      <m:t>c</m:t>
                    </m:r>
                  </m:sub>
                </m:sSub>
              </m:e>
            </m:d>
          </m:e>
        </m:d>
      </m:oMath>
      <w:r>
        <w:rPr/>
        <w:t xml:space="preserve"> sur cette moyenne dans le cas du casque classique.</w:t>
      </w:r>
      <w:r>
        <w:rPr/>
        <w:br w:type="textWrapping"/>
      </w:r>
      <w:r>
        <w:rPr>
          <w:rFonts w:eastAsia="Georgia" w:cs="Georgia" w:ascii="Georgia" w:hAnsi="Georgia"/>
        </w:rPr>
        <w:t xml:space="preserve">Le même calcul avec le casque profilé donne </w:t>
      </w:r>
      <m:oMath>
        <m:d>
          <m:dPr>
            <m:begChr m:val="⟨"/>
            <m:endChr m:val="⟩"/>
            <m:ctrlPr>
              <w:rPr>
                <w:rFonts w:ascii="Cambria Math" w:hAnsi="Cambria Math"/>
              </w:rPr>
            </m:ctrlPr>
          </m:dPr>
          <m:e>
            <m:sSub>
              <m:sSubPr/>
              <m:e>
                <m:r>
                  <m:rPr>
                    <m:sty m:val="i"/>
                  </m:rPr>
                  <m:t>v</m:t>
                </m:r>
              </m:e>
              <m:sub>
                <m:r>
                  <m:rPr>
                    <m:sty m:val="i"/>
                  </m:rPr>
                  <m:t>p</m:t>
                </m:r>
              </m:sub>
            </m:sSub>
          </m:e>
        </m:d>
        <m:r>
          <m:rPr>
            <m:sty m:val="p"/>
          </m:rPr>
          <m:t>=</m:t>
        </m:r>
        <m:r>
          <m:rPr>
            <m:sty m:val="p"/>
          </m:rPr>
          <m:t>19</m:t>
        </m:r>
        <m:r>
          <m:rPr>
            <m:sty m:val="p"/>
          </m:rPr>
          <m:t>,</m:t>
        </m:r>
        <m:r>
          <m:rPr>
            <m:sty m:val="p"/>
          </m:rPr>
          <m:t>25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r>
          <m:rPr>
            <m:sty m:val="p"/>
          </m:rPr>
          <m:t>,</m:t>
        </m:r>
        <m:r>
          <m:rPr>
            <m:sty m:val="i"/>
          </m:rPr>
          <m:t>u</m:t>
        </m:r>
        <m:d>
          <m:dPr>
            <m:begChr m:val="("/>
            <m:endChr m:val=")"/>
            <m:ctrlPr>
              <w:rPr>
                <w:rFonts w:ascii="Cambria Math" w:hAnsi="Cambria Math"/>
              </w:rPr>
            </m:ctrlPr>
          </m:dPr>
          <m:e>
            <m:d>
              <m:dPr>
                <m:begChr m:val="⟨"/>
                <m:endChr m:val="⟩"/>
                <m:ctrlPr>
                  <w:rPr>
                    <w:rFonts w:ascii="Cambria Math" w:hAnsi="Cambria Math"/>
                  </w:rPr>
                </m:ctrlPr>
              </m:dPr>
              <m:e>
                <m:sSub>
                  <m:sSubPr/>
                  <m:e>
                    <m:r>
                      <m:rPr>
                        <m:sty m:val="i"/>
                      </m:rPr>
                      <m:t>v</m:t>
                    </m:r>
                  </m:e>
                  <m:sub>
                    <m:r>
                      <m:rPr>
                        <m:sty m:val="i"/>
                      </m:rPr>
                      <m:t>p</m:t>
                    </m:r>
                  </m:sub>
                </m:sSub>
              </m:e>
            </m:d>
          </m:e>
        </m:d>
        <m:r>
          <m:rPr>
            <m:sty m:val="p"/>
          </m:rPr>
          <m:t>=</m:t>
        </m:r>
        <m:r>
          <m:rPr>
            <m:sty m:val="p"/>
          </m:rPr>
          <m:t>0</m:t>
        </m:r>
        <m:r>
          <m:rPr>
            <m:sty m:val="p"/>
          </m:rPr>
          <m:t>,</m:t>
        </m:r>
        <m:r>
          <m:rPr>
            <m:sty m:val="p"/>
          </m:rPr>
          <m:t>041</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Afin d'estimer l'impact de cette variabilité de mesures sur la faisabilité de l'expérience, on utilise le programme présenté en figure 6 qui simule un grand nombre de valeurs aléatoires répondant aux paramètres calculés à la question précédente. Les résultats obtenus sont présentés sous forme d'histogrammes dans la figure 7.</w:t>
      </w:r>
      <w:r>
        <w:rPr/>
        <w:br w:type="textWrapping"/>
      </w:r>
      <w:r>
        <w:rPr>
          <w:rFonts w:eastAsia="Georgia" w:cs="Georgia" w:ascii="Georgia" w:hAnsi="Georgia"/>
        </w:rPr>
        <w:t xml:space="preserve">Q 10. Conclure quant à la pertinence de cette démarche expérimentale.</w:t>
      </w:r>
    </w:p>
    <w:p>
      <w:pPr>
        <w:pStyle w:val="SourceCode"/>
        <w:shd w:val="clear" w:fill="F8F8FA"/>
        <w:spacing w:lineRule="auto"/>
      </w:pPr>
      <w:r>
        <w:rPr>
          <w:rStyle w:val="VerbatimChar"/>
          <w:rFonts w:eastAsia="Consolas" w:cs="Consolas" w:ascii="Consolas" w:hAnsi="Consolas"/>
        </w:rPr>
        <w:t xml:space="preserve">import matplotlib.pyplot as plt</w:t>
        <w:br/>
        <w:t xml:space="preserve">import numpy.random as rd</w:t>
        <w:br/>
        <w:t xml:space="preserve">def MonteCarlo(</w:t>
        <w:br/>
        <w:t xml:space="preserve">        vitesseMoyenne:float, # vitesse moyenne du cycliste (m/s)</w:t>
        <w:br/>
        <w:t xml:space="preserve">        incertitudeType:float, # incertitude type sur la vitesse (m/s)</w:t>
        <w:br/>
        <w:t xml:space="preserve">        N:int, # nombre d'échantillons à produire</w:t>
        <w:br/>
        <w:t xml:space="preserve">        ) -&gt; [float]: # tableau de N vitesses simulées</w:t>
        <w:br/>
        <w:t xml:space="preserve">    generateur = rd.default_rng()</w:t>
        <w:br/>
        <w:t xml:space="preserve">    return generateur.normal(vitesseMoyenne, incertitudeType, N)</w:t>
        <w:br/>
        <w:t xml:space="preserve">classique = MonteCarlo( , 10000);</w:t>
        <w:br/>
        <w:t xml:space="preserve">profilé = MonteCarlo(19.25, 0.13, 10000);</w:t>
        <w:br/>
        <w:t xml:space="preserve">plt.hist([classique, profilé], bins=60)</w:t>
        <w:br/>
        <w:t xml:space="preserve">plt.show()</w:t>
        <w:br/>
        <w:t xml:space="preserve"/>
      </w:r>
    </w:p>
    <w:p>
      <w:pPr>
        <w:spacing w:after="220" w:lineRule="auto"/>
      </w:pPr>
      <w:r>
        <w:rPr>
          <w:rFonts w:eastAsia="Georgia" w:cs="Georgia" w:ascii="Georgia" w:hAnsi="Georgia"/>
        </w:rPr>
        <w:t xml:space="preserve">Figure 6 Programme de simulation (les valeurs utilisées ligne 10 ont été volontairement masquées)</w:t>
      </w:r>
    </w:p>
    <w:p>
      <w:pPr>
        <w:spacing w:lineRule="auto"/>
        <w:jc w:val="center"/>
      </w:pPr>
      <w:r>
        <w:rPr/>
        <w:drawing>
          <wp:inline distB="0" distL="0" distR="0" distT="0">
            <wp:extent cx="5486400" cy="3523627"/>
            <wp:effectExtent b="0" l="0" r="0" t="0"/>
            <wp:docPr id="5" name="image-b8ed28061cf1c4f2b1609adeaa7f609a6a7ac92c.jpg"/>
            <a:graphic>
              <a:graphicData uri="http://schemas.openxmlformats.org/drawingml/2006/picture">
                <pic:pic>
                  <pic:nvPicPr>
                    <pic:cNvPr id="5" name="image-b8ed28061cf1c4f2b1609adeaa7f609a6a7ac92c.jpg" descr=""/>
                    <pic:cNvPicPr/>
                  </pic:nvPicPr>
                  <pic:blipFill>
                    <a:blip r:embed="rId9" cstate="print"/>
                    <a:srcRect b="0" l="0" r="0" t="0"/>
                    <a:stretch>
                      <a:fillRect/>
                    </a:stretch>
                  </pic:blipFill>
                  <pic:spPr>
                    <a:xfrm>
                      <a:off x="0" y="0"/>
                      <a:ext cx="5486400" cy="3523627"/>
                    </a:xfrm>
                    <a:prstGeom prst="rect"/>
                  </pic:spPr>
                </pic:pic>
              </a:graphicData>
            </a:graphic>
          </wp:inline>
        </w:drawing>
      </w:r>
    </w:p>
    <w:p>
      <w:pPr>
        <w:spacing w:lineRule="auto"/>
      </w:pPr>
      <w:r>
        <w:rPr>
          <w:rFonts w:eastAsia="Georgia" w:cs="Georgia" w:ascii="Georgia" w:hAnsi="Georgia"/>
        </w:rPr>
        <w:t xml:space="preserve">Figure 7 Histogrammes de répartition des vitesse simulées</w:t>
      </w:r>
    </w:p>
    <w:p>
      <w:pPr>
        <w:spacing w:after="220" w:lineRule="auto"/>
      </w:pPr>
      <w:r>
        <w:rPr>
          <w:rFonts w:eastAsia="Georgia" w:cs="Georgia" w:ascii="Georgia" w:hAnsi="Georgia"/>
        </w:rPr>
        <w:t xml:space="preserve">Q 11. Écrire une fonction Python MonteCarlo2(vitesseMoyenne, incertitudeType, N, K), où K est la constante intervenant dans l'expression (I.2) de la question 3. Cette fonction est une adaptation de la fonction MonteCarlo de la figure 6 qui renvoie un couple de valeurs : une évaluation du </w:t>
      </w:r>
      <m:oMath>
        <m:r>
          <m:rPr>
            <m:sty m:val="i"/>
          </m:rPr>
          <m:t>S</m:t>
        </m:r>
        <m:sSub>
          <m:sSubPr/>
          <m:e>
            <m:r>
              <m:rPr>
                <m:sty m:val="i"/>
              </m:rPr>
              <m:t>C</m:t>
            </m:r>
          </m:e>
          <m:sub>
            <m:r>
              <m:rPr>
                <m:sty m:val="i"/>
              </m:rPr>
              <m:t>x</m:t>
            </m:r>
          </m:sub>
        </m:sSub>
      </m:oMath>
      <w:r>
        <w:rPr>
          <w:rFonts w:eastAsia="Georgia" w:cs="Georgia" w:ascii="Georgia" w:hAnsi="Georgia"/>
        </w:rPr>
        <w:t xml:space="preserve"> et une incertitude-type associée.</w:t>
      </w:r>
      <w:r>
        <w:rPr/>
        <w:br w:type="textWrapping"/>
      </w:r>
      <w:r>
        <w:rPr/>
        <w:t xml:space="preserve">Une application de cette fonction conduit aux valeurs du tableau 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Configuration avec casque classique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Configuration avec casque profilé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S</m:t>
                </m:r>
                <m:sSub>
                  <m:sSubPr/>
                  <m:e>
                    <m:r>
                      <m:rPr>
                        <m:sty m:val="i"/>
                      </m:rPr>
                      <m:t>C</m:t>
                    </m:r>
                  </m:e>
                  <m:sub>
                    <m:r>
                      <m:rPr>
                        <m:sty m:val="i"/>
                      </m:rPr>
                      <m:t>x</m:t>
                    </m:r>
                  </m:sub>
                </m:sSub>
                <m:d>
                  <m:dPr>
                    <m:begChr m:val="("/>
                    <m:endChr m:val=")"/>
                    <m:ctrlPr>
                      <w:rPr>
                        <w:rFonts w:ascii="Cambria Math" w:hAnsi="Cambria Math"/>
                      </w:rPr>
                    </m:ctrlPr>
                  </m:dPr>
                  <m:e>
                    <m:sSup>
                      <m:sSupPr/>
                      <m:e>
                        <m:r>
                          <m:rPr>
                            <m:nor/>
                          </m:rPr>
                          <m:t xml:space="preserve"> </m:t>
                        </m:r>
                        <m:r>
                          <m:rPr>
                            <m:sty m:val="p"/>
                          </m:rPr>
                          <m:t>m</m:t>
                        </m:r>
                      </m:e>
                      <m:sup>
                        <m:r>
                          <m:rPr>
                            <m:sty m:val="p"/>
                          </m:rPr>
                          <m:t>2</m:t>
                        </m:r>
                      </m:sup>
                    </m:sSup>
                  </m:e>
                </m:d>
              </m:oMath>
            </m:oMathPara>
          </w:p>
        </w:tc>
        <w:tc>
          <w:tcPr>
            <w:tcBorders>
              <w:bottom w:val="single" w:sz="8" w:space="0" w:color="000000"/>
              <w:right w:val="single" w:sz="8" w:space="0" w:color="000000"/>
            </w:tcBorders>
            <w:vAlign w:val="center"/>
          </w:tcPr>
          <w:p>
            <w:pPr>
              <w:spacing w:lineRule="auto"/>
              <w:jc w:val="center"/>
            </w:pPr>
            <w:r>
              <w:rPr/>
              <w:t xml:space="preserve">0,3051</w:t>
            </w:r>
          </w:p>
        </w:tc>
        <w:tc>
          <w:tcPr>
            <w:tcBorders>
              <w:bottom w:val="single" w:sz="8" w:space="0" w:color="000000"/>
              <w:right w:val="single" w:sz="8" w:space="0" w:color="000000"/>
            </w:tcBorders>
            <w:vAlign w:val="center"/>
          </w:tcPr>
          <w:p>
            <w:pPr>
              <w:spacing w:lineRule="auto"/>
              <w:jc w:val="center"/>
            </w:pPr>
            <w:r>
              <w:rPr/>
              <w:t xml:space="preserve">0,2937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incertitude-type </w:t>
            </w:r>
            <m:oMath>
              <m:d>
                <m:dPr>
                  <m:begChr m:val="("/>
                  <m:endChr m:val=")"/>
                  <m:ctrlPr>
                    <w:rPr>
                      <w:rFonts w:ascii="Cambria Math" w:hAnsi="Cambria Math"/>
                    </w:rPr>
                  </m:ctrlPr>
                </m:dPr>
                <m:e>
                  <m:sSup>
                    <m:sSupPr/>
                    <m:e>
                      <m:r>
                        <m:rPr>
                          <m:sty m:val="p"/>
                        </m:rPr>
                        <m:t>m</m:t>
                      </m:r>
                    </m:e>
                    <m:sup>
                      <m:r>
                        <m:rPr>
                          <m:sty m:val="p"/>
                        </m:rPr>
                        <m:t>2</m:t>
                      </m:r>
                    </m:sup>
                  </m:sSup>
                </m:e>
              </m:d>
            </m:oMath>
          </w:p>
        </w:tc>
        <w:tc>
          <w:tcPr>
            <w:tcBorders>
              <w:bottom w:val="single" w:sz="8" w:space="0" w:color="000000"/>
              <w:right w:val="single" w:sz="8" w:space="0" w:color="000000"/>
            </w:tcBorders>
            <w:vAlign w:val="center"/>
          </w:tcPr>
          <w:p>
            <w:pPr>
              <w:spacing w:lineRule="auto"/>
              <w:jc w:val="center"/>
            </w:pPr>
            <w:r>
              <w:rPr/>
              <w:t xml:space="preserve">0,0036</w:t>
            </w:r>
          </w:p>
        </w:tc>
        <w:tc>
          <w:tcPr>
            <w:tcBorders>
              <w:bottom w:val="single" w:sz="8" w:space="0" w:color="000000"/>
              <w:right w:val="single" w:sz="8" w:space="0" w:color="000000"/>
            </w:tcBorders>
            <w:vAlign w:val="center"/>
          </w:tcPr>
          <w:p>
            <w:pPr>
              <w:spacing w:lineRule="auto"/>
              <w:jc w:val="center"/>
            </w:pPr>
            <w:r>
              <w:rPr/>
              <w:t xml:space="preserve">0,0037</w:t>
            </w:r>
          </w:p>
        </w:tc>
      </w:tr>
    </w:tbl>
    <w:p>
      <w:pPr>
        <w:spacing w:lineRule="auto"/>
      </w:pPr>
    </w:p>
    <w:p>
      <w:pPr>
        <w:spacing w:lineRule="auto"/>
      </w:pPr>
      <w:r>
        <w:rPr/>
        <w:t xml:space="preserve">Tableau 2 Valeurs de </w:t>
      </w:r>
      <m:oMath>
        <m:r>
          <m:rPr>
            <m:sty m:val="i"/>
          </m:rPr>
          <m:t>S</m:t>
        </m:r>
        <m:sSub>
          <m:sSubPr/>
          <m:e>
            <m:r>
              <m:rPr>
                <m:sty m:val="i"/>
              </m:rPr>
              <m:t>C</m:t>
            </m:r>
          </m:e>
          <m:sub>
            <m:r>
              <m:rPr>
                <m:sty m:val="i"/>
              </m:rPr>
              <m:t>x</m:t>
            </m:r>
          </m:sub>
        </m:sSub>
      </m:oMath>
      <w:r>
        <w:rPr>
          <w:rFonts w:eastAsia="Georgia" w:cs="Georgia" w:ascii="Georgia" w:hAnsi="Georgia"/>
        </w:rPr>
        <w:t xml:space="preserve"> et incertitude-type associées</w:t>
      </w:r>
    </w:p>
    <w:p>
      <w:pPr>
        <w:spacing w:after="220" w:lineRule="auto"/>
      </w:pPr>
      <w:r>
        <w:rPr>
          <w:rFonts w:eastAsia="Georgia" w:cs="Georgia" w:ascii="Georgia" w:hAnsi="Georgia"/>
        </w:rPr>
        <w:t xml:space="preserve">b) Exploitation des résultats de l'expérience</w:t>
      </w:r>
    </w:p>
    <w:p>
      <w:pPr>
        <w:spacing w:after="220" w:lineRule="auto"/>
      </w:pPr>
      <w:r>
        <w:rPr>
          <w:rFonts w:eastAsia="Georgia" w:cs="Georgia" w:ascii="Georgia" w:hAnsi="Georgia"/>
        </w:rPr>
        <w:t xml:space="preserve">Q 12. Exprimer les différentes puissances s'appliquant sur le système {cycliste + vélo} en fonction de </w:t>
      </w:r>
      <m:oMath>
        <m:r>
          <m:rPr>
            <m:sty m:val="i"/>
          </m:rPr>
          <m:t>m</m:t>
        </m:r>
        <m:r>
          <m:rPr>
            <m:sty m:val="p"/>
          </m:rPr>
          <m:t>,</m:t>
        </m:r>
        <m:r>
          <m:rPr>
            <m:sty m:val="i"/>
          </m:rPr>
          <m:t>v</m:t>
        </m:r>
      </m:oMath>
      <w:r>
        <w:rPr/>
        <w:t xml:space="preserve">, </w:t>
      </w:r>
      <m:oMath>
        <m:r>
          <m:rPr>
            <m:sty m:val="i"/>
          </m:rPr>
          <m:t>g</m:t>
        </m:r>
        <m:r>
          <m:rPr>
            <m:sty m:val="p"/>
          </m:rPr>
          <m:t>,</m:t>
        </m:r>
        <m:r>
          <m:rPr>
            <m:sty m:val="i"/>
          </m:rPr>
          <m:t>ρ</m:t>
        </m:r>
        <m:r>
          <m:rPr>
            <m:sty m:val="p"/>
          </m:rPr>
          <m:t>,</m:t>
        </m:r>
        <m:r>
          <m:rPr>
            <m:sty m:val="i"/>
          </m:rPr>
          <m:t>α</m:t>
        </m:r>
        <m:r>
          <m:rPr>
            <m:sty m:val="p"/>
          </m:rPr>
          <m:t>,</m:t>
        </m:r>
        <m:sSub>
          <m:sSubPr/>
          <m:e>
            <m:r>
              <m:rPr>
                <m:sty m:val="i"/>
              </m:rPr>
              <m:t>μ</m:t>
            </m:r>
          </m:e>
          <m:sub>
            <m:r>
              <m:rPr>
                <m:sty m:val="i"/>
              </m:rPr>
              <m:t>r</m:t>
            </m:r>
          </m:sub>
        </m:sSub>
      </m:oMath>
      <w:r>
        <w:rPr/>
        <w:t xml:space="preserve"> et </w:t>
      </w:r>
      <m:oMath>
        <m:r>
          <m:rPr>
            <m:sty m:val="i"/>
          </m:rPr>
          <m:t>S</m:t>
        </m:r>
        <m:sSub>
          <m:sSubPr/>
          <m:e>
            <m:r>
              <m:rPr>
                <m:sty m:val="i"/>
              </m:rPr>
              <m:t>C</m:t>
            </m:r>
          </m:e>
          <m:sub>
            <m:r>
              <m:rPr>
                <m:sty m:val="i"/>
              </m:rPr>
              <m:t>x</m:t>
            </m:r>
          </m:sub>
        </m:sSub>
      </m:oMath>
      <w:r>
        <w:rPr/>
        <w:t xml:space="preserve">.</w:t>
      </w:r>
      <w:r>
        <w:rPr/>
        <w:br w:type="textWrapping"/>
      </w:r>
      <w:r>
        <w:rPr>
          <w:rFonts w:eastAsia="Georgia" w:cs="Georgia" w:ascii="Georgia" w:hAnsi="Georgia"/>
        </w:rPr>
        <w:t xml:space="preserve">Q 13. En utilisant le tableau 2, évaluer numériquement le gain en puissance procuré par le casque profilé à </w:t>
      </w:r>
      <m:oMath>
        <m:sSub>
          <m:sSubPr/>
          <m:e>
            <m:r>
              <m:rPr>
                <m:sty m:val="i"/>
              </m:rPr>
              <m:t>v</m:t>
            </m:r>
          </m:e>
          <m:sub>
            <m:r>
              <m:rPr>
                <m:nor/>
              </m:rPr>
              <m:t>lim </m:t>
            </m:r>
          </m:sub>
        </m:sSub>
        <m:r>
          <m:rPr>
            <m:sty m:val="p"/>
          </m:rPr>
          <m:t>=</m:t>
        </m:r>
        <m:r>
          <m:rPr>
            <m:sty m:val="p"/>
          </m:rPr>
          <m:t>54</m:t>
        </m:r>
        <m:r>
          <m:rPr>
            <m:sty m:val="p"/>
          </m:rPr>
          <m:t>,</m:t>
        </m:r>
        <m:r>
          <m:rPr>
            <m:sty m:val="p"/>
          </m:rPr>
          <m:t>5</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vitesse moyenne de Greg Lemond lors du contre-la-montre final du Tour 1989. Déterminer également une incertitude-type sur ce résultat. Commenter.</w:t>
      </w:r>
    </w:p>
    <w:p>
      <w:pPr>
        <w:spacing w:line="271" w:before="330" w:lineRule="auto"/>
      </w:pPr>
      <w:r>
        <w:rPr>
          <w:rFonts w:eastAsia="Georgia" w:cs="Georgia" w:ascii="Georgia" w:hAnsi="Georgia"/>
          <w:b/>
          <w:sz w:val="42"/>
        </w:rPr>
        <w:t xml:space="preserve">I.B - Détermination de la précision du repérage par GPS</w:t>
      </w:r>
    </w:p>
    <w:p>
      <w:pPr>
        <w:spacing w:after="220" w:lineRule="auto"/>
      </w:pPr>
      <w:r>
        <w:rPr>
          <w:rFonts w:eastAsia="Georgia" w:cs="Georgia" w:ascii="Georgia" w:hAnsi="Georgia"/>
        </w:rPr>
        <w:t xml:space="preserve">Dans la sous-partie précédente, l'incertitude due au positionnement par le capteur GPS a été négligée. L'objectif de cette partie est de vérifier cette hypothèse.</w:t>
      </w:r>
    </w:p>
    <w:p>
      <w:pPr>
        <w:spacing w:after="220" w:lineRule="auto"/>
      </w:pPr>
      <w:r>
        <w:rPr>
          <w:rFonts w:eastAsia="Georgia" w:cs="Georgia" w:ascii="Georgia" w:hAnsi="Georgia"/>
        </w:rPr>
        <w:t xml:space="preserve">La localisation d'un capteur GPS (Global Positioning system) s'appuie sur la mesure des temps de parcours de signaux émis par un ensemble de satellites situés à environ 20000 km d'altitude et reçus par le capteur GPS au sol. Les signaux sont émis sous la forme de paquets d'ondes dans deux fines bandes spectrales dédiées, centrées respectivement sur les fréquences </w:t>
      </w:r>
      <m:oMath>
        <m:sSub>
          <m:sSubPr/>
          <m:e>
            <m:r>
              <m:rPr>
                <m:sty m:val="i"/>
              </m:rPr>
              <m:t>ν</m:t>
            </m:r>
          </m:e>
          <m:sub>
            <m:r>
              <m:rPr>
                <m:sty m:val="p"/>
              </m:rPr>
              <m:t>1</m:t>
            </m:r>
          </m:sub>
        </m:sSub>
        <m:r>
          <m:rPr>
            <m:sty m:val="p"/>
          </m:rPr>
          <m:t>=</m:t>
        </m:r>
        <m:r>
          <m:rPr>
            <m:sty m:val="p"/>
          </m:rPr>
          <m:t>1575</m:t>
        </m:r>
        <m:r>
          <m:rPr>
            <m:sty m:val="p"/>
          </m:rPr>
          <m:t>,</m:t>
        </m:r>
        <m:r>
          <m:rPr>
            <m:sty m:val="p"/>
          </m:rPr>
          <m:t>4</m:t>
        </m:r>
        <m:r>
          <m:rPr>
            <m:sty m:val="p"/>
          </m:rPr>
          <m:t>MHz</m:t>
        </m:r>
      </m:oMath>
      <w:r>
        <w:rPr/>
        <w:t xml:space="preserve"> et </w:t>
      </w:r>
      <m:oMath>
        <m:sSub>
          <m:sSubPr/>
          <m:e>
            <m:r>
              <m:rPr>
                <m:sty m:val="i"/>
              </m:rPr>
              <m:t>ν</m:t>
            </m:r>
          </m:e>
          <m:sub>
            <m:r>
              <m:rPr>
                <m:sty m:val="p"/>
              </m:rPr>
              <m:t>2</m:t>
            </m:r>
          </m:sub>
        </m:sSub>
        <m:r>
          <m:rPr>
            <m:sty m:val="p"/>
          </m:rPr>
          <m:t>=</m:t>
        </m:r>
        <m:r>
          <m:rPr>
            <m:sty m:val="p"/>
          </m:rPr>
          <m:t>1227</m:t>
        </m:r>
        <m:r>
          <m:rPr>
            <m:sty m:val="p"/>
          </m:rPr>
          <m:t>,</m:t>
        </m:r>
        <m:r>
          <m:rPr>
            <m:sty m:val="p"/>
          </m:rPr>
          <m:t>6</m:t>
        </m:r>
        <m:r>
          <m:rPr>
            <m:sty m:val="p"/>
          </m:rPr>
          <m:t>MHz</m:t>
        </m:r>
      </m:oMath>
      <w:r>
        <w:rPr/>
        <w:t xml:space="preserve">.</w:t>
      </w:r>
      <w:r>
        <w:rPr/>
        <w:br w:type="textWrapping"/>
      </w:r>
      <w:r>
        <w:rPr>
          <w:rFonts w:eastAsia="Georgia" w:cs="Georgia" w:ascii="Georgia" w:hAnsi="Georgia"/>
        </w:rPr>
        <w:t xml:space="preserve">L'information obtenue d'un premier satellite donne une position possible du capteur à la surface d'une sphère centrée autour de ce satellite. Un second permet de situer l'appareil sur le cercle intersection entre les deux sphères centrées autour de ces deux satellites. Un troisième permet de limiter la position à deux points, dont un seul est à la surface de la Terre. Un dernier permet de synchroniser l'horloge des satellites avec celle du capteur. Une incertitude dans l'estimation de la distance entre le capteur et un satellite se reporte sur la localisation au sol. Dans la suite nous ne considérons qu'un des satellites dont l'horloge est supposée parfaitement synchronisée avec celle du capteur, on néglige donc l'incertitude sur la mesure temporelle. On considère, en première approximation, que la précision de positionnement au sol est liée à l'incertitude de mesure de distance capteur-satellite et à un facteur géométrique, nommé DOP (Dilution of Precision). Ainsi le décalage maximal au sol est le produit de la valeur maximale du DOP et du décalage maximal de la distance capteur-satellite. La figure 8 présente un relevé du DOP pour le capteur utilisé dans l'expérience décrite en I.A.2.</w:t>
      </w:r>
    </w:p>
    <w:p>
      <w:pPr>
        <w:spacing w:lineRule="auto"/>
        <w:jc w:val="center"/>
      </w:pPr>
      <w:r>
        <w:rPr/>
        <w:drawing>
          <wp:inline distB="0" distL="0" distR="0" distT="0">
            <wp:extent cx="5486400" cy="2336588"/>
            <wp:effectExtent b="0" l="0" r="0" t="0"/>
            <wp:docPr id="6" name="image-d0ebf6cd292ce9e751c842a75dc5693b8255d484.jpg"/>
            <a:graphic>
              <a:graphicData uri="http://schemas.openxmlformats.org/drawingml/2006/picture">
                <pic:pic>
                  <pic:nvPicPr>
                    <pic:cNvPr id="6" name="image-d0ebf6cd292ce9e751c842a75dc5693b8255d484.jpg" descr=""/>
                    <pic:cNvPicPr/>
                  </pic:nvPicPr>
                  <pic:blipFill>
                    <a:blip r:embed="rId10" cstate="print"/>
                    <a:srcRect b="0" l="0" r="0" t="0"/>
                    <a:stretch>
                      <a:fillRect/>
                    </a:stretch>
                  </pic:blipFill>
                  <pic:spPr>
                    <a:xfrm>
                      <a:off x="0" y="0"/>
                      <a:ext cx="5486400" cy="2336588"/>
                    </a:xfrm>
                    <a:prstGeom prst="rect"/>
                  </pic:spPr>
                </pic:pic>
              </a:graphicData>
            </a:graphic>
          </wp:inline>
        </w:drawing>
      </w:r>
    </w:p>
    <w:p>
      <w:pPr>
        <w:spacing w:lineRule="auto"/>
      </w:pPr>
      <w:r>
        <w:rPr>
          <w:rFonts w:eastAsia="Georgia" w:cs="Georgia" w:ascii="Georgia" w:hAnsi="Georgia"/>
        </w:rPr>
        <w:t xml:space="preserve">Figure 8 Variations typiques du DOP au cours d'une journée (d'après Jean-Marc PıÉPlu, GPS et Galileo Systèmes de navigation par satellites, Eyrolles, 2006)</w:t>
      </w:r>
    </w:p>
    <w:p>
      <w:pPr>
        <w:spacing w:after="220" w:lineRule="auto"/>
      </w:pPr>
      <w:r>
        <w:rPr>
          <w:rFonts w:eastAsia="Georgia" w:cs="Georgia" w:ascii="Georgia" w:hAnsi="Georgia"/>
        </w:rPr>
        <w:t xml:space="preserve">Les ondes émises, avant d'atteindre le capteur au sol, traversent l'ionosphère (couche haute de l'atmosphère formée d'un gaz partiellement ionisé) et subissent, par rapport à la propagation dans le vide, un retard </w:t>
      </w:r>
      <m:oMath>
        <m:r>
          <m:rPr>
            <m:sty m:val="i"/>
          </m:rPr>
          <m:t>τ</m:t>
        </m:r>
      </m:oMath>
      <w:r>
        <w:rPr>
          <w:rFonts w:eastAsia="Georgia" w:cs="Georgia" w:ascii="Georgia" w:hAnsi="Georgia"/>
        </w:rPr>
        <w:t xml:space="preserve">, dit retard ionosphérique. Celui-ci, en affectant l'estimation de la distance capteur-satellite, induit une incertitude de positionnement. En dehors de l'ionosphère, le milieu de propagation est non dispersif.</w:t>
      </w:r>
    </w:p>
    <w:p>
      <w:pPr>
        <w:spacing w:lineRule="auto"/>
        <w:jc w:val="center"/>
      </w:pPr>
      <w:r>
        <w:rPr/>
        <w:drawing>
          <wp:inline distB="0" distL="0" distR="0" distT="0">
            <wp:extent cx="5486400" cy="1458610"/>
            <wp:effectExtent b="0" l="0" r="0" t="0"/>
            <wp:docPr id="7" name="image-c82f63b6375a9aa43df9f39c8bf9e289dbb27bdd.jpg"/>
            <a:graphic>
              <a:graphicData uri="http://schemas.openxmlformats.org/drawingml/2006/picture">
                <pic:pic>
                  <pic:nvPicPr>
                    <pic:cNvPr id="7" name="image-c82f63b6375a9aa43df9f39c8bf9e289dbb27bdd.jpg" descr=""/>
                    <pic:cNvPicPr/>
                  </pic:nvPicPr>
                  <pic:blipFill>
                    <a:blip r:embed="rId11" cstate="print"/>
                    <a:srcRect b="0" l="0" r="0" t="0"/>
                    <a:stretch>
                      <a:fillRect/>
                    </a:stretch>
                  </pic:blipFill>
                  <pic:spPr>
                    <a:xfrm>
                      <a:off x="0" y="0"/>
                      <a:ext cx="5486400" cy="1458610"/>
                    </a:xfrm>
                    <a:prstGeom prst="rect"/>
                  </pic:spPr>
                </pic:pic>
              </a:graphicData>
            </a:graphic>
          </wp:inline>
        </w:drawing>
      </w:r>
    </w:p>
    <w:p>
      <w:pPr>
        <w:spacing w:lineRule="auto"/>
      </w:pPr>
      <w:r>
        <w:rPr>
          <w:rFonts w:eastAsia="Georgia" w:cs="Georgia" w:ascii="Georgia" w:hAnsi="Georgia"/>
        </w:rPr>
        <w:t xml:space="preserve">Figure 9 Terre, ionosphère et positions du satellite sur l'horizon et au zénith</w:t>
      </w:r>
    </w:p>
    <w:p>
      <w:pPr>
        <w:spacing w:after="220" w:lineRule="auto"/>
      </w:pPr>
      <w:r>
        <w:rPr>
          <w:rFonts w:eastAsia="Georgia" w:cs="Georgia" w:ascii="Georgia" w:hAnsi="Georgia"/>
        </w:rPr>
        <w:t xml:space="preserve">Pour caractériser l'interaction entre l'onde électromagnétique émise par le satellite et l'ionosphère, cette dernière est modélisée par une couche uniforme, d'épaisseur </w:t>
      </w:r>
      <m:oMath>
        <m:r>
          <m:rPr>
            <m:sty m:val="i"/>
          </m:rPr>
          <m:t>d</m:t>
        </m:r>
      </m:oMath>
      <w:r>
        <w:rPr>
          <w:rFonts w:eastAsia="Georgia" w:cs="Georgia" w:ascii="Georgia" w:hAnsi="Georgia"/>
        </w:rPr>
        <w:t xml:space="preserve"> constante, située entre 80 et 800 km d'altitude et formée d'un plasma peu dense. Ce plasma est composé de cations considérés fixes (du fait de leur masse très supérieure à celle des électrons) et d'électrons libres de densité particulaire constante </w:t>
      </w:r>
      <m:oMath>
        <m:r>
          <m:rPr>
            <m:sty m:val="i"/>
          </m:rPr>
          <m:t>n</m:t>
        </m:r>
        <m:r>
          <m:rPr>
            <m:sty m:val="p"/>
          </m:rPr>
          <m:t>=</m:t>
        </m:r>
        <m:r>
          <m:rPr>
            <m:sty m:val="p"/>
          </m:rPr>
          <m:t>1</m:t>
        </m:r>
        <m:r>
          <m:rPr>
            <m:sty m:val="p"/>
          </m:rPr>
          <m:t>,</m:t>
        </m:r>
        <m:r>
          <m:rPr>
            <m:sty m:val="p"/>
          </m:rPr>
          <m:t>0</m:t>
        </m:r>
        <m:r>
          <m:rPr>
            <m:sty m:val="p"/>
          </m:rPr>
          <m:t>×</m:t>
        </m:r>
        <m:sSup>
          <m:sSupPr/>
          <m:e>
            <m:r>
              <m:rPr>
                <m:sty m:val="p"/>
              </m:rPr>
              <m:t>10</m:t>
            </m:r>
          </m:e>
          <m:sup>
            <m:r>
              <m:rPr>
                <m:sty m:val="p"/>
              </m:rPr>
              <m:t>12</m:t>
            </m:r>
          </m:sup>
        </m:sSup>
        <m:sSup>
          <m:sSupPr/>
          <m:e>
            <m:r>
              <m:rPr>
                <m:nor/>
              </m:rPr>
              <m:t xml:space="preserve"> </m:t>
            </m:r>
            <m:r>
              <m:rPr>
                <m:sty m:val="p"/>
              </m:rPr>
              <m:t>m</m:t>
            </m:r>
          </m:e>
          <m:sup>
            <m:r>
              <m:rPr>
                <m:sty m:val="p"/>
              </m:rPr>
              <m:t>−</m:t>
            </m:r>
            <m:r>
              <m:rPr>
                <m:sty m:val="p"/>
              </m:rPr>
              <m:t>3</m:t>
            </m:r>
          </m:sup>
        </m:sSup>
      </m:oMath>
      <w:r>
        <w:rPr/>
        <w:t xml:space="preserve">, de charge </w:t>
      </w:r>
      <m:oMath>
        <m:r>
          <m:rPr>
            <m:sty m:val="p"/>
          </m:rPr>
          <m:t>−</m:t>
        </m:r>
        <m:r>
          <m:rPr>
            <m:sty m:val="i"/>
          </m:rPr>
          <m:t>e</m:t>
        </m:r>
      </m:oMath>
      <w:r>
        <w:rPr/>
        <w:t xml:space="preserve"> et de masse </w:t>
      </w:r>
      <m:oMath>
        <m:sSub>
          <m:sSubPr/>
          <m:e>
            <m:r>
              <m:rPr>
                <m:sty m:val="i"/>
              </m:rPr>
              <m:t>m</m:t>
            </m:r>
          </m:e>
          <m:sub>
            <m:r>
              <m:rPr>
                <m:sty m:val="i"/>
              </m:rPr>
              <m:t>e</m:t>
            </m:r>
          </m:sub>
        </m:sSub>
      </m:oMath>
      <w:r>
        <w:rPr>
          <w:rFonts w:eastAsia="Georgia" w:cs="Georgia" w:ascii="Georgia" w:hAnsi="Georgia"/>
        </w:rPr>
        <w:t xml:space="preserve">. À la densité particulaire </w:t>
      </w:r>
      <m:oMath>
        <m:r>
          <m:rPr>
            <m:sty m:val="i"/>
          </m:rPr>
          <m:t>n</m:t>
        </m:r>
      </m:oMath>
      <w:r>
        <w:rPr>
          <w:rFonts w:eastAsia="Georgia" w:cs="Georgia" w:ascii="Georgia" w:hAnsi="Georgia"/>
        </w:rPr>
        <w:t xml:space="preserve">, les interactions électrons-électrons et électrons-cations sont négligeables. Le plasma est supposé localement neutre et les électrons sont non relativistes (leur vitesse </w:t>
      </w:r>
      <m:oMath>
        <m:r>
          <m:rPr>
            <m:sty m:val="i"/>
          </m:rPr>
          <m:t>V</m:t>
        </m:r>
      </m:oMath>
      <w:r>
        <w:rPr>
          <w:rFonts w:eastAsia="Georgia" w:cs="Georgia" w:ascii="Georgia" w:hAnsi="Georgia"/>
        </w:rPr>
        <w:t xml:space="preserve"> est très inférieure à </w:t>
      </w:r>
      <m:oMath>
        <m:r>
          <m:rPr>
            <m:sty m:val="i"/>
          </m:rPr>
          <m:t>c</m:t>
        </m:r>
      </m:oMath>
      <w:r>
        <w:rPr>
          <w:rFonts w:eastAsia="Georgia" w:cs="Georgia" w:ascii="Georgia" w:hAnsi="Georgia"/>
        </w:rPr>
        <w:t xml:space="preserve">, la célérité de la lumière dans le vide). Leur poids est négligeable devant la force de Lorentz. On note </w:t>
      </w:r>
      <m:oMath>
        <m:sSub>
          <m:sSubPr/>
          <m:e>
            <m:r>
              <m:rPr>
                <m:sty m:val="i"/>
              </m:rPr>
              <m:t>ε</m:t>
            </m:r>
          </m:e>
          <m:sub>
            <m:r>
              <m:rPr>
                <m:sty m:val="p"/>
              </m:rPr>
              <m:t>0</m:t>
            </m:r>
          </m:sub>
        </m:sSub>
      </m:oMath>
      <w:r>
        <w:rPr>
          <w:rFonts w:eastAsia="Georgia" w:cs="Georgia" w:ascii="Georgia" w:hAnsi="Georgia"/>
        </w:rPr>
        <w:t xml:space="preserve"> la permittivité du vide.</w:t>
      </w:r>
      <w:r>
        <w:rPr/>
        <w:br w:type="textWrapping"/>
      </w:r>
      <w:r>
        <w:rPr>
          <w:rFonts w:eastAsia="Georgia" w:cs="Georgia" w:ascii="Georgia" w:hAnsi="Georgia"/>
        </w:rPr>
        <w:t xml:space="preserve">L'axe (Oz) est l'axe capteur-satellite. Le champ électrique de l'onde émise par le satellite à la distance </w:t>
      </w:r>
      <m:oMath>
        <m:r>
          <m:rPr>
            <m:sty m:val="i"/>
          </m:rPr>
          <m:t>z</m:t>
        </m:r>
      </m:oMath>
      <w:r>
        <w:rPr>
          <w:rFonts w:eastAsia="Georgia" w:cs="Georgia" w:ascii="Georgia" w:hAnsi="Georgia"/>
        </w:rPr>
        <w:t xml:space="preserve"> du capteur est modélisé par l'écriture complexe </w:t>
      </w:r>
      <m:oMath>
        <m:bar>
          <m:barPr/>
          <m:e>
            <m:acc>
              <m:accPr>
                <m:chr m:val="⃗"/>
              </m:accPr>
              <m:e>
                <m:r>
                  <m:rPr>
                    <m:sty m:val="i"/>
                  </m:rPr>
                  <m:t>E</m:t>
                </m:r>
              </m:e>
            </m:acc>
          </m:e>
        </m:bar>
        <m:r>
          <m:rPr>
            <m:sty m:val="p"/>
          </m:rPr>
          <m:t>(</m:t>
        </m:r>
        <m:r>
          <m:rPr>
            <m:sty m:val="i"/>
          </m:rPr>
          <m:t>z</m:t>
        </m:r>
        <m:r>
          <m:rPr>
            <m:sty m:val="p"/>
          </m:rPr>
          <m:t>,</m:t>
        </m:r>
        <m:r>
          <m:rPr>
            <m:sty m:val="i"/>
          </m:rPr>
          <m:t>t</m:t>
        </m:r>
        <m:r>
          <m:rPr>
            <m:sty m:val="p"/>
          </m:rPr>
          <m:t>)</m:t>
        </m:r>
        <m:r>
          <m:rPr>
            <m:sty m:val="p"/>
          </m:rPr>
          <m:t>=</m:t>
        </m:r>
        <m:sSub>
          <m:sSubPr/>
          <m:e>
            <m:r>
              <m:rPr>
                <m:sty m:val="i"/>
              </m:rPr>
              <m:t>E</m:t>
            </m:r>
          </m:e>
          <m:sub>
            <m:r>
              <m:rPr>
                <m:sty m:val="p"/>
              </m:rPr>
              <m:t>0</m:t>
            </m:r>
          </m:sub>
        </m:sSub>
        <m:r>
          <m:rPr>
            <m:sty m:val="p"/>
          </m:rPr>
          <m:t>exp</m:t>
        </m:r>
        <m:r>
          <m:rPr>
            <m:sty m:val="p"/>
          </m:rPr>
          <m:t>⁡</m:t>
        </m:r>
        <m:r>
          <m:rPr>
            <m:sty m:val="p"/>
          </m:rPr>
          <m:t>(</m:t>
        </m:r>
        <m:r>
          <m:rPr>
            <m:sty m:val="p"/>
          </m:rPr>
          <m:t>i</m:t>
        </m:r>
        <m:r>
          <m:rPr>
            <m:sty m:val="p"/>
          </m:rPr>
          <m:t>(</m:t>
        </m:r>
        <m:r>
          <m:rPr>
            <m:sty m:val="i"/>
          </m:rPr>
          <m:t>ω</m:t>
        </m:r>
        <m:r>
          <m:rPr>
            <m:sty m:val="i"/>
          </m:rPr>
          <m:t>t</m:t>
        </m:r>
        <m:r>
          <m:rPr>
            <m:sty m:val="p"/>
          </m:rPr>
          <m:t>+</m:t>
        </m:r>
        <m:bar>
          <m:barPr/>
          <m:e>
            <m:r>
              <m:rPr>
                <m:sty m:val="i"/>
              </m:rPr>
              <m:t>k</m:t>
            </m:r>
          </m:e>
        </m:bar>
        <m:r>
          <m:rPr>
            <m:sty m:val="i"/>
          </m:rPr>
          <m:t>z</m:t>
        </m:r>
        <m:r>
          <m:rPr>
            <m:sty m:val="p"/>
          </m:rPr>
          <m:t>)</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où </w:t>
      </w:r>
      <m:oMath>
        <m:sSub>
          <m:sSubPr/>
          <m:e>
            <m:r>
              <m:rPr>
                <m:sty m:val="i"/>
              </m:rPr>
              <m:t>E</m:t>
            </m:r>
          </m:e>
          <m:sub>
            <m:r>
              <m:rPr>
                <m:sty m:val="p"/>
              </m:rPr>
              <m:t>0</m:t>
            </m:r>
          </m:sub>
        </m:sSub>
      </m:oMath>
      <w:r>
        <w:rPr>
          <w:rFonts w:eastAsia="Georgia" w:cs="Georgia" w:ascii="Georgia" w:hAnsi="Georgia"/>
        </w:rPr>
        <w:t xml:space="preserve"> est une constante réelle, </w:t>
      </w:r>
      <m:oMath>
        <m:r>
          <m:rPr>
            <m:sty m:val="i"/>
          </m:rPr>
          <m:t>ω</m:t>
        </m:r>
      </m:oMath>
      <w:r>
        <w:rPr/>
        <w:t xml:space="preserve"> est la pulsation de l'onde monochromatique et </w:t>
      </w:r>
      <m:oMath>
        <m:bar>
          <m:barPr/>
          <m:e>
            <m:r>
              <m:rPr>
                <m:sty m:val="i"/>
              </m:rPr>
              <m:t>k</m:t>
            </m:r>
          </m:e>
        </m:bar>
      </m:oMath>
      <w:r>
        <w:rPr>
          <w:rFonts w:eastAsia="Georgia" w:cs="Georgia" w:ascii="Georgia" w:hAnsi="Georgia"/>
        </w:rPr>
        <w:t xml:space="preserve"> est une constante complexe dépendant de </w:t>
      </w:r>
      <m:oMath>
        <m:r>
          <m:rPr>
            <m:sty m:val="i"/>
          </m:rPr>
          <m:t>ω</m:t>
        </m:r>
      </m:oMath>
      <w:r>
        <w:rPr>
          <w:rFonts w:eastAsia="Georgia" w:cs="Georgia" w:ascii="Georgia" w:hAnsi="Georgia"/>
        </w:rPr>
        <w:t xml:space="preserve"> ainsi que des caractéristiques du plasma.</w:t>
      </w:r>
    </w:p>
    <w:p>
      <w:pPr>
        <w:spacing w:after="220" w:lineRule="auto"/>
      </w:pPr>
      <w:r>
        <w:rPr>
          <w:rFonts w:eastAsia="Georgia" w:cs="Georgia" w:ascii="Georgia" w:hAnsi="Georgia"/>
        </w:rPr>
        <w:t xml:space="preserve">Q 14. En formulant une hypothèse sur l'une des composantes de la force de Lorentz, sans la discuter à ce stade, montrer que la conductivité complexe du plasma peut se mettre sous la forme</w:t>
      </w:r>
    </w:p>
    <w:p>
      <w:pPr>
        <w:spacing w:after="220" w:lineRule="auto"/>
      </w:pPr>
      <m:oMathPara>
        <m:oMath>
          <m:bar>
            <m:barPr/>
            <m:e>
              <m:r>
                <m:rPr>
                  <m:sty m:val="i"/>
                </m:rPr>
                <m:t>σ</m:t>
              </m:r>
            </m:e>
          </m:bar>
          <m:r>
            <m:rPr>
              <m:sty m:val="p"/>
            </m:rPr>
            <m:t>=</m:t>
          </m:r>
          <m:r>
            <m:rPr>
              <m:sty m:val="p"/>
            </m:rPr>
            <m:t>−</m:t>
          </m:r>
          <m:r>
            <m:rPr>
              <m:sty m:val="p"/>
            </m:rPr>
            <m:t>i</m:t>
          </m:r>
          <m:sSub>
            <m:sSubPr/>
            <m:e>
              <m:r>
                <m:rPr>
                  <m:sty m:val="i"/>
                </m:rPr>
                <m:t>ε</m:t>
              </m:r>
            </m:e>
            <m:sub>
              <m:r>
                <m:rPr>
                  <m:sty m:val="p"/>
                </m:rPr>
                <m:t>0</m:t>
              </m:r>
            </m:sub>
          </m:sSub>
          <m:f>
            <m:fPr>
              <m:ctrlPr>
                <w:rPr>
                  <w:rFonts w:ascii="Cambria Math" w:hAnsi="Cambria Math"/>
                </w:rPr>
              </m:ctrlPr>
            </m:fPr>
            <m:num>
              <m:sSubSup>
                <m:sSubSupPr/>
                <m:e>
                  <m:r>
                    <m:rPr>
                      <m:sty m:val="i"/>
                    </m:rPr>
                    <m:t>ω</m:t>
                  </m:r>
                </m:e>
                <m:sub>
                  <m:r>
                    <m:rPr>
                      <m:sty m:val="i"/>
                    </m:rPr>
                    <m:t>p</m:t>
                  </m:r>
                </m:sub>
                <m:sup>
                  <m:r>
                    <m:rPr>
                      <m:sty m:val="p"/>
                    </m:rPr>
                    <m:t>2</m:t>
                  </m:r>
                </m:sup>
              </m:sSubSup>
            </m:num>
            <m:den>
              <m:r>
                <m:rPr>
                  <m:sty m:val="i"/>
                </m:rPr>
                <m:t>ω</m:t>
              </m:r>
            </m:den>
          </m:f>
        </m:oMath>
      </m:oMathPara>
    </w:p>
    <w:p>
      <w:pPr>
        <w:spacing w:after="220" w:lineRule="auto"/>
      </w:pPr>
      <w:r>
        <w:rPr>
          <w:rFonts w:eastAsia="Georgia" w:cs="Georgia" w:ascii="Georgia" w:hAnsi="Georgia"/>
        </w:rPr>
        <w:t xml:space="preserve">où </w:t>
      </w:r>
      <m:oMath>
        <m:sSub>
          <m:sSubPr/>
          <m:e>
            <m:r>
              <m:rPr>
                <m:sty m:val="i"/>
              </m:rPr>
              <m:t>ω</m:t>
            </m:r>
          </m:e>
          <m:sub>
            <m:r>
              <m:rPr>
                <m:sty m:val="i"/>
              </m:rPr>
              <m:t>p</m:t>
            </m:r>
          </m:sub>
        </m:sSub>
      </m:oMath>
      <w:r>
        <w:rPr/>
        <w:t xml:space="preserve"> est la pulsation plasma que l'on exprimera en fonction de </w:t>
      </w:r>
      <m:oMath>
        <m:sSub>
          <m:sSubPr/>
          <m:e>
            <m:r>
              <m:rPr>
                <m:sty m:val="i"/>
              </m:rPr>
              <m:t>ε</m:t>
            </m:r>
          </m:e>
          <m:sub>
            <m:r>
              <m:rPr>
                <m:sty m:val="p"/>
              </m:rPr>
              <m:t>0</m:t>
            </m:r>
          </m:sub>
        </m:sSub>
        <m:r>
          <m:rPr>
            <m:sty m:val="p"/>
          </m:rPr>
          <m:t>,</m:t>
        </m:r>
        <m:sSub>
          <m:sSubPr/>
          <m:e>
            <m:r>
              <m:rPr>
                <m:sty m:val="i"/>
              </m:rPr>
              <m:t>m</m:t>
            </m:r>
          </m:e>
          <m:sub>
            <m:r>
              <m:rPr>
                <m:sty m:val="i"/>
              </m:rPr>
              <m:t>e</m:t>
            </m:r>
          </m:sub>
        </m:sSub>
        <m:r>
          <m:rPr>
            <m:sty m:val="p"/>
          </m:rPr>
          <m:t>,</m:t>
        </m:r>
        <m:r>
          <m:rPr>
            <m:sty m:val="i"/>
          </m:rPr>
          <m:t>n</m:t>
        </m:r>
      </m:oMath>
      <w:r>
        <w:rPr/>
        <w:t xml:space="preserve"> et </w:t>
      </w:r>
      <m:oMath>
        <m:r>
          <m:rPr>
            <m:sty m:val="i"/>
          </m:rPr>
          <m:t>e</m:t>
        </m:r>
      </m:oMath>
      <w:r>
        <w:rPr/>
        <w:t xml:space="preserve">.</w:t>
      </w:r>
      <w:r>
        <w:rPr/>
        <w:br w:type="textWrapping"/>
      </w:r>
      <w:r>
        <w:rPr>
          <w:rFonts w:eastAsia="Georgia" w:cs="Georgia" w:ascii="Georgia" w:hAnsi="Georgia"/>
        </w:rPr>
        <w:t xml:space="preserve">Q 15. Établir l'équation aux dérivées partielles portant sur </w:t>
      </w:r>
      <m:oMath>
        <m:sSub>
          <m:sSubPr/>
          <m:e>
            <m:bar>
              <m:barPr/>
              <m:e>
                <m:r>
                  <m:rPr>
                    <m:sty m:val="i"/>
                  </m:rPr>
                  <m:t>E</m:t>
                </m:r>
              </m:e>
            </m:bar>
          </m:e>
          <m:sub>
            <m:r>
              <m:rPr>
                <m:sty m:val="i"/>
              </m:rPr>
              <m:t>x</m:t>
            </m:r>
          </m:sub>
        </m:sSub>
        <m:r>
          <m:rPr>
            <m:sty m:val="p"/>
          </m:rPr>
          <m:t>(</m:t>
        </m:r>
        <m:r>
          <m:rPr>
            <m:sty m:val="i"/>
          </m:rPr>
          <m:t>z</m:t>
        </m:r>
        <m:r>
          <m:rPr>
            <m:sty m:val="p"/>
          </m:rPr>
          <m:t>,</m:t>
        </m:r>
        <m:r>
          <m:rPr>
            <m:sty m:val="i"/>
          </m:rPr>
          <m:t>t</m:t>
        </m:r>
        <m:r>
          <m:rPr>
            <m:sty m:val="p"/>
          </m:rPr>
          <m:t>)</m:t>
        </m:r>
      </m:oMath>
      <w:r>
        <w:rPr>
          <w:rFonts w:eastAsia="Georgia" w:cs="Georgia" w:ascii="Georgia" w:hAnsi="Georgia"/>
        </w:rPr>
        <w:t xml:space="preserve"> caractérisant la propagation de l'onde dans le plasma.</w:t>
      </w:r>
      <w:r>
        <w:rPr/>
        <w:br w:type="textWrapping"/>
      </w:r>
      <w:r>
        <w:rPr>
          <w:rFonts w:eastAsia="Georgia" w:cs="Georgia" w:ascii="Georgia" w:hAnsi="Georgia"/>
        </w:rPr>
        <w:t xml:space="preserve">Q 16. En déduire la relation de dispersion caractéristique du plasma sous la forme </w:t>
      </w:r>
      <m:oMath>
        <m:sSup>
          <m:sSupPr/>
          <m:e>
            <m:bar>
              <m:barPr/>
              <m:e>
                <m:r>
                  <m:rPr>
                    <m:sty m:val="i"/>
                  </m:rPr>
                  <m:t>k</m:t>
                </m:r>
              </m:e>
            </m:bar>
          </m:e>
          <m:sup>
            <m:r>
              <m:rPr>
                <m:sty m:val="p"/>
              </m:rPr>
              <m:t>2</m:t>
            </m:r>
          </m:sup>
        </m:sSup>
        <m:r>
          <m:rPr>
            <m:sty m:val="p"/>
          </m:rPr>
          <m:t>=</m:t>
        </m:r>
        <m:r>
          <m:rPr>
            <m:sty m:val="i"/>
          </m:rPr>
          <m:t>f</m:t>
        </m:r>
        <m:r>
          <m:rPr>
            <m:sty m:val="p"/>
          </m:rPr>
          <m:t>(</m:t>
        </m:r>
        <m:r>
          <m:rPr>
            <m:sty m:val="i"/>
          </m:rPr>
          <m:t>ω</m:t>
        </m:r>
        <m:r>
          <m:rPr>
            <m:sty m:val="p"/>
          </m:rPr>
          <m:t>)</m:t>
        </m:r>
      </m:oMath>
      <w:r>
        <w:rPr/>
        <w:t xml:space="preserve">. Indiquer dans quel cas et pourquoi on parle de domaine de transparence du plasma.</w:t>
      </w:r>
      <w:r>
        <w:rPr/>
        <w:br w:type="textWrapping"/>
      </w:r>
      <w:r>
        <w:rPr>
          <w:rFonts w:eastAsia="Georgia" w:cs="Georgia" w:ascii="Georgia" w:hAnsi="Georgia"/>
        </w:rPr>
        <w:t xml:space="preserve">Q 17. Montrer que les deux bandes spectrales utilisées par le GPS se situent dans le domaine de transparence du plasma.</w:t>
      </w:r>
      <w:r>
        <w:rPr/>
        <w:br w:type="textWrapping"/>
      </w:r>
      <w:r>
        <w:rPr/>
        <w:t xml:space="preserve">Q 18. Exprimer la vitesse de phase </w:t>
      </w:r>
      <m:oMath>
        <m:sSub>
          <m:sSubPr/>
          <m:e>
            <m:r>
              <m:rPr>
                <m:sty m:val="i"/>
              </m:rPr>
              <m:t>V</m:t>
            </m:r>
          </m:e>
          <m:sub>
            <m:r>
              <m:rPr>
                <m:sty m:val="i"/>
              </m:rPr>
              <m:t>φ</m:t>
            </m:r>
          </m:sub>
        </m:sSub>
      </m:oMath>
      <w:r>
        <w:rPr/>
        <w:t xml:space="preserve">.</w:t>
      </w:r>
      <w:r>
        <w:rPr/>
        <w:br w:type="textWrapping"/>
      </w:r>
      <w:r>
        <w:rPr/>
        <w:t xml:space="preserve">Q 19. Rappeler la signification de la vitesse de groupe </w:t>
      </w:r>
      <m:oMath>
        <m:sSub>
          <m:sSubPr/>
          <m:e>
            <m:r>
              <m:rPr>
                <m:sty m:val="i"/>
              </m:rPr>
              <m:t>V</m:t>
            </m:r>
          </m:e>
          <m:sub>
            <m:r>
              <m:rPr>
                <m:sty m:val="i"/>
              </m:rPr>
              <m:t>g</m:t>
            </m:r>
          </m:sub>
        </m:sSub>
      </m:oMath>
      <w:r>
        <w:rPr>
          <w:rFonts w:eastAsia="Georgia" w:cs="Georgia" w:ascii="Georgia" w:hAnsi="Georgia"/>
        </w:rPr>
        <w:t xml:space="preserve"> à une pulsation </w:t>
      </w:r>
      <m:oMath>
        <m:r>
          <m:rPr>
            <m:sty m:val="i"/>
          </m:rPr>
          <m:t>ω</m:t>
        </m:r>
      </m:oMath>
      <w:r>
        <w:rPr/>
        <w:t xml:space="preserve"> et l'exprimer.</w:t>
      </w:r>
      <w:r>
        <w:rPr/>
        <w:br w:type="textWrapping"/>
      </w:r>
      <w:r>
        <w:rPr/>
        <w:t xml:space="preserve">Q 20. Tracer l'allure de </w:t>
      </w:r>
      <m:oMath>
        <m:sSub>
          <m:sSubPr/>
          <m:e>
            <m:r>
              <m:rPr>
                <m:sty m:val="i"/>
              </m:rPr>
              <m:t>V</m:t>
            </m:r>
          </m:e>
          <m:sub>
            <m:r>
              <m:rPr>
                <m:sty m:val="i"/>
              </m:rPr>
              <m:t>φ</m:t>
            </m:r>
          </m:sub>
        </m:sSub>
      </m:oMath>
      <w:r>
        <w:rPr/>
        <w:t xml:space="preserve"> et de </w:t>
      </w:r>
      <m:oMath>
        <m:sSub>
          <m:sSubPr/>
          <m:e>
            <m:r>
              <m:rPr>
                <m:sty m:val="i"/>
              </m:rPr>
              <m:t>V</m:t>
            </m:r>
          </m:e>
          <m:sub>
            <m:r>
              <m:rPr>
                <m:sty m:val="i"/>
              </m:rPr>
              <m:t>g</m:t>
            </m:r>
          </m:sub>
        </m:sSub>
      </m:oMath>
      <w:r>
        <w:rPr/>
        <w:t xml:space="preserve"> en fonction de </w:t>
      </w:r>
      <m:oMath>
        <m:r>
          <m:rPr>
            <m:sty m:val="i"/>
          </m:rPr>
          <m:t>ω</m:t>
        </m:r>
      </m:oMath>
      <w:r>
        <w:rPr>
          <w:rFonts w:eastAsia="Georgia" w:cs="Georgia" w:ascii="Georgia" w:hAnsi="Georgia"/>
        </w:rPr>
        <w:t xml:space="preserve">. Commenter au regard des fréquences utilisées pour les signaux GPS.</w:t>
      </w:r>
      <w:r>
        <w:rPr/>
        <w:br w:type="textWrapping"/>
      </w:r>
      <w:r>
        <w:rPr>
          <w:rFonts w:eastAsia="Georgia" w:cs="Georgia" w:ascii="Georgia" w:hAnsi="Georgia"/>
        </w:rPr>
        <w:t xml:space="preserve">Q 21. Exprimer, en notation complexe, le champ magnétique </w:t>
      </w:r>
      <m:oMath>
        <m:bar>
          <m:barPr/>
          <m:e>
            <m:acc>
              <m:accPr>
                <m:chr m:val="⃗"/>
              </m:accPr>
              <m:e>
                <m:r>
                  <m:rPr>
                    <m:sty m:val="i"/>
                  </m:rPr>
                  <m:t>B</m:t>
                </m:r>
              </m:e>
            </m:acc>
          </m:e>
        </m:bar>
      </m:oMath>
      <w:r>
        <w:rPr>
          <w:rFonts w:eastAsia="Georgia" w:cs="Georgia" w:ascii="Georgia" w:hAnsi="Georgia"/>
        </w:rPr>
        <w:t xml:space="preserve">. Justifier l'hypothèse faite à la question 14.</w:t>
      </w:r>
      <w:r>
        <w:rPr/>
        <w:br w:type="textWrapping"/>
      </w:r>
      <w:r>
        <w:rPr>
          <w:rFonts w:eastAsia="Georgia" w:cs="Georgia" w:ascii="Georgia" w:hAnsi="Georgia"/>
        </w:rPr>
        <w:t xml:space="preserve">Q 22. En supposant que le satellite est à la verticale du capteur, donner une expression approchée du retard ionosphérique à la traversée de l'ionosphère en fonction de </w:t>
      </w:r>
      <m:oMath>
        <m:r>
          <m:rPr>
            <m:sty m:val="i"/>
          </m:rPr>
          <m:t>ω</m:t>
        </m:r>
        <m:r>
          <m:rPr>
            <m:sty m:val="p"/>
          </m:rPr>
          <m:t>,</m:t>
        </m:r>
        <m:sSub>
          <m:sSubPr/>
          <m:e>
            <m:r>
              <m:rPr>
                <m:sty m:val="i"/>
              </m:rPr>
              <m:t>ω</m:t>
            </m:r>
          </m:e>
          <m:sub>
            <m:r>
              <m:rPr>
                <m:sty m:val="i"/>
              </m:rPr>
              <m:t>p</m:t>
            </m:r>
          </m:sub>
        </m:sSub>
        <m:r>
          <m:rPr>
            <m:sty m:val="p"/>
          </m:rPr>
          <m:t>,</m:t>
        </m:r>
        <m:r>
          <m:rPr>
            <m:sty m:val="i"/>
          </m:rPr>
          <m:t>c</m:t>
        </m:r>
      </m:oMath>
      <w:r>
        <w:rPr>
          <w:rFonts w:eastAsia="Georgia" w:cs="Georgia" w:ascii="Georgia" w:hAnsi="Georgia"/>
        </w:rPr>
        <w:t xml:space="preserve"> et de l'épaisseur </w:t>
      </w:r>
      <m:oMath>
        <m:r>
          <m:rPr>
            <m:sty m:val="i"/>
          </m:rPr>
          <m:t>d</m:t>
        </m:r>
      </m:oMath>
      <w:r>
        <w:rPr>
          <w:rFonts w:eastAsia="Georgia" w:cs="Georgia" w:ascii="Georgia" w:hAnsi="Georgia"/>
        </w:rPr>
        <w:t xml:space="preserve"> d'ionosphère traversée.</w:t>
      </w:r>
      <w:r>
        <w:rPr/>
        <w:br w:type="textWrapping"/>
      </w:r>
      <w:r>
        <w:rPr>
          <w:rFonts w:eastAsia="Georgia" w:cs="Georgia" w:ascii="Georgia" w:hAnsi="Georgia"/>
        </w:rPr>
        <w:t xml:space="preserve">Q 23. En négligeant l'altitude du bas de l'ionosphère devant son épaisseur et la réfraction ionosphérique, proposer une expression approchée de </w:t>
      </w:r>
      <m:oMath>
        <m:r>
          <m:rPr>
            <m:sty m:val="i"/>
          </m:rPr>
          <m:t>τ</m:t>
        </m:r>
      </m:oMath>
      <w:r>
        <w:rPr>
          <w:rFonts w:eastAsia="Georgia" w:cs="Georgia" w:ascii="Georgia" w:hAnsi="Georgia"/>
        </w:rPr>
        <w:t xml:space="preserve"> lorsque, depuis le point où se trouve le capteur, le satellite est sur l'horizon. Donner ainsi une estimation numérique du retard maximum subi à la traversée de l'ionosphère.</w:t>
      </w:r>
      <w:r>
        <w:rPr/>
        <w:br w:type="textWrapping"/>
      </w:r>
      <w:r>
        <w:rPr>
          <w:rFonts w:eastAsia="Georgia" w:cs="Georgia" w:ascii="Georgia" w:hAnsi="Georgia"/>
        </w:rPr>
        <w:t xml:space="preserve">Q 24. Justifier que ne pas tenir compte de la différence entre </w:t>
      </w:r>
      <m:oMath>
        <m:sSub>
          <m:sSubPr/>
          <m:e>
            <m:r>
              <m:rPr>
                <m:sty m:val="i"/>
              </m:rPr>
              <m:t>V</m:t>
            </m:r>
          </m:e>
          <m:sub>
            <m:r>
              <m:rPr>
                <m:sty m:val="i"/>
              </m:rPr>
              <m:t>g</m:t>
            </m:r>
          </m:sub>
        </m:sSub>
      </m:oMath>
      <w:r>
        <w:rPr/>
        <w:t xml:space="preserve"> et </w:t>
      </w:r>
      <m:oMath>
        <m:r>
          <m:rPr>
            <m:sty m:val="i"/>
          </m:rPr>
          <m:t>c</m:t>
        </m:r>
      </m:oMath>
      <w:r>
        <w:rPr>
          <w:rFonts w:eastAsia="Georgia" w:cs="Georgia" w:ascii="Georgia" w:hAnsi="Georgia"/>
        </w:rPr>
        <w:t xml:space="preserve"> dans le plasma induit un décalage de positionnement au sol.</w:t>
      </w:r>
      <w:r>
        <w:rPr/>
        <w:br w:type="textWrapping"/>
      </w:r>
      <w:r>
        <w:rPr>
          <w:rFonts w:eastAsia="Georgia" w:cs="Georgia" w:ascii="Georgia" w:hAnsi="Georgia"/>
        </w:rPr>
        <w:t xml:space="preserve">Q 25. En utilisant le résultat des questions précédentes et la figure 8, estimer la valeur numérique du décalage maximal de positionnement au sol, puis l'incertitude-type sur ce décalage. On procédera à une évaluation de type B sur une distribution uniforme que l'on précisera.</w:t>
      </w:r>
      <w:r>
        <w:rPr/>
        <w:br w:type="textWrapping"/>
      </w:r>
      <w:r>
        <w:rPr>
          <w:rFonts w:eastAsia="Georgia" w:cs="Georgia" w:ascii="Georgia" w:hAnsi="Georgia"/>
        </w:rPr>
        <w:t xml:space="preserve">Q 26. En déduire, en supposant que la seule source d'incertitude est ce défaut de positionnement, une estimation de l'incertitude-type relative sur la vitesse pour un essai de l'expérience étudiée à la question 9 . Commenter sur l'impact potentiel d'un défaut de localisation GPS sur l'expérience décrite dans la section I.A.2.</w:t>
      </w:r>
    </w:p>
    <w:p>
      <w:pPr>
        <w:spacing w:line="271" w:before="330" w:lineRule="auto"/>
      </w:pPr>
      <w:r>
        <w:rPr>
          <w:b/>
          <w:sz w:val="42"/>
        </w:rPr>
        <w:t xml:space="preserve">II Du casque goutte d'eau au casque flux d'air</w:t>
      </w:r>
    </w:p>
    <w:p>
      <w:pPr>
        <w:spacing w:after="220" w:lineRule="auto"/>
      </w:pPr>
      <w:r>
        <w:rPr>
          <w:rFonts w:eastAsia="Georgia" w:cs="Georgia" w:ascii="Georgia" w:hAnsi="Georgia"/>
        </w:rPr>
        <w:t xml:space="preserve">Le 8 octobre 2016, l'Allemand Patrick Lange prend la troisième place des championnats du monde de triathlon Ironman à Kona, dans l'archipel d'Hawaii. Le 14 octobre 2017, il devient champion du monde sur le même parcours. Si ses temps de natation et de course à pied ont été quasiment identiques en 2016 et en 2017, il a en revanche gagné près de 9 minutes sur les 180 kilomètres du parcours vélo. Il a utilisé le même vélo lors de ces deux éditions mais, s'il portait en 2016 un casque en goutte d'eau classique, il a opté en 2017 pour un casque novateur, utilisant un flux d'air «aspiré » sur l'avant du casque, puis réinjecté dans le dos du cycliste. L'objectif de cette partie est de caractériser et de quantifier l'apport de ce casque.</w:t>
      </w:r>
    </w:p>
    <w:p>
      <w:pPr>
        <w:spacing w:lineRule="auto"/>
        <w:jc w:val="center"/>
      </w:pPr>
      <w:r>
        <w:rPr/>
        <w:drawing>
          <wp:inline distB="0" distL="0" distR="0" distT="0">
            <wp:extent cx="5486400" cy="2769605"/>
            <wp:effectExtent b="0" l="0" r="0" t="0"/>
            <wp:docPr id="8" name="image-6378b634ead1a75ba7b985e39bb1c30bd2fd1c25.jpg"/>
            <a:graphic>
              <a:graphicData uri="http://schemas.openxmlformats.org/drawingml/2006/picture">
                <pic:pic>
                  <pic:nvPicPr>
                    <pic:cNvPr id="8" name="image-6378b634ead1a75ba7b985e39bb1c30bd2fd1c25.jpg" descr=""/>
                    <pic:cNvPicPr/>
                  </pic:nvPicPr>
                  <pic:blipFill>
                    <a:blip r:embed="rId12" cstate="print"/>
                    <a:srcRect b="0" l="0" r="0" t="0"/>
                    <a:stretch>
                      <a:fillRect/>
                    </a:stretch>
                  </pic:blipFill>
                  <pic:spPr>
                    <a:xfrm>
                      <a:off x="0" y="0"/>
                      <a:ext cx="5486400" cy="2769605"/>
                    </a:xfrm>
                    <a:prstGeom prst="rect"/>
                  </pic:spPr>
                </pic:pic>
              </a:graphicData>
            </a:graphic>
          </wp:inline>
        </w:drawing>
      </w:r>
    </w:p>
    <w:p>
      <w:pPr>
        <w:spacing w:lineRule="auto"/>
      </w:pPr>
      <w:r>
        <w:rPr>
          <w:rFonts w:eastAsia="Georgia" w:cs="Georgia" w:ascii="Georgia" w:hAnsi="Georgia"/>
        </w:rPr>
        <w:t xml:space="preserve">Figure 10 Le casque à flux d'air utilisé par Patrick Lange lors de sa victoire à l'Ironman de Kona en 2017</w:t>
      </w:r>
    </w:p>
    <w:p>
      <w:pPr>
        <w:spacing w:line="271" w:before="330" w:lineRule="auto"/>
      </w:pPr>
      <w:r>
        <w:rPr>
          <w:rFonts w:eastAsia="Georgia" w:cs="Georgia" w:ascii="Georgia" w:hAnsi="Georgia"/>
          <w:b/>
          <w:sz w:val="42"/>
        </w:rPr>
        <w:t xml:space="preserve">II.A - Modélisation du flux d'air autour du cycliste</w:t>
      </w:r>
    </w:p>
    <w:p>
      <w:pPr>
        <w:spacing w:after="220" w:lineRule="auto"/>
      </w:pPr>
      <w:r>
        <w:rPr>
          <w:rFonts w:eastAsia="Georgia" w:cs="Georgia" w:ascii="Georgia" w:hAnsi="Georgia"/>
        </w:rPr>
        <w:t xml:space="preserve">On modélise l'écoulement de l'air autour du buste du cycliste, en dehors de la couche limite, par un écoulement d'air autour d'un cylindre, de rayon </w:t>
      </w:r>
      <m:oMath>
        <m:r>
          <m:rPr>
            <m:sty m:val="i"/>
          </m:rPr>
          <m:t>a</m:t>
        </m:r>
      </m:oMath>
      <w:r>
        <w:rPr/>
        <w:t xml:space="preserve">, de hauteur infinie et d'axe ( </w:t>
      </w:r>
      <m:oMath>
        <m:r>
          <m:rPr>
            <m:sty m:val="i"/>
          </m:rPr>
          <m:t>O</m:t>
        </m:r>
        <m:r>
          <m:rPr>
            <m:sty m:val="i"/>
          </m:rPr>
          <m:t>z</m:t>
        </m:r>
      </m:oMath>
      <w:r>
        <w:rPr>
          <w:rFonts w:eastAsia="Georgia" w:cs="Georgia" w:ascii="Georgia" w:hAnsi="Georgia"/>
        </w:rPr>
        <w:t xml:space="preserve"> ) perpendiculaire au plan de l'écoulement (figure 11). Le problème est invariant par translation suivant ( </w:t>
      </w:r>
      <m:oMath>
        <m:r>
          <m:rPr>
            <m:sty m:val="i"/>
          </m:rPr>
          <m:t>O</m:t>
        </m:r>
        <m:r>
          <m:rPr>
            <m:sty m:val="i"/>
          </m:rPr>
          <m:t>z</m:t>
        </m:r>
      </m:oMath>
      <w:r>
        <w:rPr>
          <w:rFonts w:eastAsia="Georgia" w:cs="Georgia" w:ascii="Georgia" w:hAnsi="Georgia"/>
        </w:rPr>
        <w:t xml:space="preserve"> ) et l'écoulement est partout supposé stationnaire, incompressible, homogène, parfait et irrotationnel. L'action de la pesanteur est négligée. On note</w:t>
      </w:r>
      <w:r>
        <w:rPr/>
        <w:br w:type="textWrapping"/>
      </w:r>
      <w:r>
        <w:rPr/>
        <w:t xml:space="preserve">respectivement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oMath>
      <w:r>
        <w:rPr/>
        <w:t xml:space="preserve"> et </w:t>
      </w:r>
      <m:oMath>
        <m:sSub>
          <m:sSubPr/>
          <m:e>
            <m:r>
              <m:rPr>
                <m:sty m:val="i"/>
              </m:rPr>
              <m:t>p</m:t>
            </m:r>
          </m:e>
          <m:sub>
            <m:r>
              <m:rPr>
                <m:sty m:val="p"/>
              </m:rPr>
              <m:t>0</m:t>
            </m:r>
          </m:sub>
        </m:sSub>
      </m:oMath>
      <w:r>
        <w:rPr>
          <w:rFonts w:eastAsia="Georgia" w:cs="Georgia" w:ascii="Georgia" w:hAnsi="Georgia"/>
        </w:rPr>
        <w:t xml:space="preserve"> la vitesse et la pression loin en amont du cylindre. Au voisinage du cylindre, en coordonnées cylindriques d'axe ( </w:t>
      </w:r>
      <m:oMath>
        <m:r>
          <m:rPr>
            <m:sty m:val="i"/>
          </m:rPr>
          <m:t>O</m:t>
        </m:r>
        <m:r>
          <m:rPr>
            <m:sty m:val="i"/>
          </m:rPr>
          <m:t>z</m:t>
        </m:r>
      </m:oMath>
      <w:r>
        <w:rPr/>
        <w:t xml:space="preserve"> ), le champ des vitesses est de la forme </w:t>
      </w:r>
      <m:oMath>
        <m:sSub>
          <m:sSubPr/>
          <m:e>
            <m:acc>
              <m:accPr>
                <m:chr m:val="⃗"/>
              </m:accPr>
              <m:e>
                <m:r>
                  <m:rPr>
                    <m:sty m:val="i"/>
                  </m:rPr>
                  <m:t>v</m:t>
                </m:r>
              </m:e>
            </m:acc>
          </m:e>
          <m:sub>
            <m:r>
              <m:rPr>
                <m:sty m:val="i"/>
              </m:rPr>
              <m:t>e</m:t>
            </m:r>
          </m:sub>
        </m:sSub>
        <m:r>
          <m:rPr>
            <m:sty m:val="p"/>
          </m:rPr>
          <m:t>=</m:t>
        </m:r>
        <m:sSub>
          <m:sSubPr/>
          <m:e>
            <m:r>
              <m:rPr>
                <m:sty m:val="i"/>
              </m:rPr>
              <m:t>v</m:t>
            </m:r>
          </m:e>
          <m:sub>
            <m:r>
              <m:rPr>
                <m:sty m:val="i"/>
              </m:rPr>
              <m:t>e</m:t>
            </m:r>
            <m:r>
              <m:rPr>
                <m:sty m:val="i"/>
              </m:rPr>
              <m:t>r</m:t>
            </m:r>
          </m:sub>
        </m:sSub>
        <m:r>
          <m:rPr>
            <m:sty m:val="p"/>
          </m:rPr>
          <m:t>(</m:t>
        </m:r>
        <m:r>
          <m:rPr>
            <m:sty m:val="i"/>
          </m:rPr>
          <m:t>r</m:t>
        </m:r>
        <m:r>
          <m:rPr>
            <m:sty m:val="p"/>
          </m:rPr>
          <m:t>,</m:t>
        </m:r>
        <m:r>
          <m:rPr>
            <m:sty m:val="i"/>
          </m:rPr>
          <m:t>θ</m:t>
        </m:r>
        <m:r>
          <m:rPr>
            <m:sty m:val="p"/>
          </m:rPr>
          <m:t>)</m:t>
        </m:r>
        <m:sSub>
          <m:sSubPr/>
          <m:e>
            <m:acc>
              <m:accPr>
                <m:chr m:val="⃗"/>
              </m:accPr>
              <m:e>
                <m:r>
                  <m:rPr>
                    <m:sty m:val="i"/>
                  </m:rPr>
                  <m:t>e</m:t>
                </m:r>
              </m:e>
            </m:acc>
          </m:e>
          <m:sub>
            <m:r>
              <m:rPr>
                <m:sty m:val="i"/>
              </m:rPr>
              <m:t>r</m:t>
            </m:r>
          </m:sub>
        </m:sSub>
        <m:r>
          <m:rPr>
            <m:sty m:val="p"/>
          </m:rPr>
          <m:t>+</m:t>
        </m:r>
        <m:sSub>
          <m:sSubPr/>
          <m:e>
            <m:r>
              <m:rPr>
                <m:sty m:val="i"/>
              </m:rPr>
              <m:t>v</m:t>
            </m:r>
          </m:e>
          <m:sub>
            <m:r>
              <m:rPr>
                <m:sty m:val="i"/>
              </m:rPr>
              <m:t>e</m:t>
            </m:r>
            <m:r>
              <m:rPr>
                <m:sty m:val="i"/>
              </m:rPr>
              <m:t>θ</m:t>
            </m:r>
          </m:sub>
        </m:sSub>
        <m:r>
          <m:rPr>
            <m:sty m:val="p"/>
          </m:rPr>
          <m:t>(</m:t>
        </m:r>
        <m:r>
          <m:rPr>
            <m:sty m:val="i"/>
          </m:rPr>
          <m:t>r</m:t>
        </m:r>
        <m:r>
          <m:rPr>
            <m:sty m:val="p"/>
          </m:rPr>
          <m:t>,</m:t>
        </m:r>
        <m:r>
          <m:rPr>
            <m:sty m:val="i"/>
          </m:rPr>
          <m:t>θ</m:t>
        </m:r>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et la pression est notée </w:t>
      </w:r>
      <m:oMath>
        <m:sSub>
          <m:sSubPr/>
          <m:e>
            <m:r>
              <m:rPr>
                <m:sty m:val="i"/>
              </m:rPr>
              <m:t>p</m:t>
            </m:r>
          </m:e>
          <m:sub>
            <m:r>
              <m:rPr>
                <m:sty m:val="i"/>
              </m:rPr>
              <m:t>e</m:t>
            </m:r>
          </m:sub>
        </m:sSub>
      </m:oMath>
      <w:r>
        <w:rPr/>
        <w:t xml:space="preserve"> (l'indice </w:t>
      </w:r>
      <m:oMath>
        <m:r>
          <m:rPr>
            <m:sty m:val="i"/>
          </m:rPr>
          <m:t>e</m:t>
        </m:r>
      </m:oMath>
      <w:r>
        <w:rPr>
          <w:rFonts w:eastAsia="Georgia" w:cs="Georgia" w:ascii="Georgia" w:hAnsi="Georgia"/>
        </w:rPr>
        <w:t xml:space="preserve"> faisant référence à l'extérieur de la couche limite dont l'étude sera abordée dans la sous-partie II.B).</w:t>
      </w:r>
    </w:p>
    <w:p>
      <w:pPr>
        <w:spacing w:lineRule="auto"/>
        <w:jc w:val="center"/>
      </w:pPr>
      <w:r>
        <w:rPr/>
        <w:drawing>
          <wp:inline distB="0" distL="0" distR="0" distT="0">
            <wp:extent cx="5486400" cy="2749125"/>
            <wp:effectExtent b="0" l="0" r="0" t="0"/>
            <wp:docPr id="9" name="image-9ca9c0e93d80a10b75090fa5e1e8bb5b91bfad0f.jpg"/>
            <a:graphic>
              <a:graphicData uri="http://schemas.openxmlformats.org/drawingml/2006/picture">
                <pic:pic>
                  <pic:nvPicPr>
                    <pic:cNvPr id="9" name="image-9ca9c0e93d80a10b75090fa5e1e8bb5b91bfad0f.jpg" descr=""/>
                    <pic:cNvPicPr/>
                  </pic:nvPicPr>
                  <pic:blipFill>
                    <a:blip r:embed="rId13" cstate="print"/>
                    <a:srcRect b="0" l="0" r="0" t="0"/>
                    <a:stretch>
                      <a:fillRect/>
                    </a:stretch>
                  </pic:blipFill>
                  <pic:spPr>
                    <a:xfrm>
                      <a:off x="0" y="0"/>
                      <a:ext cx="5486400" cy="2749125"/>
                    </a:xfrm>
                    <a:prstGeom prst="rect"/>
                  </pic:spPr>
                </pic:pic>
              </a:graphicData>
            </a:graphic>
          </wp:inline>
        </w:drawing>
      </w:r>
    </w:p>
    <w:p>
      <w:pPr>
        <w:spacing w:lineRule="auto"/>
      </w:pPr>
      <w:r>
        <w:rPr>
          <w:rFonts w:eastAsia="Georgia" w:cs="Georgia" w:ascii="Georgia" w:hAnsi="Georgia"/>
        </w:rPr>
        <w:t xml:space="preserve">Figure 11 Modélisation de l'écoulement de l'air autour du cylindre</w:t>
      </w:r>
    </w:p>
    <w:p>
      <w:pPr>
        <w:spacing w:after="220" w:lineRule="auto"/>
      </w:pPr>
      <w:r>
        <w:rPr/>
        <w:t xml:space="preserve">Q 27. Montrer qu'il existe un potentiel des vitesses </w:t>
      </w:r>
      <m:oMath>
        <m:r>
          <m:rPr>
            <m:sty m:val="i"/>
          </m:rPr>
          <m:t>φ</m:t>
        </m:r>
      </m:oMath>
      <w:r>
        <w:rPr/>
        <w:t xml:space="preserve"> tel que </w:t>
      </w:r>
      <m:oMath>
        <m:sSub>
          <m:sSubPr/>
          <m:e>
            <m:acc>
              <m:accPr>
                <m:chr m:val="⃗"/>
              </m:accPr>
              <m:e>
                <m:r>
                  <m:rPr>
                    <m:sty m:val="i"/>
                  </m:rPr>
                  <m:t>v</m:t>
                </m:r>
              </m:e>
            </m:acc>
          </m:e>
          <m:sub>
            <m:r>
              <m:rPr>
                <m:sty m:val="i"/>
              </m:rPr>
              <m:t>e</m:t>
            </m:r>
          </m:sub>
        </m:sSub>
        <m:r>
          <m:rPr>
            <m:sty m:val="p"/>
          </m:rPr>
          <m:t>=</m:t>
        </m:r>
        <m:acc>
          <m:accPr>
            <m:chr m:val="⃗"/>
          </m:accPr>
          <m:e>
            <m:r>
              <m:rPr>
                <m:sty m:val="p"/>
              </m:rPr>
              <m:t>grad</m:t>
            </m:r>
          </m:e>
        </m:acc>
        <m:r>
          <m:rPr>
            <m:sty m:val="i"/>
          </m:rPr>
          <m:t>φ</m:t>
        </m:r>
      </m:oMath>
      <w:r>
        <w:rPr>
          <w:rFonts w:eastAsia="Georgia" w:cs="Georgia" w:ascii="Georgia" w:hAnsi="Georgia"/>
        </w:rPr>
        <w:t xml:space="preserve"> et vérifiant l'équation de Laplace </w:t>
      </w:r>
      <m:oMath>
        <m:r>
          <m:rPr>
            <m:sty m:val="p"/>
          </m:rPr>
          <m:t>Δ</m:t>
        </m:r>
        <m:r>
          <m:rPr>
            <m:sty m:val="i"/>
          </m:rPr>
          <m:t>φ</m:t>
        </m:r>
        <m:r>
          <m:rPr>
            <m:sty m:val="p"/>
          </m:rPr>
          <m:t>=</m:t>
        </m:r>
        <m:r>
          <m:rPr>
            <m:sty m:val="p"/>
          </m:rPr>
          <m:t>0</m:t>
        </m:r>
      </m:oMath>
      <w:r>
        <w:rPr/>
        <w:t xml:space="preserve">.</w:t>
      </w:r>
      <w:r>
        <w:rPr/>
        <w:br w:type="textWrapping"/>
      </w:r>
      <w:r>
        <w:rPr>
          <w:rFonts w:eastAsia="Georgia" w:cs="Georgia" w:ascii="Georgia" w:hAnsi="Georgia"/>
        </w:rPr>
        <w:t xml:space="preserve">Q 28. Pour l'écoulement uniforme, loin en amont, montrer que le potentiel des vitesses </w:t>
      </w:r>
      <m:oMath>
        <m:r>
          <m:rPr>
            <m:sty m:val="i"/>
          </m:rPr>
          <m:t>φ</m:t>
        </m:r>
      </m:oMath>
      <w:r>
        <w:rPr>
          <w:rFonts w:eastAsia="Georgia" w:cs="Georgia" w:ascii="Georgia" w:hAnsi="Georgia"/>
        </w:rPr>
        <w:t xml:space="preserve"> associé peut être pris de la forme </w:t>
      </w:r>
      <m:oMath>
        <m:r>
          <m:rPr>
            <m:sty m:val="i"/>
          </m:rPr>
          <m:t>φ</m:t>
        </m:r>
        <m:r>
          <m:rPr>
            <m:sty m:val="p"/>
          </m:rPr>
          <m:t>=</m:t>
        </m:r>
        <m:sSub>
          <m:sSubPr/>
          <m:e>
            <m:r>
              <m:rPr>
                <m:sty m:val="i"/>
              </m:rPr>
              <m:t>v</m:t>
            </m:r>
          </m:e>
          <m:sub>
            <m:r>
              <m:rPr>
                <m:sty m:val="p"/>
              </m:rPr>
              <m:t>0</m:t>
            </m:r>
          </m:sub>
        </m:sSub>
        <m:r>
          <m:rPr>
            <m:sty m:val="i"/>
          </m:rPr>
          <m:t>x</m:t>
        </m:r>
      </m:oMath>
      <w:r>
        <w:rPr>
          <w:rFonts w:eastAsia="Georgia" w:cs="Georgia" w:ascii="Georgia" w:hAnsi="Georgia"/>
        </w:rPr>
        <w:t xml:space="preserve">. Caractériser alors les surfaces équipotentielles et les lignes de courant.</w:t>
      </w:r>
      <w:r>
        <w:rPr/>
        <w:br w:type="textWrapping"/>
      </w:r>
      <w:r>
        <w:rPr>
          <w:rFonts w:eastAsia="Georgia" w:cs="Georgia" w:ascii="Georgia" w:hAnsi="Georgia"/>
        </w:rPr>
        <w:t xml:space="preserve">On admet que le potentiel des vitesses du problème est donné par</w:t>
      </w:r>
    </w:p>
    <w:p>
      <w:pPr>
        <w:spacing w:after="220" w:lineRule="auto"/>
      </w:pPr>
      <m:oMathPara>
        <m:oMath>
          <m:r>
            <m:rPr>
              <m:sty m:val="i"/>
            </m:rPr>
            <m:t>φ</m:t>
          </m:r>
          <m:r>
            <m:rPr>
              <m:sty m:val="p"/>
            </m:rPr>
            <m:t>(</m:t>
          </m:r>
          <m:r>
            <m:rPr>
              <m:sty m:val="i"/>
            </m:rPr>
            <m:t>M</m:t>
          </m:r>
          <m:r>
            <m:rPr>
              <m:sty m:val="p"/>
            </m:rPr>
            <m:t>)</m:t>
          </m:r>
          <m:r>
            <m:rPr>
              <m:sty m:val="p"/>
            </m:rPr>
            <m:t>=</m:t>
          </m:r>
          <m:r>
            <m:rPr>
              <m:sty m:val="i"/>
            </m:rPr>
            <m:t>γ</m:t>
          </m:r>
          <m:r>
            <m:rPr>
              <m:sty m:val="i"/>
            </m:rPr>
            <m:t>r</m:t>
          </m:r>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a</m:t>
                      </m:r>
                    </m:e>
                    <m:sup>
                      <m:r>
                        <m:rPr>
                          <m:sty m:val="p"/>
                        </m:rPr>
                        <m:t>2</m:t>
                      </m:r>
                    </m:sup>
                  </m:sSup>
                </m:num>
                <m:den>
                  <m:sSup>
                    <m:sSupPr/>
                    <m:e>
                      <m:r>
                        <m:rPr>
                          <m:sty m:val="i"/>
                        </m:rPr>
                        <m:t>r</m:t>
                      </m:r>
                    </m:e>
                    <m:sup>
                      <m:r>
                        <m:rPr>
                          <m:sty m:val="p"/>
                        </m:rPr>
                        <m:t>2</m:t>
                      </m:r>
                    </m:sup>
                  </m:sSup>
                </m:den>
              </m:f>
            </m:e>
          </m:d>
          <m:r>
            <m:rPr>
              <m:sty m:val="p"/>
            </m:rPr>
            <m:t>cos</m:t>
          </m:r>
          <m:r>
            <m:rPr>
              <m:sty m:val="p"/>
            </m:rPr>
            <m:t>⁡</m:t>
          </m:r>
          <m:r>
            <m:rPr>
              <m:sty m:val="i"/>
            </m:rPr>
            <m:t>θ</m:t>
          </m:r>
        </m:oMath>
      </m:oMathPara>
    </w:p>
    <w:p>
      <w:pPr>
        <w:spacing w:after="220" w:lineRule="auto"/>
      </w:pPr>
      <w:r>
        <w:rPr>
          <w:rFonts w:eastAsia="Georgia" w:cs="Georgia" w:ascii="Georgia" w:hAnsi="Georgia"/>
        </w:rPr>
        <w:t xml:space="preserve">où </w:t>
      </w:r>
      <m:oMath>
        <m:r>
          <m:rPr>
            <m:sty m:val="i"/>
          </m:rPr>
          <m:t>r</m:t>
        </m:r>
      </m:oMath>
      <w:r>
        <w:rPr/>
        <w:t xml:space="preserve"> et </w:t>
      </w:r>
      <m:oMath>
        <m:r>
          <m:rPr>
            <m:sty m:val="i"/>
          </m:rPr>
          <m:t>θ</m:t>
        </m:r>
      </m:oMath>
      <w:r>
        <w:rPr>
          <w:rFonts w:eastAsia="Georgia" w:cs="Georgia" w:ascii="Georgia" w:hAnsi="Georgia"/>
        </w:rPr>
        <w:t xml:space="preserve"> sont les coordonnées polaires d'axe ( </w:t>
      </w:r>
      <m:oMath>
        <m:r>
          <m:rPr>
            <m:sty m:val="i"/>
          </m:rPr>
          <m:t>O</m:t>
        </m:r>
        <m:r>
          <m:rPr>
            <m:sty m:val="i"/>
          </m:rPr>
          <m:t>z</m:t>
        </m:r>
      </m:oMath>
      <w:r>
        <w:rPr/>
        <w:t xml:space="preserve"> ) et </w:t>
      </w:r>
      <m:oMath>
        <m:r>
          <m:rPr>
            <m:sty m:val="i"/>
          </m:rPr>
          <m:t>γ</m:t>
        </m:r>
      </m:oMath>
      <w:r>
        <w:rPr/>
        <w:t xml:space="preserve"> une constante positive.</w:t>
      </w:r>
      <w:r>
        <w:rPr/>
        <w:br w:type="textWrapping"/>
      </w:r>
      <w:r>
        <w:rPr>
          <w:rFonts w:eastAsia="Georgia" w:cs="Georgia" w:ascii="Georgia" w:hAnsi="Georgia"/>
        </w:rPr>
        <w:t xml:space="preserve">Q 29. Déterminer l'expression de </w:t>
      </w:r>
      <m:oMath>
        <m:r>
          <m:rPr>
            <m:sty m:val="i"/>
          </m:rPr>
          <m:t>γ</m:t>
        </m:r>
      </m:oMath>
      <w:r>
        <w:rPr/>
        <w:t xml:space="preserve">.</w:t>
      </w:r>
      <w:r>
        <w:rPr/>
        <w:br w:type="textWrapping"/>
      </w:r>
      <w:r>
        <w:rPr>
          <w:rFonts w:eastAsia="Georgia" w:cs="Georgia" w:ascii="Georgia" w:hAnsi="Georgia"/>
        </w:rPr>
        <w:t xml:space="preserve">Q 30. Déterminer les composantes polaires </w:t>
      </w:r>
      <m:oMath>
        <m:sSub>
          <m:sSubPr/>
          <m:e>
            <m:r>
              <m:rPr>
                <m:sty m:val="i"/>
              </m:rPr>
              <m:t>v</m:t>
            </m:r>
          </m:e>
          <m:sub>
            <m:r>
              <m:rPr>
                <m:sty m:val="i"/>
              </m:rPr>
              <m:t>e</m:t>
            </m:r>
            <m:r>
              <m:rPr>
                <m:sty m:val="i"/>
              </m:rPr>
              <m:t>r</m:t>
            </m:r>
          </m:sub>
        </m:sSub>
      </m:oMath>
      <w:r>
        <w:rPr/>
        <w:t xml:space="preserve"> et </w:t>
      </w:r>
      <m:oMath>
        <m:sSub>
          <m:sSubPr/>
          <m:e>
            <m:r>
              <m:rPr>
                <m:sty m:val="i"/>
              </m:rPr>
              <m:t>v</m:t>
            </m:r>
          </m:e>
          <m:sub>
            <m:r>
              <m:rPr>
                <m:sty m:val="i"/>
              </m:rPr>
              <m:t>e</m:t>
            </m:r>
            <m:r>
              <m:rPr>
                <m:sty m:val="i"/>
              </m:rPr>
              <m:t>θ</m:t>
            </m:r>
          </m:sub>
        </m:sSub>
      </m:oMath>
      <w:r>
        <w:rPr/>
        <w:t xml:space="preserve"> du champ de vitesses </w:t>
      </w:r>
      <m:oMath>
        <m:sSub>
          <m:sSubPr/>
          <m:e>
            <m:acc>
              <m:accPr>
                <m:chr m:val="⃗"/>
              </m:accPr>
              <m:e>
                <m:r>
                  <m:rPr>
                    <m:sty m:val="i"/>
                  </m:rPr>
                  <m:t>v</m:t>
                </m:r>
              </m:e>
            </m:acc>
          </m:e>
          <m:sub>
            <m:r>
              <m:rPr>
                <m:sty m:val="i"/>
              </m:rPr>
              <m:t>e</m:t>
            </m:r>
          </m:sub>
        </m:sSub>
      </m:oMath>
      <w:r>
        <w:rPr/>
        <w:t xml:space="preserve">.</w:t>
      </w:r>
      <w:r>
        <w:rPr/>
        <w:br w:type="textWrapping"/>
      </w:r>
      <w:r>
        <w:rPr>
          <w:rFonts w:eastAsia="Georgia" w:cs="Georgia" w:ascii="Georgia" w:hAnsi="Georgia"/>
        </w:rPr>
        <w:t xml:space="preserve">Q 31. Montrer que les conditions aux limites à la surface du cylindre sont vérifiées.</w:t>
      </w:r>
      <w:r>
        <w:rPr/>
        <w:br w:type="textWrapping"/>
      </w:r>
      <w:r>
        <w:rPr>
          <w:rFonts w:eastAsia="Georgia" w:cs="Georgia" w:ascii="Georgia" w:hAnsi="Georgia"/>
        </w:rPr>
        <w:t xml:space="preserve">À partir de l'expression de </w:t>
      </w:r>
      <m:oMath>
        <m:r>
          <m:rPr>
            <m:sty m:val="i"/>
          </m:rPr>
          <m:t>φ</m:t>
        </m:r>
      </m:oMath>
      <w:r>
        <w:rPr>
          <w:rFonts w:eastAsia="Georgia" w:cs="Georgia" w:ascii="Georgia" w:hAnsi="Georgia"/>
        </w:rPr>
        <w:t xml:space="preserve">, un programme Python a permis de tracer la représentation des lignes de courant présentée sur la figure 12.</w:t>
      </w:r>
    </w:p>
    <w:p>
      <w:pPr>
        <w:spacing w:lineRule="auto"/>
        <w:jc w:val="center"/>
      </w:pPr>
      <w:r>
        <w:rPr/>
        <w:drawing>
          <wp:inline distB="0" distL="0" distR="0" distT="0">
            <wp:extent cx="4905375" cy="4762500"/>
            <wp:effectExtent b="0" l="0" r="0" t="0"/>
            <wp:docPr id="10" name="image-d630e846e2f4e6a67450d1bc91e07ab8857ce461.jpg"/>
            <a:graphic>
              <a:graphicData uri="http://schemas.openxmlformats.org/drawingml/2006/picture">
                <pic:pic>
                  <pic:nvPicPr>
                    <pic:cNvPr id="10" name="image-d630e846e2f4e6a67450d1bc91e07ab8857ce461.jpg" descr=""/>
                    <pic:cNvPicPr/>
                  </pic:nvPicPr>
                  <pic:blipFill>
                    <a:blip r:embed="rId14" cstate="print"/>
                    <a:srcRect b="0" l="0" r="0" t="0"/>
                    <a:stretch>
                      <a:fillRect/>
                    </a:stretch>
                  </pic:blipFill>
                  <pic:spPr>
                    <a:xfrm>
                      <a:off x="0" y="0"/>
                      <a:ext cx="4905375" cy="4762500"/>
                    </a:xfrm>
                    <a:prstGeom prst="rect"/>
                  </pic:spPr>
                </pic:pic>
              </a:graphicData>
            </a:graphic>
          </wp:inline>
        </w:drawing>
      </w:r>
    </w:p>
    <w:p>
      <w:pPr>
        <w:spacing w:lineRule="auto"/>
      </w:pPr>
      <w:r>
        <w:rPr>
          <w:rFonts w:eastAsia="Georgia" w:cs="Georgia" w:ascii="Georgia" w:hAnsi="Georgia"/>
        </w:rPr>
        <w:t xml:space="preserve">Figure 12 Tracé des lignes de courant</w:t>
      </w:r>
    </w:p>
    <w:p>
      <w:pPr>
        <w:spacing w:after="220" w:lineRule="auto"/>
      </w:pPr>
      <w:r>
        <w:rPr>
          <w:rFonts w:eastAsia="Georgia" w:cs="Georgia" w:ascii="Georgia" w:hAnsi="Georgia"/>
        </w:rPr>
        <w:t xml:space="preserve">Q 32. Montrer, à partir de l'équation de Navier-Stokes et en précisant clairement les hypothèses utilisées, que la quantité </w:t>
      </w:r>
      <m:oMath>
        <m:f>
          <m:fPr>
            <m:ctrlPr>
              <w:rPr>
                <w:rFonts w:ascii="Cambria Math" w:hAnsi="Cambria Math"/>
              </w:rPr>
            </m:ctrlPr>
          </m:fPr>
          <m:num>
            <m:sSub>
              <m:sSubPr/>
              <m:e>
                <m:r>
                  <m:rPr>
                    <m:sty m:val="i"/>
                  </m:rPr>
                  <m:t>p</m:t>
                </m:r>
              </m:e>
              <m:sub>
                <m:r>
                  <m:rPr>
                    <m:sty m:val="i"/>
                  </m:rPr>
                  <m:t>e</m:t>
                </m:r>
              </m:sub>
            </m:sSub>
          </m:num>
          <m:den>
            <m:r>
              <m:rPr>
                <m:sty m:val="i"/>
              </m:rPr>
              <m:t>ρ</m:t>
            </m:r>
          </m:den>
        </m:f>
        <m:r>
          <m:rPr>
            <m:sty m:val="p"/>
          </m:rPr>
          <m:t>+</m:t>
        </m:r>
        <m:f>
          <m:fPr>
            <m:ctrlPr>
              <w:rPr>
                <w:rFonts w:ascii="Cambria Math" w:hAnsi="Cambria Math"/>
              </w:rPr>
            </m:ctrlPr>
          </m:fPr>
          <m:num>
            <m:sSubSup>
              <m:sSubSupPr/>
              <m:e>
                <m:r>
                  <m:rPr>
                    <m:sty m:val="i"/>
                  </m:rPr>
                  <m:t>v</m:t>
                </m:r>
              </m:e>
              <m:sub>
                <m:r>
                  <m:rPr>
                    <m:sty m:val="i"/>
                  </m:rPr>
                  <m:t>e</m:t>
                </m:r>
              </m:sub>
              <m:sup>
                <m:r>
                  <m:rPr>
                    <m:sty m:val="p"/>
                  </m:rPr>
                  <m:t>2</m:t>
                </m:r>
              </m:sup>
            </m:sSubSup>
          </m:num>
          <m:den>
            <m:r>
              <m:rPr>
                <m:sty m:val="p"/>
              </m:rPr>
              <m:t>2</m:t>
            </m:r>
          </m:den>
        </m:f>
      </m:oMath>
      <w:r>
        <w:rPr>
          <w:rFonts w:eastAsia="Georgia" w:cs="Georgia" w:ascii="Georgia" w:hAnsi="Georgia"/>
        </w:rPr>
        <w:t xml:space="preserve"> est constante et uniforme dans tout l'écoulement.</w:t>
      </w:r>
      <w:r>
        <w:rPr/>
        <w:br w:type="textWrapping"/>
      </w:r>
      <w:r>
        <w:rPr>
          <w:rFonts w:eastAsia="Georgia" w:cs="Georgia" w:ascii="Georgia" w:hAnsi="Georgia"/>
        </w:rPr>
        <w:t xml:space="preserve">Q 33. En s'appuyant sur le tracé des lignes de courant de la figure 12, décrire comment évolue la pression dans l'écoulement au voisinage de la surface du cylindre pour </w:t>
      </w:r>
      <m:oMath>
        <m:r>
          <m:rPr>
            <m:sty m:val="i"/>
          </m:rPr>
          <m:t>x</m:t>
        </m:r>
        <m:r>
          <m:rPr>
            <m:sty m:val="p"/>
          </m:rPr>
          <m:t>&lt;</m:t>
        </m:r>
        <m:r>
          <m:rPr>
            <m:sty m:val="p"/>
          </m:rPr>
          <m:t>0</m:t>
        </m:r>
      </m:oMath>
      <w:r>
        <w:rPr/>
        <w:t xml:space="preserve"> et pour </w:t>
      </w:r>
      <m:oMath>
        <m:r>
          <m:rPr>
            <m:sty m:val="i"/>
          </m:rPr>
          <m:t>x</m:t>
        </m:r>
        <m:r>
          <m:rPr>
            <m:sty m:val="p"/>
          </m:rPr>
          <m:t>&gt;</m:t>
        </m:r>
        <m:r>
          <m:rPr>
            <m:sty m:val="p"/>
          </m:rPr>
          <m:t>0</m:t>
        </m:r>
      </m:oMath>
      <w:r>
        <w:rPr/>
        <w:t xml:space="preserve">.</w:t>
      </w:r>
    </w:p>
    <w:p>
      <w:pPr>
        <w:spacing w:line="271" w:before="330" w:lineRule="auto"/>
      </w:pPr>
      <w:r>
        <w:rPr>
          <w:b/>
          <w:sz w:val="42"/>
        </w:rPr>
        <w:t xml:space="preserve">II.B - Comportement de la couche limite</w:t>
      </w:r>
    </w:p>
    <w:p>
      <w:pPr>
        <w:spacing w:after="220" w:lineRule="auto"/>
      </w:pPr>
      <w:r>
        <w:rPr>
          <w:rFonts w:eastAsia="Georgia" w:cs="Georgia" w:ascii="Georgia" w:hAnsi="Georgia"/>
        </w:rPr>
        <w:t xml:space="preserve">Le cycliste utilise pour l'instant un casque aérodynamique profilé en goutte d'eau. La trainée ne peut être expliquée dans l'écoulement parfait et il faut prendre en compte les effets de la viscosité dans la couche limite dans laquelle les gradients de vitesse sont localisés. En dehors de la couche limite, l'écoulement est celui d'un fluide parfait. On l'appelle dans la suite écoulement extérieur par opposition à l'écoulement intérieur à la couche limite. La couche limite peut se décoller à partir d'un point, dit point de décollement. Il apparait, en aval de ce point, une zone de recirculation de fluide responsable d'une augmentation sensible de la trainée. On suppose que le décollement ne se produit que sur le dos du cycliste.</w:t>
      </w:r>
    </w:p>
    <w:p>
      <w:pPr>
        <w:spacing w:after="220" w:lineRule="auto"/>
      </w:pPr>
      <w:r>
        <w:rPr>
          <w:rFonts w:eastAsia="Georgia" w:cs="Georgia" w:ascii="Georgia" w:hAnsi="Georgia"/>
        </w:rPr>
        <w:t xml:space="preserve">On se place ici dans le cas d'une couche limite laminaire, incompressible et homogène. On note respectivement </w:t>
      </w:r>
      <m:oMath>
        <m:acc>
          <m:accPr>
            <m:chr m:val="⃗"/>
          </m:accPr>
          <m:e>
            <m:r>
              <m:rPr>
                <m:sty m:val="i"/>
              </m:rPr>
              <m:t>v</m:t>
            </m:r>
          </m:e>
        </m:acc>
      </m:oMath>
      <w:r>
        <w:rPr/>
        <w:t xml:space="preserve"> et </w:t>
      </w:r>
      <m:oMath>
        <m:r>
          <m:rPr>
            <m:sty m:val="i"/>
          </m:rPr>
          <m:t>p</m:t>
        </m:r>
      </m:oMath>
      <w:r>
        <w:rPr>
          <w:rFonts w:eastAsia="Georgia" w:cs="Georgia" w:ascii="Georgia" w:hAnsi="Georgia"/>
        </w:rPr>
        <w:t xml:space="preserve"> la vitesse et la pression de l'écoulement dans la couche limite et </w:t>
      </w:r>
      <m:oMath>
        <m:sSub>
          <m:sSubPr/>
          <m:e>
            <m:acc>
              <m:accPr>
                <m:chr m:val="⃗"/>
              </m:accPr>
              <m:e>
                <m:r>
                  <m:rPr>
                    <m:sty m:val="i"/>
                  </m:rPr>
                  <m:t>v</m:t>
                </m:r>
              </m:e>
            </m:acc>
          </m:e>
          <m:sub>
            <m:r>
              <m:rPr>
                <m:sty m:val="i"/>
              </m:rPr>
              <m:t>e</m:t>
            </m:r>
          </m:sub>
        </m:sSub>
      </m:oMath>
      <w:r>
        <w:rPr/>
        <w:t xml:space="preserve"> et </w:t>
      </w:r>
      <m:oMath>
        <m:sSub>
          <m:sSubPr/>
          <m:e>
            <m:r>
              <m:rPr>
                <m:sty m:val="i"/>
              </m:rPr>
              <m:t>p</m:t>
            </m:r>
          </m:e>
          <m:sub>
            <m:r>
              <m:rPr>
                <m:sty m:val="i"/>
              </m:rPr>
              <m:t>e</m:t>
            </m:r>
          </m:sub>
        </m:sSub>
      </m:oMath>
      <w:r>
        <w:rPr>
          <w:rFonts w:eastAsia="Georgia" w:cs="Georgia" w:ascii="Georgia" w:hAnsi="Georgia"/>
        </w:rPr>
        <w:t xml:space="preserve"> la vitesse et la pression dans l'écoulement extérieur. Loin en amont du cycliste, elles sont notées </w:t>
      </w:r>
      <m:oMath>
        <m:sSub>
          <m:sSubPr/>
          <m:e>
            <m:acc>
              <m:accPr>
                <m:chr m:val="⃗"/>
              </m:accPr>
              <m:e>
                <m:r>
                  <m:rPr>
                    <m:sty m:val="i"/>
                  </m:rPr>
                  <m:t>v</m:t>
                </m:r>
              </m:e>
            </m:acc>
          </m:e>
          <m:sub>
            <m:r>
              <m:rPr>
                <m:sty m:val="p"/>
              </m:rPr>
              <m:t>0</m:t>
            </m:r>
          </m:sub>
        </m:sSub>
      </m:oMath>
      <w:r>
        <w:rPr/>
        <w:t xml:space="preserve"> et </w:t>
      </w:r>
      <m:oMath>
        <m:sSub>
          <m:sSubPr/>
          <m:e>
            <m:r>
              <m:rPr>
                <m:sty m:val="i"/>
              </m:rPr>
              <m:t>p</m:t>
            </m:r>
          </m:e>
          <m:sub>
            <m:r>
              <m:rPr>
                <m:sty m:val="p"/>
              </m:rPr>
              <m:t>0</m:t>
            </m:r>
          </m:sub>
        </m:sSub>
      </m:oMath>
      <w:r>
        <w:rPr/>
        <w:t xml:space="preserve">. On note respectivement </w:t>
      </w:r>
      <m:oMath>
        <m:sSup>
          <m:sSupPr/>
          <m:e>
            <m:r>
              <m:rPr>
                <m:sty m:val="i"/>
              </m:rPr>
              <m:t>x</m:t>
            </m:r>
          </m:e>
          <m:sup>
            <m:r>
              <m:rPr>
                <m:sty m:val="i"/>
              </m:rPr>
              <m:t>′</m:t>
            </m:r>
          </m:sup>
        </m:sSup>
      </m:oMath>
      <w:r>
        <w:rPr/>
        <w:t xml:space="preserve"> et </w:t>
      </w:r>
      <m:oMath>
        <m:sSup>
          <m:sSupPr/>
          <m:e>
            <m:r>
              <m:rPr>
                <m:sty m:val="i"/>
              </m:rPr>
              <m:t>y</m:t>
            </m:r>
          </m:e>
          <m:sup>
            <m:r>
              <m:rPr>
                <m:sty m:val="i"/>
              </m:rPr>
              <m:t>′</m:t>
            </m:r>
          </m:sup>
        </m:sSup>
      </m:oMath>
      <w:r>
        <w:rPr>
          <w:rFonts w:eastAsia="Georgia" w:cs="Georgia" w:ascii="Georgia" w:hAnsi="Georgia"/>
        </w:rPr>
        <w:t xml:space="preserve"> les coordonnées locales tangente (ou longitudinale) et normale à la surface de l'obstacle, comme l'illustre la figure 13.</w:t>
      </w:r>
    </w:p>
    <w:p>
      <w:pPr>
        <w:spacing w:lineRule="auto"/>
        <w:jc w:val="center"/>
      </w:pPr>
      <w:r>
        <w:rPr/>
        <w:drawing>
          <wp:inline distB="0" distL="0" distR="0" distT="0">
            <wp:extent cx="5486400" cy="1747286"/>
            <wp:effectExtent b="0" l="0" r="0" t="0"/>
            <wp:docPr id="11" name="image-17064707d78ac9d55eebe477a4ebb47c0e82b2b6.jpg"/>
            <a:graphic>
              <a:graphicData uri="http://schemas.openxmlformats.org/drawingml/2006/picture">
                <pic:pic>
                  <pic:nvPicPr>
                    <pic:cNvPr id="11" name="image-17064707d78ac9d55eebe477a4ebb47c0e82b2b6.jpg" descr=""/>
                    <pic:cNvPicPr/>
                  </pic:nvPicPr>
                  <pic:blipFill>
                    <a:blip r:embed="rId15" cstate="print"/>
                    <a:srcRect b="0" l="0" r="0" t="0"/>
                    <a:stretch>
                      <a:fillRect/>
                    </a:stretch>
                  </pic:blipFill>
                  <pic:spPr>
                    <a:xfrm>
                      <a:off x="0" y="0"/>
                      <a:ext cx="5486400" cy="1747286"/>
                    </a:xfrm>
                    <a:prstGeom prst="rect"/>
                  </pic:spPr>
                </pic:pic>
              </a:graphicData>
            </a:graphic>
          </wp:inline>
        </w:drawing>
      </w:r>
    </w:p>
    <w:p>
      <w:pPr>
        <w:spacing w:lineRule="auto"/>
      </w:pPr>
      <w:r>
        <w:rPr>
          <w:rFonts w:eastAsia="Georgia" w:cs="Georgia" w:ascii="Georgia" w:hAnsi="Georgia"/>
        </w:rPr>
        <w:t xml:space="preserve">Figure 13 Évolution du champ de vitesse dans la couche limite en amont et en aval du point de décollement</w:t>
      </w:r>
    </w:p>
    <w:p>
      <w:pPr>
        <w:spacing w:after="220" w:lineRule="auto"/>
      </w:pPr>
      <w:r>
        <w:rPr>
          <w:rFonts w:eastAsia="Georgia" w:cs="Georgia" w:ascii="Georgia" w:hAnsi="Georgia"/>
        </w:rPr>
        <w:t xml:space="preserve">La courbure du dos du cycliste est supposée assez faible pour que la dérivation dans le repère local ( </w:t>
      </w:r>
      <m:oMath>
        <m:sSup>
          <m:sSupPr/>
          <m:e>
            <m:r>
              <m:rPr>
                <m:sty m:val="i"/>
              </m:rPr>
              <m:t>x</m:t>
            </m:r>
          </m:e>
          <m:sup>
            <m:r>
              <m:rPr>
                <m:sty m:val="i"/>
              </m:rPr>
              <m:t>′</m:t>
            </m:r>
          </m:sup>
        </m:sSup>
        <m:r>
          <m:rPr>
            <m:sty m:val="p"/>
          </m:rPr>
          <m:t>,</m:t>
        </m:r>
        <m:sSup>
          <m:sSupPr/>
          <m:e>
            <m:r>
              <m:rPr>
                <m:sty m:val="i"/>
              </m:rPr>
              <m:t>y</m:t>
            </m:r>
          </m:e>
          <m:sup>
            <m:r>
              <m:rPr>
                <m:sty m:val="i"/>
              </m:rPr>
              <m:t>′</m:t>
            </m:r>
          </m:sup>
        </m:sSup>
      </m:oMath>
      <w:r>
        <w:rPr>
          <w:rFonts w:eastAsia="Georgia" w:cs="Georgia" w:ascii="Georgia" w:hAnsi="Georgia"/>
        </w:rPr>
        <w:t xml:space="preserve"> ) se fasse comme dans un repère cartésien. On note respectivement </w:t>
      </w:r>
      <m:oMath>
        <m:sSubSup>
          <m:sSubSupPr/>
          <m:e>
            <m:r>
              <m:rPr>
                <m:sty m:val="i"/>
              </m:rPr>
              <m:t>v</m:t>
            </m:r>
          </m:e>
          <m:sub>
            <m:r>
              <m:rPr>
                <m:sty m:val="i"/>
              </m:rPr>
              <m:t>x</m:t>
            </m:r>
          </m:sub>
          <m:sup>
            <m:r>
              <m:rPr>
                <m:sty m:val="i"/>
              </m:rPr>
              <m:t>′</m:t>
            </m:r>
          </m:sup>
        </m:sSubSup>
      </m:oMath>
      <w:r>
        <w:rPr/>
        <w:t xml:space="preserve"> et </w:t>
      </w:r>
      <m:oMath>
        <m:sSubSup>
          <m:sSubSupPr/>
          <m:e>
            <m:r>
              <m:rPr>
                <m:sty m:val="i"/>
              </m:rPr>
              <m:t>v</m:t>
            </m:r>
          </m:e>
          <m:sub>
            <m:r>
              <m:rPr>
                <m:sty m:val="i"/>
              </m:rPr>
              <m:t>y</m:t>
            </m:r>
          </m:sub>
          <m:sup>
            <m:r>
              <m:rPr>
                <m:sty m:val="i"/>
              </m:rPr>
              <m:t>′</m:t>
            </m:r>
          </m:sup>
        </m:sSubSup>
      </m:oMath>
      <w:r>
        <w:rPr/>
        <w:t xml:space="preserve"> les composantes longitudinale et transversale de </w:t>
      </w:r>
      <m:oMath>
        <m:acc>
          <m:accPr>
            <m:chr m:val="⃗"/>
          </m:accPr>
          <m:e>
            <m:r>
              <m:rPr>
                <m:sty m:val="i"/>
              </m:rPr>
              <m:t>v</m:t>
            </m:r>
          </m:e>
        </m:acc>
      </m:oMath>
      <w:r>
        <w:rPr>
          <w:rFonts w:eastAsia="Georgia" w:cs="Georgia" w:ascii="Georgia" w:hAnsi="Georgia"/>
        </w:rPr>
        <w:t xml:space="preserve">. La dimension caractéristique dans la direction </w:t>
      </w:r>
      <m:oMath>
        <m:sSup>
          <m:sSupPr/>
          <m:e>
            <m:r>
              <m:rPr>
                <m:sty m:val="i"/>
              </m:rPr>
              <m:t>x</m:t>
            </m:r>
          </m:e>
          <m:sup>
            <m:r>
              <m:rPr>
                <m:sty m:val="i"/>
              </m:rPr>
              <m:t>′</m:t>
            </m:r>
          </m:sup>
        </m:sSup>
      </m:oMath>
      <w:r>
        <w:rPr>
          <w:rFonts w:eastAsia="Georgia" w:cs="Georgia" w:ascii="Georgia" w:hAnsi="Georgia"/>
        </w:rPr>
        <w:t xml:space="preserve"> est notée </w:t>
      </w:r>
      <m:oMath>
        <m:r>
          <m:rPr>
            <m:sty m:val="i"/>
          </m:rPr>
          <m:t>L</m:t>
        </m:r>
      </m:oMath>
      <w:r>
        <w:rPr/>
        <w:t xml:space="preserve">; celle dans la direction transversale </w:t>
      </w:r>
      <m:oMath>
        <m:sSup>
          <m:sSupPr/>
          <m:e>
            <m:r>
              <m:rPr>
                <m:sty m:val="i"/>
              </m:rPr>
              <m:t>y</m:t>
            </m:r>
          </m:e>
          <m:sup>
            <m:r>
              <m:rPr>
                <m:sty m:val="i"/>
              </m:rPr>
              <m:t>′</m:t>
            </m:r>
          </m:sup>
        </m:sSup>
      </m:oMath>
      <w:r>
        <w:rPr>
          <w:rFonts w:eastAsia="Georgia" w:cs="Georgia" w:ascii="Georgia" w:hAnsi="Georgia"/>
        </w:rPr>
        <w:t xml:space="preserve"> est notée </w:t>
      </w:r>
      <m:oMath>
        <m:r>
          <m:rPr>
            <m:sty m:val="i"/>
          </m:rPr>
          <m:t>δ</m:t>
        </m:r>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et nous la nommerons «épaisseur de la couche limite».</w:t>
      </w:r>
      <w:r>
        <w:rPr/>
        <w:br w:type="textWrapping"/>
      </w:r>
      <w:r>
        <w:rPr>
          <w:rFonts w:eastAsia="Georgia" w:cs="Georgia" w:ascii="Georgia" w:hAnsi="Georgia"/>
        </w:rPr>
        <w:t xml:space="preserve">Les hypothèses du modèle sont les suivantes:</w:t>
      </w:r>
      <w:r>
        <w:rPr/>
        <w:br w:type="textWrapping"/>
      </w:r>
      <w:r>
        <w:rPr>
          <w:rFonts w:eastAsia="Georgia" w:cs="Georgia" w:ascii="Georgia" w:hAnsi="Georgia"/>
        </w:rPr>
        <w:t xml:space="preserve">(1) en amont du point de décollement, </w:t>
      </w:r>
      <m:oMath>
        <m:r>
          <m:rPr>
            <m:sty m:val="i"/>
          </m:rPr>
          <m:t>δ</m:t>
        </m:r>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L</m:t>
        </m:r>
      </m:oMath>
      <w:r>
        <w:rPr/>
        <w:t xml:space="preserve">;</w:t>
      </w:r>
      <w:r>
        <w:rPr/>
        <w:br w:type="textWrapping"/>
      </w:r>
      <w:r>
        <w:rPr>
          <w:rFonts w:eastAsia="Georgia" w:cs="Georgia" w:ascii="Georgia" w:hAnsi="Georgia"/>
        </w:rPr>
        <w:t xml:space="preserve">(2) l'écoulement dans la couche limite est quasi-parallèle à la paroi </w:t>
      </w:r>
      <m:oMath>
        <m:d>
          <m:dPr>
            <m:begChr m:val="("/>
            <m:endChr m:val=")"/>
            <m:ctrlPr>
              <w:rPr>
                <w:rFonts w:ascii="Cambria Math" w:hAnsi="Cambria Math"/>
              </w:rPr>
            </m:ctrlPr>
          </m:dPr>
          <m:e>
            <m:d>
              <m:dPr>
                <m:begChr m:val="|"/>
                <m:endChr m:val="|"/>
                <m:ctrlPr>
                  <w:rPr>
                    <w:rFonts w:ascii="Cambria Math" w:hAnsi="Cambria Math"/>
                  </w:rPr>
                </m:ctrlPr>
              </m:dPr>
              <m:e>
                <m:sSubSup>
                  <m:sSubSupPr/>
                  <m:e>
                    <m:r>
                      <m:rPr>
                        <m:sty m:val="i"/>
                      </m:rPr>
                      <m:t>v</m:t>
                    </m:r>
                  </m:e>
                  <m:sub>
                    <m:r>
                      <m:rPr>
                        <m:sty m:val="i"/>
                      </m:rPr>
                      <m:t>y</m:t>
                    </m:r>
                  </m:sub>
                  <m:sup>
                    <m:r>
                      <m:rPr>
                        <m:sty m:val="i"/>
                      </m:rPr>
                      <m:t>′</m:t>
                    </m:r>
                  </m:sup>
                </m:sSubSup>
              </m:e>
            </m:d>
            <m:r>
              <m:rPr>
                <m:sty m:val="p"/>
              </m:rPr>
              <m:t>≪</m:t>
            </m:r>
            <m:d>
              <m:dPr>
                <m:begChr m:val="|"/>
                <m:endChr m:val="|"/>
                <m:ctrlPr>
                  <w:rPr>
                    <w:rFonts w:ascii="Cambria Math" w:hAnsi="Cambria Math"/>
                  </w:rPr>
                </m:ctrlPr>
              </m:dPr>
              <m:e>
                <m:sSubSup>
                  <m:sSubSupPr/>
                  <m:e>
                    <m:r>
                      <m:rPr>
                        <m:sty m:val="i"/>
                      </m:rPr>
                      <m:t>v</m:t>
                    </m:r>
                  </m:e>
                  <m:sub>
                    <m:r>
                      <m:rPr>
                        <m:sty m:val="i"/>
                      </m:rPr>
                      <m:t>x</m:t>
                    </m:r>
                  </m:sub>
                  <m:sup>
                    <m:r>
                      <m:rPr>
                        <m:sty m:val="i"/>
                      </m:rPr>
                      <m:t>′</m:t>
                    </m:r>
                  </m:sup>
                </m:sSubSup>
              </m:e>
            </m:d>
          </m:e>
        </m:d>
      </m:oMath>
      <w:r>
        <w:rPr/>
        <w:t xml:space="preserve">;</w:t>
      </w:r>
      <w:r>
        <w:rPr/>
        <w:br w:type="textWrapping"/>
      </w:r>
      <w:r>
        <w:rPr/>
        <w:t xml:space="preserve">(3) les variations de vitesse dans la direction </w:t>
      </w:r>
      <m:oMath>
        <m:sSup>
          <m:sSupPr/>
          <m:e>
            <m:r>
              <m:rPr>
                <m:sty m:val="i"/>
              </m:rPr>
              <m:t>y</m:t>
            </m:r>
          </m:e>
          <m:sup>
            <m:r>
              <m:rPr>
                <m:sty m:val="i"/>
              </m:rPr>
              <m:t>′</m:t>
            </m:r>
          </m:sup>
        </m:sSup>
      </m:oMath>
      <w:r>
        <w:rPr>
          <w:rFonts w:eastAsia="Georgia" w:cs="Georgia" w:ascii="Georgia" w:hAnsi="Georgia"/>
        </w:rPr>
        <w:t xml:space="preserve"> sont très supérieures à celles dans la direction </w:t>
      </w:r>
      <m:oMath>
        <m:sSup>
          <m:sSupPr/>
          <m:e>
            <m:r>
              <m:rPr>
                <m:sty m:val="i"/>
              </m:rPr>
              <m:t>x</m:t>
            </m:r>
          </m:e>
          <m:sup>
            <m:r>
              <m:rPr>
                <m:sty m:val="i"/>
              </m:rPr>
              <m:t>′</m:t>
            </m:r>
          </m:sup>
        </m:sSup>
      </m:oMath>
      <w:r>
        <w:rPr>
          <w:rFonts w:eastAsia="Georgia" w:cs="Georgia" w:ascii="Georgia" w:hAnsi="Georgia"/>
        </w:rPr>
        <w:t xml:space="preserve">, c'est-à-dire que </w:t>
      </w:r>
      <m:oMath>
        <m:d>
          <m:dPr>
            <m:begChr m:val="|"/>
            <m:endChr m:val="|"/>
            <m:ctrlPr>
              <w:rPr>
                <w:rFonts w:ascii="Cambria Math" w:hAnsi="Cambria Math"/>
              </w:rPr>
            </m:ctrlPr>
          </m:dPr>
          <m:e>
            <m:f>
              <m:fPr>
                <m:ctrlPr>
                  <w:rPr>
                    <w:rFonts w:ascii="Cambria Math" w:hAnsi="Cambria Math"/>
                  </w:rPr>
                </m:ctrlPr>
              </m:fPr>
              <m:num>
                <m:r>
                  <m:rPr>
                    <m:sty m:val="i"/>
                  </m:rPr>
                  <m:t>∂</m:t>
                </m:r>
                <m:sSubSup>
                  <m:sSubSupPr/>
                  <m:e>
                    <m:r>
                      <m:rPr>
                        <m:sty m:val="i"/>
                      </m:rPr>
                      <m:t>v</m:t>
                    </m:r>
                  </m:e>
                  <m:sub>
                    <m:r>
                      <m:rPr>
                        <m:sty m:val="i"/>
                      </m:rPr>
                      <m:t>x</m:t>
                    </m:r>
                  </m:sub>
                  <m:sup>
                    <m:r>
                      <m:rPr>
                        <m:sty m:val="i"/>
                      </m:rPr>
                      <m:t>′</m:t>
                    </m:r>
                  </m:sup>
                </m:sSubSup>
              </m:num>
              <m:den>
                <m:r>
                  <m:rPr>
                    <m:sty m:val="i"/>
                  </m:rPr>
                  <m:t>∂</m:t>
                </m:r>
                <m:sSup>
                  <m:sSupPr/>
                  <m:e>
                    <m:r>
                      <m:rPr>
                        <m:sty m:val="i"/>
                      </m:rPr>
                      <m:t>x</m:t>
                    </m:r>
                  </m:e>
                  <m:sup>
                    <m:r>
                      <m:rPr>
                        <m:sty m:val="i"/>
                      </m:rPr>
                      <m:t>′</m:t>
                    </m:r>
                  </m:sup>
                </m:sSup>
              </m:den>
            </m:f>
          </m:e>
        </m:d>
        <m:r>
          <m:rPr>
            <m:sty m:val="p"/>
          </m:rPr>
          <m:t>≪</m:t>
        </m:r>
        <m:d>
          <m:dPr>
            <m:begChr m:val="|"/>
            <m:endChr m:val="|"/>
            <m:ctrlPr>
              <w:rPr>
                <w:rFonts w:ascii="Cambria Math" w:hAnsi="Cambria Math"/>
              </w:rPr>
            </m:ctrlPr>
          </m:dPr>
          <m:e>
            <m:f>
              <m:fPr>
                <m:ctrlPr>
                  <w:rPr>
                    <w:rFonts w:ascii="Cambria Math" w:hAnsi="Cambria Math"/>
                  </w:rPr>
                </m:ctrlPr>
              </m:fPr>
              <m:num>
                <m:r>
                  <m:rPr>
                    <m:sty m:val="i"/>
                  </m:rPr>
                  <m:t>∂</m:t>
                </m:r>
                <m:sSubSup>
                  <m:sSubSupPr/>
                  <m:e>
                    <m:r>
                      <m:rPr>
                        <m:sty m:val="i"/>
                      </m:rPr>
                      <m:t>v</m:t>
                    </m:r>
                  </m:e>
                  <m:sub>
                    <m:r>
                      <m:rPr>
                        <m:sty m:val="i"/>
                      </m:rPr>
                      <m:t>x</m:t>
                    </m:r>
                  </m:sub>
                  <m:sup>
                    <m:r>
                      <m:rPr>
                        <m:sty m:val="i"/>
                      </m:rPr>
                      <m:t>′</m:t>
                    </m:r>
                  </m:sup>
                </m:sSubSup>
              </m:num>
              <m:den>
                <m:r>
                  <m:rPr>
                    <m:sty m:val="i"/>
                  </m:rPr>
                  <m:t>∂</m:t>
                </m:r>
                <m:sSup>
                  <m:sSupPr/>
                  <m:e>
                    <m:r>
                      <m:rPr>
                        <m:sty m:val="i"/>
                      </m:rPr>
                      <m:t>y</m:t>
                    </m:r>
                  </m:e>
                  <m:sup>
                    <m:r>
                      <m:rPr>
                        <m:sty m:val="i"/>
                      </m:rPr>
                      <m:t>′</m:t>
                    </m:r>
                  </m:sup>
                </m:sSup>
              </m:den>
            </m:f>
          </m:e>
        </m:d>
      </m:oMath>
      <w:r>
        <w:rPr/>
        <w:t xml:space="preserve"> et </w:t>
      </w:r>
      <m:oMath>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sSubSup>
                  <m:sSubSupPr/>
                  <m:e>
                    <m:r>
                      <m:rPr>
                        <m:sty m:val="i"/>
                      </m:rPr>
                      <m:t>v</m:t>
                    </m:r>
                  </m:e>
                  <m:sub>
                    <m:r>
                      <m:rPr>
                        <m:sty m:val="i"/>
                      </m:rPr>
                      <m:t>x</m:t>
                    </m:r>
                  </m:sub>
                  <m:sup>
                    <m:r>
                      <m:rPr>
                        <m:sty m:val="i"/>
                      </m:rPr>
                      <m:t>′</m:t>
                    </m:r>
                  </m:sup>
                </m:sSubSup>
              </m:num>
              <m:den>
                <m:r>
                  <m:rPr>
                    <m:sty m:val="i"/>
                  </m:rPr>
                  <m:t>∂</m:t>
                </m:r>
                <m:sSup>
                  <m:sSupPr/>
                  <m:e>
                    <m:r>
                      <m:rPr>
                        <m:sty m:val="i"/>
                      </m:rPr>
                      <m:t>x</m:t>
                    </m:r>
                  </m:e>
                  <m:sup>
                    <m:r>
                      <m:rPr>
                        <m:sty m:val="i"/>
                      </m:rPr>
                      <m:t>′</m:t>
                    </m:r>
                    <m:r>
                      <m:rPr>
                        <m:sty m:val="p"/>
                      </m:rPr>
                      <m:t>2</m:t>
                    </m:r>
                  </m:sup>
                </m:sSup>
              </m:den>
            </m:f>
          </m:e>
        </m:d>
        <m:r>
          <m:rPr>
            <m:sty m:val="p"/>
          </m:rPr>
          <m:t>≪</m:t>
        </m:r>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sSubSup>
                  <m:sSubSupPr/>
                  <m:e>
                    <m:r>
                      <m:rPr>
                        <m:sty m:val="i"/>
                      </m:rPr>
                      <m:t>v</m:t>
                    </m:r>
                  </m:e>
                  <m:sub>
                    <m:r>
                      <m:rPr>
                        <m:sty m:val="i"/>
                      </m:rPr>
                      <m:t>x</m:t>
                    </m:r>
                  </m:sub>
                  <m:sup>
                    <m:r>
                      <m:rPr>
                        <m:sty m:val="i"/>
                      </m:rPr>
                      <m:t>′</m:t>
                    </m:r>
                  </m:sup>
                </m:sSubSup>
              </m:num>
              <m:den>
                <m:r>
                  <m:rPr>
                    <m:sty m:val="i"/>
                  </m:rPr>
                  <m:t>∂</m:t>
                </m:r>
                <m:sSup>
                  <m:sSupPr/>
                  <m:e>
                    <m:r>
                      <m:rPr>
                        <m:sty m:val="i"/>
                      </m:rPr>
                      <m:t>y</m:t>
                    </m:r>
                  </m:e>
                  <m:sup>
                    <m:r>
                      <m:rPr>
                        <m:sty m:val="i"/>
                      </m:rPr>
                      <m:t>′</m:t>
                    </m:r>
                    <m:r>
                      <m:rPr>
                        <m:sty m:val="p"/>
                      </m:rPr>
                      <m:t>2</m:t>
                    </m:r>
                  </m:sup>
                </m:sSup>
              </m:den>
            </m:f>
          </m:e>
        </m:d>
      </m:oMath>
      <w:r>
        <w:rPr/>
        <w:t xml:space="preserve">.</w:t>
      </w:r>
      <w:r>
        <w:rPr/>
        <w:br w:type="textWrapping"/>
      </w:r>
      <w:r>
        <w:rPr>
          <w:rFonts w:eastAsia="Georgia" w:cs="Georgia" w:ascii="Georgia" w:hAnsi="Georgia"/>
        </w:rPr>
        <w:t xml:space="preserve">La condition de raccord avec l'écoulement extérieur parfait, de nature asymptotique, se traduit par</w:t>
      </w:r>
    </w:p>
    <w:p>
      <w:pPr>
        <w:spacing w:after="220" w:lineRule="auto"/>
      </w:pPr>
      <m:oMathPara>
        <m:oMath>
          <m:sSubSup>
            <m:sSubSupPr/>
            <m:e>
              <m:r>
                <m:rPr>
                  <m:sty m:val="i"/>
                </m:rPr>
                <m:t>v</m:t>
              </m:r>
            </m:e>
            <m:sub>
              <m:r>
                <m:rPr>
                  <m:sty m:val="i"/>
                </m:rPr>
                <m:t>x</m:t>
              </m:r>
            </m:sub>
            <m:sup>
              <m:r>
                <m:rPr>
                  <m:sty m:val="i"/>
                </m:rPr>
                <m:t>′</m:t>
              </m:r>
            </m:sup>
          </m:sSubSup>
          <m:d>
            <m:dPr>
              <m:begChr m:val="("/>
              <m:endChr m:val=")"/>
              <m:ctrlPr>
                <w:rPr>
                  <w:rFonts w:ascii="Cambria Math" w:hAnsi="Cambria Math"/>
                </w:rPr>
              </m:ctrlPr>
            </m:dPr>
            <m:e>
              <m:sSup>
                <m:sSupPr/>
                <m:e>
                  <m:r>
                    <m:rPr>
                      <m:sty m:val="i"/>
                    </m:rPr>
                    <m:t>y</m:t>
                  </m:r>
                </m:e>
                <m:sup>
                  <m:r>
                    <m:rPr>
                      <m:sty m:val="i"/>
                    </m:rPr>
                    <m:t>′</m:t>
                  </m:r>
                </m:sup>
              </m:sSup>
              <m:r>
                <m:rPr>
                  <m:sty m:val="p"/>
                </m:rPr>
                <m:t>=</m:t>
              </m:r>
              <m:r>
                <m:rPr>
                  <m:sty m:val="i"/>
                </m:rPr>
                <m:t>δ</m:t>
              </m:r>
              <m:d>
                <m:dPr>
                  <m:begChr m:val="("/>
                  <m:endChr m:val=")"/>
                  <m:ctrlPr>
                    <w:rPr>
                      <w:rFonts w:ascii="Cambria Math" w:hAnsi="Cambria Math"/>
                    </w:rPr>
                  </m:ctrlPr>
                </m:dPr>
                <m:e>
                  <m:sSup>
                    <m:sSupPr/>
                    <m:e>
                      <m:r>
                        <m:rPr>
                          <m:sty m:val="i"/>
                        </m:rPr>
                        <m:t>x</m:t>
                      </m:r>
                    </m:e>
                    <m:sup>
                      <m:r>
                        <m:rPr>
                          <m:sty m:val="i"/>
                        </m:rPr>
                        <m:t>′</m:t>
                      </m:r>
                    </m:sup>
                  </m:sSup>
                </m:e>
              </m:d>
            </m:e>
          </m:d>
          <m:r>
            <m:rPr>
              <m:sty m:val="p"/>
            </m:rPr>
            <m:t>≈</m:t>
          </m:r>
          <m:sSub>
            <m:sSubPr/>
            <m:e>
              <m:r>
                <m:rPr>
                  <m:sty m:val="i"/>
                </m:rPr>
                <m:t>v</m:t>
              </m:r>
            </m:e>
            <m:sub>
              <m:r>
                <m:rPr>
                  <m:sty m:val="i"/>
                </m:rPr>
                <m:t>e</m:t>
              </m:r>
            </m:sub>
          </m:sSub>
          <m:r>
            <m:rPr>
              <m:sty m:val="p"/>
            </m:rPr>
            <m:t xml:space="preserve"> </m:t>
          </m:r>
          <m:r>
            <m:rPr>
              <m:nor/>
            </m:rPr>
            <m:t> et </m:t>
          </m:r>
          <m:r>
            <m:rPr>
              <m:sty m:val="p"/>
            </m:rPr>
            <m:t xml:space="preserve"> </m:t>
          </m:r>
          <m:r>
            <m:rPr>
              <m:sty m:val="i"/>
            </m:rPr>
            <m:t>p</m:t>
          </m:r>
          <m:d>
            <m:dPr>
              <m:begChr m:val="("/>
              <m:endChr m:val=")"/>
              <m:ctrlPr>
                <w:rPr>
                  <w:rFonts w:ascii="Cambria Math" w:hAnsi="Cambria Math"/>
                </w:rPr>
              </m:ctrlPr>
            </m:dPr>
            <m:e>
              <m:sSup>
                <m:sSupPr/>
                <m:e>
                  <m:r>
                    <m:rPr>
                      <m:sty m:val="i"/>
                    </m:rPr>
                    <m:t>y</m:t>
                  </m:r>
                </m:e>
                <m:sup>
                  <m:r>
                    <m:rPr>
                      <m:sty m:val="i"/>
                    </m:rPr>
                    <m:t>′</m:t>
                  </m:r>
                </m:sup>
              </m:sSup>
              <m:r>
                <m:rPr>
                  <m:sty m:val="p"/>
                </m:rPr>
                <m:t>=</m:t>
              </m:r>
              <m:r>
                <m:rPr>
                  <m:sty m:val="i"/>
                </m:rPr>
                <m:t>δ</m:t>
              </m:r>
              <m:d>
                <m:dPr>
                  <m:begChr m:val="("/>
                  <m:endChr m:val=")"/>
                  <m:ctrlPr>
                    <w:rPr>
                      <w:rFonts w:ascii="Cambria Math" w:hAnsi="Cambria Math"/>
                    </w:rPr>
                  </m:ctrlPr>
                </m:dPr>
                <m:e>
                  <m:sSup>
                    <m:sSupPr/>
                    <m:e>
                      <m:r>
                        <m:rPr>
                          <m:sty m:val="i"/>
                        </m:rPr>
                        <m:t>x</m:t>
                      </m:r>
                    </m:e>
                    <m:sup>
                      <m:r>
                        <m:rPr>
                          <m:sty m:val="i"/>
                        </m:rPr>
                        <m:t>′</m:t>
                      </m:r>
                    </m:sup>
                  </m:sSup>
                </m:e>
              </m:d>
            </m:e>
          </m:d>
          <m:r>
            <m:rPr>
              <m:sty m:val="p"/>
            </m:rPr>
            <m:t>≈</m:t>
          </m:r>
          <m:sSub>
            <m:sSubPr/>
            <m:e>
              <m:r>
                <m:rPr>
                  <m:sty m:val="i"/>
                </m:rPr>
                <m:t>p</m:t>
              </m:r>
            </m:e>
            <m:sub>
              <m:r>
                <m:rPr>
                  <m:sty m:val="i"/>
                </m:rPr>
                <m:t>e</m:t>
              </m:r>
            </m:sub>
          </m:sSub>
          <m:r>
            <m:rPr>
              <m:sty m:val="p"/>
            </m:rPr>
            <m:t>.</m:t>
          </m:r>
        </m:oMath>
      </m:oMathPara>
    </w:p>
    <w:p>
      <w:pPr>
        <w:spacing w:line="271" w:before="330" w:lineRule="auto"/>
      </w:pPr>
      <w:r>
        <w:rPr>
          <w:b/>
          <w:sz w:val="42"/>
        </w:rPr>
        <w:t xml:space="preserve">II.B.1) Couche limite le long de la paroi</w:t>
      </w:r>
    </w:p>
    <w:p>
      <w:pPr>
        <w:spacing w:after="220" w:lineRule="auto"/>
      </w:pPr>
      <w:r>
        <w:rPr>
          <w:rFonts w:eastAsia="Georgia" w:cs="Georgia" w:ascii="Georgia" w:hAnsi="Georgia"/>
        </w:rPr>
        <w:t xml:space="preserve">La couche limite évolue sous l'action conjuguée de phénomènes de diffusion de quantité de mouvement dans la direction </w:t>
      </w:r>
      <m:oMath>
        <m:sSup>
          <m:sSupPr/>
          <m:e>
            <m:r>
              <m:rPr>
                <m:sty m:val="i"/>
              </m:rPr>
              <m:t>y</m:t>
            </m:r>
          </m:e>
          <m:sup>
            <m:r>
              <m:rPr>
                <m:sty m:val="i"/>
              </m:rPr>
              <m:t>′</m:t>
            </m:r>
          </m:sup>
        </m:sSup>
      </m:oMath>
      <w:r>
        <w:rPr/>
        <w:t xml:space="preserve"> et de convection (ou advection) dans le sens </w:t>
      </w:r>
      <m:oMath>
        <m:sSup>
          <m:sSupPr/>
          <m:e>
            <m:r>
              <m:rPr>
                <m:sty m:val="i"/>
              </m:rPr>
              <m:t>x</m:t>
            </m:r>
          </m:e>
          <m:sup>
            <m:r>
              <m:rPr>
                <m:sty m:val="i"/>
              </m:rPr>
              <m:t>′</m:t>
            </m:r>
          </m:sup>
        </m:sSup>
      </m:oMath>
      <w:r>
        <w:rPr>
          <w:rFonts w:eastAsia="Georgia" w:cs="Georgia" w:ascii="Georgia" w:hAnsi="Georgia"/>
        </w:rPr>
        <w:t xml:space="preserve"> de l'écoulement. Dans cette section, on néglige les effets de la pesanteur, les gradients de pression sont considérés nuls et l'écoulement est instationnaire.</w:t>
      </w:r>
      <w:r>
        <w:rPr/>
        <w:br w:type="textWrapping"/>
      </w:r>
      <w:r>
        <w:rPr>
          <w:rFonts w:eastAsia="Georgia" w:cs="Georgia" w:ascii="Georgia" w:hAnsi="Georgia"/>
        </w:rPr>
        <w:t xml:space="preserve">On considère, dans un premier temps, que l'écoulement dans la couche limite est unidirectionnel dans la direction longitudinale </w:t>
      </w:r>
      <m:oMath>
        <m:sSup>
          <m:sSupPr/>
          <m:e>
            <m:r>
              <m:rPr>
                <m:sty m:val="i"/>
              </m:rPr>
              <m:t>x</m:t>
            </m:r>
          </m:e>
          <m:sup>
            <m:r>
              <m:rPr>
                <m:sty m:val="i"/>
              </m:rPr>
              <m:t>′</m:t>
            </m:r>
          </m:sup>
        </m:sSup>
      </m:oMath>
      <w:r>
        <w:rPr>
          <w:rFonts w:eastAsia="Georgia" w:cs="Georgia" w:ascii="Georgia" w:hAnsi="Georgia"/>
        </w:rPr>
        <w:t xml:space="preserve">, la vitesse ne dépendant que de la coordonnée </w:t>
      </w:r>
      <m:oMath>
        <m:sSup>
          <m:sSupPr/>
          <m:e>
            <m:r>
              <m:rPr>
                <m:sty m:val="i"/>
              </m:rPr>
              <m:t>y</m:t>
            </m:r>
          </m:e>
          <m:sup>
            <m:r>
              <m:rPr>
                <m:sty m:val="i"/>
              </m:rPr>
              <m:t>′</m:t>
            </m:r>
          </m:sup>
        </m:sSup>
      </m:oMath>
      <w:r>
        <w:rPr>
          <w:rFonts w:eastAsia="Georgia" w:cs="Georgia" w:ascii="Georgia" w:hAnsi="Georgia"/>
        </w:rPr>
        <w:t xml:space="preserve"> dans la direction orthogonale à l'écoulement, </w:t>
      </w:r>
      <m:oMath>
        <m:acc>
          <m:accPr>
            <m:chr m:val="⃗"/>
          </m:accPr>
          <m:e>
            <m:r>
              <m:rPr>
                <m:sty m:val="i"/>
              </m:rPr>
              <m:t>v</m:t>
            </m:r>
          </m:e>
        </m:acc>
        <m:r>
          <m:rPr>
            <m:sty m:val="p"/>
          </m:rPr>
          <m:t>(</m:t>
        </m:r>
        <m:r>
          <m:rPr>
            <m:sty m:val="i"/>
          </m:rPr>
          <m:t>y</m:t>
        </m:r>
        <m:r>
          <m:rPr>
            <m:sty m:val="p"/>
          </m:rPr>
          <m:t>,</m:t>
        </m:r>
        <m:r>
          <m:rPr>
            <m:sty m:val="i"/>
          </m:rPr>
          <m:t>t</m:t>
        </m:r>
        <m:r>
          <m:rPr>
            <m:sty m:val="p"/>
          </m:rPr>
          <m:t>)</m:t>
        </m:r>
        <m:r>
          <m:rPr>
            <m:sty m:val="p"/>
          </m:rPr>
          <m:t>=</m:t>
        </m:r>
        <m:sSubSup>
          <m:sSubSupPr/>
          <m:e>
            <m:r>
              <m:rPr>
                <m:sty m:val="i"/>
              </m:rPr>
              <m:t>v</m:t>
            </m:r>
          </m:e>
          <m:sub>
            <m:r>
              <m:rPr>
                <m:sty m:val="i"/>
              </m:rPr>
              <m:t>x</m:t>
            </m:r>
          </m:sub>
          <m:sup>
            <m:r>
              <m:rPr>
                <m:sty m:val="i"/>
              </m:rPr>
              <m:t>′</m:t>
            </m:r>
          </m:sup>
        </m:sSubSup>
        <m:d>
          <m:dPr>
            <m:begChr m:val="("/>
            <m:endChr m:val=")"/>
            <m:ctrlPr>
              <w:rPr>
                <w:rFonts w:ascii="Cambria Math" w:hAnsi="Cambria Math"/>
              </w:rPr>
            </m:ctrlPr>
          </m:dPr>
          <m:e>
            <m:sSup>
              <m:sSupPr/>
              <m:e>
                <m:r>
                  <m:rPr>
                    <m:sty m:val="i"/>
                  </m:rPr>
                  <m:t>y</m:t>
                </m:r>
              </m:e>
              <m:sup>
                <m:r>
                  <m:rPr>
                    <m:sty m:val="i"/>
                  </m:rPr>
                  <m:t>′</m:t>
                </m:r>
              </m:sup>
            </m:sSup>
            <m:r>
              <m:rPr>
                <m:sty m:val="p"/>
              </m:rPr>
              <m:t>,</m:t>
            </m:r>
            <m:r>
              <m:rPr>
                <m:sty m:val="i"/>
              </m:rPr>
              <m:t>t</m:t>
            </m:r>
          </m:e>
        </m:d>
        <m:sSub>
          <m:sSubPr/>
          <m:e>
            <m:acc>
              <m:accPr>
                <m:chr m:val="⃗"/>
              </m:accPr>
              <m:e>
                <m:r>
                  <m:rPr>
                    <m:sty m:val="i"/>
                  </m:rPr>
                  <m:t>e</m:t>
                </m:r>
              </m:e>
            </m:acc>
          </m:e>
          <m:sub>
            <m:sSup>
              <m:sSupPr/>
              <m:e>
                <m:r>
                  <m:rPr>
                    <m:sty m:val="i"/>
                  </m:rPr>
                  <m:t>x</m:t>
                </m:r>
              </m:e>
              <m:sup>
                <m:r>
                  <m:rPr>
                    <m:sty m:val="i"/>
                  </m:rPr>
                  <m:t>′</m:t>
                </m:r>
              </m:sup>
            </m:sSup>
          </m:sub>
        </m:sSub>
      </m:oMath>
      <w:r>
        <w:rPr>
          <w:rFonts w:eastAsia="Georgia" w:cs="Georgia" w:ascii="Georgia" w:hAnsi="Georgia"/>
        </w:rPr>
        <w:t xml:space="preserve"> (figure 14). L'épaisseur de la couche limite ne dépend donc pas de </w:t>
      </w:r>
      <m:oMath>
        <m:sSup>
          <m:sSupPr/>
          <m:e>
            <m:r>
              <m:rPr>
                <m:sty m:val="i"/>
              </m:rPr>
              <m:t>x</m:t>
            </m:r>
          </m:e>
          <m:sup>
            <m:r>
              <m:rPr>
                <m:sty m:val="i"/>
              </m:rPr>
              <m:t>′</m:t>
            </m:r>
          </m:sup>
        </m:sSup>
      </m:oMath>
      <w:r>
        <w:rPr>
          <w:rFonts w:eastAsia="Georgia" w:cs="Georgia" w:ascii="Georgia" w:hAnsi="Georgia"/>
        </w:rPr>
        <w:t xml:space="preserve"> et est notée </w:t>
      </w:r>
      <m:oMath>
        <m:r>
          <m:rPr>
            <m:sty m:val="i"/>
          </m:rPr>
          <m:t>δ</m:t>
        </m:r>
      </m:oMath>
      <w:r>
        <w:rPr/>
        <w:t xml:space="preserve">.</w:t>
      </w:r>
    </w:p>
    <w:p>
      <w:pPr>
        <w:spacing w:lineRule="auto"/>
        <w:jc w:val="center"/>
      </w:pPr>
      <w:r>
        <w:rPr/>
        <w:drawing>
          <wp:inline distB="0" distL="0" distR="0" distT="0">
            <wp:extent cx="5257800" cy="3838575"/>
            <wp:effectExtent b="0" l="0" r="0" t="0"/>
            <wp:docPr id="12" name="image-98cb7a80489f549405964cf51157e041e5ccdd74.jpg"/>
            <a:graphic>
              <a:graphicData uri="http://schemas.openxmlformats.org/drawingml/2006/picture">
                <pic:pic>
                  <pic:nvPicPr>
                    <pic:cNvPr id="12" name="image-98cb7a80489f549405964cf51157e041e5ccdd74.jpg" descr=""/>
                    <pic:cNvPicPr/>
                  </pic:nvPicPr>
                  <pic:blipFill>
                    <a:blip r:embed="rId16" cstate="print"/>
                    <a:srcRect b="0" l="0" r="0" t="0"/>
                    <a:stretch>
                      <a:fillRect/>
                    </a:stretch>
                  </pic:blipFill>
                  <pic:spPr>
                    <a:xfrm>
                      <a:off x="0" y="0"/>
                      <a:ext cx="5257800" cy="3838575"/>
                    </a:xfrm>
                    <a:prstGeom prst="rect"/>
                  </pic:spPr>
                </pic:pic>
              </a:graphicData>
            </a:graphic>
          </wp:inline>
        </w:drawing>
      </w:r>
    </w:p>
    <w:p>
      <w:pPr>
        <w:spacing w:lineRule="auto"/>
      </w:pPr>
      <w:r>
        <w:rPr>
          <w:rFonts w:eastAsia="Georgia" w:cs="Georgia" w:ascii="Georgia" w:hAnsi="Georgia"/>
        </w:rPr>
        <w:t xml:space="preserve">Figure 14 Écoulement unidirectionnel</w:t>
      </w:r>
    </w:p>
    <w:p>
      <w:pPr>
        <w:spacing w:after="220" w:lineRule="auto"/>
      </w:pPr>
      <w:r>
        <w:rPr>
          <w:rFonts w:eastAsia="Georgia" w:cs="Georgia" w:ascii="Georgia" w:hAnsi="Georgia"/>
        </w:rPr>
        <w:t xml:space="preserve">Q 34. Montrer que les phénomènes de diffusion de quantité de mouvement dans la couche limite sont décrits par une équation aux dérivées partielles de la forme</w:t>
      </w:r>
    </w:p>
    <w:p>
      <w:pPr>
        <w:spacing w:after="220" w:lineRule="auto"/>
      </w:pPr>
      <m:oMathPara>
        <m:oMath>
          <m:r>
            <m:rPr>
              <m:sty m:val="i"/>
            </m:rPr>
            <m:t>F</m:t>
          </m:r>
          <m:d>
            <m:dPr>
              <m:begChr m:val="("/>
              <m:endChr m:val=")"/>
              <m:ctrlPr>
                <w:rPr>
                  <w:rFonts w:ascii="Cambria Math" w:hAnsi="Cambria Math"/>
                </w:rPr>
              </m:ctrlPr>
            </m:dPr>
            <m:e>
              <m:sSubSup>
                <m:sSubSupPr/>
                <m:e>
                  <m:r>
                    <m:rPr>
                      <m:sty m:val="i"/>
                    </m:rPr>
                    <m:t>v</m:t>
                  </m:r>
                </m:e>
                <m:sub>
                  <m:r>
                    <m:rPr>
                      <m:sty m:val="i"/>
                    </m:rPr>
                    <m:t>x</m:t>
                  </m:r>
                </m:sub>
                <m:sup>
                  <m:r>
                    <m:rPr>
                      <m:sty m:val="i"/>
                    </m:rPr>
                    <m:t>′</m:t>
                  </m:r>
                </m:sup>
              </m:sSubSup>
            </m:e>
          </m:d>
          <m:r>
            <m:rPr>
              <m:sty m:val="p"/>
            </m:rPr>
            <m:t>=</m:t>
          </m:r>
          <m:r>
            <m:rPr>
              <m:sty m:val="i"/>
            </m:rPr>
            <m:t>D</m:t>
          </m:r>
          <m:r>
            <m:rPr>
              <m:sty m:val="i"/>
            </m:rPr>
            <m:t>G</m:t>
          </m:r>
          <m:d>
            <m:dPr>
              <m:begChr m:val="("/>
              <m:endChr m:val=")"/>
              <m:ctrlPr>
                <w:rPr>
                  <w:rFonts w:ascii="Cambria Math" w:hAnsi="Cambria Math"/>
                </w:rPr>
              </m:ctrlPr>
            </m:dPr>
            <m:e>
              <m:sSubSup>
                <m:sSubSupPr/>
                <m:e>
                  <m:r>
                    <m:rPr>
                      <m:sty m:val="i"/>
                    </m:rPr>
                    <m:t>v</m:t>
                  </m:r>
                </m:e>
                <m:sub>
                  <m:r>
                    <m:rPr>
                      <m:sty m:val="i"/>
                    </m:rPr>
                    <m:t>x</m:t>
                  </m:r>
                </m:sub>
                <m:sup>
                  <m:r>
                    <m:rPr>
                      <m:sty m:val="i"/>
                    </m:rPr>
                    <m:t>′</m:t>
                  </m:r>
                </m:sup>
              </m:sSubSup>
            </m:e>
          </m:d>
        </m:oMath>
      </m:oMathPara>
    </w:p>
    <w:p>
      <w:pPr>
        <w:spacing w:after="220" w:lineRule="auto"/>
      </w:pPr>
      <w:r>
        <w:rPr>
          <w:rFonts w:eastAsia="Georgia" w:cs="Georgia" w:ascii="Georgia" w:hAnsi="Georgia"/>
        </w:rPr>
        <w:t xml:space="preserve">où </w:t>
      </w:r>
      <m:oMath>
        <m:r>
          <m:rPr>
            <m:sty m:val="i"/>
          </m:rPr>
          <m:t>F</m:t>
        </m:r>
      </m:oMath>
      <w:r>
        <w:rPr/>
        <w:t xml:space="preserve"> et </w:t>
      </w:r>
      <m:oMath>
        <m:r>
          <m:rPr>
            <m:sty m:val="i"/>
          </m:rPr>
          <m:t>G</m:t>
        </m:r>
      </m:oMath>
      <w:r>
        <w:rPr>
          <w:rFonts w:eastAsia="Georgia" w:cs="Georgia" w:ascii="Georgia" w:hAnsi="Georgia"/>
        </w:rPr>
        <w:t xml:space="preserve"> sont deux opérateurs aux dérivées partielles, respectivement temporel et spatial, à préciser et où </w:t>
      </w:r>
      <m:oMath>
        <m:r>
          <m:rPr>
            <m:sty m:val="i"/>
          </m:rPr>
          <m:t>D</m:t>
        </m:r>
      </m:oMath>
      <w:r>
        <w:rPr>
          <w:rFonts w:eastAsia="Georgia" w:cs="Georgia" w:ascii="Georgia" w:hAnsi="Georgia"/>
        </w:rPr>
        <w:t xml:space="preserve"> est un coefficient à exprimer en fonction de la viscosité dynamique </w:t>
      </w:r>
      <m:oMath>
        <m:r>
          <m:rPr>
            <m:sty m:val="i"/>
          </m:rPr>
          <m:t>η</m:t>
        </m:r>
      </m:oMath>
      <w:r>
        <w:rPr/>
        <w:t xml:space="preserve"> et de la masse volumique </w:t>
      </w:r>
      <m:oMath>
        <m:r>
          <m:rPr>
            <m:sty m:val="i"/>
          </m:rPr>
          <m:t>ρ</m:t>
        </m:r>
      </m:oMath>
      <w:r>
        <w:rPr>
          <w:rFonts w:eastAsia="Georgia" w:cs="Georgia" w:ascii="Georgia" w:hAnsi="Georgia"/>
        </w:rPr>
        <w:t xml:space="preserve"> de l'air. Quel nom donne-t-on à </w:t>
      </w:r>
      <m:oMath>
        <m:r>
          <m:rPr>
            <m:sty m:val="i"/>
          </m:rPr>
          <m:t>D</m:t>
        </m:r>
      </m:oMath>
      <w:r>
        <w:rPr/>
        <w:t xml:space="preserve"> ?</w:t>
      </w:r>
    </w:p>
    <w:p>
      <w:pPr>
        <w:spacing w:after="220" w:lineRule="auto"/>
      </w:pPr>
      <w:r>
        <w:rPr>
          <w:rFonts w:eastAsia="Georgia" w:cs="Georgia" w:ascii="Georgia" w:hAnsi="Georgia"/>
        </w:rPr>
        <w:t xml:space="preserve">Q 35. Exprimer les temps caractéristiques </w:t>
      </w:r>
      <m:oMath>
        <m:sSub>
          <m:sSubPr/>
          <m:e>
            <m:r>
              <m:rPr>
                <m:sty m:val="i"/>
              </m:rPr>
              <m:t>τ</m:t>
            </m:r>
          </m:e>
          <m:sub>
            <m:r>
              <m:rPr>
                <m:nor/>
              </m:rPr>
              <m:t>diff </m:t>
            </m:r>
          </m:sub>
        </m:sSub>
      </m:oMath>
      <w:r>
        <w:rPr/>
        <w:t xml:space="preserve"> et </w:t>
      </w:r>
      <m:oMath>
        <m:sSub>
          <m:sSubPr/>
          <m:e>
            <m:r>
              <m:rPr>
                <m:sty m:val="i"/>
              </m:rPr>
              <m:t>τ</m:t>
            </m:r>
          </m:e>
          <m:sub>
            <m:r>
              <m:rPr>
                <m:nor/>
              </m:rPr>
              <m:t>conv </m:t>
            </m:r>
          </m:sub>
        </m:sSub>
      </m:oMath>
      <w:r>
        <w:rPr>
          <w:rFonts w:eastAsia="Georgia" w:cs="Georgia" w:ascii="Georgia" w:hAnsi="Georgia"/>
        </w:rPr>
        <w:t xml:space="preserve"> de diffusion et de convection de quantité de mouvement. Montrer que le nombre de Reynolds peut être interprété comme un rapport de ces deux grandeurs. Commenter.</w:t>
      </w:r>
      <w:r>
        <w:rPr/>
        <w:br w:type="textWrapping"/>
      </w:r>
      <w:r>
        <w:rPr>
          <w:rFonts w:eastAsia="Georgia" w:cs="Georgia" w:ascii="Georgia" w:hAnsi="Georgia"/>
        </w:rPr>
        <w:t xml:space="preserve">Q 36. En exprimant le fait que, dans la couche limite, le temps caractéristique de diffusion de quantité de mouvement sur la distance </w:t>
      </w:r>
      <m:oMath>
        <m:r>
          <m:rPr>
            <m:sty m:val="i"/>
          </m:rPr>
          <m:t>δ</m:t>
        </m:r>
      </m:oMath>
      <w:r>
        <w:rPr>
          <w:rFonts w:eastAsia="Georgia" w:cs="Georgia" w:ascii="Georgia" w:hAnsi="Georgia"/>
        </w:rPr>
        <w:t xml:space="preserve"> est du même ordre de grandeur que le temps caractéristique de convection sur la distance </w:t>
      </w:r>
      <m:oMath>
        <m:r>
          <m:rPr>
            <m:sty m:val="i"/>
          </m:rPr>
          <m:t>L</m:t>
        </m:r>
      </m:oMath>
      <w:r>
        <w:rPr>
          <w:rFonts w:eastAsia="Georgia" w:cs="Georgia" w:ascii="Georgia" w:hAnsi="Georgia"/>
        </w:rPr>
        <w:t xml:space="preserve">, montrer que la dimension transversale caractéristique de la couche limite est, en ordre de grandeur, donnée par </w:t>
      </w:r>
      <m:oMath>
        <m:r>
          <m:rPr>
            <m:sty m:val="i"/>
          </m:rPr>
          <m:t>δ</m:t>
        </m:r>
        <m:r>
          <m:rPr>
            <m:sty m:val="p"/>
          </m:rPr>
          <m:t>≈</m:t>
        </m:r>
        <m:f>
          <m:fPr>
            <m:ctrlPr>
              <w:rPr>
                <w:rFonts w:ascii="Cambria Math" w:hAnsi="Cambria Math"/>
              </w:rPr>
            </m:ctrlPr>
          </m:fPr>
          <m:num>
            <m:r>
              <m:rPr>
                <m:sty m:val="i"/>
              </m:rPr>
              <m:t>L</m:t>
            </m:r>
          </m:num>
          <m:den>
            <m:rad>
              <m:radPr>
                <m:degHide m:val="1"/>
                <m:ctrlPr>
                  <w:rPr>
                    <w:rFonts w:ascii="Cambria Math" w:hAnsi="Cambria Math"/>
                  </w:rPr>
                </m:ctrlPr>
              </m:radPr>
              <m:deg/>
              <m:e>
                <m:sSub>
                  <m:sSubPr/>
                  <m:e>
                    <m:r>
                      <m:rPr>
                        <m:sty m:val="i"/>
                      </m:rPr>
                      <m:t>R</m:t>
                    </m:r>
                  </m:e>
                  <m:sub>
                    <m:r>
                      <m:rPr>
                        <m:sty m:val="i"/>
                      </m:rPr>
                      <m:t>e</m:t>
                    </m:r>
                  </m:sub>
                </m:sSub>
              </m:e>
            </m:rad>
          </m:den>
        </m:f>
      </m:oMath>
      <w:r>
        <w:rPr>
          <w:rFonts w:eastAsia="Georgia" w:cs="Georgia" w:ascii="Georgia" w:hAnsi="Georgia"/>
        </w:rPr>
        <w:t xml:space="preserve"> où </w:t>
      </w:r>
      <m:oMath>
        <m:sSub>
          <m:sSubPr/>
          <m:e>
            <m:r>
              <m:rPr>
                <m:sty m:val="i"/>
              </m:rPr>
              <m:t>R</m:t>
            </m:r>
          </m:e>
          <m:sub>
            <m:r>
              <m:rPr>
                <m:sty m:val="i"/>
              </m:rPr>
              <m:t>e</m:t>
            </m:r>
          </m:sub>
        </m:sSub>
      </m:oMath>
      <w:r>
        <w:rPr>
          <w:rFonts w:eastAsia="Georgia" w:cs="Georgia" w:ascii="Georgia" w:hAnsi="Georgia"/>
        </w:rPr>
        <w:t xml:space="preserve"> est un nombre de Reynolds qui sera assimilé à celui de l'écoulement extérieur évalué à la question 1 .</w:t>
      </w:r>
      <w:r>
        <w:rPr/>
        <w:br w:type="textWrapping"/>
      </w:r>
      <w:r>
        <w:rPr>
          <w:rFonts w:eastAsia="Georgia" w:cs="Georgia" w:ascii="Georgia" w:hAnsi="Georgia"/>
        </w:rPr>
        <w:t xml:space="preserve">Q 37. Déterminer un ordre de grandeur de l'épaisseur de la couche limite.</w:t>
      </w:r>
      <w:r>
        <w:rPr/>
        <w:br w:type="textWrapping"/>
      </w:r>
      <w:r>
        <w:rPr>
          <w:rFonts w:eastAsia="Georgia" w:cs="Georgia" w:ascii="Georgia" w:hAnsi="Georgia"/>
        </w:rPr>
        <w:t xml:space="preserve">On considère dans toute la suite que l'écoulement dans la couche limite est quasi-parallèle, comme représenté dans la figure 13. L'ordre de grandeur de la couche limite est celui évalué à la question précédente.</w:t>
      </w:r>
      <w:r>
        <w:rPr/>
        <w:br w:type="textWrapping"/>
      </w:r>
      <w:r>
        <w:rPr>
          <w:rFonts w:eastAsia="Georgia" w:cs="Georgia" w:ascii="Georgia" w:hAnsi="Georgia"/>
        </w:rPr>
        <w:t xml:space="preserve">Q 38. Compte tenu du résultat précédent, commenter les hypothèses (1), (2) et (3) du modèle.</w:t>
      </w:r>
      <w:r>
        <w:rPr/>
        <w:br w:type="textWrapping"/>
      </w:r>
      <w:r>
        <w:rPr>
          <w:rFonts w:eastAsia="Georgia" w:cs="Georgia" w:ascii="Georgia" w:hAnsi="Georgia"/>
        </w:rPr>
        <w:t xml:space="preserve">II.B.2) Décollement de la couche limite</w:t>
      </w:r>
    </w:p>
    <w:p>
      <w:pPr>
        <w:spacing w:after="220" w:lineRule="auto"/>
      </w:pPr>
      <w:r>
        <w:rPr>
          <w:rFonts w:eastAsia="Georgia" w:cs="Georgia" w:ascii="Georgia" w:hAnsi="Georgia"/>
        </w:rPr>
        <w:t xml:space="preserve">On se place toujours dans le cas où l'écoulement dans la couche limite est quasi-parallèle comme représenté dans la figure 13.</w:t>
      </w:r>
      <w:r>
        <w:rPr/>
        <w:br w:type="textWrapping"/>
      </w:r>
      <w:r>
        <w:rPr>
          <w:rFonts w:eastAsia="Georgia" w:cs="Georgia" w:ascii="Georgia" w:hAnsi="Georgia"/>
        </w:rPr>
        <w:t xml:space="preserve">Dans cette section, on néglige toujours l'effet de la pesanteur, mais on prend désormais en compte le gradient de pression. De plus, on admet que, tant que la couche limite n'a pas décollé, la pression dans la couche limite est indépendante de </w:t>
      </w:r>
      <m:oMath>
        <m:sSup>
          <m:sSupPr/>
          <m:e>
            <m:r>
              <m:rPr>
                <m:sty m:val="i"/>
              </m:rPr>
              <m:t>y</m:t>
            </m:r>
          </m:e>
          <m:sup>
            <m:r>
              <m:rPr>
                <m:sty m:val="i"/>
              </m:rPr>
              <m:t>′</m:t>
            </m:r>
          </m:sup>
        </m:sSup>
      </m:oMath>
      <w:r>
        <w:rPr/>
        <w:t xml:space="preserve"> et que le gradient longitudinal de pression dans la couche limite suivant </w:t>
      </w:r>
      <m:oMath>
        <m:sSup>
          <m:sSupPr/>
          <m:e>
            <m:r>
              <m:rPr>
                <m:sty m:val="i"/>
              </m:rPr>
              <m:t>x</m:t>
            </m:r>
          </m:e>
          <m:sup>
            <m:r>
              <m:rPr>
                <m:sty m:val="i"/>
              </m:rPr>
              <m:t>′</m:t>
            </m:r>
          </m:sup>
        </m:sSup>
      </m:oMath>
      <w:r>
        <w:rPr>
          <w:rFonts w:eastAsia="Georgia" w:cs="Georgia" w:ascii="Georgia" w:hAnsi="Georgia"/>
        </w:rPr>
        <w:t xml:space="preserve"> est imposé par l'écoulement extérieur, c'est-à-dire </w:t>
      </w:r>
      <m:oMath>
        <m:f>
          <m:fPr>
            <m:ctrlPr>
              <w:rPr>
                <w:rFonts w:ascii="Cambria Math" w:hAnsi="Cambria Math"/>
              </w:rPr>
            </m:ctrlPr>
          </m:fPr>
          <m:num>
            <m:r>
              <m:rPr>
                <m:sty m:val="i"/>
              </m:rPr>
              <m:t>∂</m:t>
            </m:r>
            <m:r>
              <m:rPr>
                <m:sty m:val="i"/>
              </m:rPr>
              <m:t>p</m:t>
            </m:r>
          </m:num>
          <m:den>
            <m:r>
              <m:rPr>
                <m:sty m:val="i"/>
              </m:rPr>
              <m:t>∂</m:t>
            </m:r>
            <m:sSup>
              <m:sSupPr/>
              <m:e>
                <m:r>
                  <m:rPr>
                    <m:sty m:val="i"/>
                  </m:rPr>
                  <m:t>x</m:t>
                </m:r>
              </m:e>
              <m:sup>
                <m:r>
                  <m:rPr>
                    <m:sty m:val="i"/>
                  </m:rPr>
                  <m:t>′</m:t>
                </m:r>
              </m:sup>
            </m:sSup>
          </m:den>
        </m:f>
        <m:r>
          <m:rPr>
            <m:sty m:val="p"/>
          </m:rPr>
          <m:t>=</m:t>
        </m:r>
        <m:f>
          <m:fPr>
            <m:ctrlPr>
              <w:rPr>
                <w:rFonts w:ascii="Cambria Math" w:hAnsi="Cambria Math"/>
              </w:rPr>
            </m:ctrlPr>
          </m:fPr>
          <m:num>
            <m:r>
              <m:rPr>
                <m:sty m:val="i"/>
              </m:rPr>
              <m:t>∂</m:t>
            </m:r>
            <m:sSub>
              <m:sSubPr/>
              <m:e>
                <m:r>
                  <m:rPr>
                    <m:sty m:val="i"/>
                  </m:rPr>
                  <m:t>p</m:t>
                </m:r>
              </m:e>
              <m:sub>
                <m:r>
                  <m:rPr>
                    <m:sty m:val="i"/>
                  </m:rPr>
                  <m:t>e</m:t>
                </m:r>
              </m:sub>
            </m:sSub>
          </m:num>
          <m:den>
            <m:r>
              <m:rPr>
                <m:sty m:val="i"/>
              </m:rPr>
              <m:t>∂</m:t>
            </m:r>
            <m:sSup>
              <m:sSupPr/>
              <m:e>
                <m:r>
                  <m:rPr>
                    <m:sty m:val="i"/>
                  </m:rPr>
                  <m:t>x</m:t>
                </m:r>
              </m:e>
              <m:sup>
                <m:r>
                  <m:rPr>
                    <m:sty m:val="i"/>
                  </m:rPr>
                  <m:t>′</m:t>
                </m:r>
              </m:sup>
            </m:sSup>
          </m:den>
        </m:f>
      </m:oMath>
      <w:r>
        <w:rPr>
          <w:rFonts w:eastAsia="Georgia" w:cs="Georgia" w:ascii="Georgia" w:hAnsi="Georgia"/>
        </w:rPr>
        <w:t xml:space="preserve">, où </w:t>
      </w:r>
      <m:oMath>
        <m:sSub>
          <m:sSubPr/>
          <m:e>
            <m:r>
              <m:rPr>
                <m:sty m:val="i"/>
              </m:rPr>
              <m:t>p</m:t>
            </m:r>
          </m:e>
          <m:sub>
            <m:r>
              <m:rPr>
                <m:sty m:val="i"/>
              </m:rPr>
              <m:t>e</m:t>
            </m:r>
          </m:sub>
        </m:sSub>
      </m:oMath>
      <w:r>
        <w:rPr>
          <w:rFonts w:eastAsia="Georgia" w:cs="Georgia" w:ascii="Georgia" w:hAnsi="Georgia"/>
        </w:rPr>
        <w:t xml:space="preserve"> est la pression dans l'écoulement extérieur. (Au-delà du point de décollement, ce modèle n'est plus valable, la composante </w:t>
      </w:r>
      <m:oMath>
        <m:sSubSup>
          <m:sSubSupPr/>
          <m:e>
            <m:r>
              <m:rPr>
                <m:sty m:val="i"/>
              </m:rPr>
              <m:t>v</m:t>
            </m:r>
          </m:e>
          <m:sub>
            <m:r>
              <m:rPr>
                <m:sty m:val="i"/>
              </m:rPr>
              <m:t>y</m:t>
            </m:r>
          </m:sub>
          <m:sup>
            <m:r>
              <m:rPr>
                <m:sty m:val="i"/>
              </m:rPr>
              <m:t>′</m:t>
            </m:r>
          </m:sup>
        </m:sSubSup>
      </m:oMath>
      <w:r>
        <w:rPr>
          <w:rFonts w:eastAsia="Georgia" w:cs="Georgia" w:ascii="Georgia" w:hAnsi="Georgia"/>
        </w:rPr>
        <w:t xml:space="preserve"> n'étant plus négligeable.)</w:t>
      </w:r>
      <w:r>
        <w:rPr/>
        <w:br w:type="textWrapping"/>
      </w:r>
      <w:r>
        <w:rPr>
          <w:rFonts w:eastAsia="Georgia" w:cs="Georgia" w:ascii="Georgia" w:hAnsi="Georgia"/>
        </w:rPr>
        <w:t xml:space="preserve">On considère que l'écoulement dans la couche limite est stationnaire.</w:t>
      </w:r>
      <w:r>
        <w:rPr/>
        <w:br w:type="textWrapping"/>
      </w:r>
      <w:r>
        <w:rPr>
          <w:rFonts w:eastAsia="Georgia" w:cs="Georgia" w:ascii="Georgia" w:hAnsi="Georgia"/>
        </w:rPr>
        <w:t xml:space="preserve">Q 39. En utilisant l'équation de Navier-Stokes, montrer que le gradient de pression en </w:t>
      </w:r>
      <m:oMath>
        <m:sSup>
          <m:sSupPr/>
          <m:e>
            <m:r>
              <m:rPr>
                <m:sty m:val="i"/>
              </m:rPr>
              <m:t>x</m:t>
            </m:r>
          </m:e>
          <m:sup>
            <m:r>
              <m:rPr>
                <m:sty m:val="i"/>
              </m:rPr>
              <m:t>′</m:t>
            </m:r>
          </m:sup>
        </m:sSup>
      </m:oMath>
      <w:r>
        <w:rPr>
          <w:rFonts w:eastAsia="Georgia" w:cs="Georgia" w:ascii="Georgia" w:hAnsi="Georgia"/>
        </w:rPr>
        <w:t xml:space="preserve"> et la concavité du profil de vitesse vérifient à la paroi</w:t>
      </w:r>
    </w:p>
    <w:p>
      <w:pPr>
        <w:spacing w:after="220" w:lineRule="auto"/>
      </w:pPr>
      <m:oMathPara>
        <m:oMath>
          <m:f>
            <m:fPr>
              <m:ctrlPr>
                <w:rPr>
                  <w:rFonts w:ascii="Cambria Math" w:hAnsi="Cambria Math"/>
                </w:rPr>
              </m:ctrlPr>
            </m:fPr>
            <m:num>
              <m:r>
                <m:rPr>
                  <m:sty m:val="i"/>
                </m:rPr>
                <m:t>∂</m:t>
              </m:r>
              <m:r>
                <m:rPr>
                  <m:sty m:val="i"/>
                </m:rPr>
                <m:t>p</m:t>
              </m:r>
            </m:num>
            <m:den>
              <m:r>
                <m:rPr>
                  <m:sty m:val="i"/>
                </m:rPr>
                <m:t>∂</m:t>
              </m:r>
              <m:sSup>
                <m:sSupPr/>
                <m:e>
                  <m:r>
                    <m:rPr>
                      <m:sty m:val="i"/>
                    </m:rPr>
                    <m:t>x</m:t>
                  </m:r>
                </m:e>
                <m:sup>
                  <m:r>
                    <m:rPr>
                      <m:sty m:val="i"/>
                    </m:rPr>
                    <m:t>′</m:t>
                  </m:r>
                </m:sup>
              </m:sSup>
            </m:den>
          </m:f>
          <m:d>
            <m:dPr>
              <m:begChr m:val="("/>
              <m:endChr m:val=")"/>
              <m:ctrlPr>
                <w:rPr>
                  <w:rFonts w:ascii="Cambria Math" w:hAnsi="Cambria Math"/>
                </w:rPr>
              </m:ctrlPr>
            </m:dPr>
            <m:e>
              <m:sSup>
                <m:sSupPr/>
                <m:e>
                  <m:r>
                    <m:rPr>
                      <m:sty m:val="i"/>
                    </m:rPr>
                    <m:t>y</m:t>
                  </m:r>
                </m:e>
                <m:sup>
                  <m:r>
                    <m:rPr>
                      <m:sty m:val="i"/>
                    </m:rPr>
                    <m:t>′</m:t>
                  </m:r>
                </m:sup>
              </m:sSup>
              <m:r>
                <m:rPr>
                  <m:sty m:val="p"/>
                </m:rPr>
                <m:t>=</m:t>
              </m:r>
              <m:r>
                <m:rPr>
                  <m:sty m:val="p"/>
                </m:rPr>
                <m:t>0</m:t>
              </m:r>
            </m:e>
          </m:d>
          <m:r>
            <m:rPr>
              <m:sty m:val="p"/>
            </m:rPr>
            <m:t>=</m:t>
          </m:r>
          <m:r>
            <m:rPr>
              <m:sty m:val="i"/>
            </m:rPr>
            <m:t>η</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y</m:t>
                  </m:r>
                </m:e>
                <m:sup>
                  <m:r>
                    <m:rPr>
                      <m:sty m:val="i"/>
                    </m:rPr>
                    <m:t>′</m:t>
                  </m:r>
                  <m:r>
                    <m:rPr>
                      <m:sty m:val="p"/>
                    </m:rPr>
                    <m:t>2</m:t>
                  </m:r>
                </m:sup>
              </m:sSup>
            </m:den>
          </m:f>
          <m:d>
            <m:dPr>
              <m:begChr m:val="("/>
              <m:endChr m:val=")"/>
              <m:ctrlPr>
                <w:rPr>
                  <w:rFonts w:ascii="Cambria Math" w:hAnsi="Cambria Math"/>
                </w:rPr>
              </m:ctrlPr>
            </m:dPr>
            <m:e>
              <m:sSup>
                <m:sSupPr/>
                <m:e>
                  <m:r>
                    <m:rPr>
                      <m:sty m:val="i"/>
                    </m:rPr>
                    <m:t>y</m:t>
                  </m:r>
                </m:e>
                <m:sup>
                  <m:r>
                    <m:rPr>
                      <m:sty m:val="i"/>
                    </m:rPr>
                    <m:t>′</m:t>
                  </m:r>
                </m:sup>
              </m:sSup>
              <m:r>
                <m:rPr>
                  <m:sty m:val="p"/>
                </m:rPr>
                <m:t>=</m:t>
              </m:r>
              <m:r>
                <m:rPr>
                  <m:sty m:val="p"/>
                </m:rPr>
                <m:t>0</m:t>
              </m:r>
            </m:e>
          </m:d>
          <m:r>
            <m:rPr>
              <m:sty m:val="p"/>
            </m:rPr>
            <m:t>.</m:t>
          </m:r>
        </m:oMath>
      </m:oMathPara>
    </w:p>
    <w:p>
      <w:pPr>
        <w:spacing w:after="220" w:lineRule="auto"/>
      </w:pPr>
      <w:r>
        <w:rPr>
          <w:rFonts w:eastAsia="Georgia" w:cs="Georgia" w:ascii="Georgia" w:hAnsi="Georgia"/>
        </w:rPr>
        <w:t xml:space="preserve">Q 40. En analysant l'évolution de la concavité du profil de vitesse aux points </w:t>
      </w:r>
      <m:oMath>
        <m:r>
          <m:rPr>
            <m:sty m:val="i"/>
          </m:rPr>
          <m:t>A</m:t>
        </m:r>
        <m:r>
          <m:rPr>
            <m:sty m:val="p"/>
          </m:rPr>
          <m:t>,</m:t>
        </m:r>
        <m:r>
          <m:rPr>
            <m:sty m:val="i"/>
          </m:rPr>
          <m:t>B</m:t>
        </m:r>
      </m:oMath>
      <w:r>
        <w:rPr/>
        <w:t xml:space="preserve"> et </w:t>
      </w:r>
      <m:oMath>
        <m:r>
          <m:rPr>
            <m:sty m:val="i"/>
          </m:rPr>
          <m:t>C</m:t>
        </m:r>
      </m:oMath>
      <w:r>
        <w:rPr>
          <w:rFonts w:eastAsia="Georgia" w:cs="Georgia" w:ascii="Georgia" w:hAnsi="Georgia"/>
        </w:rPr>
        <w:t xml:space="preserve"> définis figure 13 déterminer le signe de </w:t>
      </w:r>
      <m:oMath>
        <m:f>
          <m:fPr>
            <m:ctrlPr>
              <w:rPr>
                <w:rFonts w:ascii="Cambria Math" w:hAnsi="Cambria Math"/>
              </w:rPr>
            </m:ctrlPr>
          </m:fPr>
          <m:num>
            <m:r>
              <m:rPr>
                <m:sty m:val="i"/>
              </m:rPr>
              <m:t>∂</m:t>
            </m:r>
            <m:r>
              <m:rPr>
                <m:sty m:val="i"/>
              </m:rPr>
              <m:t>p</m:t>
            </m:r>
          </m:num>
          <m:den>
            <m:r>
              <m:rPr>
                <m:sty m:val="i"/>
              </m:rPr>
              <m:t>∂</m:t>
            </m:r>
            <m:sSup>
              <m:sSupPr/>
              <m:e>
                <m:r>
                  <m:rPr>
                    <m:sty m:val="i"/>
                  </m:rPr>
                  <m:t>x</m:t>
                </m:r>
              </m:e>
              <m:sup>
                <m:r>
                  <m:rPr>
                    <m:sty m:val="i"/>
                  </m:rPr>
                  <m:t>′</m:t>
                </m:r>
              </m:sup>
            </m:sSup>
          </m:den>
        </m:f>
      </m:oMath>
      <w:r>
        <w:rPr>
          <w:rFonts w:eastAsia="Georgia" w:cs="Georgia" w:ascii="Georgia" w:hAnsi="Georgia"/>
        </w:rPr>
        <w:t xml:space="preserve"> en ces trois points. Donner une condition nécessaire sur ce signe pour observer le décollement de la couche limite.</w:t>
      </w:r>
      <w:r>
        <w:rPr/>
        <w:br w:type="textWrapping"/>
      </w:r>
      <w:r>
        <w:rPr>
          <w:rFonts w:eastAsia="Georgia" w:cs="Georgia" w:ascii="Georgia" w:hAnsi="Georgia"/>
        </w:rPr>
        <w:t xml:space="preserve">Q 41. En première approximation, on peut modéliser le dos du cycliste par un demi-cylindre (figure 15). En s'appuyant sur les résultats des questions 33 et 40 , justifier que la couche limite peut décoller uniquement entre les points </w:t>
      </w:r>
      <m:oMath>
        <m:r>
          <m:rPr>
            <m:sty m:val="i"/>
          </m:rPr>
          <m:t>N</m:t>
        </m:r>
      </m:oMath>
      <w:r>
        <w:rPr/>
        <w:t xml:space="preserve"> et </w:t>
      </w:r>
      <m:oMath>
        <m:r>
          <m:rPr>
            <m:sty m:val="i"/>
          </m:rPr>
          <m:t>P</m:t>
        </m:r>
      </m:oMath>
      <w:r>
        <w:rPr/>
        <w:t xml:space="preserve">, mais pas entre les points </w:t>
      </w:r>
      <m:oMath>
        <m:r>
          <m:rPr>
            <m:sty m:val="i"/>
          </m:rPr>
          <m:t>M</m:t>
        </m:r>
      </m:oMath>
      <w:r>
        <w:rPr/>
        <w:t xml:space="preserve"> et </w:t>
      </w:r>
      <m:oMath>
        <m:r>
          <m:rPr>
            <m:sty m:val="i"/>
          </m:rPr>
          <m:t>N</m:t>
        </m:r>
      </m:oMath>
      <w:r>
        <w:rPr/>
        <w:t xml:space="preserve">.</w:t>
      </w:r>
    </w:p>
    <w:p>
      <w:pPr>
        <w:spacing w:lineRule="auto"/>
        <w:jc w:val="center"/>
      </w:pPr>
      <w:r>
        <w:rPr/>
        <w:drawing>
          <wp:inline distB="0" distL="0" distR="0" distT="0">
            <wp:extent cx="5486400" cy="2874996"/>
            <wp:effectExtent b="0" l="0" r="0" t="0"/>
            <wp:docPr id="13" name="image-8efd44040c22daebe6fc86c860211f6ad111e756.jpg"/>
            <a:graphic>
              <a:graphicData uri="http://schemas.openxmlformats.org/drawingml/2006/picture">
                <pic:pic>
                  <pic:nvPicPr>
                    <pic:cNvPr id="13" name="image-8efd44040c22daebe6fc86c860211f6ad111e756.jpg" descr=""/>
                    <pic:cNvPicPr/>
                  </pic:nvPicPr>
                  <pic:blipFill>
                    <a:blip r:embed="rId17" cstate="print"/>
                    <a:srcRect b="0" l="0" r="0" t="0"/>
                    <a:stretch>
                      <a:fillRect/>
                    </a:stretch>
                  </pic:blipFill>
                  <pic:spPr>
                    <a:xfrm>
                      <a:off x="0" y="0"/>
                      <a:ext cx="5486400" cy="2874996"/>
                    </a:xfrm>
                    <a:prstGeom prst="rect"/>
                  </pic:spPr>
                </pic:pic>
              </a:graphicData>
            </a:graphic>
          </wp:inline>
        </w:drawing>
      </w:r>
    </w:p>
    <w:p>
      <w:pPr>
        <w:spacing w:lineRule="auto"/>
      </w:pPr>
      <w:r>
        <w:rPr>
          <w:rFonts w:eastAsia="Georgia" w:cs="Georgia" w:ascii="Georgia" w:hAnsi="Georgia"/>
        </w:rPr>
        <w:t xml:space="preserve">Figure 15 Profil et repère cartésien local ( </w:t>
      </w:r>
      <m:oMath>
        <m:sSup>
          <m:sSupPr/>
          <m:e>
            <m:r>
              <m:rPr>
                <m:sty m:val="i"/>
              </m:rPr>
              <m:t>x</m:t>
            </m:r>
          </m:e>
          <m:sup>
            <m:r>
              <m:rPr>
                <m:sty m:val="i"/>
              </m:rPr>
              <m:t>′</m:t>
            </m:r>
          </m:sup>
        </m:sSup>
        <m:r>
          <m:rPr>
            <m:sty m:val="p"/>
          </m:rPr>
          <m:t>,</m:t>
        </m:r>
        <m:sSup>
          <m:sSupPr/>
          <m:e>
            <m:r>
              <m:rPr>
                <m:sty m:val="i"/>
              </m:rPr>
              <m:t>y</m:t>
            </m:r>
          </m:e>
          <m:sup>
            <m:r>
              <m:rPr>
                <m:sty m:val="i"/>
              </m:rPr>
              <m:t>′</m:t>
            </m:r>
          </m:sup>
        </m:sSup>
      </m:oMath>
      <w:r>
        <w:rPr/>
        <w:t xml:space="preserve"> )</w:t>
      </w:r>
    </w:p>
    <w:p>
      <w:pPr>
        <w:spacing w:after="220" w:lineRule="auto"/>
      </w:pPr>
      <w:r>
        <w:rPr>
          <w:rFonts w:eastAsia="Georgia" w:cs="Georgia" w:ascii="Georgia" w:hAnsi="Georgia"/>
        </w:rPr>
        <w:t xml:space="preserve">On s'intéresse à présent au comportement de la couche limite sur le dos du cycliste en amont du point de décollement. On considère la couche limite en régime stationnaire, d'écoulement bidimensionnel, les notations étant celles de la figure 13. La dimension dans la direction </w:t>
      </w:r>
      <m:oMath>
        <m:r>
          <m:rPr>
            <m:sty m:val="i"/>
          </m:rPr>
          <m:t>z</m:t>
        </m:r>
      </m:oMath>
      <w:r>
        <w:rPr>
          <w:rFonts w:eastAsia="Georgia" w:cs="Georgia" w:ascii="Georgia" w:hAnsi="Georgia"/>
        </w:rPr>
        <w:t xml:space="preserve"> orthogonale au plan de l'écoulement est notée </w:t>
      </w:r>
      <m:oMath>
        <m:sSub>
          <m:sSubPr/>
          <m:e>
            <m:r>
              <m:rPr>
                <m:sty m:val="i"/>
              </m:rPr>
              <m:t>L</m:t>
            </m:r>
          </m:e>
          <m:sub>
            <m:r>
              <m:rPr>
                <m:sty m:val="i"/>
              </m:rPr>
              <m:t>t</m:t>
            </m:r>
          </m:sub>
        </m:sSub>
      </m:oMath>
      <w:r>
        <w:rPr/>
        <w:t xml:space="preserve">.</w:t>
      </w:r>
      <w:r>
        <w:rPr/>
        <w:br w:type="textWrapping"/>
      </w:r>
      <w:r>
        <w:rPr>
          <w:rFonts w:eastAsia="Georgia" w:cs="Georgia" w:ascii="Georgia" w:hAnsi="Georgia"/>
        </w:rPr>
        <w:t xml:space="preserve">On définit </w:t>
      </w:r>
      <m:oMath>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r>
          <m:rPr>
            <m:sty m:val="p"/>
          </m:rPr>
          <m:t>/</m:t>
        </m:r>
        <m:sSub>
          <m:sSubPr/>
          <m:e>
            <m:r>
              <m:rPr>
                <m:sty m:val="i"/>
              </m:rPr>
              <m:t>L</m:t>
            </m:r>
          </m:e>
          <m:sub>
            <m:r>
              <m:rPr>
                <m:sty m:val="i"/>
              </m:rPr>
              <m:t>t</m:t>
            </m:r>
          </m:sub>
        </m:sSub>
      </m:oMath>
      <w:r>
        <w:rPr>
          <w:rFonts w:eastAsia="Georgia" w:cs="Georgia" w:ascii="Georgia" w:hAnsi="Georgia"/>
        </w:rPr>
        <w:t xml:space="preserve"> le débit massique par unité de longueur, où </w:t>
      </w:r>
      <m:oMath>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désigne le débit massique de l'écoulement réel au travers d'une section de la couche limite d'abscisse </w:t>
      </w:r>
      <m:oMath>
        <m:sSup>
          <m:sSupPr/>
          <m:e>
            <m:r>
              <m:rPr>
                <m:sty m:val="i"/>
              </m:rPr>
              <m:t>x</m:t>
            </m:r>
          </m:e>
          <m:sup>
            <m:r>
              <m:rPr>
                <m:sty m:val="i"/>
              </m:rPr>
              <m:t>′</m:t>
            </m:r>
          </m:sup>
        </m:sSup>
      </m:oMath>
      <w:r>
        <w:rPr/>
        <w:t xml:space="preserve"> sur toute sa hauteur. On note alors </w:t>
      </w:r>
      <m:oMath>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l'épaisseur de déplacement qui correspond à la perte de débit massique par unité de longueur </w:t>
      </w:r>
      <m:oMath>
        <m:r>
          <m:rPr>
            <m:sty m:val="p"/>
          </m:rPr>
          <m:t>Δ</m:t>
        </m:r>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r>
          <m:rPr>
            <m:sty m:val="p"/>
          </m:rPr>
          <m:t>/</m:t>
        </m:r>
        <m:sSub>
          <m:sSubPr/>
          <m:e>
            <m:r>
              <m:rPr>
                <m:sty m:val="i"/>
              </m:rPr>
              <m:t>L</m:t>
            </m:r>
          </m:e>
          <m:sub>
            <m:r>
              <m:rPr>
                <m:sty m:val="i"/>
              </m:rPr>
              <m:t>t</m:t>
            </m:r>
          </m:sub>
        </m:sSub>
      </m:oMath>
      <w:r>
        <w:rPr>
          <w:rFonts w:eastAsia="Georgia" w:cs="Georgia" w:ascii="Georgia" w:hAnsi="Georgia"/>
        </w:rPr>
        <w:t xml:space="preserve"> par rapport au cas d'un écoulement parfait sur la même section. Ainsi l'épaisseur de déplacement apparait comme la hauteur dont il faudrait déplacer la paroi pour maintenir le débit massique inchangé dans un écoulement de fluide qui serait parfait (figure 16). On a donc </w:t>
      </w:r>
      <m:oMath>
        <m:r>
          <m:rPr>
            <m:sty m:val="p"/>
          </m:rPr>
          <m:t>Δ</m:t>
        </m:r>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ρ</m:t>
        </m:r>
        <m:sSub>
          <m:sSubPr/>
          <m:e>
            <m:r>
              <m:rPr>
                <m:sty m:val="i"/>
              </m:rPr>
              <m:t>L</m:t>
            </m:r>
          </m:e>
          <m:sub>
            <m:r>
              <m:rPr>
                <m:sty m:val="i"/>
              </m:rPr>
              <m:t>t</m:t>
            </m:r>
          </m:sub>
        </m:sSub>
        <m:sSub>
          <m:sSubPr/>
          <m:e>
            <m:r>
              <m:rPr>
                <m:sty m:val="i"/>
              </m:rPr>
              <m:t>v</m:t>
            </m:r>
          </m:e>
          <m:sub>
            <m:r>
              <m:rPr>
                <m:sty m:val="i"/>
              </m:rPr>
              <m:t>e</m:t>
            </m:r>
          </m:sub>
        </m:sSub>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oMath>
      <w:r>
        <w:rPr/>
        <w:t xml:space="preserve">.</w:t>
      </w:r>
    </w:p>
    <w:p>
      <w:pPr>
        <w:spacing w:lineRule="auto"/>
        <w:jc w:val="center"/>
      </w:pPr>
      <w:r>
        <w:rPr/>
        <w:drawing>
          <wp:inline distB="0" distL="0" distR="0" distT="0">
            <wp:extent cx="5486400" cy="2078315"/>
            <wp:effectExtent b="0" l="0" r="0" t="0"/>
            <wp:docPr id="14" name="image-a977f394dfbf85793047ff446612b3c267df423a.jpg"/>
            <a:graphic>
              <a:graphicData uri="http://schemas.openxmlformats.org/drawingml/2006/picture">
                <pic:pic>
                  <pic:nvPicPr>
                    <pic:cNvPr id="14" name="image-a977f394dfbf85793047ff446612b3c267df423a.jpg" descr=""/>
                    <pic:cNvPicPr/>
                  </pic:nvPicPr>
                  <pic:blipFill>
                    <a:blip r:embed="rId18" cstate="print"/>
                    <a:srcRect b="0" l="0" r="0" t="0"/>
                    <a:stretch>
                      <a:fillRect/>
                    </a:stretch>
                  </pic:blipFill>
                  <pic:spPr>
                    <a:xfrm>
                      <a:off x="0" y="0"/>
                      <a:ext cx="5486400" cy="2078315"/>
                    </a:xfrm>
                    <a:prstGeom prst="rect"/>
                  </pic:spPr>
                </pic:pic>
              </a:graphicData>
            </a:graphic>
          </wp:inline>
        </w:drawing>
      </w:r>
    </w:p>
    <w:p>
      <w:pPr>
        <w:spacing w:lineRule="auto"/>
      </w:pPr>
      <w:r>
        <w:rPr>
          <w:rFonts w:eastAsia="Georgia" w:cs="Georgia" w:ascii="Georgia" w:hAnsi="Georgia"/>
        </w:rPr>
        <w:t xml:space="preserve">Figure 16 Épaisseur de déplacement</w:t>
      </w:r>
    </w:p>
    <w:p>
      <w:pPr>
        <w:spacing w:after="220" w:lineRule="auto"/>
      </w:pPr>
      <w:r>
        <w:rPr>
          <w:rFonts w:eastAsia="Georgia" w:cs="Georgia" w:ascii="Georgia" w:hAnsi="Georgia"/>
        </w:rPr>
        <w:t xml:space="preserve">On définit également </w:t>
      </w:r>
      <m:oMath>
        <m:r>
          <m:rPr>
            <m:sty m:val="i"/>
          </m:rPr>
          <m:t>P</m:t>
        </m:r>
        <m:d>
          <m:dPr>
            <m:begChr m:val="("/>
            <m:endChr m:val=")"/>
            <m:ctrlPr>
              <w:rPr>
                <w:rFonts w:ascii="Cambria Math" w:hAnsi="Cambria Math"/>
              </w:rPr>
            </m:ctrlPr>
          </m:dPr>
          <m:e>
            <m:sSup>
              <m:sSupPr/>
              <m:e>
                <m:r>
                  <m:rPr>
                    <m:sty m:val="i"/>
                  </m:rPr>
                  <m:t>x</m:t>
                </m:r>
              </m:e>
              <m:sup>
                <m:r>
                  <m:rPr>
                    <m:sty m:val="i"/>
                  </m:rPr>
                  <m:t>′</m:t>
                </m:r>
              </m:sup>
            </m:sSup>
          </m:e>
        </m:d>
        <m:r>
          <m:rPr>
            <m:sty m:val="p"/>
          </m:rPr>
          <m:t>/</m:t>
        </m:r>
        <m:sSub>
          <m:sSubPr/>
          <m:e>
            <m:r>
              <m:rPr>
                <m:sty m:val="i"/>
              </m:rPr>
              <m:t>L</m:t>
            </m:r>
          </m:e>
          <m:sub>
            <m:r>
              <m:rPr>
                <m:sty m:val="i"/>
              </m:rPr>
              <m:t>t</m:t>
            </m:r>
          </m:sub>
        </m:sSub>
      </m:oMath>
      <w:r>
        <w:rPr>
          <w:rFonts w:eastAsia="Georgia" w:cs="Georgia" w:ascii="Georgia" w:hAnsi="Georgia"/>
        </w:rPr>
        <w:t xml:space="preserve">, la quantité de mouvement longitudinale à l'abscisse </w:t>
      </w:r>
      <m:oMath>
        <m:sSup>
          <m:sSupPr/>
          <m:e>
            <m:r>
              <m:rPr>
                <m:sty m:val="i"/>
              </m:rPr>
              <m:t>x</m:t>
            </m:r>
          </m:e>
          <m:sup>
            <m:r>
              <m:rPr>
                <m:sty m:val="i"/>
              </m:rPr>
              <m:t>′</m:t>
            </m:r>
          </m:sup>
        </m:sSup>
      </m:oMath>
      <w:r>
        <w:rPr>
          <w:rFonts w:eastAsia="Georgia" w:cs="Georgia" w:ascii="Georgia" w:hAnsi="Georgia"/>
        </w:rPr>
        <w:t xml:space="preserve"> (en projection suivant le sens de l'écoulement) par unité de longueur. On note alors </w:t>
      </w:r>
      <m:oMath>
        <m:r>
          <m:rPr>
            <m:sty m:val="i"/>
          </m:rPr>
          <m:t>θ</m:t>
        </m:r>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l'épaisseur de quantité de mouvement longitudinale qui correspond à la perte de quantité de mouvement longitudinale par unité de longueur </w:t>
      </w:r>
      <m:oMath>
        <m:r>
          <m:rPr>
            <m:sty m:val="p"/>
          </m:rPr>
          <m:t>Δ</m:t>
        </m:r>
        <m:r>
          <m:rPr>
            <m:sty m:val="i"/>
          </m:rPr>
          <m:t>P</m:t>
        </m:r>
        <m:d>
          <m:dPr>
            <m:begChr m:val="("/>
            <m:endChr m:val=")"/>
            <m:ctrlPr>
              <w:rPr>
                <w:rFonts w:ascii="Cambria Math" w:hAnsi="Cambria Math"/>
              </w:rPr>
            </m:ctrlPr>
          </m:dPr>
          <m:e>
            <m:sSup>
              <m:sSupPr/>
              <m:e>
                <m:r>
                  <m:rPr>
                    <m:sty m:val="i"/>
                  </m:rPr>
                  <m:t>x</m:t>
                </m:r>
              </m:e>
              <m:sup>
                <m:r>
                  <m:rPr>
                    <m:sty m:val="i"/>
                  </m:rPr>
                  <m:t>′</m:t>
                </m:r>
              </m:sup>
            </m:sSup>
          </m:e>
        </m:d>
        <m:r>
          <m:rPr>
            <m:sty m:val="p"/>
          </m:rPr>
          <m:t>/</m:t>
        </m:r>
        <m:sSub>
          <m:sSubPr/>
          <m:e>
            <m:r>
              <m:rPr>
                <m:sty m:val="i"/>
              </m:rPr>
              <m:t>L</m:t>
            </m:r>
          </m:e>
          <m:sub>
            <m:r>
              <m:rPr>
                <m:sty m:val="i"/>
              </m:rPr>
              <m:t>t</m:t>
            </m:r>
          </m:sub>
        </m:sSub>
      </m:oMath>
      <w:r>
        <w:rPr>
          <w:rFonts w:eastAsia="Georgia" w:cs="Georgia" w:ascii="Georgia" w:hAnsi="Georgia"/>
        </w:rPr>
        <w:t xml:space="preserve"> dans la couche limite par rapport au cas d'un écoulement qui serait parfait (à débit massique donné). Ainsi, on a </w:t>
      </w:r>
      <m:oMath>
        <m:r>
          <m:rPr>
            <m:sty m:val="p"/>
          </m:rPr>
          <m:t>Δ</m:t>
        </m:r>
        <m:r>
          <m:rPr>
            <m:sty m:val="i"/>
          </m:rPr>
          <m:t>P</m:t>
        </m:r>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ρ</m:t>
        </m:r>
        <m:sSub>
          <m:sSubPr/>
          <m:e>
            <m:r>
              <m:rPr>
                <m:sty m:val="i"/>
              </m:rPr>
              <m:t>L</m:t>
            </m:r>
          </m:e>
          <m:sub>
            <m:r>
              <m:rPr>
                <m:sty m:val="i"/>
              </m:rPr>
              <m:t>t</m:t>
            </m:r>
          </m:sub>
        </m:sSub>
        <m:sSubSup>
          <m:sSubSupPr/>
          <m:e>
            <m:r>
              <m:rPr>
                <m:sty m:val="i"/>
              </m:rPr>
              <m:t>v</m:t>
            </m:r>
          </m:e>
          <m:sub>
            <m:r>
              <m:rPr>
                <m:sty m:val="i"/>
              </m:rPr>
              <m:t>e</m:t>
            </m:r>
          </m:sub>
          <m:sup>
            <m:r>
              <m:rPr>
                <m:sty m:val="p"/>
              </m:rPr>
              <m:t>2</m:t>
            </m:r>
          </m:sup>
        </m:sSubSup>
        <m:r>
          <m:rPr>
            <m:sty m:val="i"/>
          </m:rPr>
          <m:t>θ</m:t>
        </m:r>
        <m:d>
          <m:dPr>
            <m:begChr m:val="("/>
            <m:endChr m:val=")"/>
            <m:ctrlPr>
              <w:rPr>
                <w:rFonts w:ascii="Cambria Math" w:hAnsi="Cambria Math"/>
              </w:rPr>
            </m:ctrlPr>
          </m:dPr>
          <m:e>
            <m:sSup>
              <m:sSupPr/>
              <m:e>
                <m:r>
                  <m:rPr>
                    <m:sty m:val="i"/>
                  </m:rPr>
                  <m:t>x</m:t>
                </m:r>
              </m:e>
              <m:sup>
                <m:r>
                  <m:rPr>
                    <m:sty m:val="i"/>
                  </m:rPr>
                  <m:t>′</m:t>
                </m:r>
              </m:sup>
            </m:sSup>
          </m:e>
        </m:d>
      </m:oMath>
      <w:r>
        <w:rPr/>
        <w:t xml:space="preserve">.</w:t>
      </w:r>
      <w:r>
        <w:rPr/>
        <w:br w:type="textWrapping"/>
      </w:r>
      <w:r>
        <w:rPr/>
        <w:t xml:space="preserve">Q 42. Montrer que</w:t>
      </w:r>
    </w:p>
    <w:p>
      <w:pPr>
        <w:spacing w:after="220" w:lineRule="auto"/>
      </w:pPr>
      <m:oMathPara>
        <m:oMath>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r>
            <m:rPr>
              <m:sty m:val="p"/>
            </m:rPr>
            <m:t>=</m:t>
          </m:r>
          <m:nary>
            <m:naryPr>
              <m:chr m:val="∫"/>
              <m:limLoc m:val="subSup"/>
              <m:grow m:val="1"/>
            </m:naryPr>
            <m:sub>
              <m:r>
                <m:rPr>
                  <m:sty m:val="p"/>
                </m:rPr>
                <m:t>0</m:t>
              </m:r>
            </m:sub>
            <m:sup>
              <m:r>
                <m:rPr>
                  <m:sty m:val="i"/>
                </m:rPr>
                <m:t>δ</m:t>
              </m:r>
              <m:d>
                <m:dPr>
                  <m:begChr m:val="("/>
                  <m:endChr m:val=")"/>
                  <m:ctrlPr>
                    <w:rPr>
                      <w:rFonts w:ascii="Cambria Math" w:hAnsi="Cambria Math"/>
                    </w:rPr>
                  </m:ctrlPr>
                </m:dPr>
                <m:e>
                  <m:sSup>
                    <m:sSupPr/>
                    <m:e>
                      <m:r>
                        <m:rPr>
                          <m:sty m:val="i"/>
                        </m:rPr>
                        <m:t>x</m:t>
                      </m:r>
                    </m:e>
                    <m:sup>
                      <m:r>
                        <m:rPr>
                          <m:sty m:val="i"/>
                        </m:rPr>
                        <m:t>′</m:t>
                      </m:r>
                    </m:sup>
                  </m:sSup>
                </m:e>
              </m:d>
            </m:sup>
            <m:e>
              <m:r>
                <m:rPr>
                  <m:sty m:val="p"/>
                </m:rPr>
                <m:t xml:space="preserve"> </m:t>
              </m:r>
            </m:e>
          </m:nary>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num>
                <m:den>
                  <m:sSub>
                    <m:sSubPr/>
                    <m:e>
                      <m:r>
                        <m:rPr>
                          <m:sty m:val="i"/>
                        </m:rPr>
                        <m:t>v</m:t>
                      </m:r>
                    </m:e>
                    <m:sub>
                      <m:r>
                        <m:rPr>
                          <m:sty m:val="i"/>
                        </m:rPr>
                        <m:t>e</m:t>
                      </m:r>
                    </m:sub>
                  </m:sSub>
                </m:den>
              </m:f>
            </m:e>
          </m:d>
          <m:r>
            <m:rPr>
              <m:sty m:val="p"/>
            </m:rPr>
            <m:t>d</m:t>
          </m:r>
          <m:sSup>
            <m:sSupPr/>
            <m:e>
              <m:r>
                <m:rPr>
                  <m:sty m:val="i"/>
                </m:rPr>
                <m:t>y</m:t>
              </m:r>
            </m:e>
            <m:sup>
              <m:r>
                <m:rPr>
                  <m:sty m:val="i"/>
                </m:rPr>
                <m:t>′</m:t>
              </m:r>
            </m:sup>
          </m:sSup>
        </m:oMath>
      </m:oMathPara>
    </w:p>
    <w:p>
      <w:pPr>
        <w:spacing w:after="220" w:lineRule="auto"/>
      </w:pPr>
      <w:r>
        <w:rPr/>
        <w:t xml:space="preserve">Q 43. On note </w:t>
      </w:r>
      <m:oMath>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le débit massique à travers la section droite en </w:t>
      </w:r>
      <m:oMath>
        <m:sSup>
          <m:sSupPr/>
          <m:e>
            <m:r>
              <m:rPr>
                <m:sty m:val="i"/>
              </m:rPr>
              <m:t>x</m:t>
            </m:r>
          </m:e>
          <m:sup>
            <m:r>
              <m:rPr>
                <m:sty m:val="i"/>
              </m:rPr>
              <m:t>′</m:t>
            </m:r>
          </m:sup>
        </m:sSup>
      </m:oMath>
      <w:r>
        <w:rPr/>
        <w:t xml:space="preserve"> de la couche limite et de largeur </w:t>
      </w:r>
      <m:oMath>
        <m:sSub>
          <m:sSubPr/>
          <m:e>
            <m:r>
              <m:rPr>
                <m:sty m:val="i"/>
              </m:rPr>
              <m:t>L</m:t>
            </m:r>
          </m:e>
          <m:sub>
            <m:r>
              <m:rPr>
                <m:sty m:val="i"/>
              </m:rPr>
              <m:t>t</m:t>
            </m:r>
          </m:sub>
        </m:sSub>
      </m:oMath>
      <w:r>
        <w:rPr>
          <w:rFonts w:eastAsia="Georgia" w:cs="Georgia" w:ascii="Georgia" w:hAnsi="Georgia"/>
        </w:rPr>
        <w:t xml:space="preserve">. Déterminer l'expression de </w:t>
      </w:r>
      <m:oMath>
        <m:sSub>
          <m:sSubPr/>
          <m:e>
            <m:r>
              <m:rPr>
                <m:sty m:val="i"/>
              </m:rPr>
              <m:t>D</m:t>
            </m:r>
          </m:e>
          <m:sub>
            <m:r>
              <m:rPr>
                <m:sty m:val="i"/>
              </m:rPr>
              <m:t>m</m:t>
            </m:r>
          </m:sub>
        </m:sSub>
        <m:d>
          <m:dPr>
            <m:begChr m:val="("/>
            <m:endChr m:val=")"/>
            <m:ctrlPr>
              <w:rPr>
                <w:rFonts w:ascii="Cambria Math" w:hAnsi="Cambria Math"/>
              </w:rPr>
            </m:ctrlPr>
          </m:dPr>
          <m:e>
            <m:sSup>
              <m:sSupPr/>
              <m:e>
                <m:r>
                  <m:rPr>
                    <m:sty m:val="i"/>
                  </m:rPr>
                  <m:t>x</m:t>
                </m:r>
              </m:e>
              <m:sup>
                <m:r>
                  <m:rPr>
                    <m:sty m:val="i"/>
                  </m:rPr>
                  <m:t>′</m:t>
                </m:r>
              </m:sup>
            </m:sSup>
          </m:e>
        </m:d>
      </m:oMath>
      <w:r>
        <w:rPr/>
        <w:t xml:space="preserve"> en fonction de la masse volumique </w:t>
      </w:r>
      <m:oMath>
        <m:r>
          <m:rPr>
            <m:sty m:val="i"/>
          </m:rPr>
          <m:t>ρ</m:t>
        </m:r>
      </m:oMath>
      <w:r>
        <w:rPr>
          <w:rFonts w:eastAsia="Georgia" w:cs="Georgia" w:ascii="Georgia" w:hAnsi="Georgia"/>
        </w:rPr>
        <w:t xml:space="preserve">, de la norme de la vitesse extérieure </w:t>
      </w:r>
      <m:oMath>
        <m:sSub>
          <m:sSubPr/>
          <m:e>
            <m:r>
              <m:rPr>
                <m:sty m:val="i"/>
              </m:rPr>
              <m:t>v</m:t>
            </m:r>
          </m:e>
          <m:sub>
            <m:r>
              <m:rPr>
                <m:sty m:val="i"/>
              </m:rPr>
              <m:t>e</m:t>
            </m:r>
          </m:sub>
        </m:sSub>
      </m:oMath>
      <w:r>
        <w:rPr/>
        <w:t xml:space="preserve">, de la largeur </w:t>
      </w:r>
      <m:oMath>
        <m:sSub>
          <m:sSubPr/>
          <m:e>
            <m:r>
              <m:rPr>
                <m:sty m:val="i"/>
              </m:rPr>
              <m:t>L</m:t>
            </m:r>
          </m:e>
          <m:sub>
            <m:r>
              <m:rPr>
                <m:sty m:val="i"/>
              </m:rPr>
              <m:t>t</m:t>
            </m:r>
          </m:sub>
        </m:sSub>
      </m:oMath>
      <w:r>
        <w:rPr>
          <w:rFonts w:eastAsia="Georgia" w:cs="Georgia" w:ascii="Georgia" w:hAnsi="Georgia"/>
        </w:rPr>
        <w:t xml:space="preserve"> de l'écoulement, de l'épaisseur </w:t>
      </w:r>
      <m:oMath>
        <m:r>
          <m:rPr>
            <m:sty m:val="i"/>
          </m:rPr>
          <m:t>δ</m:t>
        </m:r>
      </m:oMath>
      <w:r>
        <w:rPr>
          <w:rFonts w:eastAsia="Georgia" w:cs="Georgia" w:ascii="Georgia" w:hAnsi="Georgia"/>
        </w:rPr>
        <w:t xml:space="preserve"> de la couche limite et de l'épaisseur de déplacement </w:t>
      </w:r>
      <m:oMath>
        <m:sSup>
          <m:sSupPr/>
          <m:e>
            <m:r>
              <m:rPr>
                <m:sty m:val="i"/>
              </m:rPr>
              <m:t>δ</m:t>
            </m:r>
          </m:e>
          <m:sup>
            <m:r>
              <m:rPr>
                <m:sty m:val="p"/>
              </m:rPr>
              <m:t>∗</m:t>
            </m:r>
          </m:sup>
        </m:sSup>
      </m:oMath>
      <w:r>
        <w:rPr/>
        <w:t xml:space="preserve">. Commenter.</w:t>
      </w:r>
      <w:r>
        <w:rPr/>
        <w:br w:type="textWrapping"/>
      </w:r>
      <w:r>
        <w:rPr>
          <w:rFonts w:eastAsia="Georgia" w:cs="Georgia" w:ascii="Georgia" w:hAnsi="Georgia"/>
        </w:rPr>
        <w:t xml:space="preserve">On définit, sur une tranche de la couche limite entre </w:t>
      </w:r>
      <m:oMath>
        <m:sSup>
          <m:sSupPr/>
          <m:e>
            <m:r>
              <m:rPr>
                <m:sty m:val="i"/>
              </m:rPr>
              <m:t>x</m:t>
            </m:r>
          </m:e>
          <m:sup>
            <m:r>
              <m:rPr>
                <m:sty m:val="i"/>
              </m:rPr>
              <m:t>′</m:t>
            </m:r>
          </m:sup>
        </m:sSup>
      </m:oMath>
      <w:r>
        <w:rPr/>
        <w:t xml:space="preserve"> et </w:t>
      </w:r>
      <m:oMath>
        <m:sSup>
          <m:sSupPr/>
          <m:e>
            <m:r>
              <m:rPr>
                <m:sty m:val="i"/>
              </m:rPr>
              <m:t>x</m:t>
            </m:r>
          </m:e>
          <m:sup>
            <m:r>
              <m:rPr>
                <m:sty m:val="i"/>
              </m:rPr>
              <m:t>′</m:t>
            </m:r>
          </m:sup>
        </m:sSup>
        <m:r>
          <m:rPr>
            <m:sty m:val="p"/>
          </m:rPr>
          <m:t>+</m:t>
        </m:r>
        <m:r>
          <m:rPr>
            <m:sty m:val="p"/>
          </m:rPr>
          <m:t>d</m:t>
        </m:r>
        <m:sSup>
          <m:sSupPr/>
          <m:e>
            <m:r>
              <m:rPr>
                <m:sty m:val="i"/>
              </m:rPr>
              <m:t>x</m:t>
            </m:r>
          </m:e>
          <m:sup>
            <m:r>
              <m:rPr>
                <m:sty m:val="i"/>
              </m:rPr>
              <m:t>′</m:t>
            </m:r>
          </m:sup>
        </m:sSup>
      </m:oMath>
      <w:r>
        <w:rPr>
          <w:rFonts w:eastAsia="Georgia" w:cs="Georgia" w:ascii="Georgia" w:hAnsi="Georgia"/>
        </w:rPr>
        <w:t xml:space="preserve">, une surface de contrôle </w:t>
      </w:r>
      <m:oMath>
        <m:r>
          <m:rPr>
            <m:sty m:val="p"/>
          </m:rPr>
          <m:t>Σ</m:t>
        </m:r>
      </m:oMath>
      <w:r>
        <w:rPr>
          <w:rFonts w:eastAsia="Georgia" w:cs="Georgia" w:ascii="Georgia" w:hAnsi="Georgia"/>
        </w:rPr>
        <w:t xml:space="preserve"> représentée figure 17 (échelle verticale non respectée) par sa section longitudinale </w:t>
      </w:r>
      <m:oMath>
        <m:r>
          <m:rPr>
            <m:sty m:val="i"/>
          </m:rPr>
          <m:t>A</m:t>
        </m:r>
        <m:r>
          <m:rPr>
            <m:sty m:val="i"/>
          </m:rPr>
          <m:t>B</m:t>
        </m:r>
        <m:r>
          <m:rPr>
            <m:sty m:val="i"/>
          </m:rPr>
          <m:t>C</m:t>
        </m:r>
        <m:r>
          <m:rPr>
            <m:sty m:val="i"/>
          </m:rPr>
          <m:t>D</m:t>
        </m:r>
      </m:oMath>
      <w:r>
        <w:rPr>
          <w:rFonts w:eastAsia="Georgia" w:cs="Georgia" w:ascii="Georgia" w:hAnsi="Georgia"/>
        </w:rPr>
        <w:t xml:space="preserve">. La largeur de l'écoulement est toujours prise égale à </w:t>
      </w:r>
      <m:oMath>
        <m:sSub>
          <m:sSubPr/>
          <m:e>
            <m:r>
              <m:rPr>
                <m:sty m:val="i"/>
              </m:rPr>
              <m:t>L</m:t>
            </m:r>
          </m:e>
          <m:sub>
            <m:r>
              <m:rPr>
                <m:sty m:val="i"/>
              </m:rPr>
              <m:t>t</m:t>
            </m:r>
          </m:sub>
        </m:sSub>
      </m:oMath>
      <w:r>
        <w:rPr/>
        <w:t xml:space="preserve">.</w:t>
      </w:r>
    </w:p>
    <w:p>
      <w:pPr>
        <w:spacing w:lineRule="auto"/>
        <w:jc w:val="center"/>
      </w:pPr>
      <w:r>
        <w:rPr/>
        <w:drawing>
          <wp:inline distB="0" distL="0" distR="0" distT="0">
            <wp:extent cx="5486400" cy="2664628"/>
            <wp:effectExtent b="0" l="0" r="0" t="0"/>
            <wp:docPr id="15" name="image-db6f4af55d01e1b50d290d8afb76d6d25cccd5c3.jpg"/>
            <a:graphic>
              <a:graphicData uri="http://schemas.openxmlformats.org/drawingml/2006/picture">
                <pic:pic>
                  <pic:nvPicPr>
                    <pic:cNvPr id="15" name="image-db6f4af55d01e1b50d290d8afb76d6d25cccd5c3.jpg" descr=""/>
                    <pic:cNvPicPr/>
                  </pic:nvPicPr>
                  <pic:blipFill>
                    <a:blip r:embed="rId19" cstate="print"/>
                    <a:srcRect b="0" l="0" r="0" t="0"/>
                    <a:stretch>
                      <a:fillRect/>
                    </a:stretch>
                  </pic:blipFill>
                  <pic:spPr>
                    <a:xfrm>
                      <a:off x="0" y="0"/>
                      <a:ext cx="5486400" cy="2664628"/>
                    </a:xfrm>
                    <a:prstGeom prst="rect"/>
                  </pic:spPr>
                </pic:pic>
              </a:graphicData>
            </a:graphic>
          </wp:inline>
        </w:drawing>
      </w:r>
    </w:p>
    <w:p>
      <w:pPr>
        <w:spacing w:lineRule="auto"/>
      </w:pPr>
      <w:r>
        <w:rPr>
          <w:rFonts w:eastAsia="Georgia" w:cs="Georgia" w:ascii="Georgia" w:hAnsi="Georgia"/>
        </w:rPr>
        <w:t xml:space="preserve">Figure 17 Évolution de la couche limite entre </w:t>
      </w:r>
      <m:oMath>
        <m:sSup>
          <m:sSupPr/>
          <m:e>
            <m:r>
              <m:rPr>
                <m:sty m:val="i"/>
              </m:rPr>
              <m:t>x</m:t>
            </m:r>
          </m:e>
          <m:sup>
            <m:r>
              <m:rPr>
                <m:sty m:val="i"/>
              </m:rPr>
              <m:t>′</m:t>
            </m:r>
          </m:sup>
        </m:sSup>
      </m:oMath>
      <w:r>
        <w:rPr/>
        <w:t xml:space="preserve"> et </w:t>
      </w:r>
      <m:oMath>
        <m:sSup>
          <m:sSupPr/>
          <m:e>
            <m:r>
              <m:rPr>
                <m:sty m:val="i"/>
              </m:rPr>
              <m:t>x</m:t>
            </m:r>
          </m:e>
          <m:sup>
            <m:r>
              <m:rPr>
                <m:sty m:val="i"/>
              </m:rPr>
              <m:t>′</m:t>
            </m:r>
          </m:sup>
        </m:sSup>
        <m:r>
          <m:rPr>
            <m:sty m:val="p"/>
          </m:rPr>
          <m:t>+</m:t>
        </m:r>
        <m:r>
          <m:rPr>
            <m:sty m:val="p"/>
          </m:rPr>
          <m:t>d</m:t>
        </m:r>
        <m:sSup>
          <m:sSupPr/>
          <m:e>
            <m:r>
              <m:rPr>
                <m:sty m:val="i"/>
              </m:rPr>
              <m:t>x</m:t>
            </m:r>
          </m:e>
          <m:sup>
            <m:r>
              <m:rPr>
                <m:sty m:val="i"/>
              </m:rPr>
              <m:t>′</m:t>
            </m:r>
          </m:sup>
        </m:sSup>
      </m:oMath>
    </w:p>
    <w:p>
      <w:pPr>
        <w:spacing w:after="220" w:lineRule="auto"/>
      </w:pPr>
      <w:r>
        <w:rPr>
          <w:rFonts w:eastAsia="Georgia" w:cs="Georgia" w:ascii="Georgia" w:hAnsi="Georgia"/>
        </w:rPr>
        <w:t xml:space="preserve">On constate que l'épaisseur de la couche limite augmente le long de la surface de l'obstacle suivant les </w:t>
      </w:r>
      <m:oMath>
        <m:sSup>
          <m:sSupPr/>
          <m:e>
            <m:r>
              <m:rPr>
                <m:sty m:val="i"/>
              </m:rPr>
              <m:t>x</m:t>
            </m:r>
          </m:e>
          <m:sup>
            <m:r>
              <m:rPr>
                <m:sty m:val="i"/>
              </m:rPr>
              <m:t>′</m:t>
            </m:r>
          </m:sup>
        </m:sSup>
      </m:oMath>
      <w:r>
        <w:rPr>
          <w:rFonts w:eastAsia="Georgia" w:cs="Georgia" w:ascii="Georgia" w:hAnsi="Georgia"/>
        </w:rPr>
        <w:t xml:space="preserve"> croissants. Cela se traduit par l'existence d'un débit massique entrant </w:t>
      </w:r>
      <m:oMath>
        <m:sSubSup>
          <m:sSubSupPr/>
          <m:e>
            <m:r>
              <m:rPr>
                <m:sty m:val="i"/>
              </m:rPr>
              <m:t>D</m:t>
            </m:r>
          </m:e>
          <m:sub>
            <m:r>
              <m:rPr>
                <m:sty m:val="i"/>
              </m:rPr>
              <m:t>m</m:t>
            </m:r>
            <m:r>
              <m:rPr>
                <m:sty m:val="i"/>
              </m:rPr>
              <m:t>e</m:t>
            </m:r>
          </m:sub>
          <m:sup>
            <m:r>
              <m:rPr>
                <m:sty m:val="i"/>
              </m:rPr>
              <m:t>′</m:t>
            </m:r>
          </m:sup>
        </m:sSubSup>
      </m:oMath>
      <w:r>
        <w:rPr>
          <w:rFonts w:eastAsia="Georgia" w:cs="Georgia" w:ascii="Georgia" w:hAnsi="Georgia"/>
        </w:rPr>
        <w:t xml:space="preserve"> à travers la frontière supérieure de la couche limite.</w:t>
      </w:r>
      <w:r>
        <w:rPr/>
        <w:br w:type="textWrapping"/>
      </w:r>
      <w:r>
        <w:rPr>
          <w:rFonts w:eastAsia="Georgia" w:cs="Georgia" w:ascii="Georgia" w:hAnsi="Georgia"/>
        </w:rPr>
        <w:t xml:space="preserve">On construit un système fermé délimité par une surface </w:t>
      </w:r>
      <m:oMath>
        <m:sSup>
          <m:sSupPr/>
          <m:e>
            <m:r>
              <m:rPr>
                <m:sty m:val="p"/>
              </m:rPr>
              <m:t>Σ</m:t>
            </m:r>
          </m:e>
          <m:sup>
            <m:r>
              <m:rPr>
                <m:sty m:val="p"/>
              </m:rPr>
              <m:t>∗</m:t>
            </m:r>
          </m:sup>
        </m:sSup>
      </m:oMath>
      <w:r>
        <w:rPr>
          <w:rFonts w:eastAsia="Georgia" w:cs="Georgia" w:ascii="Georgia" w:hAnsi="Georgia"/>
        </w:rPr>
        <w:t xml:space="preserve"> constitué,</w:t>
      </w:r>
    </w:p>
    <w:p>
      <w:pPr>
        <w:numPr>
          <w:ilvl w:val="0"/>
          <w:numId w:val="3"/>
        </w:numPr>
        <w:spacing w:lineRule="auto"/>
      </w:pPr>
      <w:r>
        <w:rPr>
          <w:rFonts w:eastAsia="Georgia" w:cs="Georgia" w:ascii="Georgia" w:hAnsi="Georgia"/>
        </w:rPr>
        <w:t xml:space="preserve">à l'instant </w:t>
      </w:r>
      <m:oMath>
        <m:r>
          <m:rPr>
            <m:sty m:val="i"/>
          </m:rPr>
          <m:t>t</m:t>
        </m:r>
      </m:oMath>
      <w:r>
        <w:rPr>
          <w:rFonts w:eastAsia="Georgia" w:cs="Georgia" w:ascii="Georgia" w:hAnsi="Georgia"/>
        </w:rPr>
        <w:t xml:space="preserve">, du contenu matériel de </w:t>
      </w:r>
      <m:oMath>
        <m:r>
          <m:rPr>
            <m:sty m:val="p"/>
          </m:rPr>
          <m:t>Σ</m:t>
        </m:r>
        <m:r>
          <m:rPr>
            <m:sty m:val="p"/>
          </m:rPr>
          <m:t>(</m:t>
        </m:r>
        <m:r>
          <m:rPr>
            <m:sty m:val="i"/>
          </m:rPr>
          <m:t>t</m:t>
        </m:r>
        <m:r>
          <m:rPr>
            <m:sty m:val="p"/>
          </m:rPr>
          <m:t>)</m:t>
        </m:r>
      </m:oMath>
      <w:r>
        <w:rPr>
          <w:rFonts w:eastAsia="Georgia" w:cs="Georgia" w:ascii="Georgia" w:hAnsi="Georgia"/>
        </w:rPr>
        <w:t xml:space="preserve"> et de la masse entrante dans la surface de contrôle entre les instants </w:t>
      </w:r>
      <m:oMath>
        <m:r>
          <m:rPr>
            <m:sty m:val="i"/>
          </m:rPr>
          <m:t>t</m:t>
        </m:r>
      </m:oMath>
      <w:r>
        <w:rPr/>
        <w:t xml:space="preserve"> et </w:t>
      </w:r>
      <m:oMath>
        <m:r>
          <m:rPr>
            <m:sty m:val="i"/>
          </m:rPr>
          <m:t>t</m:t>
        </m:r>
        <m:r>
          <m:rPr>
            <m:sty m:val="p"/>
          </m:rPr>
          <m:t>+</m:t>
        </m:r>
        <m:r>
          <m:rPr>
            <m:sty m:val="p"/>
          </m:rPr>
          <m:t>d</m:t>
        </m:r>
        <m:r>
          <m:rPr>
            <m:sty m:val="i"/>
          </m:rPr>
          <m:t>t</m:t>
        </m:r>
      </m:oMath>
      <w:r>
        <w:rPr/>
        <w:t xml:space="preserve">. On note </w:t>
      </w:r>
      <m:oMath>
        <m:r>
          <m:rPr>
            <m:sty m:val="p"/>
          </m:rPr>
          <m:t>d</m:t>
        </m:r>
        <m:sSub>
          <m:sSubPr/>
          <m:e>
            <m:r>
              <m:rPr>
                <m:sty m:val="i"/>
              </m:rPr>
              <m:t>m</m:t>
            </m:r>
          </m:e>
          <m:sub>
            <m:r>
              <m:rPr>
                <m:sty m:val="i"/>
              </m:rPr>
              <m:t>e</m:t>
            </m:r>
          </m:sub>
        </m:sSub>
      </m:oMath>
      <w:r>
        <w:rPr/>
        <w:t xml:space="preserve"> la masse entrant par la trace </w:t>
      </w:r>
      <m:oMath>
        <m:r>
          <m:rPr>
            <m:sty m:val="i"/>
          </m:rPr>
          <m:t>A</m:t>
        </m:r>
        <m:r>
          <m:rPr>
            <m:sty m:val="i"/>
          </m:rPr>
          <m:t>B</m:t>
        </m:r>
      </m:oMath>
      <w:r>
        <w:rPr/>
        <w:t xml:space="preserve"> et </w:t>
      </w:r>
      <m:oMath>
        <m:r>
          <m:rPr>
            <m:sty m:val="p"/>
          </m:rPr>
          <m:t>d</m:t>
        </m:r>
        <m:sSub>
          <m:sSubPr/>
          <m:e>
            <m:r>
              <m:rPr>
                <m:sty m:val="i"/>
              </m:rPr>
              <m:t>m</m:t>
            </m:r>
          </m:e>
          <m:sub>
            <m:r>
              <m:rPr>
                <m:sty m:val="i"/>
              </m:rPr>
              <m:t>e</m:t>
            </m:r>
            <m:r>
              <m:rPr>
                <m:sty m:val="p"/>
              </m:rPr>
              <m:t>,</m:t>
            </m:r>
            <m:r>
              <m:rPr>
                <m:nor/>
              </m:rPr>
              <m:t> sup </m:t>
            </m:r>
          </m:sub>
        </m:sSub>
      </m:oMath>
      <w:r>
        <w:rPr/>
        <w:t xml:space="preserve"> la masse entrant par la trace </w:t>
      </w:r>
      <m:oMath>
        <m:r>
          <m:rPr>
            <m:sty m:val="i"/>
          </m:rPr>
          <m:t>B</m:t>
        </m:r>
        <m:r>
          <m:rPr>
            <m:sty m:val="i"/>
          </m:rPr>
          <m:t>C</m:t>
        </m:r>
      </m:oMath>
      <w:r>
        <w:rPr/>
        <w:t xml:space="preserve">;</w:t>
      </w:r>
    </w:p>
    <w:p>
      <w:pPr>
        <w:numPr>
          <w:ilvl w:val="0"/>
          <w:numId w:val="3"/>
        </w:numPr>
        <w:spacing w:lineRule="auto"/>
      </w:pPr>
      <w:r>
        <w:rPr>
          <w:rFonts w:eastAsia="Georgia" w:cs="Georgia" w:ascii="Georgia" w:hAnsi="Georgia"/>
        </w:rPr>
        <w:t xml:space="preserve">à l'instant </w:t>
      </w:r>
      <m:oMath>
        <m:r>
          <m:rPr>
            <m:sty m:val="i"/>
          </m:rPr>
          <m:t>t</m:t>
        </m:r>
        <m:r>
          <m:rPr>
            <m:sty m:val="p"/>
          </m:rPr>
          <m:t>+</m:t>
        </m:r>
        <m:r>
          <m:rPr>
            <m:sty m:val="p"/>
          </m:rPr>
          <m:t>d</m:t>
        </m:r>
        <m:r>
          <m:rPr>
            <m:sty m:val="i"/>
          </m:rPr>
          <m:t>t</m:t>
        </m:r>
      </m:oMath>
      <w:r>
        <w:rPr>
          <w:rFonts w:eastAsia="Georgia" w:cs="Georgia" w:ascii="Georgia" w:hAnsi="Georgia"/>
        </w:rPr>
        <w:t xml:space="preserve">, du contenu matériel de </w:t>
      </w:r>
      <m:oMath>
        <m:r>
          <m:rPr>
            <m:sty m:val="p"/>
          </m:rPr>
          <m:t>Σ</m:t>
        </m:r>
        <m:r>
          <m:rPr>
            <m:sty m:val="p"/>
          </m:rPr>
          <m:t>(</m:t>
        </m:r>
        <m:r>
          <m:rPr>
            <m:sty m:val="i"/>
          </m:rPr>
          <m:t>t</m:t>
        </m:r>
        <m:r>
          <m:rPr>
            <m:sty m:val="p"/>
          </m:rPr>
          <m:t>+</m:t>
        </m:r>
        <m:r>
          <m:rPr>
            <m:sty m:val="p"/>
          </m:rPr>
          <m:t>d</m:t>
        </m:r>
        <m:r>
          <m:rPr>
            <m:sty m:val="i"/>
          </m:rPr>
          <m:t>t</m:t>
        </m:r>
        <m:r>
          <m:rPr>
            <m:sty m:val="p"/>
          </m:rPr>
          <m:t>)</m:t>
        </m:r>
      </m:oMath>
      <w:r>
        <w:rPr>
          <w:rFonts w:eastAsia="Georgia" w:cs="Georgia" w:ascii="Georgia" w:hAnsi="Georgia"/>
        </w:rPr>
        <w:t xml:space="preserve"> et de la masse sortant de la surface de contrôle par la trace </w:t>
      </w:r>
      <m:oMath>
        <m:r>
          <m:rPr>
            <m:sty m:val="i"/>
          </m:rPr>
          <m:t>C</m:t>
        </m:r>
        <m:r>
          <m:rPr>
            <m:sty m:val="i"/>
          </m:rPr>
          <m:t>D</m:t>
        </m:r>
      </m:oMath>
      <w:r>
        <w:rPr/>
        <w:t xml:space="preserve"> entre les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notée </w:t>
      </w:r>
      <m:oMath>
        <m:r>
          <m:rPr>
            <m:sty m:val="p"/>
          </m:rPr>
          <m:t>d</m:t>
        </m:r>
        <m:sSub>
          <m:sSubPr/>
          <m:e>
            <m:r>
              <m:rPr>
                <m:sty m:val="i"/>
              </m:rPr>
              <m:t>m</m:t>
            </m:r>
          </m:e>
          <m:sub>
            <m:r>
              <m:rPr>
                <m:sty m:val="i"/>
              </m:rPr>
              <m:t>s</m:t>
            </m:r>
          </m:sub>
        </m:sSub>
      </m:oMath>
      <w:r>
        <w:rPr/>
        <w:t xml:space="preserve">.</w:t>
      </w:r>
      <w:r>
        <w:rPr/>
        <w:br w:type="textWrapping"/>
      </w:r>
      <w:r>
        <w:rPr/>
        <w:t xml:space="preserve">On admet par ailleurs que</w:t>
      </w:r>
    </w:p>
    <w:p>
      <w:pPr>
        <w:numPr>
          <w:ilvl w:val="0"/>
          <w:numId w:val="3"/>
        </w:numPr>
        <w:spacing w:lineRule="auto"/>
      </w:pPr>
      <w:r>
        <w:rPr>
          <w:rFonts w:eastAsia="Georgia" w:cs="Georgia" w:ascii="Georgia" w:hAnsi="Georgia"/>
        </w:rPr>
        <w:t xml:space="preserve">la force de frottement agissant sur ce système au niveau du contact avec l'obstacle (trace </w:t>
      </w:r>
      <m:oMath>
        <m:r>
          <m:rPr>
            <m:sty m:val="i"/>
          </m:rPr>
          <m:t>A</m:t>
        </m:r>
        <m:r>
          <m:rPr>
            <m:sty m:val="i"/>
          </m:rPr>
          <m:t>D</m:t>
        </m:r>
      </m:oMath>
      <w:r>
        <w:rPr>
          <w:rFonts w:eastAsia="Georgia" w:cs="Georgia" w:ascii="Georgia" w:hAnsi="Georgia"/>
        </w:rPr>
        <w:t xml:space="preserve"> ) s'écrit, projetée sur la direction </w:t>
      </w:r>
      <m:oMath>
        <m:sSup>
          <m:sSupPr/>
          <m:e>
            <m:r>
              <m:rPr>
                <m:sty m:val="i"/>
              </m:rPr>
              <m:t>x</m:t>
            </m:r>
          </m:e>
          <m:sup>
            <m:r>
              <m:rPr>
                <m:sty m:val="i"/>
              </m:rPr>
              <m:t>′</m:t>
            </m:r>
          </m:sup>
        </m:sSup>
      </m:oMath>
      <w:r>
        <w:rPr/>
        <w:t xml:space="preserve">,</w:t>
      </w:r>
    </w:p>
    <w:p>
      <w:pPr>
        <w:spacing w:after="220" w:lineRule="auto"/>
      </w:pPr>
      <m:oMathPara>
        <m:oMath>
          <m:r>
            <m:rPr>
              <m:sty m:val="p"/>
            </m:rPr>
            <m:t>d</m:t>
          </m:r>
          <m:r>
            <m:rPr>
              <m:sty m:val="i"/>
            </m:rPr>
            <m:t>f</m:t>
          </m:r>
          <m:r>
            <m:rPr>
              <m:sty m:val="p"/>
            </m:rPr>
            <m:t>=</m:t>
          </m:r>
          <m:r>
            <m:rPr>
              <m:sty m:val="p"/>
            </m:rPr>
            <m:t>−</m:t>
          </m:r>
          <m:sSub>
            <m:sSubPr/>
            <m:e>
              <m:r>
                <m:rPr>
                  <m:sty m:val="i"/>
                </m:rPr>
                <m:t>τ</m:t>
              </m:r>
            </m:e>
            <m:sub>
              <m:r>
                <m:rPr>
                  <m:sty m:val="i"/>
                </m:rPr>
                <m:t>w</m:t>
              </m:r>
            </m:sub>
          </m:sSub>
          <m:sSub>
            <m:sSubPr/>
            <m:e>
              <m:r>
                <m:rPr>
                  <m:sty m:val="i"/>
                </m:rPr>
                <m:t>L</m:t>
              </m:r>
            </m:e>
            <m:sub>
              <m:r>
                <m:rPr>
                  <m:sty m:val="i"/>
                </m:rPr>
                <m:t>t</m:t>
              </m:r>
            </m:sub>
          </m:sSub>
          <m:r>
            <m:rPr>
              <m:nor/>
            </m:rPr>
            <m:t xml:space="preserve"> </m:t>
          </m:r>
          <m:r>
            <m:rPr>
              <m:sty m:val="p"/>
            </m:rPr>
            <m:t>d</m:t>
          </m:r>
          <m:sSup>
            <m:sSupPr/>
            <m:e>
              <m:r>
                <m:rPr>
                  <m:sty m:val="i"/>
                </m:rPr>
                <m:t>x</m:t>
              </m:r>
            </m:e>
            <m:sup>
              <m:r>
                <m:rPr>
                  <m:sty m:val="i"/>
                </m:rPr>
                <m:t>′</m:t>
              </m:r>
            </m:sup>
          </m:sSup>
        </m:oMath>
      </m:oMathPara>
    </w:p>
    <w:p>
      <w:pPr>
        <w:spacing w:after="220" w:lineRule="auto"/>
      </w:pPr>
      <w:r>
        <w:rPr>
          <w:rFonts w:eastAsia="Georgia" w:cs="Georgia" w:ascii="Georgia" w:hAnsi="Georgia"/>
        </w:rPr>
        <w:t xml:space="preserve">où </w:t>
      </w:r>
      <m:oMath>
        <m:sSub>
          <m:sSubPr/>
          <m:e>
            <m:r>
              <m:rPr>
                <m:sty m:val="i"/>
              </m:rPr>
              <m:t>τ</m:t>
            </m:r>
          </m:e>
          <m:sub>
            <m:r>
              <m:rPr>
                <m:sty m:val="i"/>
              </m:rPr>
              <m:t>w</m:t>
            </m:r>
          </m:sub>
        </m:sSub>
      </m:oMath>
      <w:r>
        <w:rPr>
          <w:rFonts w:eastAsia="Georgia" w:cs="Georgia" w:ascii="Georgia" w:hAnsi="Georgia"/>
        </w:rPr>
        <w:t xml:space="preserve"> est un coefficient appelé contrainte de frottement pariétale;</w:t>
      </w:r>
    </w:p>
    <w:p>
      <w:pPr>
        <w:numPr>
          <w:ilvl w:val="0"/>
          <w:numId w:val="4"/>
        </w:numPr>
        <w:spacing w:lineRule="auto"/>
      </w:pPr>
      <w:r>
        <w:rPr>
          <w:rFonts w:eastAsia="Georgia" w:cs="Georgia" w:ascii="Georgia" w:hAnsi="Georgia"/>
        </w:rPr>
        <w:t xml:space="preserve">la force de pression s'appliquant sur la partie supérieure du système (trace </w:t>
      </w:r>
      <m:oMath>
        <m:r>
          <m:rPr>
            <m:sty m:val="i"/>
          </m:rPr>
          <m:t>B</m:t>
        </m:r>
        <m:r>
          <m:rPr>
            <m:sty m:val="i"/>
          </m:rPr>
          <m:t>C</m:t>
        </m:r>
      </m:oMath>
      <w:r>
        <w:rPr>
          <w:rFonts w:eastAsia="Georgia" w:cs="Georgia" w:ascii="Georgia" w:hAnsi="Georgia"/>
        </w:rPr>
        <w:t xml:space="preserve"> ), projetée sur </w:t>
      </w:r>
      <m:oMath>
        <m:sSup>
          <m:sSupPr/>
          <m:e>
            <m:r>
              <m:rPr>
                <m:sty m:val="i"/>
              </m:rPr>
              <m:t>x</m:t>
            </m:r>
          </m:e>
          <m:sup>
            <m:r>
              <m:rPr>
                <m:sty m:val="i"/>
              </m:rPr>
              <m:t>′</m:t>
            </m:r>
          </m:sup>
        </m:sSup>
      </m:oMath>
      <w:r>
        <w:rPr>
          <w:rFonts w:eastAsia="Georgia" w:cs="Georgia" w:ascii="Georgia" w:hAnsi="Georgia"/>
        </w:rPr>
        <w:t xml:space="preserve">, s'écrit</w:t>
      </w:r>
    </w:p>
    <w:p>
      <w:pPr>
        <w:spacing w:after="220" w:lineRule="auto"/>
      </w:pPr>
      <m:oMathPara>
        <m:oMath>
          <m:r>
            <m:rPr>
              <m:sty m:val="p"/>
            </m:rPr>
            <m:t>d</m:t>
          </m:r>
          <m:sSub>
            <m:sSubPr/>
            <m:e>
              <m:r>
                <m:rPr>
                  <m:sty m:val="i"/>
                </m:rPr>
                <m:t>f</m:t>
              </m:r>
            </m:e>
            <m:sub>
              <m:r>
                <m:rPr>
                  <m:sty m:val="i"/>
                </m:rPr>
                <m:t>p</m:t>
              </m:r>
              <m:r>
                <m:rPr>
                  <m:sty m:val="p"/>
                </m:rPr>
                <m:t>,</m:t>
              </m:r>
              <m:r>
                <m:rPr>
                  <m:nor/>
                </m:rPr>
                <m:t> sup </m:t>
              </m:r>
            </m:sub>
          </m:sSub>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p</m:t>
          </m:r>
          <m:d>
            <m:dPr>
              <m:begChr m:val="("/>
              <m:endChr m:val=")"/>
              <m:ctrlPr>
                <w:rPr>
                  <w:rFonts w:ascii="Cambria Math" w:hAnsi="Cambria Math"/>
                </w:rPr>
              </m:ctrlPr>
            </m:dPr>
            <m:e>
              <m:sSup>
                <m:sSupPr/>
                <m:e>
                  <m:r>
                    <m:rPr>
                      <m:sty m:val="i"/>
                    </m:rPr>
                    <m:t>x</m:t>
                  </m:r>
                </m:e>
                <m:sup>
                  <m:r>
                    <m:rPr>
                      <m:sty m:val="i"/>
                    </m:rPr>
                    <m:t>′</m:t>
                  </m:r>
                </m:sup>
              </m:sSup>
            </m:e>
          </m:d>
          <m:f>
            <m:fPr>
              <m:ctrlPr>
                <w:rPr>
                  <w:rFonts w:ascii="Cambria Math" w:hAnsi="Cambria Math"/>
                </w:rPr>
              </m:ctrlPr>
            </m:fPr>
            <m:num>
              <m:r>
                <m:rPr>
                  <m:sty m:val="p"/>
                </m:rPr>
                <m:t>d</m:t>
              </m:r>
              <m:r>
                <m:rPr>
                  <m:sty m:val="i"/>
                </m:rPr>
                <m:t>δ</m:t>
              </m:r>
              <m:d>
                <m:dPr>
                  <m:begChr m:val="("/>
                  <m:endChr m:val=")"/>
                  <m:ctrlPr>
                    <w:rPr>
                      <w:rFonts w:ascii="Cambria Math" w:hAnsi="Cambria Math"/>
                    </w:rPr>
                  </m:ctrlPr>
                </m:dPr>
                <m:e>
                  <m:sSup>
                    <m:sSupPr/>
                    <m:e>
                      <m:r>
                        <m:rPr>
                          <m:sty m:val="i"/>
                        </m:rPr>
                        <m:t>x</m:t>
                      </m:r>
                    </m:e>
                    <m:sup>
                      <m:r>
                        <m:rPr>
                          <m:sty m:val="i"/>
                        </m:rPr>
                        <m:t>′</m:t>
                      </m:r>
                    </m:sup>
                  </m:sSup>
                </m:e>
              </m:d>
            </m:num>
            <m:den>
              <m:r>
                <m:rPr>
                  <m:sty m:val="p"/>
                </m:rPr>
                <m:t>d</m:t>
              </m:r>
              <m:sSup>
                <m:sSupPr/>
                <m:e>
                  <m:r>
                    <m:rPr>
                      <m:sty m:val="i"/>
                    </m:rPr>
                    <m:t>x</m:t>
                  </m:r>
                </m:e>
                <m:sup>
                  <m:r>
                    <m:rPr>
                      <m:sty m:val="i"/>
                    </m:rPr>
                    <m:t>′</m:t>
                  </m:r>
                </m:sup>
              </m:sSup>
            </m:den>
          </m:f>
          <m:sSub>
            <m:sSubPr/>
            <m:e>
              <m:r>
                <m:rPr>
                  <m:sty m:val="i"/>
                </m:rPr>
                <m:t>L</m:t>
              </m:r>
            </m:e>
            <m:sub>
              <m:r>
                <m:rPr>
                  <m:sty m:val="i"/>
                </m:rPr>
                <m:t>t</m:t>
              </m:r>
            </m:sub>
          </m:sSub>
          <m:r>
            <m:rPr>
              <m:nor/>
            </m:rPr>
            <m:t xml:space="preserve"> </m:t>
          </m:r>
          <m:r>
            <m:rPr>
              <m:sty m:val="p"/>
            </m:rPr>
            <m:t>d</m:t>
          </m:r>
          <m:sSup>
            <m:sSupPr/>
            <m:e>
              <m:r>
                <m:rPr>
                  <m:sty m:val="i"/>
                </m:rPr>
                <m:t>x</m:t>
              </m:r>
            </m:e>
            <m:sup>
              <m:r>
                <m:rPr>
                  <m:sty m:val="i"/>
                </m:rPr>
                <m:t>′</m:t>
              </m:r>
            </m:sup>
          </m:sSup>
          <m:r>
            <m:rPr>
              <m:sty m:val="p"/>
            </m:rPr>
            <m:t>;</m:t>
          </m:r>
        </m:oMath>
      </m:oMathPara>
    </w:p>
    <w:p>
      <w:pPr>
        <w:numPr>
          <w:ilvl w:val="0"/>
          <w:numId w:val="5"/>
        </w:numPr>
        <w:spacing w:lineRule="auto"/>
      </w:pPr>
      <w:r>
        <w:rPr>
          <w:rFonts w:eastAsia="Georgia" w:cs="Georgia" w:ascii="Georgia" w:hAnsi="Georgia"/>
        </w:rPr>
        <w:t xml:space="preserve">l'on peut négliger la composante de frottement agissant à travers la surface de la frontière supérieure de la couche limite (trace </w:t>
      </w:r>
      <m:oMath>
        <m:r>
          <m:rPr>
            <m:sty m:val="i"/>
          </m:rPr>
          <m:t>B</m:t>
        </m:r>
        <m:r>
          <m:rPr>
            <m:sty m:val="i"/>
          </m:rPr>
          <m:t>C</m:t>
        </m:r>
      </m:oMath>
      <w:r>
        <w:rPr/>
        <w:t xml:space="preserve"> ) ;</w:t>
      </w:r>
    </w:p>
    <w:p>
      <w:pPr>
        <w:numPr>
          <w:ilvl w:val="0"/>
          <w:numId w:val="5"/>
        </w:numPr>
        <w:spacing w:lineRule="auto"/>
      </w:pPr>
      <w:r>
        <w:rPr>
          <w:rFonts w:eastAsia="Georgia" w:cs="Georgia" w:ascii="Georgia" w:hAnsi="Georgia"/>
        </w:rPr>
        <w:t xml:space="preserve">l'expression de la quantité de mouvement entrant en </w:t>
      </w:r>
      <m:oMath>
        <m:sSup>
          <m:sSupPr/>
          <m:e>
            <m:r>
              <m:rPr>
                <m:sty m:val="i"/>
              </m:rPr>
              <m:t>x</m:t>
            </m:r>
          </m:e>
          <m:sup>
            <m:r>
              <m:rPr>
                <m:sty m:val="i"/>
              </m:rPr>
              <m:t>′</m:t>
            </m:r>
          </m:sup>
        </m:sSup>
      </m:oMath>
      <w:r>
        <w:rPr/>
        <w:t xml:space="preserve"> pendant </w:t>
      </w:r>
      <m:oMath>
        <m:r>
          <m:rPr>
            <m:sty m:val="p"/>
          </m:rPr>
          <m:t>d</m:t>
        </m:r>
        <m:r>
          <m:rPr>
            <m:sty m:val="i"/>
          </m:rPr>
          <m:t>t</m:t>
        </m:r>
      </m:oMath>
      <w:r>
        <w:rPr>
          <w:rFonts w:eastAsia="Georgia" w:cs="Georgia" w:ascii="Georgia" w:hAnsi="Georgia"/>
        </w:rPr>
        <w:t xml:space="preserve">, projetée sur </w:t>
      </w:r>
      <m:oMath>
        <m:sSup>
          <m:sSupPr/>
          <m:e>
            <m:r>
              <m:rPr>
                <m:sty m:val="i"/>
              </m:rPr>
              <m:t>x</m:t>
            </m:r>
          </m:e>
          <m:sup>
            <m:r>
              <m:rPr>
                <m:sty m:val="i"/>
              </m:rPr>
              <m:t>′</m:t>
            </m:r>
          </m:sup>
        </m:sSup>
      </m:oMath>
      <w:r>
        <w:rPr/>
        <w:t xml:space="preserve">, est</w:t>
      </w:r>
    </w:p>
    <w:p>
      <w:pPr>
        <w:spacing w:after="220" w:lineRule="auto"/>
      </w:pPr>
      <m:oMathPara>
        <m:oMath>
          <m:r>
            <m:rPr>
              <m:sty m:val="p"/>
            </m:rPr>
            <m:t>d</m:t>
          </m:r>
          <m:r>
            <m:rPr>
              <m:sty m:val="i"/>
            </m:rPr>
            <m:t>P</m:t>
          </m:r>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ρ</m:t>
          </m:r>
          <m:sSubSup>
            <m:sSubSupPr/>
            <m:e>
              <m:r>
                <m:rPr>
                  <m:sty m:val="i"/>
                </m:rPr>
                <m:t>v</m:t>
              </m:r>
            </m:e>
            <m:sub>
              <m:r>
                <m:rPr>
                  <m:sty m:val="i"/>
                </m:rPr>
                <m:t>e</m:t>
              </m:r>
            </m:sub>
            <m:sup>
              <m:r>
                <m:rPr>
                  <m:sty m:val="p"/>
                </m:rPr>
                <m:t>2</m:t>
              </m:r>
            </m:sup>
          </m:sSubSup>
          <m:d>
            <m:dPr>
              <m:begChr m:val="("/>
              <m:endChr m:val=")"/>
              <m:ctrlPr>
                <w:rPr>
                  <w:rFonts w:ascii="Cambria Math" w:hAnsi="Cambria Math"/>
                </w:rPr>
              </m:ctrlPr>
            </m:dPr>
            <m:e>
              <m:sSup>
                <m:sSupPr/>
                <m:e>
                  <m:r>
                    <m:rPr>
                      <m:sty m:val="i"/>
                    </m:rPr>
                    <m:t>x</m:t>
                  </m:r>
                </m:e>
                <m:sup>
                  <m:r>
                    <m:rPr>
                      <m:sty m:val="i"/>
                    </m:rPr>
                    <m:t>′</m:t>
                  </m:r>
                </m:sup>
              </m:sSup>
            </m:e>
          </m:d>
          <m:sSub>
            <m:sSubPr/>
            <m:e>
              <m:r>
                <m:rPr>
                  <m:sty m:val="i"/>
                </m:rPr>
                <m:t>L</m:t>
              </m:r>
            </m:e>
            <m:sub>
              <m:r>
                <m:rPr>
                  <m:sty m:val="i"/>
                </m:rPr>
                <m:t>t</m:t>
              </m:r>
            </m:sub>
          </m:sSub>
          <m:d>
            <m:dPr>
              <m:begChr m:val="("/>
              <m:endChr m:val=")"/>
              <m:ctrlPr>
                <w:rPr>
                  <w:rFonts w:ascii="Cambria Math" w:hAnsi="Cambria Math"/>
                </w:rPr>
              </m:ctrlPr>
            </m:dPr>
            <m:e>
              <m:r>
                <m:rPr>
                  <m:sty m:val="i"/>
                </m:rPr>
                <m:t>δ</m:t>
              </m:r>
              <m:d>
                <m:dPr>
                  <m:begChr m:val="("/>
                  <m:endChr m:val=")"/>
                  <m:ctrlPr>
                    <w:rPr>
                      <w:rFonts w:ascii="Cambria Math" w:hAnsi="Cambria Math"/>
                    </w:rPr>
                  </m:ctrlPr>
                </m:dPr>
                <m:e>
                  <m:sSup>
                    <m:sSupPr/>
                    <m:e>
                      <m:r>
                        <m:rPr>
                          <m:sty m:val="i"/>
                        </m:rPr>
                        <m:t>x</m:t>
                      </m:r>
                    </m:e>
                    <m:sup>
                      <m:r>
                        <m:rPr>
                          <m:sty m:val="i"/>
                        </m:rPr>
                        <m:t>′</m:t>
                      </m:r>
                    </m:sup>
                  </m:sSup>
                </m:e>
              </m:d>
              <m:r>
                <m:rPr>
                  <m:sty m:val="p"/>
                </m:rPr>
                <m:t>−</m:t>
              </m:r>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θ</m:t>
              </m:r>
              <m:d>
                <m:dPr>
                  <m:begChr m:val="("/>
                  <m:endChr m:val=")"/>
                  <m:ctrlPr>
                    <w:rPr>
                      <w:rFonts w:ascii="Cambria Math" w:hAnsi="Cambria Math"/>
                    </w:rPr>
                  </m:ctrlPr>
                </m:dPr>
                <m:e>
                  <m:sSup>
                    <m:sSupPr/>
                    <m:e>
                      <m:r>
                        <m:rPr>
                          <m:sty m:val="i"/>
                        </m:rPr>
                        <m:t>x</m:t>
                      </m:r>
                    </m:e>
                    <m:sup>
                      <m:r>
                        <m:rPr>
                          <m:sty m:val="i"/>
                        </m:rPr>
                        <m:t>′</m:t>
                      </m:r>
                    </m:sup>
                  </m:sSup>
                </m:e>
              </m:d>
            </m:e>
          </m:d>
          <m:r>
            <m:rPr>
              <m:sty m:val="p"/>
            </m:rPr>
            <m:t>d</m:t>
          </m:r>
          <m:r>
            <m:rPr>
              <m:sty m:val="i"/>
            </m:rPr>
            <m:t>t</m:t>
          </m:r>
        </m:oMath>
      </m:oMathPara>
    </w:p>
    <w:p>
      <w:pPr>
        <w:spacing w:after="220" w:lineRule="auto"/>
      </w:pPr>
      <w:r>
        <w:rPr>
          <w:rFonts w:eastAsia="Georgia" w:cs="Georgia" w:ascii="Georgia" w:hAnsi="Georgia"/>
        </w:rPr>
        <w:t xml:space="preserve">où </w:t>
      </w:r>
      <m:oMath>
        <m:r>
          <m:rPr>
            <m:sty m:val="i"/>
          </m:rPr>
          <m:t>θ</m:t>
        </m:r>
        <m:d>
          <m:dPr>
            <m:begChr m:val="("/>
            <m:endChr m:val=")"/>
            <m:ctrlPr>
              <w:rPr>
                <w:rFonts w:ascii="Cambria Math" w:hAnsi="Cambria Math"/>
              </w:rPr>
            </m:ctrlPr>
          </m:dPr>
          <m:e>
            <m:sSup>
              <m:sSupPr/>
              <m:e>
                <m:r>
                  <m:rPr>
                    <m:sty m:val="i"/>
                  </m:rPr>
                  <m:t>x</m:t>
                </m:r>
              </m:e>
              <m:sup>
                <m:r>
                  <m:rPr>
                    <m:sty m:val="i"/>
                  </m:rPr>
                  <m:t>′</m:t>
                </m:r>
              </m:sup>
            </m:sSup>
          </m:e>
        </m:d>
      </m:oMath>
      <w:r>
        <w:rPr>
          <w:rFonts w:eastAsia="Georgia" w:cs="Georgia" w:ascii="Georgia" w:hAnsi="Georgia"/>
        </w:rPr>
        <w:t xml:space="preserve"> est l'épaisseur de quantité de mouvement définie précédemment, page 11.</w:t>
      </w:r>
      <w:r>
        <w:rPr/>
        <w:br w:type="textWrapping"/>
      </w:r>
      <w:r>
        <w:rPr>
          <w:rFonts w:eastAsia="Georgia" w:cs="Georgia" w:ascii="Georgia" w:hAnsi="Georgia"/>
        </w:rPr>
        <w:t xml:space="preserve">Q 44. Par un bilan de masse et de quantité de mouvement entre les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sur le système fermé délimité par la surface </w:t>
      </w:r>
      <m:oMath>
        <m:sSup>
          <m:sSupPr/>
          <m:e>
            <m:r>
              <m:rPr>
                <m:sty m:val="p"/>
              </m:rPr>
              <m:t>Σ</m:t>
            </m:r>
          </m:e>
          <m:sup>
            <m:r>
              <m:rPr>
                <m:sty m:val="p"/>
              </m:rPr>
              <m:t>∗</m:t>
            </m:r>
          </m:sup>
        </m:sSup>
      </m:oMath>
      <w:r>
        <w:rPr/>
        <w:t xml:space="preserve">, montrer qu'en se limitant au premier ordre,</w:t>
      </w:r>
    </w:p>
    <w:p>
      <w:pPr>
        <w:spacing w:after="220" w:lineRule="auto"/>
      </w:pPr>
      <m:oMathPara>
        <m:oMath>
          <m:f>
            <m:fPr>
              <m:ctrlPr>
                <w:rPr>
                  <w:rFonts w:ascii="Cambria Math" w:hAnsi="Cambria Math"/>
                </w:rPr>
              </m:ctrlPr>
            </m:fPr>
            <m:num>
              <m:r>
                <m:rPr>
                  <m:sty m:val="p"/>
                </m:rPr>
                <m:t>d</m:t>
              </m:r>
            </m:num>
            <m:den>
              <m:r>
                <m:rPr>
                  <m:nor/>
                </m:rPr>
                <m:t xml:space="preserve"> </m:t>
              </m:r>
              <m:r>
                <m:rPr>
                  <m:sty m:val="p"/>
                </m:rPr>
                <m:t>d</m:t>
              </m:r>
              <m:sSup>
                <m:sSupPr/>
                <m:e>
                  <m:r>
                    <m:rPr>
                      <m:sty m:val="i"/>
                    </m:rPr>
                    <m:t>x</m:t>
                  </m:r>
                </m:e>
                <m:sup>
                  <m:r>
                    <m:rPr>
                      <m:sty m:val="i"/>
                    </m:rPr>
                    <m:t>′</m:t>
                  </m:r>
                </m:sup>
              </m:sSup>
            </m:den>
          </m:f>
          <m:d>
            <m:dPr>
              <m:begChr m:val="("/>
              <m:endChr m:val=")"/>
              <m:ctrlPr>
                <w:rPr>
                  <w:rFonts w:ascii="Cambria Math" w:hAnsi="Cambria Math"/>
                </w:rPr>
              </m:ctrlPr>
            </m:dPr>
            <m:e>
              <m:r>
                <m:rPr>
                  <m:sty m:val="i"/>
                </m:rPr>
                <m:t>ρ</m:t>
              </m:r>
              <m:sSubSup>
                <m:sSubSupPr/>
                <m:e>
                  <m:r>
                    <m:rPr>
                      <m:sty m:val="i"/>
                    </m:rPr>
                    <m:t>v</m:t>
                  </m:r>
                </m:e>
                <m:sub>
                  <m:r>
                    <m:rPr>
                      <m:sty m:val="i"/>
                    </m:rPr>
                    <m:t>e</m:t>
                  </m:r>
                </m:sub>
                <m:sup>
                  <m:r>
                    <m:rPr>
                      <m:sty m:val="p"/>
                    </m:rPr>
                    <m:t>2</m:t>
                  </m:r>
                </m:sup>
              </m:sSubSup>
              <m:d>
                <m:dPr>
                  <m:begChr m:val="("/>
                  <m:endChr m:val=")"/>
                  <m:ctrlPr>
                    <w:rPr>
                      <w:rFonts w:ascii="Cambria Math" w:hAnsi="Cambria Math"/>
                    </w:rPr>
                  </m:ctrlPr>
                </m:dPr>
                <m:e>
                  <m:sSup>
                    <m:sSupPr/>
                    <m:e>
                      <m:r>
                        <m:rPr>
                          <m:sty m:val="i"/>
                        </m:rPr>
                        <m:t>x</m:t>
                      </m:r>
                    </m:e>
                    <m:sup>
                      <m:r>
                        <m:rPr>
                          <m:sty m:val="i"/>
                        </m:rPr>
                        <m:t>′</m:t>
                      </m:r>
                    </m:sup>
                  </m:sSup>
                </m:e>
              </m:d>
              <m:d>
                <m:dPr>
                  <m:begChr m:val="("/>
                  <m:endChr m:val=")"/>
                  <m:ctrlPr>
                    <w:rPr>
                      <w:rFonts w:ascii="Cambria Math" w:hAnsi="Cambria Math"/>
                    </w:rPr>
                  </m:ctrlPr>
                </m:dPr>
                <m:e>
                  <m:r>
                    <m:rPr>
                      <m:sty m:val="i"/>
                    </m:rPr>
                    <m:t>δ</m:t>
                  </m:r>
                  <m:d>
                    <m:dPr>
                      <m:begChr m:val="("/>
                      <m:endChr m:val=")"/>
                      <m:ctrlPr>
                        <w:rPr>
                          <w:rFonts w:ascii="Cambria Math" w:hAnsi="Cambria Math"/>
                        </w:rPr>
                      </m:ctrlPr>
                    </m:dPr>
                    <m:e>
                      <m:sSup>
                        <m:sSupPr/>
                        <m:e>
                          <m:r>
                            <m:rPr>
                              <m:sty m:val="i"/>
                            </m:rPr>
                            <m:t>x</m:t>
                          </m:r>
                        </m:e>
                        <m:sup>
                          <m:r>
                            <m:rPr>
                              <m:sty m:val="i"/>
                            </m:rPr>
                            <m:t>′</m:t>
                          </m:r>
                        </m:sup>
                      </m:sSup>
                    </m:e>
                  </m:d>
                  <m:r>
                    <m:rPr>
                      <m:sty m:val="p"/>
                    </m:rPr>
                    <m:t>−</m:t>
                  </m:r>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r>
                    <m:rPr>
                      <m:sty m:val="p"/>
                    </m:rPr>
                    <m:t>−</m:t>
                  </m:r>
                  <m:r>
                    <m:rPr>
                      <m:sty m:val="i"/>
                    </m:rPr>
                    <m:t>θ</m:t>
                  </m:r>
                  <m:d>
                    <m:dPr>
                      <m:begChr m:val="("/>
                      <m:endChr m:val=")"/>
                      <m:ctrlPr>
                        <w:rPr>
                          <w:rFonts w:ascii="Cambria Math" w:hAnsi="Cambria Math"/>
                        </w:rPr>
                      </m:ctrlPr>
                    </m:dPr>
                    <m:e>
                      <m:sSup>
                        <m:sSupPr/>
                        <m:e>
                          <m:r>
                            <m:rPr>
                              <m:sty m:val="i"/>
                            </m:rPr>
                            <m:t>x</m:t>
                          </m:r>
                        </m:e>
                        <m:sup>
                          <m:r>
                            <m:rPr>
                              <m:sty m:val="i"/>
                            </m:rPr>
                            <m:t>′</m:t>
                          </m:r>
                        </m:sup>
                      </m:sSup>
                    </m:e>
                  </m:d>
                </m:e>
              </m:d>
            </m:e>
          </m:d>
          <m:r>
            <m:rPr>
              <m:sty m:val="p"/>
            </m:rPr>
            <m:t>−</m:t>
          </m:r>
          <m:sSub>
            <m:sSubPr/>
            <m:e>
              <m:r>
                <m:rPr>
                  <m:sty m:val="i"/>
                </m:rPr>
                <m:t>v</m:t>
              </m:r>
            </m:e>
            <m:sub>
              <m:r>
                <m:rPr>
                  <m:sty m:val="i"/>
                </m:rPr>
                <m:t>e</m:t>
              </m:r>
            </m:sub>
          </m:sSub>
          <m:d>
            <m:dPr>
              <m:begChr m:val="("/>
              <m:endChr m:val=")"/>
              <m:ctrlPr>
                <w:rPr>
                  <w:rFonts w:ascii="Cambria Math" w:hAnsi="Cambria Math"/>
                </w:rPr>
              </m:ctrlPr>
            </m:dPr>
            <m:e>
              <m:sSup>
                <m:sSupPr/>
                <m:e>
                  <m:r>
                    <m:rPr>
                      <m:sty m:val="i"/>
                    </m:rPr>
                    <m:t>x</m:t>
                  </m:r>
                </m:e>
                <m:sup>
                  <m:r>
                    <m:rPr>
                      <m:sty m:val="i"/>
                    </m:rPr>
                    <m:t>′</m:t>
                  </m:r>
                </m:sup>
              </m:sSup>
            </m:e>
          </m:d>
          <m:f>
            <m:fPr>
              <m:ctrlPr>
                <w:rPr>
                  <w:rFonts w:ascii="Cambria Math" w:hAnsi="Cambria Math"/>
                </w:rPr>
              </m:ctrlPr>
            </m:fPr>
            <m:num>
              <m:r>
                <m:rPr>
                  <m:sty m:val="p"/>
                </m:rPr>
                <m:t>d</m:t>
              </m:r>
            </m:num>
            <m:den>
              <m:r>
                <m:rPr>
                  <m:nor/>
                </m:rPr>
                <m:t xml:space="preserve"> </m:t>
              </m:r>
              <m:r>
                <m:rPr>
                  <m:sty m:val="p"/>
                </m:rPr>
                <m:t>d</m:t>
              </m:r>
              <m:sSup>
                <m:sSupPr/>
                <m:e>
                  <m:r>
                    <m:rPr>
                      <m:sty m:val="i"/>
                    </m:rPr>
                    <m:t>x</m:t>
                  </m:r>
                </m:e>
                <m:sup>
                  <m:r>
                    <m:rPr>
                      <m:sty m:val="i"/>
                    </m:rPr>
                    <m:t>′</m:t>
                  </m:r>
                </m:sup>
              </m:sSup>
            </m:den>
          </m:f>
          <m:d>
            <m:dPr>
              <m:begChr m:val="("/>
              <m:endChr m:val=")"/>
              <m:ctrlPr>
                <w:rPr>
                  <w:rFonts w:ascii="Cambria Math" w:hAnsi="Cambria Math"/>
                </w:rPr>
              </m:ctrlPr>
            </m:dPr>
            <m:e>
              <m:r>
                <m:rPr>
                  <m:sty m:val="i"/>
                </m:rPr>
                <m:t>ρ</m:t>
              </m:r>
              <m:sSub>
                <m:sSubPr/>
                <m:e>
                  <m:r>
                    <m:rPr>
                      <m:sty m:val="i"/>
                    </m:rPr>
                    <m:t>v</m:t>
                  </m:r>
                </m:e>
                <m:sub>
                  <m:r>
                    <m:rPr>
                      <m:sty m:val="i"/>
                    </m:rPr>
                    <m:t>e</m:t>
                  </m:r>
                </m:sub>
              </m:sSub>
              <m:d>
                <m:dPr>
                  <m:begChr m:val="("/>
                  <m:endChr m:val=")"/>
                  <m:ctrlPr>
                    <w:rPr>
                      <w:rFonts w:ascii="Cambria Math" w:hAnsi="Cambria Math"/>
                    </w:rPr>
                  </m:ctrlPr>
                </m:dPr>
                <m:e>
                  <m:sSup>
                    <m:sSupPr/>
                    <m:e>
                      <m:r>
                        <m:rPr>
                          <m:sty m:val="i"/>
                        </m:rPr>
                        <m:t>x</m:t>
                      </m:r>
                    </m:e>
                    <m:sup>
                      <m:r>
                        <m:rPr>
                          <m:sty m:val="i"/>
                        </m:rPr>
                        <m:t>′</m:t>
                      </m:r>
                    </m:sup>
                  </m:sSup>
                </m:e>
              </m:d>
              <m:d>
                <m:dPr>
                  <m:begChr m:val="("/>
                  <m:endChr m:val=")"/>
                  <m:ctrlPr>
                    <w:rPr>
                      <w:rFonts w:ascii="Cambria Math" w:hAnsi="Cambria Math"/>
                    </w:rPr>
                  </m:ctrlPr>
                </m:dPr>
                <m:e>
                  <m:r>
                    <m:rPr>
                      <m:sty m:val="i"/>
                    </m:rPr>
                    <m:t>δ</m:t>
                  </m:r>
                  <m:d>
                    <m:dPr>
                      <m:begChr m:val="("/>
                      <m:endChr m:val=")"/>
                      <m:ctrlPr>
                        <w:rPr>
                          <w:rFonts w:ascii="Cambria Math" w:hAnsi="Cambria Math"/>
                        </w:rPr>
                      </m:ctrlPr>
                    </m:dPr>
                    <m:e>
                      <m:sSup>
                        <m:sSupPr/>
                        <m:e>
                          <m:r>
                            <m:rPr>
                              <m:sty m:val="i"/>
                            </m:rPr>
                            <m:t>x</m:t>
                          </m:r>
                        </m:e>
                        <m:sup>
                          <m:r>
                            <m:rPr>
                              <m:sty m:val="i"/>
                            </m:rPr>
                            <m:t>′</m:t>
                          </m:r>
                        </m:sup>
                      </m:sSup>
                    </m:e>
                  </m:d>
                  <m:r>
                    <m:rPr>
                      <m:sty m:val="p"/>
                    </m:rPr>
                    <m:t>−</m:t>
                  </m:r>
                  <m:sSup>
                    <m:sSupPr/>
                    <m:e>
                      <m:r>
                        <m:rPr>
                          <m:sty m:val="i"/>
                        </m:rPr>
                        <m:t>δ</m:t>
                      </m:r>
                    </m:e>
                    <m:sup>
                      <m:r>
                        <m:rPr>
                          <m:sty m:val="p"/>
                        </m:rPr>
                        <m:t>∗</m:t>
                      </m:r>
                    </m:sup>
                  </m:sSup>
                  <m:d>
                    <m:dPr>
                      <m:begChr m:val="("/>
                      <m:endChr m:val=")"/>
                      <m:ctrlPr>
                        <w:rPr>
                          <w:rFonts w:ascii="Cambria Math" w:hAnsi="Cambria Math"/>
                        </w:rPr>
                      </m:ctrlPr>
                    </m:dPr>
                    <m:e>
                      <m:sSup>
                        <m:sSupPr/>
                        <m:e>
                          <m:r>
                            <m:rPr>
                              <m:sty m:val="i"/>
                            </m:rPr>
                            <m:t>x</m:t>
                          </m:r>
                        </m:e>
                        <m:sup>
                          <m:r>
                            <m:rPr>
                              <m:sty m:val="i"/>
                            </m:rPr>
                            <m:t>′</m:t>
                          </m:r>
                        </m:sup>
                      </m:sSup>
                    </m:e>
                  </m:d>
                </m:e>
              </m:d>
            </m:e>
          </m:d>
          <m:r>
            <m:rPr>
              <m:sty m:val="p"/>
            </m:rPr>
            <m:t>=</m:t>
          </m:r>
          <m:r>
            <m:rPr>
              <m:sty m:val="p"/>
            </m:rPr>
            <m:t>−</m:t>
          </m:r>
          <m:r>
            <m:rPr>
              <m:sty m:val="i"/>
            </m:rPr>
            <m:t>δ</m:t>
          </m:r>
          <m:d>
            <m:dPr>
              <m:begChr m:val="("/>
              <m:endChr m:val=")"/>
              <m:ctrlPr>
                <w:rPr>
                  <w:rFonts w:ascii="Cambria Math" w:hAnsi="Cambria Math"/>
                </w:rPr>
              </m:ctrlPr>
            </m:dPr>
            <m:e>
              <m:sSup>
                <m:sSupPr/>
                <m:e>
                  <m:r>
                    <m:rPr>
                      <m:sty m:val="i"/>
                    </m:rPr>
                    <m:t>x</m:t>
                  </m:r>
                </m:e>
                <m:sup>
                  <m:r>
                    <m:rPr>
                      <m:sty m:val="i"/>
                    </m:rPr>
                    <m:t>′</m:t>
                  </m:r>
                </m:sup>
              </m:sSup>
            </m:e>
          </m:d>
          <m:f>
            <m:fPr>
              <m:ctrlPr>
                <w:rPr>
                  <w:rFonts w:ascii="Cambria Math" w:hAnsi="Cambria Math"/>
                </w:rPr>
              </m:ctrlPr>
            </m:fPr>
            <m:num>
              <m:r>
                <m:rPr>
                  <m:sty m:val="p"/>
                </m:rPr>
                <m:t>d</m:t>
              </m:r>
              <m:r>
                <m:rPr>
                  <m:sty m:val="i"/>
                </m:rPr>
                <m:t>p</m:t>
              </m:r>
              <m:d>
                <m:dPr>
                  <m:begChr m:val="("/>
                  <m:endChr m:val=")"/>
                  <m:ctrlPr>
                    <w:rPr>
                      <w:rFonts w:ascii="Cambria Math" w:hAnsi="Cambria Math"/>
                    </w:rPr>
                  </m:ctrlPr>
                </m:dPr>
                <m:e>
                  <m:sSup>
                    <m:sSupPr/>
                    <m:e>
                      <m:r>
                        <m:rPr>
                          <m:sty m:val="i"/>
                        </m:rPr>
                        <m:t>x</m:t>
                      </m:r>
                    </m:e>
                    <m:sup>
                      <m:r>
                        <m:rPr>
                          <m:sty m:val="i"/>
                        </m:rPr>
                        <m:t>′</m:t>
                      </m:r>
                    </m:sup>
                  </m:sSup>
                </m:e>
              </m:d>
            </m:num>
            <m:den>
              <m:r>
                <m:rPr>
                  <m:sty m:val="p"/>
                </m:rPr>
                <m:t>d</m:t>
              </m:r>
              <m:sSup>
                <m:sSupPr/>
                <m:e>
                  <m:r>
                    <m:rPr>
                      <m:sty m:val="i"/>
                    </m:rPr>
                    <m:t>x</m:t>
                  </m:r>
                </m:e>
                <m:sup>
                  <m:r>
                    <m:rPr>
                      <m:sty m:val="i"/>
                    </m:rPr>
                    <m:t>′</m:t>
                  </m:r>
                </m:sup>
              </m:sSup>
            </m:den>
          </m:f>
          <m:r>
            <m:rPr>
              <m:sty m:val="p"/>
            </m:rPr>
            <m:t>−</m:t>
          </m:r>
          <m:sSub>
            <m:sSubPr/>
            <m:e>
              <m:r>
                <m:rPr>
                  <m:sty m:val="i"/>
                </m:rPr>
                <m:t>τ</m:t>
              </m:r>
            </m:e>
            <m:sub>
              <m:r>
                <m:rPr>
                  <m:sty m:val="i"/>
                </m:rPr>
                <m:t>w</m:t>
              </m:r>
            </m:sub>
          </m:sSub>
        </m:oMath>
      </m:oMathPara>
    </w:p>
    <w:p>
      <w:pPr>
        <w:spacing w:after="220" w:lineRule="auto"/>
      </w:pPr>
      <w:r>
        <w:rPr>
          <w:rFonts w:eastAsia="Georgia" w:cs="Georgia" w:ascii="Georgia" w:hAnsi="Georgia"/>
        </w:rPr>
        <w:t xml:space="preserve">Q 45. En utilisant la relation de Bernoulli dans l'écoulement extérieur ainsi que le résultat de la question 39, montrer l'équation, dite équation intégrale de Von Karman,</w:t>
      </w:r>
    </w:p>
    <w:p>
      <w:pPr>
        <w:spacing w:after="220" w:lineRule="auto"/>
      </w:pPr>
      <m:oMathPara>
        <m:oMath>
          <m:f>
            <m:fPr>
              <m:ctrlPr>
                <w:rPr>
                  <w:rFonts w:ascii="Cambria Math" w:hAnsi="Cambria Math"/>
                </w:rPr>
              </m:ctrlPr>
            </m:fPr>
            <m:num>
              <m:sSub>
                <m:sSubPr/>
                <m:e>
                  <m:r>
                    <m:rPr>
                      <m:sty m:val="i"/>
                    </m:rPr>
                    <m:t>τ</m:t>
                  </m:r>
                </m:e>
                <m:sub>
                  <m:r>
                    <m:rPr>
                      <m:sty m:val="i"/>
                    </m:rPr>
                    <m:t>w</m:t>
                  </m:r>
                </m:sub>
              </m:sSub>
            </m:num>
            <m:den>
              <m:r>
                <m:rPr>
                  <m:sty m:val="i"/>
                </m:rPr>
                <m:t>ρ</m:t>
              </m:r>
              <m:sSubSup>
                <m:sSubSupPr/>
                <m:e>
                  <m:r>
                    <m:rPr>
                      <m:sty m:val="i"/>
                    </m:rPr>
                    <m:t>v</m:t>
                  </m:r>
                </m:e>
                <m:sub>
                  <m:r>
                    <m:rPr>
                      <m:sty m:val="i"/>
                    </m:rPr>
                    <m:t>e</m:t>
                  </m:r>
                </m:sub>
                <m:sup>
                  <m:r>
                    <m:rPr>
                      <m:sty m:val="p"/>
                    </m:rPr>
                    <m:t>2</m:t>
                  </m:r>
                </m:sup>
              </m:sSubSup>
            </m:den>
          </m:f>
          <m:r>
            <m:rPr>
              <m:sty m:val="p"/>
            </m:rPr>
            <m:t>=</m:t>
          </m:r>
          <m:f>
            <m:fPr>
              <m:ctrlPr>
                <w:rPr>
                  <w:rFonts w:ascii="Cambria Math" w:hAnsi="Cambria Math"/>
                </w:rPr>
              </m:ctrlPr>
            </m:fPr>
            <m:num>
              <m:r>
                <m:rPr>
                  <m:sty m:val="p"/>
                </m:rPr>
                <m:t>1</m:t>
              </m:r>
            </m:num>
            <m:den>
              <m:sSub>
                <m:sSubPr/>
                <m:e>
                  <m:r>
                    <m:rPr>
                      <m:sty m:val="i"/>
                    </m:rPr>
                    <m:t>v</m:t>
                  </m:r>
                </m:e>
                <m:sub>
                  <m:r>
                    <m:rPr>
                      <m:sty m:val="i"/>
                    </m:rPr>
                    <m:t>e</m:t>
                  </m:r>
                </m:sub>
              </m:sSub>
            </m:den>
          </m:f>
          <m:f>
            <m:fPr>
              <m:ctrlPr>
                <w:rPr>
                  <w:rFonts w:ascii="Cambria Math" w:hAnsi="Cambria Math"/>
                </w:rPr>
              </m:ctrlPr>
            </m:fPr>
            <m:num>
              <m:r>
                <m:rPr>
                  <m:nor/>
                </m:rPr>
                <m:t xml:space="preserve"> </m:t>
              </m:r>
              <m:r>
                <m:rPr>
                  <m:sty m:val="p"/>
                </m:rPr>
                <m:t>d</m:t>
              </m:r>
              <m:sSub>
                <m:sSubPr/>
                <m:e>
                  <m:r>
                    <m:rPr>
                      <m:sty m:val="i"/>
                    </m:rPr>
                    <m:t>v</m:t>
                  </m:r>
                </m:e>
                <m:sub>
                  <m:r>
                    <m:rPr>
                      <m:sty m:val="i"/>
                    </m:rPr>
                    <m:t>e</m:t>
                  </m:r>
                </m:sub>
              </m:sSub>
            </m:num>
            <m:den>
              <m:r>
                <m:rPr>
                  <m:nor/>
                </m:rPr>
                <m:t xml:space="preserve"> </m:t>
              </m:r>
              <m:r>
                <m:rPr>
                  <m:sty m:val="p"/>
                </m:rPr>
                <m:t>d</m:t>
              </m:r>
              <m:sSup>
                <m:sSupPr/>
                <m:e>
                  <m:r>
                    <m:rPr>
                      <m:sty m:val="i"/>
                    </m:rPr>
                    <m:t>x</m:t>
                  </m:r>
                </m:e>
                <m:sup>
                  <m:r>
                    <m:rPr>
                      <m:sty m:val="i"/>
                    </m:rPr>
                    <m:t>′</m:t>
                  </m:r>
                </m:sup>
              </m:sSup>
            </m:den>
          </m:f>
          <m:d>
            <m:dPr>
              <m:begChr m:val="("/>
              <m:endChr m:val=")"/>
              <m:ctrlPr>
                <w:rPr>
                  <w:rFonts w:ascii="Cambria Math" w:hAnsi="Cambria Math"/>
                </w:rPr>
              </m:ctrlPr>
            </m:dPr>
            <m:e>
              <m:sSup>
                <m:sSupPr/>
                <m:e>
                  <m:r>
                    <m:rPr>
                      <m:sty m:val="i"/>
                    </m:rPr>
                    <m:t>δ</m:t>
                  </m:r>
                </m:e>
                <m:sup>
                  <m:r>
                    <m:rPr>
                      <m:sty m:val="p"/>
                    </m:rPr>
                    <m:t>∗</m:t>
                  </m:r>
                </m:sup>
              </m:sSup>
              <m:r>
                <m:rPr>
                  <m:sty m:val="p"/>
                </m:rPr>
                <m:t>+</m:t>
              </m:r>
              <m:r>
                <m:rPr>
                  <m:sty m:val="p"/>
                </m:rPr>
                <m:t>2</m:t>
              </m:r>
              <m:r>
                <m:rPr>
                  <m:sty m:val="i"/>
                </m:rPr>
                <m:t>θ</m:t>
              </m:r>
            </m:e>
          </m:d>
          <m:r>
            <m:rPr>
              <m:sty m:val="p"/>
            </m:rPr>
            <m:t>+</m:t>
          </m:r>
          <m:f>
            <m:fPr>
              <m:ctrlPr>
                <w:rPr>
                  <w:rFonts w:ascii="Cambria Math" w:hAnsi="Cambria Math"/>
                </w:rPr>
              </m:ctrlPr>
            </m:fPr>
            <m:num>
              <m:r>
                <m:rPr>
                  <m:sty m:val="p"/>
                </m:rPr>
                <m:t>d</m:t>
              </m:r>
              <m:r>
                <m:rPr>
                  <m:sty m:val="i"/>
                </m:rPr>
                <m:t>θ</m:t>
              </m:r>
            </m:num>
            <m:den>
              <m:r>
                <m:rPr>
                  <m:nor/>
                </m:rPr>
                <m:t xml:space="preserve"> </m:t>
              </m:r>
              <m:r>
                <m:rPr>
                  <m:sty m:val="p"/>
                </m:rPr>
                <m:t>d</m:t>
              </m:r>
              <m:sSup>
                <m:sSupPr/>
                <m:e>
                  <m:r>
                    <m:rPr>
                      <m:sty m:val="i"/>
                    </m:rPr>
                    <m:t>x</m:t>
                  </m:r>
                </m:e>
                <m:sup>
                  <m:r>
                    <m:rPr>
                      <m:sty m:val="i"/>
                    </m:rPr>
                    <m:t>′</m:t>
                  </m:r>
                </m:sup>
              </m:sSup>
            </m:den>
          </m:f>
          <m:r>
            <m:rPr>
              <m:sty m:val="p"/>
            </m:rPr>
            <m:t>.</m:t>
          </m:r>
        </m:oMath>
      </m:oMathPara>
    </w:p>
    <w:p>
      <w:pPr>
        <w:spacing w:line="271" w:before="330" w:lineRule="auto"/>
      </w:pPr>
      <w:r>
        <w:rPr>
          <w:rFonts w:eastAsia="Georgia" w:cs="Georgia" w:ascii="Georgia" w:hAnsi="Georgia"/>
          <w:b/>
          <w:sz w:val="42"/>
        </w:rPr>
        <w:t xml:space="preserve">Résolution de l'équation de Von Karman</w:t>
      </w:r>
    </w:p>
    <w:p>
      <w:pPr>
        <w:spacing w:after="220" w:lineRule="auto"/>
      </w:pPr>
      <w:r>
        <w:rPr>
          <w:rFonts w:eastAsia="Georgia" w:cs="Georgia" w:ascii="Georgia" w:hAnsi="Georgia"/>
        </w:rPr>
        <w:t xml:space="preserve">On définit </w:t>
      </w:r>
      <m:oMath>
        <m:r>
          <m:rPr>
            <m:sty m:val="i"/>
          </m:rPr>
          <m:t>H</m:t>
        </m:r>
        <m:r>
          <m:rPr>
            <m:sty m:val="p"/>
          </m:rPr>
          <m:t>=</m:t>
        </m:r>
        <m:sSup>
          <m:sSupPr/>
          <m:e>
            <m:r>
              <m:rPr>
                <m:sty m:val="i"/>
              </m:rPr>
              <m:t>δ</m:t>
            </m:r>
          </m:e>
          <m:sup>
            <m:r>
              <m:rPr>
                <m:sty m:val="p"/>
              </m:rPr>
              <m:t>∗</m:t>
            </m:r>
          </m:sup>
        </m:sSup>
        <m:r>
          <m:rPr>
            <m:sty m:val="p"/>
          </m:rPr>
          <m:t>/</m:t>
        </m:r>
        <m:r>
          <m:rPr>
            <m:sty m:val="p"/>
          </m:rPr>
          <m:t>2</m:t>
        </m:r>
        <m:r>
          <m:rPr>
            <m:sty m:val="i"/>
          </m:rPr>
          <m:t>θ</m:t>
        </m:r>
      </m:oMath>
      <w:r>
        <w:rPr>
          <w:rFonts w:eastAsia="Georgia" w:cs="Georgia" w:ascii="Georgia" w:hAnsi="Georgia"/>
        </w:rPr>
        <w:t xml:space="preserve"> le facteur de forme. On pose un paramètre sans dimension </w:t>
      </w:r>
      <m:oMath>
        <m:r>
          <m:rPr>
            <m:sty m:val="i"/>
          </m:rPr>
          <m:t>λ</m:t>
        </m:r>
        <m:r>
          <m:rPr>
            <m:sty m:val="p"/>
          </m:rPr>
          <m:t>=</m:t>
        </m:r>
        <m:sSub>
          <m:sSubPr/>
          <m:e>
            <m:r>
              <m:rPr>
                <m:sty m:val="i"/>
              </m:rPr>
              <m:t>R</m:t>
            </m:r>
          </m:e>
          <m:sub>
            <m:r>
              <m:rPr>
                <m:sty m:val="i"/>
              </m:rPr>
              <m:t>e</m:t>
            </m:r>
          </m:sub>
        </m:sSub>
        <m:sSup>
          <m:sSupPr/>
          <m:e>
            <m:d>
              <m:dPr>
                <m:begChr m:val="("/>
                <m:endChr m:val=")"/>
                <m:ctrlPr>
                  <w:rPr>
                    <w:rFonts w:ascii="Cambria Math" w:hAnsi="Cambria Math"/>
                  </w:rPr>
                </m:ctrlPr>
              </m:dPr>
              <m:e>
                <m:f>
                  <m:fPr>
                    <m:ctrlPr>
                      <w:rPr>
                        <w:rFonts w:ascii="Cambria Math" w:hAnsi="Cambria Math"/>
                      </w:rPr>
                    </m:ctrlPr>
                  </m:fPr>
                  <m:num>
                    <m:r>
                      <m:rPr>
                        <m:sty m:val="i"/>
                      </m:rPr>
                      <m:t>θ</m:t>
                    </m:r>
                  </m:num>
                  <m:den>
                    <m:r>
                      <m:rPr>
                        <m:sty m:val="i"/>
                      </m:rPr>
                      <m:t>L</m:t>
                    </m:r>
                  </m:den>
                </m:f>
              </m:e>
            </m:d>
          </m:e>
          <m:sup>
            <m:r>
              <m:rPr>
                <m:sty m:val="p"/>
              </m:rPr>
              <m:t>2</m:t>
            </m:r>
          </m:sup>
        </m:sSup>
        <m:f>
          <m:fPr>
            <m:ctrlPr>
              <w:rPr>
                <w:rFonts w:ascii="Cambria Math" w:hAnsi="Cambria Math"/>
              </w:rPr>
            </m:ctrlPr>
          </m:fPr>
          <m:num>
            <m:r>
              <m:rPr>
                <m:nor/>
              </m:rPr>
              <m:t xml:space="preserve"> </m:t>
            </m:r>
            <m:r>
              <m:rPr>
                <m:sty m:val="p"/>
              </m:rPr>
              <m:t>d</m:t>
            </m:r>
            <m:d>
              <m:dPr>
                <m:begChr m:val="("/>
                <m:endChr m:val=")"/>
                <m:ctrlPr>
                  <w:rPr>
                    <w:rFonts w:ascii="Cambria Math" w:hAnsi="Cambria Math"/>
                  </w:rPr>
                </m:ctrlPr>
              </m:dPr>
              <m:e>
                <m:sSub>
                  <m:sSubPr/>
                  <m:e>
                    <m:r>
                      <m:rPr>
                        <m:sty m:val="i"/>
                      </m:rPr>
                      <m:t>v</m:t>
                    </m:r>
                  </m:e>
                  <m:sub>
                    <m:r>
                      <m:rPr>
                        <m:sty m:val="i"/>
                      </m:rPr>
                      <m:t>e</m:t>
                    </m:r>
                  </m:sub>
                </m:sSub>
                <m:r>
                  <m:rPr>
                    <m:sty m:val="p"/>
                  </m:rPr>
                  <m:t>/</m:t>
                </m:r>
                <m:sSub>
                  <m:sSubPr/>
                  <m:e>
                    <m:r>
                      <m:rPr>
                        <m:sty m:val="i"/>
                      </m:rPr>
                      <m:t>v</m:t>
                    </m:r>
                  </m:e>
                  <m:sub>
                    <m:r>
                      <m:rPr>
                        <m:sty m:val="p"/>
                      </m:rPr>
                      <m:t>0</m:t>
                    </m:r>
                  </m:sub>
                </m:sSub>
              </m:e>
            </m:d>
          </m:num>
          <m:den>
            <m:r>
              <m:rPr>
                <m:sty m:val="p"/>
              </m:rPr>
              <m:t>d</m:t>
            </m:r>
            <m:d>
              <m:dPr>
                <m:begChr m:val="("/>
                <m:endChr m:val=")"/>
                <m:ctrlPr>
                  <w:rPr>
                    <w:rFonts w:ascii="Cambria Math" w:hAnsi="Cambria Math"/>
                  </w:rPr>
                </m:ctrlPr>
              </m:dPr>
              <m:e>
                <m:sSup>
                  <m:sSupPr/>
                  <m:e>
                    <m:r>
                      <m:rPr>
                        <m:sty m:val="i"/>
                      </m:rPr>
                      <m:t>x</m:t>
                    </m:r>
                  </m:e>
                  <m:sup>
                    <m:r>
                      <m:rPr>
                        <m:sty m:val="i"/>
                      </m:rPr>
                      <m:t>′</m:t>
                    </m:r>
                  </m:sup>
                </m:sSup>
                <m:r>
                  <m:rPr>
                    <m:sty m:val="p"/>
                  </m:rPr>
                  <m:t>/</m:t>
                </m:r>
                <m:r>
                  <m:rPr>
                    <m:sty m:val="i"/>
                  </m:rPr>
                  <m:t>L</m:t>
                </m:r>
              </m:e>
            </m:d>
          </m:den>
        </m:f>
        <m:r>
          <m:rPr>
            <m:sty m:val="p"/>
          </m:rPr>
          <m:t>de</m:t>
        </m:r>
      </m:oMath>
      <w:r>
        <w:rPr>
          <w:rFonts w:eastAsia="Georgia" w:cs="Georgia" w:ascii="Georgia" w:hAnsi="Georgia"/>
        </w:rPr>
        <w:t xml:space="preserve"> sorte qu'on puisse écrire </w:t>
      </w:r>
      <m:oMath>
        <m:r>
          <m:rPr>
            <m:sty m:val="i"/>
          </m:rPr>
          <m:t>H</m:t>
        </m:r>
        <m:r>
          <m:rPr>
            <m:sty m:val="p"/>
          </m:rPr>
          <m:t>=</m:t>
        </m:r>
        <m:r>
          <m:rPr>
            <m:sty m:val="i"/>
          </m:rPr>
          <m:t>H</m:t>
        </m:r>
        <m:r>
          <m:rPr>
            <m:sty m:val="p"/>
          </m:rPr>
          <m:t>(</m:t>
        </m:r>
        <m:r>
          <m:rPr>
            <m:sty m:val="i"/>
          </m:rPr>
          <m:t>λ</m:t>
        </m:r>
        <m:r>
          <m:rPr>
            <m:sty m:val="p"/>
          </m:rPr>
          <m:t>)</m:t>
        </m:r>
      </m:oMath>
      <w:r>
        <w:rPr/>
        <w:t xml:space="preserve"> et </w:t>
      </w:r>
      <m:oMath>
        <m:f>
          <m:fPr>
            <m:ctrlPr>
              <w:rPr>
                <w:rFonts w:ascii="Cambria Math" w:hAnsi="Cambria Math"/>
              </w:rPr>
            </m:ctrlPr>
          </m:fPr>
          <m:num>
            <m:sSub>
              <m:sSubPr/>
              <m:e>
                <m:r>
                  <m:rPr>
                    <m:sty m:val="i"/>
                  </m:rPr>
                  <m:t>τ</m:t>
                </m:r>
              </m:e>
              <m:sub>
                <m:r>
                  <m:rPr>
                    <m:sty m:val="i"/>
                  </m:rPr>
                  <m:t>w</m:t>
                </m:r>
              </m:sub>
            </m:sSub>
            <m:r>
              <m:rPr>
                <m:sty m:val="i"/>
              </m:rPr>
              <m:t>θ</m:t>
            </m:r>
          </m:num>
          <m:den>
            <m:r>
              <m:rPr>
                <m:sty m:val="i"/>
              </m:rPr>
              <m:t>η</m:t>
            </m:r>
            <m:sSub>
              <m:sSubPr/>
              <m:e>
                <m:r>
                  <m:rPr>
                    <m:sty m:val="i"/>
                  </m:rPr>
                  <m:t>v</m:t>
                </m:r>
              </m:e>
              <m:sub>
                <m:r>
                  <m:rPr>
                    <m:sty m:val="i"/>
                  </m:rPr>
                  <m:t>e</m:t>
                </m:r>
              </m:sub>
            </m:sSub>
          </m:den>
        </m:f>
        <m:r>
          <m:rPr>
            <m:sty m:val="p"/>
          </m:rPr>
          <m:t>=</m:t>
        </m:r>
        <m:r>
          <m:rPr>
            <m:sty m:val="i"/>
          </m:rPr>
          <m:t>S</m:t>
        </m:r>
        <m:r>
          <m:rPr>
            <m:sty m:val="p"/>
          </m:rPr>
          <m:t>(</m:t>
        </m:r>
        <m:r>
          <m:rPr>
            <m:sty m:val="i"/>
          </m:rPr>
          <m:t>λ</m:t>
        </m:r>
        <m:r>
          <m:rPr>
            <m:sty m:val="p"/>
          </m:rPr>
          <m:t>)</m:t>
        </m:r>
      </m:oMath>
      <w:r>
        <w:rPr>
          <w:rFonts w:eastAsia="Georgia" w:cs="Georgia" w:ascii="Georgia" w:hAnsi="Georgia"/>
        </w:rPr>
        <w:t xml:space="preserve"> où </w:t>
      </w:r>
      <m:oMath>
        <m:r>
          <m:rPr>
            <m:sty m:val="i"/>
          </m:rPr>
          <m:t>H</m:t>
        </m:r>
        <m:r>
          <m:rPr>
            <m:sty m:val="p"/>
          </m:rPr>
          <m:t>(</m:t>
        </m:r>
        <m:r>
          <m:rPr>
            <m:sty m:val="i"/>
          </m:rPr>
          <m:t>λ</m:t>
        </m:r>
        <m:r>
          <m:rPr>
            <m:sty m:val="p"/>
          </m:rPr>
          <m:t>)</m:t>
        </m:r>
      </m:oMath>
      <w:r>
        <w:rPr/>
        <w:t xml:space="preserve"> et </w:t>
      </w:r>
      <m:oMath>
        <m:r>
          <m:rPr>
            <m:sty m:val="i"/>
          </m:rPr>
          <m:t>S</m:t>
        </m:r>
        <m:r>
          <m:rPr>
            <m:sty m:val="p"/>
          </m:rPr>
          <m:t>(</m:t>
        </m:r>
        <m:r>
          <m:rPr>
            <m:sty m:val="i"/>
          </m:rPr>
          <m:t>λ</m:t>
        </m:r>
        <m:r>
          <m:rPr>
            <m:sty m:val="p"/>
          </m:rPr>
          <m:t>)</m:t>
        </m:r>
      </m:oMath>
      <w:r>
        <w:rPr>
          <w:rFonts w:eastAsia="Georgia" w:cs="Georgia" w:ascii="Georgia" w:hAnsi="Georgia"/>
        </w:rPr>
        <w:t xml:space="preserve"> sont des fonctions inconnues. L'analyse empirique de nombreux résultats montre que l'équation de Von Karman peut se réécrire de façon approchée sous la forme</w:t>
      </w:r>
    </w:p>
    <w:p>
      <w:pPr>
        <w:spacing w:after="220" w:lineRule="auto"/>
      </w:pPr>
      <m:oMathPara>
        <m:oMath>
          <m:r>
            <m:rPr>
              <m:sty m:val="p"/>
            </m:rPr>
            <m:t>2</m:t>
          </m:r>
          <m:r>
            <m:rPr>
              <m:sty m:val="p"/>
            </m:rPr>
            <m:t>(</m:t>
          </m:r>
          <m:r>
            <m:rPr>
              <m:sty m:val="i"/>
            </m:rPr>
            <m:t>S</m:t>
          </m:r>
          <m:r>
            <m:rPr>
              <m:sty m:val="p"/>
            </m:rPr>
            <m:t>(</m:t>
          </m:r>
          <m:r>
            <m:rPr>
              <m:sty m:val="i"/>
            </m:rPr>
            <m:t>λ</m:t>
          </m:r>
          <m:r>
            <m:rPr>
              <m:sty m:val="p"/>
            </m:rPr>
            <m:t>)</m:t>
          </m:r>
          <m:r>
            <m:rPr>
              <m:sty m:val="p"/>
            </m:rPr>
            <m:t>−</m:t>
          </m:r>
          <m:r>
            <m:rPr>
              <m:sty m:val="i"/>
            </m:rPr>
            <m:t>λ</m:t>
          </m:r>
          <m:r>
            <m:rPr>
              <m:sty m:val="p"/>
            </m:rPr>
            <m:t>(</m:t>
          </m:r>
          <m:r>
            <m:rPr>
              <m:sty m:val="p"/>
            </m:rPr>
            <m:t>2</m:t>
          </m:r>
          <m:r>
            <m:rPr>
              <m:sty m:val="p"/>
            </m:rPr>
            <m:t>+</m:t>
          </m:r>
          <m:r>
            <m:rPr>
              <m:sty m:val="i"/>
            </m:rPr>
            <m:t>H</m:t>
          </m:r>
          <m:r>
            <m:rPr>
              <m:sty m:val="p"/>
            </m:rPr>
            <m:t>(</m:t>
          </m:r>
          <m:r>
            <m:rPr>
              <m:sty m:val="i"/>
            </m:rPr>
            <m:t>λ</m:t>
          </m:r>
          <m:r>
            <m:rPr>
              <m:sty m:val="p"/>
            </m:rPr>
            <m:t>)</m:t>
          </m:r>
          <m:r>
            <m:rPr>
              <m:sty m:val="p"/>
            </m:rPr>
            <m:t>)</m:t>
          </m:r>
          <m:r>
            <m:rPr>
              <m:sty m:val="p"/>
            </m:rPr>
            <m:t>)</m:t>
          </m:r>
          <m:r>
            <m:rPr>
              <m:sty m:val="p"/>
            </m:rPr>
            <m:t>=</m:t>
          </m:r>
          <m:r>
            <m:rPr>
              <m:sty m:val="i"/>
            </m:rPr>
            <m:t>F</m:t>
          </m:r>
          <m:r>
            <m:rPr>
              <m:sty m:val="p"/>
            </m:rPr>
            <m:t>(</m:t>
          </m:r>
          <m:r>
            <m:rPr>
              <m:sty m:val="i"/>
            </m:rPr>
            <m:t>λ</m:t>
          </m:r>
          <m:r>
            <m:rPr>
              <m:sty m:val="p"/>
            </m:rPr>
            <m:t>)</m:t>
          </m:r>
          <m:r>
            <m:rPr>
              <m:sty m:val="p"/>
            </m:rPr>
            <m:t xml:space="preserve"> </m:t>
          </m:r>
          <m:r>
            <m:rPr>
              <m:nor/>
            </m:rPr>
            <m:t> où </m:t>
          </m:r>
          <m:r>
            <m:rPr>
              <m:sty m:val="p"/>
            </m:rPr>
            <m:t xml:space="preserve"> </m:t>
          </m:r>
          <m:r>
            <m:rPr>
              <m:sty m:val="i"/>
            </m:rPr>
            <m:t>F</m:t>
          </m:r>
          <m:r>
            <m:rPr>
              <m:sty m:val="p"/>
            </m:rPr>
            <m:t>(</m:t>
          </m:r>
          <m:r>
            <m:rPr>
              <m:sty m:val="i"/>
            </m:rPr>
            <m:t>λ</m:t>
          </m:r>
          <m:r>
            <m:rPr>
              <m:sty m:val="p"/>
            </m:rPr>
            <m:t>)</m:t>
          </m:r>
          <m:r>
            <m:rPr>
              <m:sty m:val="p"/>
            </m:rPr>
            <m:t>≈</m:t>
          </m:r>
          <m:r>
            <m:rPr>
              <m:sty m:val="p"/>
            </m:rPr>
            <m:t>0</m:t>
          </m:r>
          <m:r>
            <m:rPr>
              <m:sty m:val="p"/>
            </m:rPr>
            <m:t>,</m:t>
          </m:r>
          <m:r>
            <m:rPr>
              <m:sty m:val="p"/>
            </m:rPr>
            <m:t>45</m:t>
          </m:r>
          <m:r>
            <m:rPr>
              <m:sty m:val="p"/>
            </m:rPr>
            <m:t>−</m:t>
          </m:r>
          <m:r>
            <m:rPr>
              <m:sty m:val="p"/>
            </m:rPr>
            <m:t>6</m:t>
          </m:r>
          <m:r>
            <m:rPr>
              <m:sty m:val="p"/>
            </m:rPr>
            <m:t>,</m:t>
          </m:r>
          <m:r>
            <m:rPr>
              <m:sty m:val="p"/>
            </m:rPr>
            <m:t>0</m:t>
          </m:r>
          <m:r>
            <m:rPr>
              <m:sty m:val="i"/>
            </m:rPr>
            <m:t>λ</m:t>
          </m:r>
          <m:r>
            <m:rPr>
              <m:sty m:val="p"/>
            </m:rPr>
            <m:t>.</m:t>
          </m:r>
        </m:oMath>
      </m:oMathPara>
    </w:p>
    <w:p>
      <w:pPr>
        <w:spacing w:after="220" w:lineRule="auto"/>
      </w:pPr>
      <w:r>
        <w:rPr/>
        <w:t xml:space="preserve">Le tableau 3 fournit les valeurs de </w:t>
      </w:r>
      <m:oMath>
        <m:r>
          <m:rPr>
            <m:sty m:val="i"/>
          </m:rPr>
          <m:t>H</m:t>
        </m:r>
        <m:r>
          <m:rPr>
            <m:sty m:val="p"/>
          </m:rPr>
          <m:t>(</m:t>
        </m:r>
        <m:r>
          <m:rPr>
            <m:sty m:val="i"/>
          </m:rPr>
          <m:t>λ</m:t>
        </m:r>
        <m:r>
          <m:rPr>
            <m:sty m:val="p"/>
          </m:rPr>
          <m:t>)</m:t>
        </m:r>
      </m:oMath>
      <w:r>
        <w:rPr/>
        <w:t xml:space="preserve"> et </w:t>
      </w:r>
      <m:oMath>
        <m:r>
          <m:rPr>
            <m:sty m:val="i"/>
          </m:rPr>
          <m:t>S</m:t>
        </m:r>
        <m:r>
          <m:rPr>
            <m:sty m:val="p"/>
          </m:rPr>
          <m:t>(</m:t>
        </m:r>
        <m:r>
          <m:rPr>
            <m:sty m:val="i"/>
          </m:rPr>
          <m:t>λ</m:t>
        </m:r>
        <m:r>
          <m:rPr>
            <m:sty m:val="p"/>
          </m:rPr>
          <m:t>)</m:t>
        </m:r>
      </m:oMath>
      <w:r>
        <w:rPr>
          <w:rFonts w:eastAsia="Georgia" w:cs="Georgia" w:ascii="Georgia" w:hAnsi="Georgia"/>
        </w:rPr>
        <w:t xml:space="preserve"> pour différentes valeurs de </w:t>
      </w:r>
      <m:oMath>
        <m:r>
          <m:rPr>
            <m:sty m:val="i"/>
          </m:rPr>
          <m:t>λ</m:t>
        </m:r>
      </m:oMath>
      <w:r>
        <w:rPr/>
        <w:t xml:space="preserv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center"/>
            </w:pPr>
            <m:oMathPara>
              <m:oMathParaPr>
                <m:jc m:val="center"/>
              </m:oMathParaPr>
              <m:oMath>
                <m:r>
                  <m:rPr>
                    <m:sty m:val="i"/>
                  </m:rPr>
                  <m:t>λ</m:t>
                </m:r>
              </m:oMath>
            </m:oMathPara>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r>
                  <m:rPr>
                    <m:sty m:val="i"/>
                  </m:rPr>
                  <m:t>H</m:t>
                </m:r>
                <m:r>
                  <m:rPr>
                    <m:sty m:val="p"/>
                  </m:rPr>
                  <m:t>(</m:t>
                </m:r>
                <m:r>
                  <m:rPr>
                    <m:sty m:val="i"/>
                  </m:rPr>
                  <m:t>λ</m:t>
                </m:r>
                <m:r>
                  <m:rPr>
                    <m:sty m:val="p"/>
                  </m:rPr>
                  <m:t>)</m:t>
                </m:r>
              </m:oMath>
            </m:oMathPara>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r>
                  <m:rPr>
                    <m:sty m:val="i"/>
                  </m:rPr>
                  <m:t>S</m:t>
                </m:r>
                <m:r>
                  <m:rPr>
                    <m:sty m:val="p"/>
                  </m:rPr>
                  <m:t>(</m:t>
                </m:r>
                <m:r>
                  <m:rPr>
                    <m:sty m:val="i"/>
                  </m:rPr>
                  <m:t>λ</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0,0</w:t>
            </w:r>
          </w:p>
        </w:tc>
        <w:tc>
          <w:tcPr>
            <w:tcBorders>
              <w:bottom w:val="single" w:sz="8" w:space="0" w:color="000000"/>
              <w:right w:val="single" w:sz="8" w:space="0" w:color="000000"/>
            </w:tcBorders>
            <w:vAlign w:val="center"/>
          </w:tcPr>
          <w:p>
            <w:pPr>
              <w:spacing w:lineRule="auto"/>
              <w:jc w:val="center"/>
            </w:pPr>
            <w:r>
              <w:rPr/>
              <w:t xml:space="preserve">2,61</w:t>
            </w:r>
          </w:p>
        </w:tc>
        <w:tc>
          <w:tcPr>
            <w:tcBorders>
              <w:bottom w:val="single" w:sz="8" w:space="0" w:color="000000"/>
              <w:right w:val="single" w:sz="8" w:space="0" w:color="000000"/>
            </w:tcBorders>
            <w:vAlign w:val="center"/>
          </w:tcPr>
          <w:p>
            <w:pPr>
              <w:spacing w:lineRule="auto"/>
              <w:jc w:val="center"/>
            </w:pPr>
            <w:r>
              <w:rPr/>
              <w:t xml:space="preserve">0,220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040</m:t>
                </m:r>
              </m:oMath>
            </m:oMathPara>
          </w:p>
        </w:tc>
        <w:tc>
          <w:tcPr>
            <w:tcBorders>
              <w:bottom w:val="single" w:sz="8" w:space="0" w:color="000000"/>
              <w:right w:val="single" w:sz="8" w:space="0" w:color="000000"/>
            </w:tcBorders>
            <w:vAlign w:val="center"/>
          </w:tcPr>
          <w:p>
            <w:pPr>
              <w:spacing w:lineRule="auto"/>
              <w:jc w:val="center"/>
            </w:pPr>
            <w:r>
              <w:rPr/>
              <w:t xml:space="preserve">2,81</w:t>
            </w:r>
          </w:p>
        </w:tc>
        <w:tc>
          <w:tcPr>
            <w:tcBorders>
              <w:bottom w:val="single" w:sz="8" w:space="0" w:color="000000"/>
              <w:right w:val="single" w:sz="8" w:space="0" w:color="000000"/>
            </w:tcBorders>
            <w:vAlign w:val="center"/>
          </w:tcPr>
          <w:p>
            <w:pPr>
              <w:spacing w:lineRule="auto"/>
              <w:jc w:val="center"/>
            </w:pPr>
            <w:r>
              <w:rPr/>
              <w:t xml:space="preserve">0,153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064</m:t>
                </m:r>
              </m:oMath>
            </m:oMathPara>
          </w:p>
        </w:tc>
        <w:tc>
          <w:tcPr>
            <w:tcBorders>
              <w:bottom w:val="single" w:sz="8" w:space="0" w:color="000000"/>
              <w:right w:val="single" w:sz="8" w:space="0" w:color="000000"/>
            </w:tcBorders>
            <w:vAlign w:val="center"/>
          </w:tcPr>
          <w:p>
            <w:pPr>
              <w:spacing w:lineRule="auto"/>
              <w:jc w:val="center"/>
            </w:pPr>
            <w:r>
              <w:rPr/>
              <w:t xml:space="preserve">3,05</w:t>
            </w:r>
          </w:p>
        </w:tc>
        <w:tc>
          <w:tcPr>
            <w:tcBorders>
              <w:bottom w:val="single" w:sz="8" w:space="0" w:color="000000"/>
              <w:right w:val="single" w:sz="8" w:space="0" w:color="000000"/>
            </w:tcBorders>
            <w:vAlign w:val="center"/>
          </w:tcPr>
          <w:p>
            <w:pPr>
              <w:spacing w:lineRule="auto"/>
              <w:jc w:val="center"/>
            </w:pPr>
            <w:r>
              <w:rPr/>
              <w:t xml:space="preserve">0,104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076</m:t>
                </m:r>
              </m:oMath>
            </m:oMathPara>
          </w:p>
        </w:tc>
        <w:tc>
          <w:tcPr>
            <w:tcBorders>
              <w:bottom w:val="single" w:sz="8" w:space="0" w:color="000000"/>
              <w:right w:val="single" w:sz="8" w:space="0" w:color="000000"/>
            </w:tcBorders>
            <w:vAlign w:val="center"/>
          </w:tcPr>
          <w:p>
            <w:pPr>
              <w:spacing w:lineRule="auto"/>
              <w:jc w:val="center"/>
            </w:pPr>
            <w:r>
              <w:rPr/>
              <w:t xml:space="preserve">3,38</w:t>
            </w:r>
          </w:p>
        </w:tc>
        <w:tc>
          <w:tcPr>
            <w:tcBorders>
              <w:bottom w:val="single" w:sz="8" w:space="0" w:color="000000"/>
              <w:right w:val="single" w:sz="8" w:space="0" w:color="000000"/>
            </w:tcBorders>
            <w:vAlign w:val="center"/>
          </w:tcPr>
          <w:p>
            <w:pPr>
              <w:spacing w:lineRule="auto"/>
              <w:jc w:val="center"/>
            </w:pPr>
            <w:r>
              <w:rPr/>
              <w:t xml:space="preserve">0,067</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0808</m:t>
                </m:r>
              </m:oMath>
            </m:oMathPara>
          </w:p>
        </w:tc>
        <w:tc>
          <w:tcPr>
            <w:tcBorders>
              <w:bottom w:val="single" w:sz="8" w:space="0" w:color="000000"/>
              <w:right w:val="single" w:sz="8" w:space="0" w:color="000000"/>
            </w:tcBorders>
            <w:vAlign w:val="center"/>
          </w:tcPr>
          <w:p>
            <w:pPr>
              <w:spacing w:lineRule="auto"/>
              <w:jc w:val="center"/>
            </w:pPr>
            <w:r>
              <w:rPr/>
              <w:t xml:space="preserve">3,61</w:t>
            </w:r>
          </w:p>
        </w:tc>
        <w:tc>
          <w:tcPr>
            <w:tcBorders>
              <w:bottom w:val="single" w:sz="8" w:space="0" w:color="000000"/>
              <w:right w:val="single" w:sz="8" w:space="0" w:color="000000"/>
            </w:tcBorders>
            <w:vAlign w:val="center"/>
          </w:tcPr>
          <w:p>
            <w:pPr>
              <w:spacing w:lineRule="auto"/>
              <w:jc w:val="center"/>
            </w:pPr>
            <w:r>
              <w:rPr/>
              <w:t xml:space="preserve">0,030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0820</m:t>
                </m:r>
              </m:oMath>
            </m:oMathPara>
          </w:p>
        </w:tc>
        <w:tc>
          <w:tcPr>
            <w:tcBorders>
              <w:bottom w:val="single" w:sz="8" w:space="0" w:color="000000"/>
              <w:right w:val="single" w:sz="8" w:space="0" w:color="000000"/>
            </w:tcBorders>
            <w:vAlign w:val="center"/>
          </w:tcPr>
          <w:p>
            <w:pPr>
              <w:spacing w:lineRule="auto"/>
              <w:jc w:val="center"/>
            </w:pPr>
            <w:r>
              <w:rPr/>
              <w:t xml:space="preserve">3,70</w:t>
            </w:r>
          </w:p>
        </w:tc>
        <w:tc>
          <w:tcPr>
            <w:tcBorders>
              <w:bottom w:val="single" w:sz="8" w:space="0" w:color="000000"/>
              <w:right w:val="single" w:sz="8" w:space="0" w:color="000000"/>
            </w:tcBorders>
            <w:vAlign w:val="center"/>
          </w:tcPr>
          <w:p>
            <w:pPr>
              <w:spacing w:lineRule="auto"/>
              <w:jc w:val="center"/>
            </w:pPr>
            <w:r>
              <w:rPr/>
              <w:t xml:space="preserve">0,0</w:t>
            </w:r>
          </w:p>
        </w:tc>
      </w:tr>
    </w:tbl>
    <w:p>
      <w:pPr>
        <w:spacing w:lineRule="auto"/>
      </w:pPr>
    </w:p>
    <w:p>
      <w:pPr>
        <w:spacing w:lineRule="auto"/>
      </w:pPr>
      <w:r>
        <w:rPr>
          <w:rFonts w:eastAsia="Georgia" w:cs="Georgia" w:ascii="Georgia" w:hAnsi="Georgia"/>
        </w:rPr>
        <w:t xml:space="preserve">Tableau 3 Table de corrélation pour </w:t>
      </w:r>
      <m:oMath>
        <m:r>
          <m:rPr>
            <m:sty m:val="i"/>
          </m:rPr>
          <m:t>H</m:t>
        </m:r>
        <m:r>
          <m:rPr>
            <m:sty m:val="p"/>
          </m:rPr>
          <m:t>(</m:t>
        </m:r>
        <m:r>
          <m:rPr>
            <m:sty m:val="i"/>
          </m:rPr>
          <m:t>λ</m:t>
        </m:r>
        <m:r>
          <m:rPr>
            <m:sty m:val="p"/>
          </m:rPr>
          <m:t>)</m:t>
        </m:r>
      </m:oMath>
      <w:r>
        <w:rPr/>
        <w:t xml:space="preserve"> et </w:t>
      </w:r>
      <m:oMath>
        <m:r>
          <m:rPr>
            <m:sty m:val="i"/>
          </m:rPr>
          <m:t>S</m:t>
        </m:r>
        <m:r>
          <m:rPr>
            <m:sty m:val="p"/>
          </m:rPr>
          <m:t>(</m:t>
        </m:r>
        <m:r>
          <m:rPr>
            <m:sty m:val="i"/>
          </m:rPr>
          <m:t>λ</m:t>
        </m:r>
        <m:r>
          <m:rPr>
            <m:sty m:val="p"/>
          </m:rPr>
          <m:t>)</m:t>
        </m:r>
      </m:oMath>
    </w:p>
    <w:p>
      <w:pPr>
        <w:spacing w:after="220" w:lineRule="auto"/>
      </w:pPr>
      <w:r>
        <w:rPr>
          <w:rFonts w:eastAsia="Georgia" w:cs="Georgia" w:ascii="Georgia" w:hAnsi="Georgia"/>
        </w:rPr>
        <w:t xml:space="preserve">On admet que la couche limite adhère à la paroi tant que la contrainte de frottement pariétale </w:t>
      </w:r>
      <m:oMath>
        <m:sSub>
          <m:sSubPr/>
          <m:e>
            <m:r>
              <m:rPr>
                <m:sty m:val="i"/>
              </m:rPr>
              <m:t>τ</m:t>
            </m:r>
          </m:e>
          <m:sub>
            <m:r>
              <m:rPr>
                <m:sty m:val="i"/>
              </m:rPr>
              <m:t>w</m:t>
            </m:r>
          </m:sub>
        </m:sSub>
      </m:oMath>
      <w:r>
        <w:rPr>
          <w:rFonts w:eastAsia="Georgia" w:cs="Georgia" w:ascii="Georgia" w:hAnsi="Georgia"/>
        </w:rPr>
        <w:t xml:space="preserve"> est positive et décolle quand </w:t>
      </w:r>
      <m:oMath>
        <m:sSub>
          <m:sSubPr/>
          <m:e>
            <m:r>
              <m:rPr>
                <m:sty m:val="i"/>
              </m:rPr>
              <m:t>τ</m:t>
            </m:r>
          </m:e>
          <m:sub>
            <m:r>
              <m:rPr>
                <m:sty m:val="i"/>
              </m:rPr>
              <m:t>w</m:t>
            </m:r>
          </m:sub>
        </m:sSub>
      </m:oMath>
      <w:r>
        <w:rPr>
          <w:rFonts w:eastAsia="Georgia" w:cs="Georgia" w:ascii="Georgia" w:hAnsi="Georgia"/>
        </w:rPr>
        <w:t xml:space="preserve"> s'annule. De plus, dans ces conditions, on admet que l'épaisseur de quantité de mouvement </w:t>
      </w:r>
      <m:oMath>
        <m:r>
          <m:rPr>
            <m:sty m:val="i"/>
          </m:rPr>
          <m:t>θ</m:t>
        </m:r>
      </m:oMath>
      <w:r>
        <w:rPr/>
        <w:t xml:space="preserve"> de la couche limite laminaire sur le dos du cycliste de dimension longitudinale </w:t>
      </w:r>
      <m:oMath>
        <m:r>
          <m:rPr>
            <m:sty m:val="i"/>
          </m:rPr>
          <m:t>L</m:t>
        </m:r>
      </m:oMath>
      <w:r>
        <w:rPr/>
        <w:t xml:space="preserve"> satisfait aux relations suivantes, dans lesquelles le nombre de Reynolds est celui de la question 1.</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p>
                      <m:sSupPr/>
                      <m:e>
                        <m:d>
                          <m:dPr>
                            <m:begChr m:val="("/>
                            <m:endChr m:val=")"/>
                            <m:ctrlPr>
                              <w:rPr>
                                <w:rFonts w:ascii="Cambria Math" w:hAnsi="Cambria Math"/>
                              </w:rPr>
                            </m:ctrlPr>
                          </m:dPr>
                          <m:e>
                            <m:f>
                              <m:fPr>
                                <m:ctrlPr>
                                  <w:rPr>
                                    <w:rFonts w:ascii="Cambria Math" w:hAnsi="Cambria Math"/>
                                  </w:rPr>
                                </m:ctrlPr>
                              </m:fPr>
                              <m:num>
                                <m:r>
                                  <m:rPr>
                                    <m:sty m:val="i"/>
                                  </m:rPr>
                                  <m:t>θ</m:t>
                                </m:r>
                                <m:d>
                                  <m:dPr>
                                    <m:begChr m:val="("/>
                                    <m:endChr m:val=")"/>
                                    <m:ctrlPr>
                                      <w:rPr>
                                        <w:rFonts w:ascii="Cambria Math" w:hAnsi="Cambria Math"/>
                                      </w:rPr>
                                    </m:ctrlPr>
                                  </m:dPr>
                                  <m:e>
                                    <m:sSup>
                                      <m:sSupPr/>
                                      <m:e>
                                        <m:r>
                                          <m:rPr>
                                            <m:sty m:val="i"/>
                                          </m:rPr>
                                          <m:t>x</m:t>
                                        </m:r>
                                      </m:e>
                                      <m:sup>
                                        <m:r>
                                          <m:rPr>
                                            <m:sty m:val="i"/>
                                          </m:rPr>
                                          <m:t>′</m:t>
                                        </m:r>
                                      </m:sup>
                                    </m:sSup>
                                  </m:e>
                                </m:d>
                              </m:num>
                              <m:den>
                                <m:r>
                                  <m:rPr>
                                    <m:sty m:val="i"/>
                                  </m:rPr>
                                  <m:t>L</m:t>
                                </m:r>
                              </m:den>
                            </m:f>
                          </m:e>
                        </m:d>
                      </m:e>
                      <m:sup>
                        <m:r>
                          <m:rPr>
                            <m:sty m:val="p"/>
                          </m:rPr>
                          <m:t>2</m:t>
                        </m:r>
                      </m:sup>
                    </m:sSup>
                    <m:r>
                      <m:rPr>
                        <m:sty m:val="p"/>
                      </m:rPr>
                      <m:t>≈</m:t>
                    </m:r>
                    <m:f>
                      <m:fPr>
                        <m:ctrlPr>
                          <w:rPr>
                            <w:rFonts w:ascii="Cambria Math" w:hAnsi="Cambria Math"/>
                          </w:rPr>
                        </m:ctrlPr>
                      </m:fPr>
                      <m:num>
                        <m:r>
                          <m:rPr>
                            <m:sty m:val="p"/>
                          </m:rPr>
                          <m:t>0</m:t>
                        </m:r>
                        <m:r>
                          <m:rPr>
                            <m:sty m:val="p"/>
                          </m:rPr>
                          <m:t>,</m:t>
                        </m:r>
                        <m:r>
                          <m:rPr>
                            <m:sty m:val="p"/>
                          </m:rPr>
                          <m:t>0039</m:t>
                        </m:r>
                      </m:num>
                      <m:den>
                        <m:sSub>
                          <m:sSubPr/>
                          <m:e>
                            <m:r>
                              <m:rPr>
                                <m:sty m:val="i"/>
                              </m:rPr>
                              <m:t>R</m:t>
                            </m:r>
                          </m:e>
                          <m:sub>
                            <m:r>
                              <m:rPr>
                                <m:sty m:val="i"/>
                              </m:rPr>
                              <m:t>e</m:t>
                            </m:r>
                          </m:sub>
                        </m:sSub>
                      </m:den>
                    </m:f>
                  </m:e>
                  <m:e>
                    <m:r>
                      <m:rPr>
                        <m:nor/>
                      </m:rPr>
                      <m:t> si </m:t>
                    </m:r>
                    <m:r>
                      <m:rPr>
                        <m:sty m:val="p"/>
                      </m:rPr>
                      <m:t>0</m:t>
                    </m:r>
                    <m:r>
                      <m:rPr>
                        <m:sty m:val="p"/>
                      </m:rPr>
                      <m:t>⩽</m:t>
                    </m:r>
                    <m:f>
                      <m:fPr>
                        <m:ctrlPr>
                          <w:rPr>
                            <w:rFonts w:ascii="Cambria Math" w:hAnsi="Cambria Math"/>
                          </w:rPr>
                        </m:ctrlPr>
                      </m:fPr>
                      <m:num>
                        <m:sSup>
                          <m:sSupPr/>
                          <m:e>
                            <m:r>
                              <m:rPr>
                                <m:sty m:val="i"/>
                              </m:rPr>
                              <m:t>x</m:t>
                            </m:r>
                          </m:e>
                          <m:sup>
                            <m:r>
                              <m:rPr>
                                <m:sty m:val="i"/>
                              </m:rPr>
                              <m:t>′</m:t>
                            </m:r>
                          </m:sup>
                        </m:sSup>
                      </m:num>
                      <m:den>
                        <m:r>
                          <m:rPr>
                            <m:sty m:val="i"/>
                          </m:rPr>
                          <m:t>L</m:t>
                        </m:r>
                      </m:den>
                    </m:f>
                    <m:r>
                      <m:rPr>
                        <m:sty m:val="p"/>
                      </m:rPr>
                      <m:t>⩽</m:t>
                    </m:r>
                    <m:r>
                      <m:rPr>
                        <m:sty m:val="p"/>
                      </m:rPr>
                      <m:t>0</m:t>
                    </m:r>
                    <m:r>
                      <m:rPr>
                        <m:sty m:val="p"/>
                      </m:rPr>
                      <m:t>,</m:t>
                    </m:r>
                    <m:r>
                      <m:rPr>
                        <m:sty m:val="p"/>
                      </m:rPr>
                      <m:t>1</m:t>
                    </m:r>
                  </m:e>
                </m:mr>
                <m:mr>
                  <m:e>
                    <m:sSup>
                      <m:sSupPr/>
                      <m:e>
                        <m:d>
                          <m:dPr>
                            <m:begChr m:val="("/>
                            <m:endChr m:val=")"/>
                            <m:ctrlPr>
                              <w:rPr>
                                <w:rFonts w:ascii="Cambria Math" w:hAnsi="Cambria Math"/>
                              </w:rPr>
                            </m:ctrlPr>
                          </m:dPr>
                          <m:e>
                            <m:f>
                              <m:fPr>
                                <m:ctrlPr>
                                  <w:rPr>
                                    <w:rFonts w:ascii="Cambria Math" w:hAnsi="Cambria Math"/>
                                  </w:rPr>
                                </m:ctrlPr>
                              </m:fPr>
                              <m:num>
                                <m:r>
                                  <m:rPr>
                                    <m:sty m:val="i"/>
                                  </m:rPr>
                                  <m:t>θ</m:t>
                                </m:r>
                                <m:d>
                                  <m:dPr>
                                    <m:begChr m:val="("/>
                                    <m:endChr m:val=")"/>
                                    <m:ctrlPr>
                                      <w:rPr>
                                        <w:rFonts w:ascii="Cambria Math" w:hAnsi="Cambria Math"/>
                                      </w:rPr>
                                    </m:ctrlPr>
                                  </m:dPr>
                                  <m:e>
                                    <m:sSup>
                                      <m:sSupPr/>
                                      <m:e>
                                        <m:r>
                                          <m:rPr>
                                            <m:sty m:val="i"/>
                                          </m:rPr>
                                          <m:t>x</m:t>
                                        </m:r>
                                      </m:e>
                                      <m:sup>
                                        <m:r>
                                          <m:rPr>
                                            <m:sty m:val="i"/>
                                          </m:rPr>
                                          <m:t>′</m:t>
                                        </m:r>
                                      </m:sup>
                                    </m:sSup>
                                  </m:e>
                                </m:d>
                              </m:num>
                              <m:den>
                                <m:r>
                                  <m:rPr>
                                    <m:sty m:val="i"/>
                                  </m:rPr>
                                  <m:t>L</m:t>
                                </m:r>
                              </m:den>
                            </m:f>
                          </m:e>
                        </m:d>
                      </m:e>
                      <m:sup>
                        <m:r>
                          <m:rPr>
                            <m:sty m:val="p"/>
                          </m:rPr>
                          <m:t>2</m:t>
                        </m:r>
                      </m:sup>
                    </m:sSup>
                    <m:r>
                      <m:rPr>
                        <m:sty m:val="p"/>
                      </m:rPr>
                      <m:t>≈</m:t>
                    </m:r>
                    <m:f>
                      <m:fPr>
                        <m:ctrlPr>
                          <w:rPr>
                            <w:rFonts w:ascii="Cambria Math" w:hAnsi="Cambria Math"/>
                          </w:rPr>
                        </m:ctrlPr>
                      </m:fPr>
                      <m:num>
                        <m:r>
                          <m:rPr>
                            <m:sty m:val="p"/>
                          </m:rPr>
                          <m:t>0</m:t>
                        </m:r>
                        <m:r>
                          <m:rPr>
                            <m:sty m:val="p"/>
                          </m:rPr>
                          <m:t>,</m:t>
                        </m:r>
                        <m:r>
                          <m:rPr>
                            <m:sty m:val="p"/>
                          </m:rPr>
                          <m:t>075</m:t>
                        </m:r>
                      </m:num>
                      <m:den>
                        <m:sSub>
                          <m:sSubPr/>
                          <m:e>
                            <m:r>
                              <m:rPr>
                                <m:sty m:val="i"/>
                              </m:rPr>
                              <m:t>R</m:t>
                            </m:r>
                          </m:e>
                          <m:sub>
                            <m:r>
                              <m:rPr>
                                <m:sty m:val="i"/>
                              </m:rPr>
                              <m:t>e</m:t>
                            </m:r>
                          </m:sub>
                        </m:sSub>
                      </m:den>
                    </m:f>
                    <m:d>
                      <m:dPr>
                        <m:begChr m:val="("/>
                        <m:endChr m:val=")"/>
                        <m:ctrlPr>
                          <w:rPr>
                            <w:rFonts w:ascii="Cambria Math" w:hAnsi="Cambria Math"/>
                          </w:rPr>
                        </m:ctrlPr>
                      </m:dPr>
                      <m:e>
                        <m:f>
                          <m:fPr>
                            <m:ctrlPr>
                              <w:rPr>
                                <w:rFonts w:ascii="Cambria Math" w:hAnsi="Cambria Math"/>
                              </w:rPr>
                            </m:ctrlPr>
                          </m:fPr>
                          <m:num>
                            <m:r>
                              <m:rPr>
                                <m:sty m:val="p"/>
                              </m:rPr>
                              <m:t>49</m:t>
                            </m:r>
                            <m:r>
                              <m:rPr>
                                <m:sty m:val="p"/>
                              </m:rPr>
                              <m:t>,</m:t>
                            </m:r>
                            <m:r>
                              <m:rPr>
                                <m:sty m:val="p"/>
                              </m:rPr>
                              <m:t>522</m:t>
                            </m:r>
                          </m:num>
                          <m:den>
                            <m:sSup>
                              <m:sSupPr/>
                              <m:e>
                                <m:d>
                                  <m:dPr>
                                    <m:begChr m:val="("/>
                                    <m:endChr m:val=")"/>
                                    <m:ctrlPr>
                                      <w:rPr>
                                        <w:rFonts w:ascii="Cambria Math" w:hAnsi="Cambria Math"/>
                                      </w:rPr>
                                    </m:ctrlPr>
                                  </m:dPr>
                                  <m:e>
                                    <m:r>
                                      <m:rPr>
                                        <m:sty m:val="p"/>
                                      </m:rPr>
                                      <m:t>2</m:t>
                                    </m:r>
                                    <m:r>
                                      <m:rPr>
                                        <m:sty m:val="p"/>
                                      </m:rPr>
                                      <m:t>−</m:t>
                                    </m:r>
                                    <m:sSup>
                                      <m:sSupPr/>
                                      <m:e>
                                        <m:r>
                                          <m:rPr>
                                            <m:sty m:val="i"/>
                                          </m:rPr>
                                          <m:t>x</m:t>
                                        </m:r>
                                      </m:e>
                                      <m:sup>
                                        <m:r>
                                          <m:rPr>
                                            <m:sty m:val="i"/>
                                          </m:rPr>
                                          <m:t>′</m:t>
                                        </m:r>
                                      </m:sup>
                                    </m:sSup>
                                    <m:r>
                                      <m:rPr>
                                        <m:sty m:val="p"/>
                                      </m:rPr>
                                      <m:t>/</m:t>
                                    </m:r>
                                    <m:r>
                                      <m:rPr>
                                        <m:sty m:val="i"/>
                                      </m:rPr>
                                      <m:t>L</m:t>
                                    </m:r>
                                  </m:e>
                                </m:d>
                              </m:e>
                              <m:sup>
                                <m:r>
                                  <m:rPr>
                                    <m:sty m:val="p"/>
                                  </m:rPr>
                                  <m:t>6</m:t>
                                </m:r>
                              </m:sup>
                            </m:sSup>
                          </m:den>
                        </m:f>
                        <m:r>
                          <m:rPr>
                            <m:sty m:val="p"/>
                          </m:rPr>
                          <m:t>−</m:t>
                        </m:r>
                        <m:r>
                          <m:rPr>
                            <m:sty m:val="p"/>
                          </m:rPr>
                          <m:t>1</m:t>
                        </m:r>
                      </m:e>
                    </m:d>
                  </m:e>
                  <m:e>
                    <m:r>
                      <m:rPr>
                        <m:nor/>
                      </m:rPr>
                      <m:t> si </m:t>
                    </m:r>
                    <m:r>
                      <m:rPr>
                        <m:sty m:val="p"/>
                      </m:rPr>
                      <m:t>0</m:t>
                    </m:r>
                    <m:r>
                      <m:rPr>
                        <m:sty m:val="p"/>
                      </m:rPr>
                      <m:t>,</m:t>
                    </m:r>
                    <m:r>
                      <m:rPr>
                        <m:sty m:val="p"/>
                      </m:rPr>
                      <m:t>1</m:t>
                    </m:r>
                    <m:r>
                      <m:rPr>
                        <m:sty m:val="p"/>
                      </m:rPr>
                      <m:t>⩽</m:t>
                    </m:r>
                    <m:f>
                      <m:fPr>
                        <m:ctrlPr>
                          <w:rPr>
                            <w:rFonts w:ascii="Cambria Math" w:hAnsi="Cambria Math"/>
                          </w:rPr>
                        </m:ctrlPr>
                      </m:fPr>
                      <m:num>
                        <m:sSup>
                          <m:sSupPr/>
                          <m:e>
                            <m:r>
                              <m:rPr>
                                <m:sty m:val="i"/>
                              </m:rPr>
                              <m:t>x</m:t>
                            </m:r>
                          </m:e>
                          <m:sup>
                            <m:r>
                              <m:rPr>
                                <m:sty m:val="i"/>
                              </m:rPr>
                              <m:t>′</m:t>
                            </m:r>
                          </m:sup>
                        </m:sSup>
                      </m:num>
                      <m:den>
                        <m:r>
                          <m:rPr>
                            <m:sty m:val="i"/>
                          </m:rPr>
                          <m:t>L</m:t>
                        </m:r>
                      </m:den>
                    </m:f>
                    <m:r>
                      <m:rPr>
                        <m:sty m:val="p"/>
                      </m:rPr>
                      <m:t>⩽</m:t>
                    </m:r>
                    <m:r>
                      <m:rPr>
                        <m:sty m:val="p"/>
                      </m:rPr>
                      <m:t>1</m:t>
                    </m:r>
                  </m:e>
                </m:mr>
              </m:m>
            </m:e>
          </m:d>
        </m:oMath>
      </m:oMathPara>
    </w:p>
    <w:p>
      <w:pPr>
        <w:spacing w:after="220" w:lineRule="auto"/>
      </w:pPr>
      <w:r>
        <w:rPr>
          <w:rFonts w:eastAsia="Georgia" w:cs="Georgia" w:ascii="Georgia" w:hAnsi="Georgia"/>
        </w:rPr>
        <w:t xml:space="preserve">La vitesse dans l'écoulement extérieur, qui vaut </w:t>
      </w:r>
      <m:oMath>
        <m:sSub>
          <m:sSubPr/>
          <m:e>
            <m:r>
              <m:rPr>
                <m:sty m:val="i"/>
              </m:rPr>
              <m:t>v</m:t>
            </m:r>
          </m:e>
          <m:sub>
            <m:r>
              <m:rPr>
                <m:sty m:val="p"/>
              </m:rPr>
              <m:t>0</m:t>
            </m:r>
          </m:sub>
        </m:sSub>
      </m:oMath>
      <w:r>
        <w:rPr>
          <w:rFonts w:eastAsia="Georgia" w:cs="Georgia" w:ascii="Georgia" w:hAnsi="Georgia"/>
        </w:rPr>
        <w:t xml:space="preserve"> à l'infini en amont du cycliste, peut être approchée par</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f>
                      <m:fPr>
                        <m:ctrlPr>
                          <w:rPr>
                            <w:rFonts w:ascii="Cambria Math" w:hAnsi="Cambria Math"/>
                          </w:rPr>
                        </m:ctrlPr>
                      </m:fPr>
                      <m:num>
                        <m:sSub>
                          <m:sSubPr/>
                          <m:e>
                            <m:r>
                              <m:rPr>
                                <m:sty m:val="i"/>
                              </m:rPr>
                              <m:t>v</m:t>
                            </m:r>
                          </m:e>
                          <m:sub>
                            <m:r>
                              <m:rPr>
                                <m:sty m:val="i"/>
                              </m:rPr>
                              <m:t>e</m:t>
                            </m:r>
                          </m:sub>
                        </m:sSub>
                        <m:d>
                          <m:dPr>
                            <m:begChr m:val="("/>
                            <m:endChr m:val=")"/>
                            <m:ctrlPr>
                              <w:rPr>
                                <w:rFonts w:ascii="Cambria Math" w:hAnsi="Cambria Math"/>
                              </w:rPr>
                            </m:ctrlPr>
                          </m:dPr>
                          <m:e>
                            <m:sSup>
                              <m:sSupPr/>
                              <m:e>
                                <m:r>
                                  <m:rPr>
                                    <m:sty m:val="i"/>
                                  </m:rPr>
                                  <m:t>x</m:t>
                                </m:r>
                              </m:e>
                              <m:sup>
                                <m:r>
                                  <m:rPr>
                                    <m:sty m:val="i"/>
                                  </m:rPr>
                                  <m:t>′</m:t>
                                </m:r>
                              </m:sup>
                            </m:sSup>
                          </m:e>
                        </m:d>
                      </m:num>
                      <m:den>
                        <m:sSub>
                          <m:sSubPr/>
                          <m:e>
                            <m:r>
                              <m:rPr>
                                <m:sty m:val="i"/>
                              </m:rPr>
                              <m:t>v</m:t>
                            </m:r>
                          </m:e>
                          <m:sub>
                            <m:r>
                              <m:rPr>
                                <m:sty m:val="p"/>
                              </m:rPr>
                              <m:t>0</m:t>
                            </m:r>
                          </m:sub>
                        </m:sSub>
                      </m:den>
                    </m:f>
                    <m:r>
                      <m:rPr>
                        <m:sty m:val="p"/>
                      </m:rPr>
                      <m:t>=</m:t>
                    </m:r>
                    <m:r>
                      <m:rPr>
                        <m:sty m:val="p"/>
                      </m:rPr>
                      <m:t>19</m:t>
                    </m:r>
                    <m:d>
                      <m:dPr>
                        <m:begChr m:val="("/>
                        <m:endChr m:val=")"/>
                        <m:ctrlPr>
                          <w:rPr>
                            <w:rFonts w:ascii="Cambria Math" w:hAnsi="Cambria Math"/>
                          </w:rPr>
                        </m:ctrlPr>
                      </m:dPr>
                      <m:e>
                        <m:f>
                          <m:fPr>
                            <m:ctrlPr>
                              <w:rPr>
                                <w:rFonts w:ascii="Cambria Math" w:hAnsi="Cambria Math"/>
                              </w:rPr>
                            </m:ctrlPr>
                          </m:fPr>
                          <m:num>
                            <m:sSup>
                              <m:sSupPr/>
                              <m:e>
                                <m:r>
                                  <m:rPr>
                                    <m:sty m:val="i"/>
                                  </m:rPr>
                                  <m:t>x</m:t>
                                </m:r>
                              </m:e>
                              <m:sup>
                                <m:r>
                                  <m:rPr>
                                    <m:sty m:val="i"/>
                                  </m:rPr>
                                  <m:t>′</m:t>
                                </m:r>
                              </m:sup>
                            </m:sSup>
                          </m:num>
                          <m:den>
                            <m:r>
                              <m:rPr>
                                <m:sty m:val="i"/>
                              </m:rPr>
                              <m:t>L</m:t>
                            </m:r>
                          </m:den>
                        </m:f>
                      </m:e>
                    </m:d>
                  </m:e>
                  <m:e>
                    <m:r>
                      <m:rPr>
                        <m:nor/>
                      </m:rPr>
                      <m:t> si </m:t>
                    </m:r>
                    <m:r>
                      <m:rPr>
                        <m:sty m:val="p"/>
                      </m:rPr>
                      <m:t>0</m:t>
                    </m:r>
                    <m:r>
                      <m:rPr>
                        <m:sty m:val="p"/>
                      </m:rPr>
                      <m:t>⩽</m:t>
                    </m:r>
                    <m:f>
                      <m:fPr>
                        <m:ctrlPr>
                          <w:rPr>
                            <w:rFonts w:ascii="Cambria Math" w:hAnsi="Cambria Math"/>
                          </w:rPr>
                        </m:ctrlPr>
                      </m:fPr>
                      <m:num>
                        <m:sSup>
                          <m:sSupPr/>
                          <m:e>
                            <m:r>
                              <m:rPr>
                                <m:sty m:val="i"/>
                              </m:rPr>
                              <m:t>x</m:t>
                            </m:r>
                          </m:e>
                          <m:sup>
                            <m:r>
                              <m:rPr>
                                <m:sty m:val="i"/>
                              </m:rPr>
                              <m:t>′</m:t>
                            </m:r>
                          </m:sup>
                        </m:sSup>
                      </m:num>
                      <m:den>
                        <m:r>
                          <m:rPr>
                            <m:sty m:val="i"/>
                          </m:rPr>
                          <m:t>L</m:t>
                        </m:r>
                      </m:den>
                    </m:f>
                    <m:r>
                      <m:rPr>
                        <m:sty m:val="p"/>
                      </m:rPr>
                      <m:t>⩽</m:t>
                    </m:r>
                    <m:r>
                      <m:rPr>
                        <m:sty m:val="p"/>
                      </m:rPr>
                      <m:t>0</m:t>
                    </m:r>
                    <m:r>
                      <m:rPr>
                        <m:sty m:val="p"/>
                      </m:rPr>
                      <m:t>,</m:t>
                    </m:r>
                    <m:r>
                      <m:rPr>
                        <m:sty m:val="p"/>
                      </m:rPr>
                      <m:t>1</m:t>
                    </m:r>
                  </m:e>
                </m:mr>
                <m:mr>
                  <m:e>
                    <m:f>
                      <m:fPr>
                        <m:ctrlPr>
                          <w:rPr>
                            <w:rFonts w:ascii="Cambria Math" w:hAnsi="Cambria Math"/>
                          </w:rPr>
                        </m:ctrlPr>
                      </m:fPr>
                      <m:num>
                        <m:sSub>
                          <m:sSubPr/>
                          <m:e>
                            <m:r>
                              <m:rPr>
                                <m:sty m:val="i"/>
                              </m:rPr>
                              <m:t>v</m:t>
                            </m:r>
                          </m:e>
                          <m:sub>
                            <m:r>
                              <m:rPr>
                                <m:sty m:val="i"/>
                              </m:rPr>
                              <m:t>e</m:t>
                            </m:r>
                          </m:sub>
                        </m:sSub>
                        <m:d>
                          <m:dPr>
                            <m:begChr m:val="("/>
                            <m:endChr m:val=")"/>
                            <m:ctrlPr>
                              <w:rPr>
                                <w:rFonts w:ascii="Cambria Math" w:hAnsi="Cambria Math"/>
                              </w:rPr>
                            </m:ctrlPr>
                          </m:dPr>
                          <m:e>
                            <m:sSup>
                              <m:sSupPr/>
                              <m:e>
                                <m:r>
                                  <m:rPr>
                                    <m:sty m:val="i"/>
                                  </m:rPr>
                                  <m:t>x</m:t>
                                </m:r>
                              </m:e>
                              <m:sup>
                                <m:r>
                                  <m:rPr>
                                    <m:sty m:val="i"/>
                                  </m:rPr>
                                  <m:t>′</m:t>
                                </m:r>
                              </m:sup>
                            </m:sSup>
                          </m:e>
                        </m:d>
                      </m:num>
                      <m:den>
                        <m:sSub>
                          <m:sSubPr/>
                          <m:e>
                            <m:r>
                              <m:rPr>
                                <m:sty m:val="i"/>
                              </m:rPr>
                              <m:t>v</m:t>
                            </m:r>
                          </m:e>
                          <m:sub>
                            <m:r>
                              <m:rPr>
                                <m:sty m:val="p"/>
                              </m:rPr>
                              <m:t>0</m:t>
                            </m:r>
                          </m:sub>
                        </m:sSub>
                      </m:den>
                    </m:f>
                    <m:r>
                      <m:rPr>
                        <m:sty m:val="p"/>
                      </m:rPr>
                      <m:t>=</m:t>
                    </m:r>
                    <m:r>
                      <m:rPr>
                        <m:sty m:val="p"/>
                      </m:rPr>
                      <m:t>2</m:t>
                    </m:r>
                    <m:r>
                      <m:rPr>
                        <m:sty m:val="p"/>
                      </m:rPr>
                      <m:t>−</m:t>
                    </m:r>
                    <m:d>
                      <m:dPr>
                        <m:begChr m:val="("/>
                        <m:endChr m:val=")"/>
                        <m:ctrlPr>
                          <w:rPr>
                            <w:rFonts w:ascii="Cambria Math" w:hAnsi="Cambria Math"/>
                          </w:rPr>
                        </m:ctrlPr>
                      </m:dPr>
                      <m:e>
                        <m:f>
                          <m:fPr>
                            <m:ctrlPr>
                              <w:rPr>
                                <w:rFonts w:ascii="Cambria Math" w:hAnsi="Cambria Math"/>
                              </w:rPr>
                            </m:ctrlPr>
                          </m:fPr>
                          <m:num>
                            <m:sSup>
                              <m:sSupPr/>
                              <m:e>
                                <m:r>
                                  <m:rPr>
                                    <m:sty m:val="i"/>
                                  </m:rPr>
                                  <m:t>x</m:t>
                                </m:r>
                              </m:e>
                              <m:sup>
                                <m:r>
                                  <m:rPr>
                                    <m:sty m:val="i"/>
                                  </m:rPr>
                                  <m:t>′</m:t>
                                </m:r>
                              </m:sup>
                            </m:sSup>
                          </m:num>
                          <m:den>
                            <m:r>
                              <m:rPr>
                                <m:sty m:val="i"/>
                              </m:rPr>
                              <m:t>L</m:t>
                            </m:r>
                          </m:den>
                        </m:f>
                      </m:e>
                    </m:d>
                  </m:e>
                  <m:e>
                    <m:r>
                      <m:rPr>
                        <m:nor/>
                      </m:rPr>
                      <m:t> si </m:t>
                    </m:r>
                    <m:r>
                      <m:rPr>
                        <m:sty m:val="p"/>
                      </m:rPr>
                      <m:t>0</m:t>
                    </m:r>
                    <m:r>
                      <m:rPr>
                        <m:sty m:val="p"/>
                      </m:rPr>
                      <m:t>,</m:t>
                    </m:r>
                    <m:r>
                      <m:rPr>
                        <m:sty m:val="p"/>
                      </m:rPr>
                      <m:t>1</m:t>
                    </m:r>
                    <m:r>
                      <m:rPr>
                        <m:sty m:val="p"/>
                      </m:rPr>
                      <m:t>⩽</m:t>
                    </m:r>
                    <m:f>
                      <m:fPr>
                        <m:ctrlPr>
                          <w:rPr>
                            <w:rFonts w:ascii="Cambria Math" w:hAnsi="Cambria Math"/>
                          </w:rPr>
                        </m:ctrlPr>
                      </m:fPr>
                      <m:num>
                        <m:sSup>
                          <m:sSupPr/>
                          <m:e>
                            <m:r>
                              <m:rPr>
                                <m:sty m:val="i"/>
                              </m:rPr>
                              <m:t>x</m:t>
                            </m:r>
                          </m:e>
                          <m:sup>
                            <m:r>
                              <m:rPr>
                                <m:sty m:val="i"/>
                              </m:rPr>
                              <m:t>′</m:t>
                            </m:r>
                          </m:sup>
                        </m:sSup>
                      </m:num>
                      <m:den>
                        <m:r>
                          <m:rPr>
                            <m:sty m:val="i"/>
                          </m:rPr>
                          <m:t>L</m:t>
                        </m:r>
                      </m:den>
                    </m:f>
                    <m:r>
                      <m:rPr>
                        <m:sty m:val="p"/>
                      </m:rPr>
                      <m:t>⩽</m:t>
                    </m:r>
                    <m:r>
                      <m:rPr>
                        <m:sty m:val="p"/>
                      </m:rPr>
                      <m:t>1</m:t>
                    </m:r>
                  </m:e>
                </m:mr>
              </m:m>
            </m:e>
          </m:d>
        </m:oMath>
      </m:oMathPara>
    </w:p>
    <w:p>
      <w:pPr>
        <w:spacing w:after="220" w:lineRule="auto"/>
      </w:pPr>
      <w:r>
        <w:rPr>
          <w:rFonts w:eastAsia="Georgia" w:cs="Georgia" w:ascii="Georgia" w:hAnsi="Georgia"/>
        </w:rPr>
        <w:t xml:space="preserve">Q 46. En utilisant les données relatives à la résolution de l'équation de Von Karman, estimer la position relative </w:t>
      </w:r>
      <m:oMath>
        <m:sSup>
          <m:sSupPr/>
          <m:e>
            <m:r>
              <m:rPr>
                <m:sty m:val="i"/>
              </m:rPr>
              <m:t>x</m:t>
            </m:r>
          </m:e>
          <m:sup>
            <m:r>
              <m:rPr>
                <m:sty m:val="i"/>
              </m:rPr>
              <m:t>′</m:t>
            </m:r>
          </m:sup>
        </m:sSup>
        <m:r>
          <m:rPr>
            <m:sty m:val="p"/>
          </m:rPr>
          <m:t>/</m:t>
        </m:r>
        <m:r>
          <m:rPr>
            <m:sty m:val="i"/>
          </m:rPr>
          <m:t>L</m:t>
        </m:r>
      </m:oMath>
      <w:r>
        <w:rPr>
          <w:rFonts w:eastAsia="Georgia" w:cs="Georgia" w:ascii="Georgia" w:hAnsi="Georgia"/>
        </w:rPr>
        <w:t xml:space="preserve"> du point de décollement de la couche limite.</w:t>
      </w:r>
      <w:r>
        <w:rPr/>
        <w:br w:type="textWrapping"/>
      </w:r>
      <w:r>
        <w:rPr>
          <w:rFonts w:eastAsia="Georgia" w:cs="Georgia" w:ascii="Georgia" w:hAnsi="Georgia"/>
        </w:rPr>
        <w:t xml:space="preserve">Si le décollement se produit sur le premier tiers du dos du cycliste (origine aux épaules), il génère un sillage large dissipateur d'énergie. Le casque présenté en figure 10 est conçu pour canaliser le flux d'air entrant en face frontale de façon à l'accélérer pour l'injecter par un orifice de faible section sur le dos du cycliste.</w:t>
      </w:r>
    </w:p>
    <w:p>
      <w:pPr>
        <w:spacing w:after="220" w:lineRule="auto"/>
      </w:pPr>
      <w:r>
        <w:rPr>
          <w:rFonts w:eastAsia="Georgia" w:cs="Georgia" w:ascii="Georgia" w:hAnsi="Georgia"/>
        </w:rPr>
        <w:t xml:space="preserve">Q 47. Expliquer en quoi ce casque permet de réduire la dissipation d'énergie.</w:t>
      </w:r>
      <w:r>
        <w:rPr/>
        <w:br w:type="textWrapping"/>
      </w:r>
      <w:r>
        <w:rPr>
          <w:rFonts w:eastAsia="Georgia" w:cs="Georgia" w:ascii="Georgia" w:hAnsi="Georgia"/>
        </w:rPr>
        <w:t xml:space="preserve">En 2016, Patrick Lange a parcouru les 180 km de la partie vélo de l'Ironman d'Hawaii en 4 h 37 min 49 s . En 2017, il a mis 4 h 28 min 53 s.</w:t>
      </w:r>
      <w:r>
        <w:rPr/>
        <w:br w:type="textWrapping"/>
      </w:r>
      <w:r>
        <w:rPr>
          <w:rFonts w:eastAsia="Georgia" w:cs="Georgia" w:ascii="Georgia" w:hAnsi="Georgia"/>
        </w:rPr>
        <w:t xml:space="preserve">Q 48. En supposant que ce gain est attribuable uniquement au changement de casque, estimer la puissance supplémentaire qu'aurait dû fournir Patrick Lange avec son matériel de 2016, pour réaliser son temps de 2017. On considérera que pour l'épreuve de </w:t>
      </w:r>
      <m:oMath>
        <m:r>
          <m:rPr>
            <m:sty m:val="p"/>
          </m:rPr>
          <m:t>2016</m:t>
        </m:r>
        <m:r>
          <m:rPr>
            <m:sty m:val="p"/>
          </m:rPr>
          <m:t>,</m:t>
        </m:r>
        <m:r>
          <m:rPr>
            <m:sty m:val="i"/>
          </m:rPr>
          <m:t>S</m:t>
        </m:r>
        <m:sSub>
          <m:sSubPr/>
          <m:e>
            <m:r>
              <m:rPr>
                <m:sty m:val="i"/>
              </m:rPr>
              <m:t>C</m:t>
            </m:r>
          </m:e>
          <m:sub>
            <m:r>
              <m:rPr>
                <m:sty m:val="i"/>
              </m:rPr>
              <m:t>x</m:t>
            </m:r>
          </m:sub>
        </m:sSub>
        <m:r>
          <m:rPr>
            <m:sty m:val="p"/>
          </m:rPr>
          <m:t>=</m:t>
        </m:r>
        <m:r>
          <m:rPr>
            <m:sty m:val="p"/>
          </m:rPr>
          <m:t>0</m:t>
        </m:r>
        <m:r>
          <m:rPr>
            <m:sty m:val="p"/>
          </m:rPr>
          <m:t>,</m:t>
        </m:r>
        <m:r>
          <m:rPr>
            <m:sty m:val="p"/>
          </m:rPr>
          <m:t>25</m:t>
        </m:r>
        <m:sSup>
          <m:sSupPr/>
          <m:e>
            <m:r>
              <m:rPr>
                <m:nor/>
              </m:rPr>
              <m:t xml:space="preserve"> </m:t>
            </m:r>
            <m:r>
              <m:rPr>
                <m:sty m:val="p"/>
              </m:rPr>
              <m:t>m</m:t>
            </m:r>
          </m:e>
          <m:sup>
            <m:r>
              <m:rPr>
                <m:sty m:val="p"/>
              </m:rPr>
              <m:t>2</m:t>
            </m:r>
          </m:sup>
        </m:sSup>
      </m:oMath>
      <w:r>
        <w:rPr>
          <w:rFonts w:eastAsia="Georgia" w:cs="Georgia" w:ascii="Georgia" w:hAnsi="Georgia"/>
        </w:rPr>
        <w:t xml:space="preserve">. Conclure au regard de la valeur obtenue à la question 13.</w:t>
      </w:r>
    </w:p>
    <w:p>
      <w:pPr>
        <w:spacing w:line="271" w:before="330" w:lineRule="auto"/>
      </w:pPr>
      <w:r>
        <w:rPr>
          <w:rFonts w:eastAsia="Georgia" w:cs="Georgia" w:ascii="Georgia" w:hAnsi="Georgia"/>
          <w:b/>
          <w:sz w:val="42"/>
        </w:rPr>
        <w:t xml:space="preserve">Données et formulaire</w:t>
      </w:r>
    </w:p>
    <w:p>
      <w:pPr>
        <w:spacing w:after="220" w:lineRule="auto"/>
      </w:pPr>
      <w:r>
        <w:rPr/>
        <w:t xml:space="preserve">Constantes diverses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du vide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de l'électron</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i"/>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Célérité de la lumière dans le vide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Rayon terrestre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R</m:t>
                    </m:r>
                  </m:e>
                  <m:sub>
                    <m:r>
                      <m:rPr>
                        <m:sty m:val="i"/>
                      </m:rPr>
                      <m:t>T</m:t>
                    </m:r>
                  </m:sub>
                </m:sSub>
                <m:r>
                  <m:rPr>
                    <m:sty m:val="p"/>
                  </m:rPr>
                  <m:t>≈</m:t>
                </m:r>
                <m:r>
                  <m:rPr>
                    <m:sty m:val="p"/>
                  </m:rPr>
                  <m:t>6400</m:t>
                </m:r>
                <m:r>
                  <m:rPr>
                    <m:nor/>
                  </m:rPr>
                  <m:t xml:space="preserve"> </m:t>
                </m:r>
                <m:r>
                  <m:rPr>
                    <m:sty m:val="p"/>
                  </m:rPr>
                  <m:t>km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l'air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ρ</m:t>
                </m:r>
                <m:r>
                  <m:rPr>
                    <m:sty m:val="p"/>
                  </m:rPr>
                  <m:t>=</m:t>
                </m:r>
                <m:r>
                  <m:rPr>
                    <m:sty m:val="p"/>
                  </m:rPr>
                  <m:t>1</m:t>
                </m:r>
                <m:r>
                  <m:rPr>
                    <m:sty m:val="p"/>
                  </m:rPr>
                  <m:t>,</m:t>
                </m:r>
                <m:r>
                  <m:rPr>
                    <m:sty m:val="p"/>
                  </m:rPr>
                  <m:t>225</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dynamique de l'air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η</m:t>
                </m:r>
                <m:r>
                  <m:rPr>
                    <m:sty m:val="p"/>
                  </m:rPr>
                  <m:t>=</m:t>
                </m:r>
                <m:r>
                  <m:rPr>
                    <m:sty m:val="p"/>
                  </m:rPr>
                  <m:t>1</m:t>
                </m:r>
                <m:r>
                  <m:rPr>
                    <m:sty m:val="p"/>
                  </m:rPr>
                  <m:t>,</m:t>
                </m:r>
                <m:r>
                  <m:rPr>
                    <m:sty m:val="p"/>
                  </m:rPr>
                  <m:t>8</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Accélération de la pesanteur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du système {cycliste + vélo}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80</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résistance au roulement du vélo sur la route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i"/>
                      </m:rPr>
                      <m:t>r</m:t>
                    </m:r>
                  </m:sub>
                </m:sSub>
                <m:r>
                  <m:rPr>
                    <m:sty m:val="p"/>
                  </m:rPr>
                  <m:t>=</m:t>
                </m:r>
                <m:r>
                  <m:rPr>
                    <m:sty m:val="p"/>
                  </m:rPr>
                  <m:t>6</m:t>
                </m:r>
                <m:r>
                  <m:rPr>
                    <m:sty m:val="p"/>
                  </m:rPr>
                  <m:t>,</m:t>
                </m:r>
                <m:r>
                  <m:rPr>
                    <m:sty m:val="p"/>
                  </m:rPr>
                  <m:t>4</m:t>
                </m:r>
                <m:r>
                  <m:rPr>
                    <m:sty m:val="p"/>
                  </m:rPr>
                  <m:t>×</m:t>
                </m:r>
                <m:sSup>
                  <m:sSupPr/>
                  <m:e>
                    <m:r>
                      <m:rPr>
                        <m:sty m:val="p"/>
                      </m:rPr>
                      <m:t>10</m:t>
                    </m:r>
                  </m:e>
                  <m:sup>
                    <m:r>
                      <m:rPr>
                        <m:sty m:val="p"/>
                      </m:rPr>
                      <m:t>−</m:t>
                    </m:r>
                    <m:r>
                      <m:rPr>
                        <m:sty m:val="p"/>
                      </m:rPr>
                      <m:t>3</m:t>
                    </m:r>
                  </m:sup>
                </m:sSup>
              </m:oMath>
            </m:oMathPara>
          </w:p>
        </w:tc>
      </w:tr>
    </w:tbl>
    <w:p>
      <w:pPr>
        <w:spacing w:lineRule="auto"/>
      </w:pPr>
    </w:p>
    <w:p>
      <w:pPr>
        <w:spacing w:line="271" w:before="330" w:lineRule="auto"/>
      </w:pPr>
      <w:r>
        <w:rPr>
          <w:rFonts w:eastAsia="Georgia" w:cs="Georgia" w:ascii="Georgia" w:hAnsi="Georgia"/>
          <w:b/>
          <w:sz w:val="42"/>
        </w:rPr>
        <w:t xml:space="preserve">Équation de Navier-Stokes</w:t>
      </w:r>
    </w:p>
    <w:p>
      <w:pPr>
        <w:spacing w:after="220" w:lineRule="auto"/>
      </w:pPr>
      <w:r>
        <w:rPr>
          <w:rFonts w:eastAsia="Georgia" w:cs="Georgia" w:ascii="Georgia" w:hAnsi="Georgia"/>
        </w:rPr>
        <w:t xml:space="preserve">On rappelle que dans un écoulement fluide, newtonien et incompressible, le champ de vitesse </w:t>
      </w:r>
      <m:oMath>
        <m:acc>
          <m:accPr>
            <m:chr m:val="⃗"/>
          </m:accPr>
          <m:e>
            <m:r>
              <m:rPr>
                <m:sty m:val="i"/>
              </m:rPr>
              <m:t>v</m:t>
            </m:r>
          </m:e>
        </m:acc>
      </m:oMath>
      <w:r>
        <w:rPr>
          <w:rFonts w:eastAsia="Georgia" w:cs="Georgia" w:ascii="Georgia" w:hAnsi="Georgia"/>
        </w:rPr>
        <w:t xml:space="preserve"> satisfait à l'équation de Navier-Stokes qui s'écrit</w:t>
      </w:r>
    </w:p>
    <w:p>
      <w:pPr>
        <w:spacing w:after="220" w:lineRule="auto"/>
      </w:pPr>
      <m:oMathPara>
        <m:oMath>
          <m:r>
            <m:rPr>
              <m:sty m:val="i"/>
            </m:rPr>
            <m:t>ρ</m:t>
          </m:r>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r>
            <m:rPr>
              <m:sty m:val="p"/>
            </m:rPr>
            <m:t>=</m:t>
          </m:r>
          <m:r>
            <m:rPr>
              <m:sty m:val="i"/>
            </m:rPr>
            <m:t>ρ</m:t>
          </m:r>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e>
          </m:d>
          <m:r>
            <m:rPr>
              <m:sty m:val="p"/>
            </m:rPr>
            <m:t>=</m:t>
          </m:r>
          <m:sSub>
            <m:sSubPr/>
            <m:e>
              <m:acc>
                <m:accPr>
                  <m:chr m:val="⃗"/>
                </m:accPr>
                <m:e>
                  <m:r>
                    <m:rPr>
                      <m:sty m:val="i"/>
                    </m:rPr>
                    <m:t>f</m:t>
                  </m:r>
                </m:e>
              </m:acc>
            </m:e>
            <m:sub>
              <m:r>
                <m:rPr>
                  <m:sty m:val="i"/>
                </m:rPr>
                <m:t>v</m:t>
              </m:r>
            </m:sub>
          </m:sSub>
          <m:r>
            <m:rPr>
              <m:sty m:val="p"/>
            </m:rPr>
            <m:t>−</m:t>
          </m:r>
          <m:acc>
            <m:accPr>
              <m:chr m:val="⃗"/>
            </m:accPr>
            <m:e>
              <m:r>
                <m:rPr>
                  <m:sty m:val="p"/>
                </m:rPr>
                <m:t>grad</m:t>
              </m:r>
            </m:e>
          </m:acc>
          <m:r>
            <m:rPr>
              <m:sty m:val="i"/>
            </m:rPr>
            <m:t>p</m:t>
          </m:r>
          <m:r>
            <m:rPr>
              <m:sty m:val="p"/>
            </m:rPr>
            <m:t>+</m:t>
          </m:r>
          <m:r>
            <m:rPr>
              <m:sty m:val="i"/>
            </m:rPr>
            <m:t>η</m:t>
          </m:r>
          <m:r>
            <m:rPr>
              <m:sty m:val="p"/>
            </m:rPr>
            <m:t>Δ</m:t>
          </m:r>
          <m:acc>
            <m:accPr>
              <m:chr m:val="⃗"/>
            </m:accPr>
            <m:e>
              <m:r>
                <m:rPr>
                  <m:sty m:val="i"/>
                </m:rPr>
                <m:t>v</m:t>
              </m:r>
            </m:e>
          </m:acc>
        </m:oMath>
      </m:oMathPara>
    </w:p>
    <w:p>
      <w:pPr>
        <w:spacing w:after="220" w:lineRule="auto"/>
      </w:pPr>
      <w:r>
        <w:rPr>
          <w:rFonts w:eastAsia="Georgia" w:cs="Georgia" w:ascii="Georgia" w:hAnsi="Georgia"/>
        </w:rPr>
        <w:t xml:space="preserve">où </w:t>
      </w:r>
      <m:oMath>
        <m:r>
          <m:rPr>
            <m:sty m:val="i"/>
          </m:rPr>
          <m:t>ρ</m:t>
        </m:r>
      </m:oMath>
      <w:r>
        <w:rPr/>
        <w:t xml:space="preserve"> est la masse volumique du fluide, </w:t>
      </w:r>
      <m:oMath>
        <m:r>
          <m:rPr>
            <m:sty m:val="i"/>
          </m:rPr>
          <m:t>η</m:t>
        </m:r>
      </m:oMath>
      <w:r>
        <w:rPr>
          <w:rFonts w:eastAsia="Georgia" w:cs="Georgia" w:ascii="Georgia" w:hAnsi="Georgia"/>
        </w:rPr>
        <w:t xml:space="preserve"> sa viscosité dynamique, </w:t>
      </w:r>
      <m:oMath>
        <m:r>
          <m:rPr>
            <m:sty m:val="i"/>
          </m:rPr>
          <m:t>p</m:t>
        </m:r>
      </m:oMath>
      <w:r>
        <w:rPr/>
        <w:t xml:space="preserve"> le champ de pression et </w:t>
      </w:r>
      <m:oMath>
        <m:sSub>
          <m:sSubPr/>
          <m:e>
            <m:acc>
              <m:accPr>
                <m:chr m:val="⃗"/>
              </m:accPr>
              <m:e>
                <m:r>
                  <m:rPr>
                    <m:sty m:val="i"/>
                  </m:rPr>
                  <m:t>f</m:t>
                </m:r>
              </m:e>
            </m:acc>
          </m:e>
          <m:sub>
            <m:r>
              <m:rPr>
                <m:sty m:val="i"/>
              </m:rPr>
              <m:t>v</m:t>
            </m:r>
          </m:sub>
        </m:sSub>
      </m:oMath>
      <w:r>
        <w:rPr>
          <w:rFonts w:eastAsia="Georgia" w:cs="Georgia" w:ascii="Georgia" w:hAnsi="Georgia"/>
        </w:rPr>
        <w:t xml:space="preserve"> représente la résultante des forces volumiques autres que celles de pression et de viscosité.</w:t>
      </w:r>
    </w:p>
    <w:p>
      <w:pPr>
        <w:spacing w:line="271" w:before="330" w:lineRule="auto"/>
      </w:pPr>
      <w:r>
        <w:rPr>
          <w:rFonts w:eastAsia="Georgia" w:cs="Georgia" w:ascii="Georgia" w:hAnsi="Georgia"/>
          <w:b/>
          <w:sz w:val="42"/>
        </w:rPr>
        <w:t xml:space="preserve">Expression des opérateurs usuels</w:t>
      </w:r>
    </w:p>
    <w:p>
      <w:pPr>
        <w:spacing w:after="220" w:lineRule="auto"/>
      </w:pPr>
      <w:r>
        <w:rPr>
          <w:rFonts w:eastAsia="Georgia" w:cs="Georgia" w:ascii="Georgia" w:hAnsi="Georgia"/>
        </w:rPr>
        <w:t xml:space="preserve">En coordonnées cartésiennes :</w:t>
      </w:r>
    </w:p>
    <w:p>
      <w:pPr>
        <w:numPr>
          <w:ilvl w:val="0"/>
          <w:numId w:val="6"/>
        </w:numPr>
        <w:spacing w:lineRule="auto"/>
      </w:pPr>
      <w:r>
        <w:rPr/>
        <w:t xml:space="preserve">Gradient : </w:t>
      </w:r>
      <m:oMath>
        <m:acc>
          <m:accPr>
            <m:chr m:val="⃗"/>
          </m:accPr>
          <m:e>
            <m:r>
              <m:rPr>
                <m:sty m:val="p"/>
              </m:rPr>
              <m:t>grad</m:t>
            </m:r>
          </m:e>
        </m:acc>
        <m:r>
          <m:rPr>
            <m:sty m:val="p"/>
          </m:rPr>
          <m:t>(</m:t>
        </m:r>
        <m:r>
          <m:rPr>
            <m:sty m:val="i"/>
          </m:rPr>
          <m:t>a</m:t>
        </m:r>
        <m:r>
          <m:rPr>
            <m:sty m:val="p"/>
          </m:rPr>
          <m:t>)</m:t>
        </m:r>
        <m:r>
          <m:rPr>
            <m:sty m:val="p"/>
          </m:rPr>
          <m:t>=</m:t>
        </m:r>
        <m:acc>
          <m:accPr>
            <m:chr m:val="⃗"/>
          </m:accPr>
          <m:e>
            <m:r>
              <m:rPr>
                <m:sty m:val="p"/>
              </m:rPr>
              <m:t>∇</m:t>
            </m:r>
          </m:e>
        </m:acc>
        <m:r>
          <m:rPr>
            <m:sty m:val="i"/>
          </m:rPr>
          <m:t>a</m:t>
        </m:r>
        <m:r>
          <m:rPr>
            <m:sty m:val="p"/>
          </m:rPr>
          <m:t>=</m:t>
        </m:r>
        <m:f>
          <m:fPr>
            <m:ctrlPr>
              <w:rPr>
                <w:rFonts w:ascii="Cambria Math" w:hAnsi="Cambria Math"/>
              </w:rPr>
            </m:ctrlPr>
          </m:fPr>
          <m:num>
            <m:r>
              <m:rPr>
                <m:sty m:val="i"/>
              </m:rPr>
              <m:t>∂</m:t>
            </m:r>
            <m:r>
              <m:rPr>
                <m:sty m:val="i"/>
              </m:rPr>
              <m:t>a</m:t>
            </m:r>
          </m:num>
          <m:den>
            <m:r>
              <m:rPr>
                <m:sty m:val="i"/>
              </m:rPr>
              <m:t>∂</m:t>
            </m:r>
            <m:r>
              <m:rPr>
                <m:sty m:val="i"/>
              </m:rPr>
              <m:t>x</m:t>
            </m:r>
          </m:den>
        </m:f>
        <m:sSub>
          <m:sSubPr/>
          <m:e>
            <m:acc>
              <m:accPr>
                <m:chr m:val="⃗"/>
              </m:accPr>
              <m:e>
                <m:r>
                  <m:rPr>
                    <m:sty m:val="i"/>
                  </m:rPr>
                  <m:t>e</m:t>
                </m:r>
              </m:e>
            </m:acc>
          </m:e>
          <m:sub>
            <m:r>
              <m:rPr>
                <m:sty m:val="i"/>
              </m:rPr>
              <m:t>x</m:t>
            </m:r>
          </m:sub>
        </m:sSub>
        <m:r>
          <m:rPr>
            <m:sty m:val="p"/>
          </m:rPr>
          <m:t>+</m:t>
        </m:r>
        <m:f>
          <m:fPr>
            <m:ctrlPr>
              <w:rPr>
                <w:rFonts w:ascii="Cambria Math" w:hAnsi="Cambria Math"/>
              </w:rPr>
            </m:ctrlPr>
          </m:fPr>
          <m:num>
            <m:r>
              <m:rPr>
                <m:sty m:val="i"/>
              </m:rPr>
              <m:t>∂</m:t>
            </m:r>
            <m:r>
              <m:rPr>
                <m:sty m:val="i"/>
              </m:rPr>
              <m:t>a</m:t>
            </m:r>
          </m:num>
          <m:den>
            <m:r>
              <m:rPr>
                <m:sty m:val="i"/>
              </m:rPr>
              <m:t>∂</m:t>
            </m:r>
            <m:r>
              <m:rPr>
                <m:sty m:val="i"/>
              </m:rPr>
              <m:t>y</m:t>
            </m:r>
          </m:den>
        </m:f>
        <m:sSub>
          <m:sSubPr/>
          <m:e>
            <m:acc>
              <m:accPr>
                <m:chr m:val="⃗"/>
              </m:accPr>
              <m:e>
                <m:r>
                  <m:rPr>
                    <m:sty m:val="i"/>
                  </m:rPr>
                  <m:t>e</m:t>
                </m:r>
              </m:e>
            </m:acc>
          </m:e>
          <m:sub>
            <m:r>
              <m:rPr>
                <m:sty m:val="i"/>
              </m:rPr>
              <m:t>y</m:t>
            </m:r>
          </m:sub>
        </m:sSub>
        <m:r>
          <m:rPr>
            <m:sty m:val="p"/>
          </m:rPr>
          <m:t>+</m:t>
        </m:r>
        <m:f>
          <m:fPr>
            <m:ctrlPr>
              <w:rPr>
                <w:rFonts w:ascii="Cambria Math" w:hAnsi="Cambria Math"/>
              </w:rPr>
            </m:ctrlPr>
          </m:fPr>
          <m:num>
            <m:r>
              <m:rPr>
                <m:sty m:val="i"/>
              </m:rPr>
              <m:t>∂</m:t>
            </m:r>
            <m:r>
              <m:rPr>
                <m:sty m:val="i"/>
              </m:rPr>
              <m:t>a</m:t>
            </m:r>
          </m:num>
          <m:den>
            <m:r>
              <m:rPr>
                <m:sty m:val="i"/>
              </m:rPr>
              <m:t>∂</m:t>
            </m:r>
            <m:r>
              <m:rPr>
                <m:sty m:val="i"/>
              </m:rPr>
              <m:t>z</m:t>
            </m:r>
          </m:den>
        </m:f>
        <m:sSub>
          <m:sSubPr/>
          <m:e>
            <m:acc>
              <m:accPr>
                <m:chr m:val="⃗"/>
              </m:accPr>
              <m:e>
                <m:r>
                  <m:rPr>
                    <m:sty m:val="i"/>
                  </m:rPr>
                  <m:t>e</m:t>
                </m:r>
              </m:e>
            </m:acc>
          </m:e>
          <m:sub>
            <m:r>
              <m:rPr>
                <m:sty m:val="i"/>
              </m:rPr>
              <m:t>z</m:t>
            </m:r>
          </m:sub>
        </m:sSub>
      </m:oMath>
    </w:p>
    <w:p>
      <w:pPr>
        <w:numPr>
          <w:ilvl w:val="0"/>
          <w:numId w:val="6"/>
        </w:numPr>
        <w:spacing w:lineRule="auto"/>
      </w:pPr>
      <w:r>
        <w:rPr/>
        <w:t xml:space="preserve">Divergence : </w:t>
      </w:r>
      <m:oMath>
        <m:r>
          <m:rPr>
            <m:sty m:val="p"/>
          </m:rPr>
          <m:t>div</m:t>
        </m:r>
        <m:r>
          <m:rPr>
            <m:sty m:val="p"/>
          </m:rPr>
          <m:t>(</m:t>
        </m:r>
        <m:acc>
          <m:accPr>
            <m:chr m:val="⃗"/>
          </m:accPr>
          <m:e>
            <m:r>
              <m:rPr>
                <m:sty m:val="i"/>
              </m:rPr>
              <m:t>A</m:t>
            </m:r>
          </m:e>
        </m:acc>
        <m:r>
          <m:rPr>
            <m:sty m:val="p"/>
          </m:rPr>
          <m:t>)</m:t>
        </m:r>
        <m:r>
          <m:rPr>
            <m:sty m:val="p"/>
          </m:rPr>
          <m:t>=</m:t>
        </m:r>
        <m:acc>
          <m:accPr>
            <m:chr m:val="⃗"/>
          </m:accPr>
          <m:e>
            <m:r>
              <m:rPr>
                <m:sty m:val="p"/>
              </m:rPr>
              <m:t>∇</m:t>
            </m:r>
          </m:e>
        </m:acc>
        <m:r>
          <m:rPr>
            <m:sty m:val="p"/>
          </m:rPr>
          <m:t>⋅</m:t>
        </m:r>
        <m:acc>
          <m:accPr>
            <m:chr m:val="⃗"/>
          </m:accPr>
          <m:e>
            <m:r>
              <m:rPr>
                <m:sty m:val="i"/>
              </m:rPr>
              <m:t>A</m:t>
            </m:r>
          </m:e>
        </m:acc>
        <m:r>
          <m:rPr>
            <m:sty m:val="p"/>
          </m:rPr>
          <m:t>=</m:t>
        </m:r>
        <m:f>
          <m:fPr>
            <m:ctrlPr>
              <w:rPr>
                <w:rFonts w:ascii="Cambria Math" w:hAnsi="Cambria Math"/>
              </w:rPr>
            </m:ctrlPr>
          </m:fPr>
          <m:num>
            <m:r>
              <m:rPr>
                <m:sty m:val="i"/>
              </m:rPr>
              <m:t>∂</m:t>
            </m:r>
            <m:sSub>
              <m:sSubPr/>
              <m:e>
                <m:r>
                  <m:rPr>
                    <m:sty m:val="i"/>
                  </m:rPr>
                  <m:t>A</m:t>
                </m:r>
              </m:e>
              <m:sub>
                <m:r>
                  <m:rPr>
                    <m:sty m:val="i"/>
                  </m:rPr>
                  <m:t>x</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A</m:t>
                </m:r>
              </m:e>
              <m:sub>
                <m:r>
                  <m:rPr>
                    <m:sty m:val="i"/>
                  </m:rPr>
                  <m:t>y</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z</m:t>
            </m:r>
          </m:den>
        </m:f>
      </m:oMath>
    </w:p>
    <w:p>
      <w:pPr>
        <w:numPr>
          <w:ilvl w:val="0"/>
          <w:numId w:val="6"/>
        </w:numPr>
        <w:spacing w:lineRule="auto"/>
      </w:pPr>
      <w:r>
        <w:rPr/>
        <w:t xml:space="preserve">Laplacien scalaire : </w:t>
      </w:r>
      <m:oMath>
        <m:r>
          <m:rPr>
            <m:sty m:val="p"/>
          </m:rPr>
          <m:t>Δ</m:t>
        </m:r>
        <m:r>
          <m:rPr>
            <m:sty m:val="p"/>
          </m:rPr>
          <m:t>(</m:t>
        </m:r>
        <m:r>
          <m:rPr>
            <m:sty m:val="i"/>
          </m:rPr>
          <m:t>a</m:t>
        </m:r>
        <m:r>
          <m:rPr>
            <m:sty m:val="p"/>
          </m:rPr>
          <m:t>)</m:t>
        </m:r>
        <m:r>
          <m:rPr>
            <m:sty m:val="p"/>
          </m:rPr>
          <m:t>=</m:t>
        </m:r>
        <m:sSup>
          <m:sSupPr/>
          <m:e>
            <m:acc>
              <m:accPr>
                <m:chr m:val="⃗"/>
              </m:accPr>
              <m:e>
                <m:r>
                  <m:rPr>
                    <m:sty m:val="p"/>
                  </m:rPr>
                  <m:t>∇</m:t>
                </m:r>
              </m:e>
            </m:acc>
          </m:e>
          <m:sup>
            <m:r>
              <m:rPr>
                <m:sty m:val="p"/>
              </m:rPr>
              <m:t>2</m:t>
            </m:r>
          </m:sup>
        </m:sSup>
        <m:r>
          <m:rPr>
            <m:sty m:val="i"/>
          </m:rPr>
          <m:t>a</m:t>
        </m:r>
        <m:r>
          <m:rPr>
            <m:sty m:val="p"/>
          </m:rPr>
          <m:t>=</m:t>
        </m:r>
        <m:f>
          <m:fPr>
            <m:ctrlPr>
              <w:rPr>
                <w:rFonts w:ascii="Cambria Math" w:hAnsi="Cambria Math"/>
              </w:rPr>
            </m:ctrlPr>
          </m:fPr>
          <m:num>
            <m:sSup>
              <m:sSupPr/>
              <m:e>
                <m:r>
                  <m:rPr>
                    <m:sty m:val="i"/>
                  </m:rPr>
                  <m:t>∂</m:t>
                </m:r>
              </m:e>
              <m:sup>
                <m:r>
                  <m:rPr>
                    <m:sty m:val="p"/>
                  </m:rPr>
                  <m:t>2</m:t>
                </m:r>
              </m:sup>
            </m:sSup>
            <m:r>
              <m:rPr>
                <m:sty m:val="i"/>
              </m:rPr>
              <m:t>a</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a</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a</m:t>
            </m:r>
          </m:num>
          <m:den>
            <m:r>
              <m:rPr>
                <m:sty m:val="i"/>
              </m:rPr>
              <m:t>∂</m:t>
            </m:r>
            <m:sSup>
              <m:sSupPr/>
              <m:e>
                <m:r>
                  <m:rPr>
                    <m:sty m:val="i"/>
                  </m:rPr>
                  <m:t>z</m:t>
                </m:r>
              </m:e>
              <m:sup>
                <m:r>
                  <m:rPr>
                    <m:sty m:val="p"/>
                  </m:rPr>
                  <m:t>2</m:t>
                </m:r>
              </m:sup>
            </m:sSup>
          </m:den>
        </m:f>
      </m:oMath>
    </w:p>
    <w:p>
      <w:pPr>
        <w:numPr>
          <w:ilvl w:val="0"/>
          <w:numId w:val="6"/>
        </w:numPr>
        <w:spacing w:lineRule="auto"/>
      </w:pPr>
      <w:r>
        <w:rPr/>
        <w:t xml:space="preserve">Laplacien vectoriel : </w:t>
      </w:r>
      <m:oMath>
        <m:r>
          <m:rPr>
            <m:sty m:val="p"/>
          </m:rPr>
          <m:t>Δ</m:t>
        </m:r>
        <m:r>
          <m:rPr>
            <m:sty m:val="p"/>
          </m:rPr>
          <m:t>(</m:t>
        </m:r>
        <m:acc>
          <m:accPr>
            <m:chr m:val="⃗"/>
          </m:accPr>
          <m:e>
            <m:r>
              <m:rPr>
                <m:sty m:val="i"/>
              </m:rPr>
              <m:t>A</m:t>
            </m:r>
          </m:e>
        </m:acc>
        <m:r>
          <m:rPr>
            <m:sty m:val="p"/>
          </m:rPr>
          <m:t>)</m:t>
        </m:r>
        <m:r>
          <m:rPr>
            <m:sty m:val="p"/>
          </m:rPr>
          <m:t>=</m:t>
        </m:r>
        <m:sSup>
          <m:sSupPr/>
          <m:e>
            <m:acc>
              <m:accPr>
                <m:chr m:val="⃗"/>
              </m:accPr>
              <m:e>
                <m:r>
                  <m:rPr>
                    <m:sty m:val="p"/>
                  </m:rPr>
                  <m:t>∇</m:t>
                </m:r>
              </m:e>
            </m:acc>
          </m:e>
          <m:sup>
            <m:r>
              <m:rPr>
                <m:sty m:val="p"/>
              </m:rPr>
              <m:t>2</m:t>
            </m:r>
          </m:sup>
        </m:sSup>
        <m:acc>
          <m:accPr>
            <m:chr m:val="⃗"/>
          </m:accPr>
          <m:e>
            <m:r>
              <m:rPr>
                <m:sty m:val="i"/>
              </m:rPr>
              <m:t>A</m:t>
            </m:r>
          </m:e>
        </m:acc>
        <m:r>
          <m:rPr>
            <m:sty m:val="p"/>
          </m:rPr>
          <m:t>=</m:t>
        </m:r>
        <m:r>
          <m:rPr>
            <m:sty m:val="p"/>
          </m:rPr>
          <m:t>Δ</m:t>
        </m:r>
        <m:d>
          <m:dPr>
            <m:begChr m:val="("/>
            <m:endChr m:val=")"/>
            <m:ctrlPr>
              <w:rPr>
                <w:rFonts w:ascii="Cambria Math" w:hAnsi="Cambria Math"/>
              </w:rPr>
            </m:ctrlPr>
          </m:dPr>
          <m:e>
            <m:sSub>
              <m:sSubPr/>
              <m:e>
                <m:r>
                  <m:rPr>
                    <m:sty m:val="i"/>
                  </m:rPr>
                  <m:t>A</m:t>
                </m:r>
              </m:e>
              <m:sub>
                <m:r>
                  <m:rPr>
                    <m:sty m:val="i"/>
                  </m:rPr>
                  <m:t>x</m:t>
                </m:r>
              </m:sub>
            </m:sSub>
          </m:e>
        </m:d>
        <m:sSub>
          <m:sSubPr/>
          <m:e>
            <m:acc>
              <m:accPr>
                <m:chr m:val="⃗"/>
              </m:accPr>
              <m:e>
                <m:r>
                  <m:rPr>
                    <m:sty m:val="i"/>
                  </m:rPr>
                  <m:t>e</m:t>
                </m:r>
              </m:e>
            </m:acc>
          </m:e>
          <m:sub>
            <m:r>
              <m:rPr>
                <m:sty m:val="i"/>
              </m:rPr>
              <m:t>x</m:t>
            </m:r>
          </m:sub>
        </m:sSub>
        <m:r>
          <m:rPr>
            <m:sty m:val="p"/>
          </m:rPr>
          <m:t>+</m:t>
        </m:r>
        <m:r>
          <m:rPr>
            <m:sty m:val="p"/>
          </m:rPr>
          <m:t>Δ</m:t>
        </m:r>
        <m:d>
          <m:dPr>
            <m:begChr m:val="("/>
            <m:endChr m:val=")"/>
            <m:ctrlPr>
              <w:rPr>
                <w:rFonts w:ascii="Cambria Math" w:hAnsi="Cambria Math"/>
              </w:rPr>
            </m:ctrlPr>
          </m:dPr>
          <m:e>
            <m:sSub>
              <m:sSubPr/>
              <m:e>
                <m:r>
                  <m:rPr>
                    <m:sty m:val="i"/>
                  </m:rPr>
                  <m:t>A</m:t>
                </m:r>
              </m:e>
              <m:sub>
                <m:r>
                  <m:rPr>
                    <m:sty m:val="i"/>
                  </m:rPr>
                  <m:t>y</m:t>
                </m:r>
              </m:sub>
            </m:sSub>
          </m:e>
        </m:d>
        <m:sSub>
          <m:sSubPr/>
          <m:e>
            <m:acc>
              <m:accPr>
                <m:chr m:val="⃗"/>
              </m:accPr>
              <m:e>
                <m:r>
                  <m:rPr>
                    <m:sty m:val="i"/>
                  </m:rPr>
                  <m:t>e</m:t>
                </m:r>
              </m:e>
            </m:acc>
          </m:e>
          <m:sub>
            <m:r>
              <m:rPr>
                <m:sty m:val="i"/>
              </m:rPr>
              <m:t>y</m:t>
            </m:r>
          </m:sub>
        </m:sSub>
        <m:r>
          <m:rPr>
            <m:sty m:val="p"/>
          </m:rPr>
          <m:t>+</m:t>
        </m:r>
        <m:r>
          <m:rPr>
            <m:sty m:val="p"/>
          </m:rPr>
          <m:t>Δ</m:t>
        </m:r>
        <m:d>
          <m:dPr>
            <m:begChr m:val="("/>
            <m:endChr m:val=")"/>
            <m:ctrlPr>
              <w:rPr>
                <w:rFonts w:ascii="Cambria Math" w:hAnsi="Cambria Math"/>
              </w:rPr>
            </m:ctrlPr>
          </m:dPr>
          <m:e>
            <m:sSub>
              <m:sSubPr/>
              <m:e>
                <m:r>
                  <m:rPr>
                    <m:sty m:val="i"/>
                  </m:rPr>
                  <m:t>A</m:t>
                </m:r>
              </m:e>
              <m:sub>
                <m:r>
                  <m:rPr>
                    <m:sty m:val="i"/>
                  </m:rPr>
                  <m:t>z</m:t>
                </m:r>
              </m:sub>
            </m:sSub>
          </m:e>
        </m:d>
        <m:sSub>
          <m:sSubPr/>
          <m:e>
            <m:acc>
              <m:accPr>
                <m:chr m:val="⃗"/>
              </m:accPr>
              <m:e>
                <m:r>
                  <m:rPr>
                    <m:sty m:val="i"/>
                  </m:rPr>
                  <m:t>e</m:t>
                </m:r>
              </m:e>
            </m:acc>
          </m:e>
          <m:sub>
            <m:r>
              <m:rPr>
                <m:sty m:val="i"/>
              </m:rPr>
              <m:t>z</m:t>
            </m:r>
          </m:sub>
        </m:sSub>
      </m:oMath>
    </w:p>
    <w:p>
      <w:pPr>
        <w:spacing w:after="220" w:lineRule="auto"/>
      </w:pPr>
      <w:r>
        <w:rPr>
          <w:rFonts w:eastAsia="Georgia" w:cs="Georgia" w:ascii="Georgia" w:hAnsi="Georgia"/>
        </w:rPr>
        <w:t xml:space="preserve">En coordonnées cylindriques:</w:t>
      </w:r>
    </w:p>
    <w:p>
      <w:pPr>
        <w:numPr>
          <w:ilvl w:val="0"/>
          <w:numId w:val="7"/>
        </w:numPr>
        <w:spacing w:lineRule="auto"/>
      </w:pPr>
      <w:r>
        <w:rPr/>
        <w:t xml:space="preserve">Gradient : </w:t>
      </w:r>
      <m:oMath>
        <m:acc>
          <m:accPr>
            <m:chr m:val="⃗"/>
          </m:accPr>
          <m:e>
            <m:r>
              <m:rPr>
                <m:sty m:val="p"/>
              </m:rPr>
              <m:t>grad</m:t>
            </m:r>
          </m:e>
        </m:acc>
        <m:r>
          <m:rPr>
            <m:sty m:val="p"/>
          </m:rPr>
          <m:t>(</m:t>
        </m:r>
        <m:r>
          <m:rPr>
            <m:sty m:val="i"/>
          </m:rPr>
          <m:t>a</m:t>
        </m:r>
        <m:r>
          <m:rPr>
            <m:sty m:val="p"/>
          </m:rPr>
          <m:t>)</m:t>
        </m:r>
        <m:r>
          <m:rPr>
            <m:sty m:val="p"/>
          </m:rPr>
          <m:t>=</m:t>
        </m:r>
        <m:f>
          <m:fPr>
            <m:ctrlPr>
              <w:rPr>
                <w:rFonts w:ascii="Cambria Math" w:hAnsi="Cambria Math"/>
              </w:rPr>
            </m:ctrlPr>
          </m:fPr>
          <m:num>
            <m:r>
              <m:rPr>
                <m:sty m:val="i"/>
              </m:rPr>
              <m:t>∂</m:t>
            </m:r>
            <m:r>
              <m:rPr>
                <m:sty m:val="i"/>
              </m:rPr>
              <m:t>a</m:t>
            </m:r>
          </m:num>
          <m:den>
            <m:r>
              <m:rPr>
                <m:sty m:val="i"/>
              </m:rPr>
              <m:t>∂</m:t>
            </m:r>
            <m:r>
              <m:rPr>
                <m:sty m:val="i"/>
              </m:rPr>
              <m:t>r</m:t>
            </m:r>
          </m:den>
        </m:f>
        <m:sSub>
          <m:sSubPr/>
          <m:e>
            <m:acc>
              <m:accPr>
                <m:chr m:val="⃗"/>
              </m:accPr>
              <m:e>
                <m:r>
                  <m:rPr>
                    <m:sty m:val="i"/>
                  </m:rPr>
                  <m:t>e</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a</m:t>
            </m:r>
          </m:num>
          <m:den>
            <m:r>
              <m:rPr>
                <m:sty m:val="i"/>
              </m:rPr>
              <m:t>∂</m:t>
            </m:r>
            <m:r>
              <m:rPr>
                <m:sty m:val="i"/>
              </m:rPr>
              <m:t>θ</m:t>
            </m:r>
          </m:den>
        </m:f>
        <m:sSub>
          <m:sSubPr/>
          <m:e>
            <m:acc>
              <m:accPr>
                <m:chr m:val="⃗"/>
              </m:accPr>
              <m:e>
                <m:r>
                  <m:rPr>
                    <m:sty m:val="i"/>
                  </m:rPr>
                  <m:t>e</m:t>
                </m:r>
              </m:e>
            </m:acc>
          </m:e>
          <m:sub>
            <m:r>
              <m:rPr>
                <m:sty m:val="i"/>
              </m:rPr>
              <m:t>θ</m:t>
            </m:r>
          </m:sub>
        </m:sSub>
        <m:r>
          <m:rPr>
            <m:sty m:val="p"/>
          </m:rPr>
          <m:t>+</m:t>
        </m:r>
        <m:f>
          <m:fPr>
            <m:ctrlPr>
              <w:rPr>
                <w:rFonts w:ascii="Cambria Math" w:hAnsi="Cambria Math"/>
              </w:rPr>
            </m:ctrlPr>
          </m:fPr>
          <m:num>
            <m:r>
              <m:rPr>
                <m:sty m:val="i"/>
              </m:rPr>
              <m:t>∂</m:t>
            </m:r>
            <m:r>
              <m:rPr>
                <m:sty m:val="i"/>
              </m:rPr>
              <m:t>a</m:t>
            </m:r>
          </m:num>
          <m:den>
            <m:r>
              <m:rPr>
                <m:sty m:val="i"/>
              </m:rPr>
              <m:t>∂</m:t>
            </m:r>
            <m:r>
              <m:rPr>
                <m:sty m:val="i"/>
              </m:rPr>
              <m:t>z</m:t>
            </m:r>
          </m:den>
        </m:f>
        <m:sSub>
          <m:sSubPr/>
          <m:e>
            <m:acc>
              <m:accPr>
                <m:chr m:val="⃗"/>
              </m:accPr>
              <m:e>
                <m:r>
                  <m:rPr>
                    <m:sty m:val="i"/>
                  </m:rPr>
                  <m:t>e</m:t>
                </m:r>
              </m:e>
            </m:acc>
          </m:e>
          <m:sub>
            <m:r>
              <m:rPr>
                <m:sty m:val="i"/>
              </m:rPr>
              <m:t>z</m:t>
            </m:r>
          </m:sub>
        </m:sSub>
      </m:oMath>
    </w:p>
    <w:p>
      <w:pPr>
        <w:numPr>
          <w:ilvl w:val="0"/>
          <w:numId w:val="7"/>
        </w:numPr>
        <w:spacing w:lineRule="auto"/>
      </w:pPr>
      <w:r>
        <w:rPr/>
        <w:t xml:space="preserve">Rotationnel : </w:t>
      </w:r>
      <m:oMath>
        <m:acc>
          <m:accPr>
            <m:chr m:val="⃗"/>
          </m:accPr>
          <m:e>
            <m:r>
              <m:rPr>
                <m:sty m:val="p"/>
              </m:rPr>
              <m:t>rot</m:t>
            </m:r>
          </m:e>
        </m:acc>
        <m:r>
          <m:rPr>
            <m:sty m:val="p"/>
          </m:rPr>
          <m:t>(</m:t>
        </m:r>
        <m:acc>
          <m:accPr>
            <m:chr m:val="⃗"/>
          </m:accPr>
          <m:e>
            <m:r>
              <m:rPr>
                <m:sty m:val="i"/>
              </m:rPr>
              <m:t>A</m:t>
            </m:r>
          </m:e>
        </m:acc>
        <m:r>
          <m:rPr>
            <m:sty m:val="p"/>
          </m:rPr>
          <m:t>)</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z</m:t>
                </m:r>
              </m:den>
            </m:f>
          </m:e>
        </m:d>
        <m:sSub>
          <m:sSubPr/>
          <m:e>
            <m:acc>
              <m:accPr>
                <m:chr m:val="⃗"/>
              </m:accPr>
              <m:e>
                <m:r>
                  <m:rPr>
                    <m:sty m:val="i"/>
                  </m:rPr>
                  <m:t>e</m:t>
                </m:r>
              </m:e>
            </m:acc>
          </m:e>
          <m:sub>
            <m:r>
              <m:rPr>
                <m:sty m:val="i"/>
              </m:rPr>
              <m:t>r</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r</m:t>
                </m:r>
              </m:den>
            </m:f>
          </m:e>
        </m:d>
        <m:sSub>
          <m:sSubPr/>
          <m:e>
            <m:acc>
              <m:accPr>
                <m:chr m:val="⃗"/>
              </m:accPr>
              <m:e>
                <m:r>
                  <m:rPr>
                    <m:sty m:val="i"/>
                  </m:rPr>
                  <m:t>e</m:t>
                </m:r>
              </m:e>
            </m:acc>
          </m:e>
          <m:sub>
            <m:r>
              <m:rPr>
                <m:sty m:val="i"/>
              </m:rPr>
              <m:t>θ</m:t>
            </m:r>
          </m:sub>
        </m:sSub>
        <m:r>
          <m:rPr>
            <m:sty m:val="p"/>
          </m:rPr>
          <m:t>+</m:t>
        </m:r>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m:t>
                </m:r>
                <m:r>
                  <m:rPr>
                    <m:sty m:val="i"/>
                  </m:rPr>
                  <m:t>r</m:t>
                </m:r>
                <m:sSub>
                  <m:sSubPr/>
                  <m:e>
                    <m:r>
                      <m:rPr>
                        <m:sty m:val="i"/>
                      </m:rPr>
                      <m:t>A</m:t>
                    </m:r>
                  </m:e>
                  <m:sub>
                    <m:r>
                      <m:rPr>
                        <m:sty m:val="i"/>
                      </m:rPr>
                      <m:t>θ</m:t>
                    </m:r>
                  </m:sub>
                </m:sSub>
              </m:num>
              <m:den>
                <m:r>
                  <m:rPr>
                    <m:sty m:val="i"/>
                  </m:rPr>
                  <m:t>∂</m:t>
                </m:r>
                <m:r>
                  <m:rPr>
                    <m:sty m:val="i"/>
                  </m:rPr>
                  <m:t>r</m:t>
                </m:r>
              </m:den>
            </m:f>
            <m:r>
              <m:rPr>
                <m:sty m:val="p"/>
              </m:rPr>
              <m:t>−</m:t>
            </m:r>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θ</m:t>
                </m:r>
              </m:den>
            </m:f>
          </m:e>
        </m:d>
        <m:sSub>
          <m:sSubPr/>
          <m:e>
            <m:acc>
              <m:accPr>
                <m:chr m:val="⃗"/>
              </m:accPr>
              <m:e>
                <m:r>
                  <m:rPr>
                    <m:sty m:val="i"/>
                  </m:rPr>
                  <m:t>e</m:t>
                </m:r>
              </m:e>
            </m:acc>
          </m:e>
          <m:sub>
            <m:r>
              <m:rPr>
                <m:sty m:val="i"/>
              </m:rPr>
              <m:t>z</m:t>
            </m:r>
          </m:sub>
        </m:sSub>
      </m:oMath>
    </w:p>
    <w:p>
      <w:pPr>
        <w:spacing w:after="220" w:lineRule="auto"/>
      </w:pPr>
      <w:r>
        <w:rPr>
          <w:rFonts w:eastAsia="Georgia" w:cs="Georgia" w:ascii="Georgia" w:hAnsi="Georgia"/>
        </w:rPr>
        <w:t xml:space="preserve">Relations entre opérateurs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div</m:t>
                </m:r>
                <m:r>
                  <m:rPr>
                    <m:sty m:val="p"/>
                  </m:rPr>
                  <m:t>(</m:t>
                </m:r>
                <m:acc>
                  <m:accPr>
                    <m:chr m:val="⃗"/>
                  </m:accPr>
                  <m:e>
                    <m:r>
                      <m:rPr>
                        <m:sty m:val="p"/>
                      </m:rPr>
                      <m:t>grad</m:t>
                    </m:r>
                  </m:e>
                </m:acc>
                <m:r>
                  <m:rPr>
                    <m:sty m:val="p"/>
                  </m:rPr>
                  <m:t>(</m:t>
                </m:r>
                <m:r>
                  <m:rPr>
                    <m:sty m:val="i"/>
                  </m:rPr>
                  <m:t>a</m:t>
                </m:r>
                <m:r>
                  <m:rPr>
                    <m:sty m:val="p"/>
                  </m:rPr>
                  <m:t>)</m:t>
                </m:r>
                <m:r>
                  <m:rPr>
                    <m:sty m:val="p"/>
                  </m:rPr>
                  <m:t>)</m:t>
                </m:r>
                <m:r>
                  <m:rPr>
                    <m:sty m:val="p"/>
                  </m:rPr>
                  <m:t>=</m:t>
                </m:r>
                <m:r>
                  <m:rPr>
                    <m:sty m:val="p"/>
                  </m:rPr>
                  <m:t>Δ</m:t>
                </m:r>
                <m:r>
                  <m:rPr>
                    <m:sty m:val="p"/>
                  </m:rPr>
                  <m:t>(</m:t>
                </m:r>
                <m:r>
                  <m:rPr>
                    <m:sty m:val="i"/>
                  </m:rPr>
                  <m:t>a</m:t>
                </m:r>
                <m:r>
                  <m:rPr>
                    <m:sty m:val="p"/>
                  </m:rPr>
                  <m:t>)</m:t>
                </m:r>
              </m:e>
            </m:mr>
            <m:mr>
              <m:e/>
              <m:e>
                <m:acc>
                  <m:accPr>
                    <m:chr m:val="⃗"/>
                  </m:accPr>
                  <m:e>
                    <m:r>
                      <m:rPr>
                        <m:sty m:val="p"/>
                      </m:rPr>
                      <m:t>rot</m:t>
                    </m:r>
                  </m:e>
                </m:acc>
                <m:r>
                  <m:rPr>
                    <m:sty m:val="p"/>
                  </m:rPr>
                  <m:t>(</m:t>
                </m:r>
                <m:acc>
                  <m:accPr>
                    <m:chr m:val="⃗"/>
                  </m:accPr>
                  <m:e>
                    <m:r>
                      <m:rPr>
                        <m:sty m:val="p"/>
                      </m:rPr>
                      <m:t>grad</m:t>
                    </m:r>
                  </m:e>
                </m:acc>
                <m:r>
                  <m:rPr>
                    <m:sty m:val="p"/>
                  </m:rPr>
                  <m:t>(</m:t>
                </m:r>
                <m:r>
                  <m:rPr>
                    <m:sty m:val="i"/>
                  </m:rPr>
                  <m:t>a</m:t>
                </m:r>
                <m:r>
                  <m:rPr>
                    <m:sty m:val="p"/>
                  </m:rPr>
                  <m:t>)</m:t>
                </m:r>
                <m:r>
                  <m:rPr>
                    <m:sty m:val="p"/>
                  </m:rPr>
                  <m:t>)</m:t>
                </m:r>
                <m:r>
                  <m:rPr>
                    <m:sty m:val="p"/>
                  </m:rPr>
                  <m:t>=</m:t>
                </m:r>
                <m:acc>
                  <m:accPr>
                    <m:chr m:val="⃗"/>
                  </m:accPr>
                  <m:e>
                    <m:r>
                      <m:rPr>
                        <m:sty m:val="p"/>
                      </m:rPr>
                      <m:t>0</m:t>
                    </m:r>
                  </m:e>
                </m:acc>
              </m:e>
            </m:mr>
            <m:mr>
              <m:e/>
              <m:e>
                <m:acc>
                  <m:accPr>
                    <m:chr m:val="⃗"/>
                  </m:accPr>
                  <m:e>
                    <m:r>
                      <m:rPr>
                        <m:sty m:val="p"/>
                      </m:rPr>
                      <m:t>rot</m:t>
                    </m:r>
                  </m:e>
                </m:acc>
                <m:r>
                  <m:rPr>
                    <m:sty m:val="p"/>
                  </m:rPr>
                  <m:t>(</m:t>
                </m:r>
                <m:acc>
                  <m:accPr>
                    <m:chr m:val="⃗"/>
                  </m:accPr>
                  <m:e>
                    <m:r>
                      <m:rPr>
                        <m:sty m:val="p"/>
                      </m:rPr>
                      <m:t>rot</m:t>
                    </m:r>
                  </m:e>
                </m:acc>
                <m:r>
                  <m:rPr>
                    <m:sty m:val="p"/>
                  </m:rPr>
                  <m:t>(</m:t>
                </m:r>
                <m:acc>
                  <m:accPr>
                    <m:chr m:val="⃗"/>
                  </m:accPr>
                  <m:e>
                    <m:r>
                      <m:rPr>
                        <m:sty m:val="i"/>
                      </m:rPr>
                      <m:t>A</m:t>
                    </m:r>
                  </m:e>
                </m:acc>
                <m:r>
                  <m:rPr>
                    <m:sty m:val="p"/>
                  </m:rPr>
                  <m:t>)</m:t>
                </m:r>
                <m:r>
                  <m:rPr>
                    <m:sty m:val="p"/>
                  </m:rPr>
                  <m:t>)</m:t>
                </m:r>
                <m:r>
                  <m:rPr>
                    <m:sty m:val="p"/>
                  </m:rPr>
                  <m:t>=</m:t>
                </m:r>
                <m:acc>
                  <m:accPr>
                    <m:chr m:val="⃗"/>
                  </m:accPr>
                  <m:e>
                    <m:r>
                      <m:rPr>
                        <m:sty m:val="p"/>
                      </m:rPr>
                      <m:t>grad</m:t>
                    </m:r>
                  </m:e>
                </m:acc>
                <m:r>
                  <m:rPr>
                    <m:sty m:val="p"/>
                  </m:rPr>
                  <m:t>(</m:t>
                </m:r>
                <m:r>
                  <m:rPr>
                    <m:sty m:val="p"/>
                  </m:rPr>
                  <m:t>div</m:t>
                </m:r>
                <m:r>
                  <m:rPr>
                    <m:sty m:val="p"/>
                  </m:rPr>
                  <m:t>(</m:t>
                </m:r>
                <m:acc>
                  <m:accPr>
                    <m:chr m:val="⃗"/>
                  </m:accPr>
                  <m:e>
                    <m:r>
                      <m:rPr>
                        <m:sty m:val="i"/>
                      </m:rPr>
                      <m:t>A</m:t>
                    </m:r>
                  </m:e>
                </m:acc>
                <m:r>
                  <m:rPr>
                    <m:sty m:val="p"/>
                  </m:rPr>
                  <m:t>)</m:t>
                </m:r>
                <m:r>
                  <m:rPr>
                    <m:sty m:val="p"/>
                  </m:rPr>
                  <m:t>)</m:t>
                </m:r>
                <m:r>
                  <m:rPr>
                    <m:sty m:val="p"/>
                  </m:rPr>
                  <m:t>−</m:t>
                </m:r>
                <m:r>
                  <m:rPr>
                    <m:sty m:val="p"/>
                  </m:rPr>
                  <m:t>Δ</m:t>
                </m:r>
                <m:r>
                  <m:rPr>
                    <m:sty m:val="p"/>
                  </m:rPr>
                  <m:t>(</m:t>
                </m:r>
                <m:acc>
                  <m:accPr>
                    <m:chr m:val="⃗"/>
                  </m:accPr>
                  <m:e>
                    <m:r>
                      <m:rPr>
                        <m:sty m:val="i"/>
                      </m:rPr>
                      <m:t>A</m:t>
                    </m:r>
                  </m:e>
                </m:acc>
                <m:r>
                  <m:rPr>
                    <m:sty m:val="p"/>
                  </m:rPr>
                  <m:t>)</m:t>
                </m:r>
              </m:e>
            </m:mr>
            <m:mr>
              <m:e/>
              <m:e>
                <m:r>
                  <m:rPr>
                    <m:sty m:val="i"/>
                  </m:rPr>
                  <m:t xml:space="preserve"> </m:t>
                </m:r>
                <m:r>
                  <m:rPr>
                    <m:sty m:val="p"/>
                  </m:rPr>
                  <m:t>(</m:t>
                </m:r>
                <m:acc>
                  <m:accPr>
                    <m:chr m:val="⃗"/>
                  </m:accPr>
                  <m:e>
                    <m:r>
                      <m:rPr>
                        <m:sty m:val="i"/>
                      </m:rPr>
                      <m:t>A</m:t>
                    </m:r>
                  </m:e>
                </m:acc>
                <m:r>
                  <m:rPr>
                    <m:sty m:val="p"/>
                  </m:rPr>
                  <m:t>⋅</m:t>
                </m:r>
                <m:acc>
                  <m:accPr>
                    <m:chr m:val="⃗"/>
                  </m:accPr>
                  <m:e>
                    <m:r>
                      <m:rPr>
                        <m:sty m:val="p"/>
                      </m:rPr>
                      <m:t>grad</m:t>
                    </m:r>
                  </m:e>
                </m:acc>
                <m:r>
                  <m:rPr>
                    <m:sty m:val="p"/>
                  </m:rPr>
                  <m:t>)</m:t>
                </m:r>
                <m:acc>
                  <m:accPr>
                    <m:chr m:val="⃗"/>
                  </m:accPr>
                  <m:e>
                    <m:r>
                      <m:rPr>
                        <m:sty m:val="i"/>
                      </m:rPr>
                      <m:t>A</m:t>
                    </m:r>
                  </m:e>
                </m:acc>
                <m:r>
                  <m:rPr>
                    <m:sty m:val="p"/>
                  </m:rPr>
                  <m:t>=</m:t>
                </m:r>
                <m:acc>
                  <m:accPr>
                    <m:chr m:val="⃗"/>
                  </m:accPr>
                  <m:e>
                    <m:r>
                      <m:rPr>
                        <m:sty m:val="p"/>
                      </m:rPr>
                      <m:t>rot</m:t>
                    </m:r>
                  </m:e>
                </m:acc>
                <m:r>
                  <m:rPr>
                    <m:sty m:val="p"/>
                  </m:rPr>
                  <m:t>(</m:t>
                </m:r>
                <m:acc>
                  <m:accPr>
                    <m:chr m:val="⃗"/>
                  </m:accPr>
                  <m:e>
                    <m:r>
                      <m:rPr>
                        <m:sty m:val="i"/>
                      </m:rPr>
                      <m:t>A</m:t>
                    </m:r>
                  </m:e>
                </m:acc>
                <m:r>
                  <m:rPr>
                    <m:sty m:val="p"/>
                  </m:rPr>
                  <m:t>)</m:t>
                </m:r>
                <m:r>
                  <m:rPr>
                    <m:sty m:val="p"/>
                  </m:rPr>
                  <m:t>∧</m:t>
                </m:r>
                <m:acc>
                  <m:accPr>
                    <m:chr m:val="⃗"/>
                  </m:accPr>
                  <m:e>
                    <m:r>
                      <m:rPr>
                        <m:sty m:val="i"/>
                      </m:rPr>
                      <m:t>A</m:t>
                    </m:r>
                  </m:e>
                </m:acc>
                <m:r>
                  <m:rPr>
                    <m:sty m:val="p"/>
                  </m:rPr>
                  <m:t>+</m:t>
                </m:r>
                <m:f>
                  <m:fPr>
                    <m:ctrlPr>
                      <w:rPr>
                        <w:rFonts w:ascii="Cambria Math" w:hAnsi="Cambria Math"/>
                      </w:rPr>
                    </m:ctrlPr>
                  </m:fPr>
                  <m:num>
                    <m:r>
                      <m:rPr>
                        <m:sty m:val="p"/>
                      </m:rPr>
                      <m:t>1</m:t>
                    </m:r>
                  </m:num>
                  <m:den>
                    <m:r>
                      <m:rPr>
                        <m:sty m:val="p"/>
                      </m:rPr>
                      <m:t>2</m:t>
                    </m:r>
                  </m:den>
                </m:f>
                <m:acc>
                  <m:accPr>
                    <m:chr m:val="⃗"/>
                  </m:accPr>
                  <m:e>
                    <m:r>
                      <m:rPr>
                        <m:sty m:val="p"/>
                      </m:rPr>
                      <m:t>grad</m:t>
                    </m:r>
                  </m:e>
                </m:acc>
                <m:d>
                  <m:dPr>
                    <m:begChr m:val="("/>
                    <m:endChr m:val=")"/>
                    <m:ctrlPr>
                      <w:rPr>
                        <w:rFonts w:ascii="Cambria Math" w:hAnsi="Cambria Math"/>
                      </w:rPr>
                    </m:ctrlPr>
                  </m:dPr>
                  <m:e>
                    <m:sSup>
                      <m:sSupPr/>
                      <m:e>
                        <m:acc>
                          <m:accPr>
                            <m:chr m:val="⃗"/>
                          </m:accPr>
                          <m:e>
                            <m:r>
                              <m:rPr>
                                <m:sty m:val="i"/>
                              </m:rPr>
                              <m:t>A</m:t>
                            </m:r>
                          </m:e>
                        </m:acc>
                      </m:e>
                      <m:sup>
                        <m:r>
                          <m:rPr>
                            <m:sty m:val="p"/>
                          </m:rPr>
                          <m:t>2</m:t>
                        </m:r>
                      </m:sup>
                    </m:sSup>
                  </m:e>
                </m:d>
              </m:e>
            </m:mr>
          </m:m>
        </m:oMath>
      </m:oMathPara>
    </w:p>
    <w:p>
      <w:pPr>
        <w:spacing w:after="220" w:lineRule="auto"/>
      </w:pPr>
      <w:r>
        <w:rPr>
          <w:rFonts w:eastAsia="Georgia" w:cs="Georgia" w:ascii="Georgia" w:hAnsi="Georgia"/>
        </w:rPr>
        <w:t xml:space="preserve">Évaluation de type A :</w:t>
      </w:r>
      <w:r>
        <w:rPr/>
        <w:br w:type="textWrapping"/>
      </w:r>
      <w:r>
        <w:rPr/>
        <w:t xml:space="preserve">Si l'on dispose de </w:t>
      </w:r>
      <m:oMath>
        <m:r>
          <m:rPr>
            <m:sty m:val="i"/>
          </m:rPr>
          <m:t>N</m:t>
        </m:r>
      </m:oMath>
      <w:r>
        <w:rPr/>
        <w:t xml:space="preserve"> mesures </w:t>
      </w:r>
      <m:oMath>
        <m:sSub>
          <m:sSubPr/>
          <m:e>
            <m:r>
              <m:rPr>
                <m:sty m:val="i"/>
              </m:rPr>
              <m:t>y</m:t>
            </m:r>
          </m:e>
          <m:sub>
            <m:r>
              <m:rPr>
                <m:sty m:val="i"/>
              </m:rPr>
              <m:t>i</m:t>
            </m:r>
          </m:sub>
        </m:sSub>
      </m:oMath>
      <w:r>
        <w:rPr/>
        <w:t xml:space="preserve"> d'une grandeur </w:t>
      </w:r>
      <m:oMath>
        <m:r>
          <m:rPr>
            <m:sty m:val="i"/>
          </m:rPr>
          <m:t>y</m:t>
        </m:r>
      </m:oMath>
      <w:r>
        <w:rPr/>
        <w:t xml:space="preserve">, alors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Valeur moyenne</w:t>
            </w:r>
          </w:p>
        </w:tc>
        <w:tc>
          <w:tcPr>
            <w:tcBorders>
              <w:top w:val="single" w:sz="8" w:space="0" w:color="000000"/>
              <w:bottom w:val="single" w:sz="8" w:space="0" w:color="000000"/>
              <w:right w:val="single" w:sz="8" w:space="0" w:color="000000"/>
            </w:tcBorders>
            <w:vAlign w:val="center"/>
          </w:tcPr>
          <w:p>
            <w:pPr>
              <w:spacing w:lineRule="auto"/>
              <w:jc w:val="left"/>
            </w:pPr>
            <w:r>
              <w:rPr/>
              <w:t xml:space="preserve">Incertitude-type sur une mesure</w:t>
            </w:r>
          </w:p>
        </w:tc>
        <w:tc>
          <w:tcPr>
            <w:tcBorders>
              <w:top w:val="single" w:sz="8" w:space="0" w:color="000000"/>
              <w:bottom w:val="single" w:sz="8" w:space="0" w:color="000000"/>
              <w:right w:val="single" w:sz="8" w:space="0" w:color="000000"/>
            </w:tcBorders>
            <w:vAlign w:val="center"/>
          </w:tcPr>
          <w:p>
            <w:pPr>
              <w:spacing w:lineRule="auto"/>
              <w:jc w:val="left"/>
            </w:pPr>
            <w:r>
              <w:rPr/>
              <w:t xml:space="preserve">Incertitude-type sur la moyenne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i"/>
                  </m:rPr>
                  <m:t>y</m:t>
                </m:r>
                <m:r>
                  <m:rPr>
                    <m:sty m:val="p"/>
                  </m:rPr>
                  <m:t>⟩</m:t>
                </m:r>
                <m:r>
                  <m:rPr>
                    <m:sty m:val="p"/>
                  </m:rPr>
                  <m:t>=</m:t>
                </m:r>
                <m:f>
                  <m:fPr>
                    <m:ctrlPr>
                      <w:rPr>
                        <w:rFonts w:ascii="Cambria Math" w:hAnsi="Cambria Math"/>
                      </w:rPr>
                    </m:ctrlPr>
                  </m:fPr>
                  <m:num>
                    <m:r>
                      <m:rPr>
                        <m:sty m:val="p"/>
                      </m:rPr>
                      <m:t>1</m:t>
                    </m:r>
                  </m:num>
                  <m:den>
                    <m:r>
                      <m:rPr>
                        <m:sty m:val="i"/>
                      </m:rPr>
                      <m:t>N</m:t>
                    </m:r>
                  </m:den>
                </m:f>
                <m:sSubSup>
                  <m:sSubSupPr/>
                  <m:e>
                    <m:r>
                      <m:rPr>
                        <m:sty m:val="p"/>
                      </m:rPr>
                      <m:t>∑</m:t>
                    </m:r>
                  </m:e>
                  <m:sub>
                    <m:r>
                      <m:rPr>
                        <m:sty m:val="i"/>
                      </m:rPr>
                      <m:t>i</m:t>
                    </m:r>
                    <m:r>
                      <m:rPr>
                        <m:sty m:val="p"/>
                      </m:rPr>
                      <m:t>=</m:t>
                    </m:r>
                    <m:r>
                      <m:rPr>
                        <m:sty m:val="p"/>
                      </m:rPr>
                      <m:t>1</m:t>
                    </m:r>
                  </m:sub>
                  <m:sup>
                    <m:r>
                      <m:rPr>
                        <m:sty m:val="i"/>
                      </m:rPr>
                      <m:t>N</m:t>
                    </m:r>
                  </m:sup>
                </m:sSubSup>
                <m:r>
                  <m:rPr>
                    <m:sty m:val="p"/>
                  </m:rPr>
                  <m:t xml:space="preserve"> </m:t>
                </m:r>
                <m:sSub>
                  <m:sSubPr/>
                  <m:e>
                    <m:r>
                      <m:rPr>
                        <m:sty m:val="i"/>
                      </m:rPr>
                      <m:t>y</m:t>
                    </m:r>
                  </m:e>
                  <m:sub>
                    <m:r>
                      <m:rPr>
                        <m:sty m:val="i"/>
                      </m:rPr>
                      <m:t>i</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u</m:t>
                </m:r>
                <m:r>
                  <m:rPr>
                    <m:sty m:val="p"/>
                  </m:rPr>
                  <m:t>(</m:t>
                </m:r>
                <m:r>
                  <m:rPr>
                    <m:sty m:val="i"/>
                  </m:rPr>
                  <m:t>y</m:t>
                </m:r>
                <m:r>
                  <m:rPr>
                    <m:sty m:val="p"/>
                  </m:rPr>
                  <m:t>)</m:t>
                </m:r>
                <m:r>
                  <m:rPr>
                    <m:sty m:val="p"/>
                  </m:rPr>
                  <m:t>=</m:t>
                </m:r>
                <m:sSub>
                  <m:sSubPr/>
                  <m:e>
                    <m:r>
                      <m:rPr>
                        <m:sty m:val="i"/>
                      </m:rPr>
                      <m:t>σ</m:t>
                    </m:r>
                  </m:e>
                  <m:sub>
                    <m:r>
                      <m:rPr>
                        <m:sty m:val="i"/>
                      </m:rPr>
                      <m:t>y</m:t>
                    </m:r>
                  </m:sub>
                </m:sSub>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r>
                          <m:rPr>
                            <m:sty m:val="i"/>
                          </m:rPr>
                          <m:t>N</m:t>
                        </m:r>
                        <m:r>
                          <m:rPr>
                            <m:sty m:val="p"/>
                          </m:rPr>
                          <m:t>−</m:t>
                        </m:r>
                        <m:r>
                          <m:rPr>
                            <m:sty m:val="p"/>
                          </m:rPr>
                          <m:t>1</m:t>
                        </m:r>
                      </m:den>
                    </m:f>
                    <m:sSubSup>
                      <m:sSubSupPr/>
                      <m:e>
                        <m:r>
                          <m:rPr>
                            <m:sty m:val="p"/>
                          </m:rPr>
                          <m:t>∑</m:t>
                        </m:r>
                      </m:e>
                      <m:sub>
                        <m:r>
                          <m:rPr>
                            <m:sty m:val="i"/>
                          </m:rPr>
                          <m:t>i</m:t>
                        </m:r>
                        <m:r>
                          <m:rPr>
                            <m:sty m:val="p"/>
                          </m:rPr>
                          <m:t>=</m:t>
                        </m:r>
                        <m:r>
                          <m:rPr>
                            <m:sty m:val="p"/>
                          </m:rPr>
                          <m:t>1</m:t>
                        </m:r>
                      </m:sub>
                      <m:sup>
                        <m:r>
                          <m:rPr>
                            <m:sty m:val="i"/>
                          </m:rPr>
                          <m:t>N</m:t>
                        </m:r>
                      </m:sup>
                    </m:sSubSup>
                    <m:r>
                      <m:rPr>
                        <m:sty m:val="p"/>
                      </m:rPr>
                      <m:t xml:space="preserve"> </m:t>
                    </m:r>
                    <m:sSup>
                      <m:sSupPr/>
                      <m:e>
                        <m:d>
                          <m:dPr>
                            <m:begChr m:val="("/>
                            <m:endChr m:val=")"/>
                            <m:ctrlPr>
                              <w:rPr>
                                <w:rFonts w:ascii="Cambria Math" w:hAnsi="Cambria Math"/>
                              </w:rPr>
                            </m:ctrlPr>
                          </m:dPr>
                          <m:e>
                            <m:sSub>
                              <m:sSubPr/>
                              <m:e>
                                <m:r>
                                  <m:rPr>
                                    <m:sty m:val="i"/>
                                  </m:rPr>
                                  <m:t>y</m:t>
                                </m:r>
                              </m:e>
                              <m:sub>
                                <m:r>
                                  <m:rPr>
                                    <m:sty m:val="i"/>
                                  </m:rPr>
                                  <m:t>i</m:t>
                                </m:r>
                              </m:sub>
                            </m:sSub>
                            <m:r>
                              <m:rPr>
                                <m:sty m:val="p"/>
                              </m:rPr>
                              <m:t>−</m:t>
                            </m:r>
                            <m:r>
                              <m:rPr>
                                <m:sty m:val="p"/>
                              </m:rPr>
                              <m:t>⟨</m:t>
                            </m:r>
                            <m:r>
                              <m:rPr>
                                <m:sty m:val="i"/>
                              </m:rPr>
                              <m:t>y</m:t>
                            </m:r>
                            <m:r>
                              <m:rPr>
                                <m:sty m:val="p"/>
                              </m:rPr>
                              <m:t>⟩</m:t>
                            </m:r>
                          </m:e>
                        </m:d>
                      </m:e>
                      <m:sup>
                        <m:r>
                          <m:rPr>
                            <m:sty m:val="p"/>
                          </m:rPr>
                          <m:t>2</m:t>
                        </m:r>
                      </m:sup>
                    </m:sSup>
                  </m:e>
                </m:ra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u</m:t>
                </m:r>
                <m:r>
                  <m:rPr>
                    <m:sty m:val="p"/>
                  </m:rPr>
                  <m:t>(</m:t>
                </m:r>
                <m:r>
                  <m:rPr>
                    <m:sty m:val="p"/>
                  </m:rPr>
                  <m:t>⟨</m:t>
                </m:r>
                <m:r>
                  <m:rPr>
                    <m:sty m:val="i"/>
                  </m:rPr>
                  <m:t>y</m:t>
                </m:r>
                <m:r>
                  <m:rPr>
                    <m:sty m:val="p"/>
                  </m:rPr>
                  <m:t>⟩</m:t>
                </m:r>
                <m:r>
                  <m:rPr>
                    <m:sty m:val="p"/>
                  </m:rPr>
                  <m:t>)</m:t>
                </m:r>
                <m:r>
                  <m:rPr>
                    <m:sty m:val="p"/>
                  </m:rPr>
                  <m:t>=</m:t>
                </m:r>
                <m:f>
                  <m:fPr>
                    <m:ctrlPr>
                      <w:rPr>
                        <w:rFonts w:ascii="Cambria Math" w:hAnsi="Cambria Math"/>
                      </w:rPr>
                    </m:ctrlPr>
                  </m:fPr>
                  <m:num>
                    <m:r>
                      <m:rPr>
                        <m:sty m:val="i"/>
                      </m:rPr>
                      <m:t>u</m:t>
                    </m:r>
                    <m:r>
                      <m:rPr>
                        <m:sty m:val="p"/>
                      </m:rPr>
                      <m:t>(</m:t>
                    </m:r>
                    <m:r>
                      <m:rPr>
                        <m:sty m:val="i"/>
                      </m:rPr>
                      <m:t>y</m:t>
                    </m:r>
                    <m:r>
                      <m:rPr>
                        <m:sty m:val="p"/>
                      </m:rPr>
                      <m:t>)</m:t>
                    </m:r>
                  </m:num>
                  <m:den>
                    <m:rad>
                      <m:radPr>
                        <m:degHide m:val="1"/>
                        <m:ctrlPr>
                          <w:rPr>
                            <w:rFonts w:ascii="Cambria Math" w:hAnsi="Cambria Math"/>
                          </w:rPr>
                        </m:ctrlPr>
                      </m:radPr>
                      <m:deg/>
                      <m:e>
                        <m:r>
                          <m:rPr>
                            <m:sty m:val="i"/>
                          </m:rPr>
                          <m:t>N</m:t>
                        </m:r>
                      </m:e>
                    </m:rad>
                  </m:den>
                </m:f>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i"/>
                          </m:rPr>
                          <m:t>N</m:t>
                        </m:r>
                      </m:e>
                    </m:rad>
                  </m:den>
                </m:f>
                <m:rad>
                  <m:radPr>
                    <m:degHide m:val="1"/>
                    <m:ctrlPr>
                      <w:rPr>
                        <w:rFonts w:ascii="Cambria Math" w:hAnsi="Cambria Math"/>
                      </w:rPr>
                    </m:ctrlPr>
                  </m:radPr>
                  <m:deg/>
                  <m:e>
                    <m:f>
                      <m:fPr>
                        <m:ctrlPr>
                          <w:rPr>
                            <w:rFonts w:ascii="Cambria Math" w:hAnsi="Cambria Math"/>
                          </w:rPr>
                        </m:ctrlPr>
                      </m:fPr>
                      <m:num>
                        <m:r>
                          <m:rPr>
                            <m:sty m:val="p"/>
                          </m:rPr>
                          <m:t>1</m:t>
                        </m:r>
                      </m:num>
                      <m:den>
                        <m:r>
                          <m:rPr>
                            <m:sty m:val="i"/>
                          </m:rPr>
                          <m:t>N</m:t>
                        </m:r>
                        <m:r>
                          <m:rPr>
                            <m:sty m:val="p"/>
                          </m:rPr>
                          <m:t>−</m:t>
                        </m:r>
                        <m:r>
                          <m:rPr>
                            <m:sty m:val="p"/>
                          </m:rPr>
                          <m:t>1</m:t>
                        </m:r>
                      </m:den>
                    </m:f>
                    <m:sSubSup>
                      <m:sSubSupPr/>
                      <m:e>
                        <m:r>
                          <m:rPr>
                            <m:sty m:val="p"/>
                          </m:rPr>
                          <m:t>∑</m:t>
                        </m:r>
                      </m:e>
                      <m:sub>
                        <m:r>
                          <m:rPr>
                            <m:sty m:val="i"/>
                          </m:rPr>
                          <m:t>i</m:t>
                        </m:r>
                        <m:r>
                          <m:rPr>
                            <m:sty m:val="p"/>
                          </m:rPr>
                          <m:t>=</m:t>
                        </m:r>
                        <m:r>
                          <m:rPr>
                            <m:sty m:val="p"/>
                          </m:rPr>
                          <m:t>1</m:t>
                        </m:r>
                      </m:sub>
                      <m:sup>
                        <m:r>
                          <m:rPr>
                            <m:sty m:val="i"/>
                          </m:rPr>
                          <m:t>N</m:t>
                        </m:r>
                      </m:sup>
                    </m:sSubSup>
                    <m:r>
                      <m:rPr>
                        <m:sty m:val="p"/>
                      </m:rPr>
                      <m:t xml:space="preserve"> </m:t>
                    </m:r>
                    <m:sSup>
                      <m:sSupPr/>
                      <m:e>
                        <m:d>
                          <m:dPr>
                            <m:begChr m:val="("/>
                            <m:endChr m:val=")"/>
                            <m:ctrlPr>
                              <w:rPr>
                                <w:rFonts w:ascii="Cambria Math" w:hAnsi="Cambria Math"/>
                              </w:rPr>
                            </m:ctrlPr>
                          </m:dPr>
                          <m:e>
                            <m:sSub>
                              <m:sSubPr/>
                              <m:e>
                                <m:r>
                                  <m:rPr>
                                    <m:sty m:val="i"/>
                                  </m:rPr>
                                  <m:t>y</m:t>
                                </m:r>
                              </m:e>
                              <m:sub>
                                <m:r>
                                  <m:rPr>
                                    <m:sty m:val="i"/>
                                  </m:rPr>
                                  <m:t>i</m:t>
                                </m:r>
                              </m:sub>
                            </m:sSub>
                            <m:r>
                              <m:rPr>
                                <m:sty m:val="p"/>
                              </m:rPr>
                              <m:t>−</m:t>
                            </m:r>
                            <m:r>
                              <m:rPr>
                                <m:sty m:val="p"/>
                              </m:rPr>
                              <m:t>⟨</m:t>
                            </m:r>
                            <m:r>
                              <m:rPr>
                                <m:sty m:val="i"/>
                              </m:rPr>
                              <m:t>y</m:t>
                            </m:r>
                            <m:r>
                              <m:rPr>
                                <m:sty m:val="p"/>
                              </m:rPr>
                              <m:t>⟩</m:t>
                            </m:r>
                          </m:e>
                        </m:d>
                      </m:e>
                      <m:sup>
                        <m:r>
                          <m:rPr>
                            <m:sty m:val="p"/>
                          </m:rPr>
                          <m:t>2</m:t>
                        </m:r>
                      </m:sup>
                    </m:sSup>
                  </m:e>
                </m:rad>
              </m:oMath>
            </m:oMathPara>
          </w:p>
        </w:tc>
      </w:tr>
    </w:tbl>
    <w:p>
      <w:pPr>
        <w:spacing w:lineRule="auto"/>
      </w:pPr>
    </w:p>
    <w:p>
      <w:pPr>
        <w:spacing w:after="220" w:lineRule="auto"/>
      </w:pPr>
      <w:r>
        <w:rPr>
          <w:rFonts w:eastAsia="Georgia" w:cs="Georgia" w:ascii="Georgia" w:hAnsi="Georgia"/>
        </w:rPr>
        <w:t xml:space="preserve">Évaluation de type B :</w:t>
      </w:r>
      <w:r>
        <w:rPr/>
        <w:br w:type="textWrapping"/>
      </w:r>
      <w:r>
        <w:rPr>
          <w:rFonts w:eastAsia="Georgia" w:cs="Georgia" w:ascii="Georgia" w:hAnsi="Georgia"/>
        </w:rPr>
        <w:t xml:space="preserve">Si la grandeur mesurée </w:t>
      </w:r>
      <m:oMath>
        <m:r>
          <m:rPr>
            <m:sty m:val="i"/>
          </m:rPr>
          <m:t>y</m:t>
        </m:r>
      </m:oMath>
      <w:r>
        <w:rPr/>
        <w:t xml:space="preserve"> suit une loi uniforme sur l'intervalle </w:t>
      </w:r>
      <m:oMath>
        <m:r>
          <m:rPr>
            <m:sty m:val="p"/>
          </m:rPr>
          <m:t>[</m:t>
        </m:r>
        <m:r>
          <m:rPr>
            <m:sty m:val="i"/>
          </m:rPr>
          <m:t>a</m:t>
        </m:r>
        <m:r>
          <m:rPr>
            <m:sty m:val="p"/>
          </m:rPr>
          <m:t>,</m:t>
        </m:r>
        <m:r>
          <m:rPr>
            <m:sty m:val="i"/>
          </m:rPr>
          <m:t>b</m:t>
        </m:r>
        <m:r>
          <m:rPr>
            <m:sty m:val="p"/>
          </m:rPr>
          <m:t>]</m:t>
        </m:r>
      </m:oMath>
      <w:r>
        <w:rPr/>
        <w:t xml:space="preserve">, l'incertitude-type est alors</w:t>
      </w:r>
    </w:p>
    <w:p>
      <w:pPr>
        <w:spacing w:after="220" w:lineRule="auto"/>
      </w:pPr>
      <m:oMathPara>
        <m:oMath>
          <m:r>
            <m:rPr>
              <m:sty m:val="i"/>
            </m:rPr>
            <m:t>u</m:t>
          </m:r>
          <m:r>
            <m:rPr>
              <m:sty m:val="p"/>
            </m:rPr>
            <m:t>(</m:t>
          </m:r>
          <m:r>
            <m:rPr>
              <m:sty m:val="i"/>
            </m:rPr>
            <m:t>y</m:t>
          </m:r>
          <m:r>
            <m:rPr>
              <m:sty m:val="p"/>
            </m:rPr>
            <m:t>)</m:t>
          </m:r>
          <m:r>
            <m:rPr>
              <m:sty m:val="p"/>
            </m:rPr>
            <m:t>=</m:t>
          </m:r>
          <m:f>
            <m:fPr>
              <m:ctrlPr>
                <w:rPr>
                  <w:rFonts w:ascii="Cambria Math" w:hAnsi="Cambria Math"/>
                </w:rPr>
              </m:ctrlPr>
            </m:fPr>
            <m:num>
              <m:r>
                <m:rPr>
                  <m:sty m:val="i"/>
                </m:rPr>
                <m:t>b</m:t>
              </m:r>
              <m:r>
                <m:rPr>
                  <m:sty m:val="p"/>
                </m:rPr>
                <m:t>−</m:t>
              </m:r>
              <m:r>
                <m:rPr>
                  <m:sty m:val="i"/>
                </m:rPr>
                <m:t>a</m:t>
              </m:r>
            </m:num>
            <m:den>
              <m:r>
                <m:rPr>
                  <m:sty m:val="p"/>
                </m:rPr>
                <m:t>2</m:t>
              </m:r>
              <m:rad>
                <m:radPr>
                  <m:degHide m:val="1"/>
                  <m:ctrlPr>
                    <w:rPr>
                      <w:rFonts w:ascii="Cambria Math" w:hAnsi="Cambria Math"/>
                    </w:rPr>
                  </m:ctrlPr>
                </m:radPr>
                <m:deg/>
                <m:e>
                  <m:r>
                    <m:rPr>
                      <m:sty m:val="p"/>
                    </m:rPr>
                    <m:t>3</m:t>
                  </m:r>
                </m:e>
              </m:rad>
            </m:den>
          </m:f>
        </m:oMath>
      </m:oMathPara>
    </w:p>
    <w:p>
      <w:pPr>
        <w:spacing w:line="271" w:before="330" w:lineRule="auto"/>
      </w:pPr>
      <w:r>
        <w:rPr>
          <w:rFonts w:eastAsia="Georgia" w:cs="Georgia" w:ascii="Georgia" w:hAnsi="Georgia"/>
          <w:b/>
          <w:sz w:val="42"/>
        </w:rPr>
        <w:t xml:space="preserve">Opérations et fonctions Python</w:t>
      </w:r>
    </w:p>
    <w:p>
      <w:pPr>
        <w:spacing w:after="220" w:lineRule="auto"/>
      </w:pPr>
      <w:r>
        <w:rPr>
          <w:rFonts w:eastAsia="Georgia" w:cs="Georgia" w:ascii="Georgia" w:hAnsi="Georgia"/>
        </w:rPr>
        <w:t xml:space="preserve">On suppose avoir exécuté l'instruction</w:t>
      </w:r>
      <w:r>
        <w:rPr/>
        <w:br w:type="textWrapping"/>
      </w:r>
      <w:r>
        <w:rPr/>
        <w:t xml:space="preserve">import numpy as np</w:t>
      </w:r>
    </w:p>
    <w:p>
      <w:pPr>
        <w:spacing w:line="271" w:before="330" w:lineRule="auto"/>
      </w:pPr>
      <w:r>
        <w:rPr>
          <w:b/>
          <w:sz w:val="42"/>
        </w:rPr>
        <w:t xml:space="preserve">Fonctions</w:t>
      </w:r>
    </w:p>
    <w:p>
      <w:pPr>
        <w:numPr>
          <w:ilvl w:val="0"/>
          <w:numId w:val="8"/>
        </w:numPr>
        <w:spacing w:lineRule="auto"/>
      </w:pPr>
      <w:r>
        <w:rPr>
          <w:rFonts w:eastAsia="Georgia" w:cs="Georgia" w:ascii="Georgia" w:hAnsi="Georgia"/>
        </w:rPr>
        <w:t xml:space="preserve">range( n : int) renvoie la séquence des n premiers entiers ( </w:t>
      </w:r>
      <m:oMath>
        <m:r>
          <m:rPr>
            <m:sty m:val="p"/>
          </m:rPr>
          <m:t>0</m:t>
        </m:r>
        <m:r>
          <m:rPr>
            <m:sty m:val="p"/>
          </m:rPr>
          <m:t>→</m:t>
        </m:r>
        <m:r>
          <m:rPr>
            <m:sty m:val="i"/>
          </m:rPr>
          <m:t>n</m:t>
        </m:r>
        <m:r>
          <m:rPr>
            <m:sty m:val="p"/>
          </m:rPr>
          <m:t>−</m:t>
        </m:r>
        <m:r>
          <m:rPr>
            <m:sty m:val="p"/>
          </m:rPr>
          <m:t>1</m:t>
        </m:r>
      </m:oMath>
      <w:r>
        <w:rPr/>
        <w:t xml:space="preserve"> )</w:t>
      </w:r>
      <w:r>
        <w:rPr/>
        <w:br w:type="textWrapping"/>
      </w:r>
      <w:r>
        <w:rPr/>
        <w:t xml:space="preserve">list(range(5)) </w:t>
      </w:r>
      <m:oMath>
        <m:r>
          <m:rPr>
            <m:sty m:val="p"/>
          </m:rPr>
          <m:t>→</m:t>
        </m:r>
        <m:r>
          <m:rPr>
            <m:sty m:val="p"/>
          </m:rPr>
          <m:t>[</m:t>
        </m:r>
        <m:r>
          <m:rPr>
            <m:sty m:val="p"/>
          </m:rPr>
          <m:t>0</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w:t>
      </w:r>
    </w:p>
    <w:p>
      <w:pPr>
        <w:spacing w:line="271" w:before="330" w:lineRule="auto"/>
      </w:pPr>
      <w:r>
        <w:rPr>
          <w:rFonts w:eastAsia="Georgia" w:cs="Georgia" w:ascii="Georgia" w:hAnsi="Georgia"/>
          <w:b/>
          <w:sz w:val="42"/>
        </w:rPr>
        <w:t xml:space="preserve">Opérations sur les listes</w:t>
      </w:r>
    </w:p>
    <w:p>
      <w:pPr>
        <w:numPr>
          <w:ilvl w:val="0"/>
          <w:numId w:val="9"/>
        </w:numPr>
        <w:spacing w:lineRule="auto"/>
      </w:pPr>
      <w:r>
        <w:rPr>
          <w:rFonts w:eastAsia="Georgia" w:cs="Georgia" w:ascii="Georgia" w:hAnsi="Georgia"/>
        </w:rPr>
        <w:t xml:space="preserve">len(u) donne le nombre d'éléments de la liste u;</w:t>
      </w:r>
      <w:r>
        <w:rPr/>
        <w:br w:type="textWrapping"/>
      </w:r>
      <m:oMath>
        <m:r>
          <m:rPr>
            <m:sty m:val="p"/>
          </m:rPr>
          <m:t>len</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r>
          <m:rPr>
            <m:sty m:val="p"/>
          </m:rPr>
          <m:t>→</m:t>
        </m:r>
        <m:r>
          <m:rPr>
            <m:sty m:val="p"/>
          </m:rPr>
          <m:t>3</m:t>
        </m:r>
        <m:r>
          <m:rPr>
            <m:sty m:val="p"/>
          </m:rPr>
          <m:t>,</m:t>
        </m:r>
        <m:r>
          <m:rPr>
            <m:sty m:val="p"/>
          </m:rPr>
          <m:t>len</m:t>
        </m:r>
        <m:r>
          <m:rPr>
            <m:sty m:val="p"/>
          </m:rPr>
          <m:t>(</m:t>
        </m:r>
        <m:r>
          <m:rPr>
            <m:sty m:val="p"/>
          </m:rPr>
          <m:t>[</m:t>
        </m:r>
        <m:r>
          <m:rPr>
            <m:sty m:val="p"/>
          </m:rPr>
          <m:t>[</m:t>
        </m:r>
        <m:r>
          <m:rPr>
            <m:sty m:val="p"/>
          </m:rPr>
          <m:t>1</m:t>
        </m:r>
        <m:r>
          <m:rPr>
            <m:sty m:val="p"/>
          </m:rPr>
          <m:t>,</m:t>
        </m:r>
        <m:r>
          <m:rPr>
            <m:sty m:val="p"/>
          </m:rPr>
          <m:t>2</m:t>
        </m:r>
        <m:r>
          <m:rPr>
            <m:sty m:val="p"/>
          </m:rPr>
          <m:t>]</m:t>
        </m:r>
        <m:r>
          <m:rPr>
            <m:sty m:val="p"/>
          </m:rPr>
          <m:t>,</m:t>
        </m:r>
        <m:r>
          <m:rPr>
            <m:sty m:val="p"/>
          </m:rPr>
          <m:t>[</m:t>
        </m:r>
        <m:r>
          <m:rPr>
            <m:sty m:val="p"/>
          </m:rPr>
          <m:t>3</m:t>
        </m:r>
        <m:r>
          <m:rPr>
            <m:sty m:val="p"/>
          </m:rPr>
          <m:t>,</m:t>
        </m:r>
        <m:r>
          <m:rPr>
            <m:sty m:val="p"/>
          </m:rPr>
          <m:t>4</m:t>
        </m:r>
        <m:r>
          <m:rPr>
            <m:sty m:val="p"/>
          </m:rPr>
          <m:t>]</m:t>
        </m:r>
        <m:r>
          <m:rPr>
            <m:sty m:val="p"/>
          </m:rPr>
          <m:t>]</m:t>
        </m:r>
        <m:r>
          <m:rPr>
            <m:sty m:val="p"/>
          </m:rPr>
          <m:t>)</m:t>
        </m:r>
        <m:r>
          <m:rPr>
            <m:sty m:val="p"/>
          </m:rPr>
          <m:t>→</m:t>
        </m:r>
        <m:r>
          <m:rPr>
            <m:sty m:val="p"/>
          </m:rPr>
          <m:t>2</m:t>
        </m:r>
      </m:oMath>
      <w:r>
        <w:rPr/>
        <w:t xml:space="preserve">.</w:t>
      </w:r>
    </w:p>
    <w:p>
      <w:pPr>
        <w:numPr>
          <w:ilvl w:val="0"/>
          <w:numId w:val="9"/>
        </w:numPr>
        <w:spacing w:lineRule="auto"/>
      </w:pPr>
      <w:r>
        <w:rPr>
          <w:rFonts w:eastAsia="Georgia" w:cs="Georgia" w:ascii="Georgia" w:hAnsi="Georgia"/>
        </w:rPr>
        <w:t xml:space="preserve">u.append(e) ajoute l'élément e à la fin de la liste u (identique à u[len (u):] = [e]).</w:t>
      </w:r>
    </w:p>
    <w:p>
      <w:pPr>
        <w:spacing w:line="271" w:before="330" w:lineRule="auto"/>
      </w:pPr>
      <w:r>
        <w:rPr>
          <w:rFonts w:eastAsia="Georgia" w:cs="Georgia" w:ascii="Georgia" w:hAnsi="Georgia"/>
          <w:b/>
          <w:sz w:val="42"/>
        </w:rPr>
        <w:t xml:space="preserve">Opérations sur les tableaux</w:t>
      </w:r>
    </w:p>
    <w:p>
      <w:pPr>
        <w:numPr>
          <w:ilvl w:val="0"/>
          <w:numId w:val="10"/>
        </w:numPr>
        <w:spacing w:lineRule="auto"/>
      </w:pPr>
      <w:r>
        <w:rPr/>
        <w:t xml:space="preserve">a.ndim nombre de dimensions du tableau a.</w:t>
      </w:r>
    </w:p>
    <w:p>
      <w:pPr>
        <w:numPr>
          <w:ilvl w:val="0"/>
          <w:numId w:val="10"/>
        </w:numPr>
        <w:spacing w:lineRule="auto"/>
      </w:pPr>
      <w:r>
        <w:rPr/>
        <w:t xml:space="preserve">a.shape tuple donnant la taille du tableau a pour chacune de ses dimensions.</w:t>
      </w:r>
    </w:p>
    <w:p>
      <w:pPr>
        <w:numPr>
          <w:ilvl w:val="0"/>
          <w:numId w:val="10"/>
        </w:numPr>
        <w:spacing w:lineRule="auto"/>
      </w:pPr>
      <w:r>
        <w:rPr>
          <w:rFonts w:eastAsia="Georgia" w:cs="Georgia" w:ascii="Georgia" w:hAnsi="Georgia"/>
        </w:rPr>
        <w:t xml:space="preserve">len(a) taille du tableau a dans sa première (ou seule) dimension (identique à a.shape[0]).</w:t>
      </w:r>
    </w:p>
    <w:p>
      <w:pPr>
        <w:numPr>
          <w:ilvl w:val="0"/>
          <w:numId w:val="10"/>
        </w:numPr>
        <w:spacing w:lineRule="auto"/>
      </w:pPr>
      <w:r>
        <w:rPr>
          <w:rFonts w:eastAsia="Georgia" w:cs="Georgia" w:ascii="Georgia" w:hAnsi="Georgia"/>
        </w:rPr>
        <w:t xml:space="preserve">np.linspace(start, stop, num=50) crée un vecteur contenant num valeurs équiréparties dans l'intervalle [start, stop] ;</w:t>
      </w:r>
      <w:r>
        <w:rPr/>
        <w:br w:type="textWrapping"/>
      </w:r>
      <w:r>
        <w:rPr/>
        <w:t xml:space="preserve">np.linspace(1, 10, 4) </w:t>
      </w:r>
      <m:oMath>
        <m:r>
          <m:rPr>
            <m:sty m:val="p"/>
          </m:rPr>
          <m:t>→</m:t>
        </m:r>
      </m:oMath>
      <w:r>
        <w:rPr/>
        <w:t xml:space="preserve"> array([1., 4., 7., 10.]).</w:t>
      </w:r>
    </w:p>
    <w:p>
      <w:pPr>
        <w:numPr>
          <w:ilvl w:val="0"/>
          <w:numId w:val="10"/>
        </w:numPr>
        <w:spacing w:lineRule="auto"/>
      </w:pPr>
      <w:r>
        <w:rPr>
          <w:rFonts w:eastAsia="Georgia" w:cs="Georgia" w:ascii="Georgia" w:hAnsi="Georgia"/>
        </w:rPr>
        <w:t xml:space="preserve">np.arange(start, stop, step) crée un vecteur contenant des valeurs régulièrement espacées de step dans l'intervalle [start, stop[;</w:t>
      </w:r>
      <w:r>
        <w:rPr/>
        <w:br w:type="textWrapping"/>
      </w:r>
      <w:r>
        <w:rPr/>
        <w:t xml:space="preserve">np.arange(1, 2, 0.2)] </w:t>
      </w:r>
      <m:oMath>
        <m:r>
          <m:rPr>
            <m:sty m:val="p"/>
          </m:rPr>
          <m:t>→</m:t>
        </m:r>
      </m:oMath>
      <w:r>
        <w:rPr/>
        <w:t xml:space="preserve"> array([1., 1.2, 1.4, 1.6, 1.8]).</w:t>
      </w:r>
    </w:p>
    <w:p>
      <w:pPr>
        <w:numPr>
          <w:ilvl w:val="0"/>
          <w:numId w:val="10"/>
        </w:numPr>
        <w:spacing w:lineRule="auto"/>
      </w:pPr>
      <w:r>
        <w:rPr>
          <w:rFonts w:eastAsia="Georgia" w:cs="Georgia" w:ascii="Georgia" w:hAnsi="Georgia"/>
        </w:rPr>
        <w:t xml:space="preserve">np.mean(a), np.std(a) calcule respectivement la moyenne et l'écart-type des éléments du tableau a.</w:t>
      </w:r>
    </w:p>
    <w:p>
      <w:pPr>
        <w:numPr>
          <w:ilvl w:val="0"/>
          <w:numId w:val="10"/>
        </w:numPr>
        <w:spacing w:lineRule="auto"/>
      </w:pPr>
      <w:r>
        <w:rPr>
          <w:rFonts w:eastAsia="Georgia" w:cs="Georgia" w:ascii="Georgia" w:hAnsi="Georgia"/>
        </w:rPr>
        <w:t xml:space="preserve">np.sqrt(a) crée un tableau de même forme que a dont les éléments sont les racines carrées des éléments de a.</w:t>
      </w:r>
    </w:p>
    <w:p>
      <w:pPr>
        <w:spacing w:line="271" w:before="330" w:lineRule="auto"/>
      </w:pPr>
      <w:r>
        <w:rPr>
          <w:rFonts w:eastAsia="Georgia" w:cs="Georgia" w:ascii="Georgia" w:hAnsi="Georgia"/>
          <w:b/>
          <w:sz w:val="42"/>
        </w:rPr>
        <w:t xml:space="preserve">Générateurs pseudo-aléatoires</w:t>
      </w:r>
    </w:p>
    <w:p>
      <w:pPr>
        <w:numPr>
          <w:ilvl w:val="0"/>
          <w:numId w:val="11"/>
        </w:numPr>
        <w:spacing w:lineRule="auto"/>
      </w:pPr>
      <w:r>
        <w:rPr>
          <w:rFonts w:eastAsia="Georgia" w:cs="Georgia" w:ascii="Georgia" w:hAnsi="Georgia"/>
        </w:rPr>
        <w:t xml:space="preserve">np.random.default_rng() crée un générateur de nombres pseudo-aléatoires utilisant l'algorithme permutation congruential generator (PGC-64).</w:t>
      </w:r>
    </w:p>
    <w:p>
      <w:pPr>
        <w:numPr>
          <w:ilvl w:val="0"/>
          <w:numId w:val="11"/>
        </w:numPr>
        <w:spacing w:lineRule="auto"/>
      </w:pPr>
      <w:r>
        <w:rPr/>
        <w:t xml:space="preserve">g.normal </w:t>
      </w:r>
      <m:oMath>
        <m:r>
          <m:rPr>
            <m:sty m:val="p"/>
          </m:rPr>
          <m:t>(</m:t>
        </m:r>
      </m:oMath>
      <w:r>
        <w:rPr/>
        <w:t xml:space="preserve"> loc </w:t>
      </w:r>
      <m:oMath>
        <m:r>
          <m:rPr>
            <m:sty m:val="p"/>
          </m:rPr>
          <m:t>=</m:t>
        </m:r>
        <m:r>
          <m:rPr>
            <m:sty m:val="p"/>
          </m:rPr>
          <m:t>0.0</m:t>
        </m:r>
      </m:oMath>
      <w:r>
        <w:rPr/>
        <w:t xml:space="preserve">, scale </w:t>
      </w:r>
      <m:oMath>
        <m:r>
          <m:rPr>
            <m:sty m:val="p"/>
          </m:rPr>
          <m:t>=</m:t>
        </m:r>
        <m:r>
          <m:rPr>
            <m:sty m:val="p"/>
          </m:rPr>
          <m:t>1.0</m:t>
        </m:r>
      </m:oMath>
      <w:r>
        <w:rPr>
          <w:rFonts w:eastAsia="Georgia" w:cs="Georgia" w:ascii="Georgia" w:hAnsi="Georgia"/>
        </w:rPr>
        <w:t xml:space="preserve">, size=None) où g est un générateur de nombres pseudo-aléatoires, renvoie un vecteur de size échantillons suivant une loi normale d'espérance loc et d'écart-type scale.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972c359acf2ada4c717dcc5f643f1b0143593e6.jpg" TargetMode="Internal"/><Relationship Id="rId6" Type="http://schemas.openxmlformats.org/officeDocument/2006/relationships/image" Target="media/image-ee85182c1a5ed0c743262d5b4c61984bdd53e4e9.jpg" TargetMode="Internal"/><Relationship Id="rId7" Type="http://schemas.openxmlformats.org/officeDocument/2006/relationships/image" Target="media/image-9fe95c55fc7aa8b0feda2bcf678a7c1580d16f8f.jpg" TargetMode="Internal"/><Relationship Id="rId8" Type="http://schemas.openxmlformats.org/officeDocument/2006/relationships/image" Target="media/image-fd444b49d0fcbf2942452bc6fbf3e221589f320b.jpg" TargetMode="Internal"/><Relationship Id="rId9" Type="http://schemas.openxmlformats.org/officeDocument/2006/relationships/image" Target="media/image-b8ed28061cf1c4f2b1609adeaa7f609a6a7ac92c.jpg" TargetMode="Internal"/><Relationship Id="rId10" Type="http://schemas.openxmlformats.org/officeDocument/2006/relationships/image" Target="media/image-d0ebf6cd292ce9e751c842a75dc5693b8255d484.jpg" TargetMode="Internal"/><Relationship Id="rId11" Type="http://schemas.openxmlformats.org/officeDocument/2006/relationships/image" Target="media/image-c82f63b6375a9aa43df9f39c8bf9e289dbb27bdd.jpg" TargetMode="Internal"/><Relationship Id="rId12" Type="http://schemas.openxmlformats.org/officeDocument/2006/relationships/image" Target="media/image-6378b634ead1a75ba7b985e39bb1c30bd2fd1c25.jpg" TargetMode="Internal"/><Relationship Id="rId13" Type="http://schemas.openxmlformats.org/officeDocument/2006/relationships/image" Target="media/image-9ca9c0e93d80a10b75090fa5e1e8bb5b91bfad0f.jpg" TargetMode="Internal"/><Relationship Id="rId14" Type="http://schemas.openxmlformats.org/officeDocument/2006/relationships/image" Target="media/image-d630e846e2f4e6a67450d1bc91e07ab8857ce461.jpg" TargetMode="Internal"/><Relationship Id="rId15" Type="http://schemas.openxmlformats.org/officeDocument/2006/relationships/image" Target="media/image-17064707d78ac9d55eebe477a4ebb47c0e82b2b6.jpg" TargetMode="Internal"/><Relationship Id="rId16" Type="http://schemas.openxmlformats.org/officeDocument/2006/relationships/image" Target="media/image-98cb7a80489f549405964cf51157e041e5ccdd74.jpg" TargetMode="Internal"/><Relationship Id="rId17" Type="http://schemas.openxmlformats.org/officeDocument/2006/relationships/image" Target="media/image-8efd44040c22daebe6fc86c860211f6ad111e756.jpg" TargetMode="Internal"/><Relationship Id="rId18" Type="http://schemas.openxmlformats.org/officeDocument/2006/relationships/image" Target="media/image-a977f394dfbf85793047ff446612b3c267df423a.jpg" TargetMode="Internal"/><Relationship Id="rId19" Type="http://schemas.openxmlformats.org/officeDocument/2006/relationships/image" Target="media/image-db6f4af55d01e1b50d290d8afb76d6d25cccd5c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2025-09-04T20:18:18.540Z</dcterms:created>
  <dcterms:modified xsi:type="dcterms:W3CDTF">2025-09-04T20:18:18.540Z</dcterms:modified>
</cp:coreProperties>
</file>