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désigne le plan affine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rapporté à son repère orthonormé canonique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i"/>
          </m:rPr>
          <m:t>i</m:t>
        </m:r>
      </m:oMath>
      <w:r>
        <w:rPr/>
        <w:t xml:space="preserve"> le complexe de module 1 et d'argument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Si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on note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l'image de </w:t>
      </w:r>
      <m:oMath>
        <m:r>
          <m:rPr>
            <m:sty m:val="i"/>
          </m:rPr>
          <m:t>z</m:t>
        </m:r>
      </m:oMath>
      <w:r>
        <w:rPr/>
        <w:t xml:space="preserve"> dans </w:t>
      </w:r>
      <m:oMath>
        <m:r>
          <m:rPr>
            <m:scr m:val="script"/>
          </m:rPr>
          <m:t>E</m:t>
        </m:r>
      </m:oMath>
      <w:r>
        <w:rPr/>
        <w:t xml:space="preserve">. Si </w:t>
      </w:r>
      <m:oMath>
        <m:r>
          <m:rPr>
            <m:sty m:val="i"/>
          </m:rPr>
          <m:t>K</m:t>
        </m:r>
      </m:oMath>
      <w:r>
        <w:rPr/>
        <w:t xml:space="preserve"> est un souscorps de </w:t>
      </w:r>
      <m:oMath>
        <m:r>
          <m:rPr>
            <m:scr m:val="double-struck"/>
          </m:rPr>
          <m:t>C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l'espace vectoriel sur </w:t>
      </w:r>
      <m:oMath>
        <m:r>
          <m:rPr>
            <m:sty m:val="i"/>
          </m:rPr>
          <m:t>K</m:t>
        </m:r>
      </m:oMath>
      <w:r>
        <w:rPr/>
        <w:t xml:space="preserve"> des matrices de taille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à coefficients dans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sous-espace vectoriel des matrices symétriques. On note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/>
        <w:t xml:space="preserve">-espace vectoriel des vecteurs colonnes complexes de taille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Enfin,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matrice carrée à coefficients complexes de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taille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on note </w:t>
      </w:r>
      <m:oMath>
        <m:m>
          <m:mPr>
            <m:plcHide m:val="1"/>
            <m:cGpRule m:val="0"/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e>
          </m:mr>
          <m:mr>
            <m:e>
              <m:r>
                <m:rPr>
                  <m:sty m:val="p"/>
                </m:rPr>
                <m:t>tr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</m:e>
          </m:mr>
        </m:m>
      </m:oMath>
      <w:r>
        <w:rPr>
          <w:rFonts w:eastAsia="Georgia" w:cs="Georgia" w:ascii="Georgia" w:hAnsi="Georgia"/>
        </w:rPr>
        <w:t xml:space="preserve"> la trace, c'est-à-dire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plus souvent, il sera possible, si nécessaire, d'admettre les résultats d'une question pour traiter les suivantes.</w:t>
      </w:r>
    </w:p>
    <w:p>
      <w:pPr>
        <w:spacing w:line="271" w:before="330" w:lineRule="auto"/>
      </w:pPr>
      <w:r>
        <w:rPr>
          <w:b/>
          <w:sz w:val="42"/>
        </w:rPr>
        <w:t xml:space="preserve">Partie I - Triplets harmoniques.</w:t>
      </w:r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Déterminer la dimension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on prouvera soigneusement le résultat annoncé.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inversibles et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dit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harmonique relativement à </w:t>
      </w:r>
      <m:oMath>
        <m:r>
          <m:rPr>
            <m:sty m:val="i"/>
          </m:rPr>
          <m:t>N</m:t>
        </m:r>
      </m:oMath>
      <w:r>
        <w:rPr/>
        <w:t xml:space="preserve"> s'il existe une base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I.A.2) Soit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deux matrices inversibles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une matrice inversible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 PMP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 PNP sont deux matrices inversibles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Si, de plus,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harmonique relativement à </w:t>
      </w:r>
      <m:oMath>
        <m:r>
          <m:rPr>
            <m:sty m:val="i"/>
          </m:rPr>
          <m:t>N</m:t>
        </m:r>
      </m:oMath>
      <w:r>
        <w:rPr/>
        <w:t xml:space="preserve">, 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harmonique relativement à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N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On suppose dans les deux questions qui suivent que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sont inversibles et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avec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=</m:t>
          </m:r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α</m:t>
                </m:r>
                <m:r>
                  <m:rPr>
                    <m:sty m:val="i"/>
                  </m:rPr>
                  <m:t>β</m:t>
                </m:r>
              </m:e>
            </m:mr>
            <m:mr>
              <m:e/>
              <m:e>
                <m:r>
                  <m:rPr>
                    <m:sty m:val="i"/>
                  </m:rPr>
                  <m:t>β</m:t>
                </m:r>
                <m:r>
                  <m:rPr>
                    <m:sty m:val="i"/>
                  </m:rPr>
                  <m:t>γ</m:t>
                </m:r>
              </m:e>
            </m:mr>
          </m:m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/>
        <w:t xml:space="preserve">I.B.1) On suppose que </w:t>
      </w:r>
      <m:oMath>
        <m:r>
          <m:rPr>
            <m:sty m:val="i"/>
          </m:rPr>
          <m:t>M</m:t>
        </m:r>
      </m:oMath>
      <w:r>
        <w:rPr/>
        <w:t xml:space="preserve"> est de la forme </w:t>
      </w:r>
      <m:oMath>
        <m:r>
          <m:rPr>
            <m:sty m:val="p"/>
          </m:rPr>
          <m:t>0</m:t>
        </m:r>
        <m:r>
          <m:rPr>
            <m:sty m:val="i"/>
          </m:rPr>
          <m:t>b</m:t>
        </m:r>
      </m:oMath>
      <w:r>
        <w:rPr/>
        <w:t xml:space="preserve">. Montrer que </w:t>
      </w:r>
      <m:oMath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; on pose </w:t>
      </w:r>
      <m:oMath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∣</m:t>
            </m:r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∣</m:t>
        </m:r>
      </m:oMath>
      <w:r>
        <w:rPr>
          <w:rFonts w:eastAsia="Georgia" w:cs="Georgia" w:ascii="Georgia" w:hAnsi="Georgia"/>
        </w:rPr>
        <w:t xml:space="preserve"> est la réunion de deux sous-espaces vectoriels du </w:t>
      </w:r>
      <m:oMath>
        <m:r>
          <m:rPr>
            <m:scr m:val="double-struck"/>
          </m:rPr>
          <m:t>C</m:t>
        </m:r>
      </m:oMath>
      <w:r>
        <w:rPr/>
        <w:t xml:space="preserve">-espace vectoriel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puis décrire les bases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telles 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soient dans </w:t>
      </w:r>
      <m:oMath>
        <m:r>
          <m:rPr>
            <m:sty m:val="p"/>
          </m:rPr>
          <m:t>∣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harmonique relativement à </w:t>
      </w:r>
      <m:oMath>
        <m:r>
          <m:rPr>
            <m:sty m:val="i"/>
          </m:rPr>
          <m:t>N</m:t>
        </m:r>
      </m:oMath>
      <w:r>
        <w:rPr/>
        <w:t xml:space="preserve"> si et seulement si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b</m:t>
        </m:r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/>
        <w:t xml:space="preserve">I.B.2) On suppose que </w:t>
      </w:r>
      <m:oMath>
        <m:r>
          <m:rPr>
            <m:sty m:val="i"/>
          </m:rPr>
          <m:t>M</m:t>
        </m:r>
      </m:oMath>
      <w:r>
        <w:rPr/>
        <w:t xml:space="preserve"> est de la forme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a</m:t>
                </m:r>
              </m:e>
              <m:e>
                <m:r>
                  <m:rPr>
                    <m:sty m:val="i"/>
                  </m:rPr>
                  <m:t>b</m:t>
                </m:r>
              </m:e>
            </m:mr>
            <m:mr>
              <m:e>
                <m:r>
                  <m:rPr>
                    <m:sty m:val="i"/>
                  </m:rPr>
                  <m:t>b</m:t>
                </m:r>
              </m:e>
              <m:e>
                <m:r>
                  <m:rPr>
                    <m:sty m:val="i"/>
                  </m:rPr>
                  <m:t>c</m:t>
                </m:r>
              </m:e>
            </m:mr>
          </m:m>
          <m:r>
            <m:rPr>
              <m:sty m:val="p"/>
            </m:rPr>
            <m:t>,</m:t>
          </m:r>
          <m:r>
            <m:rPr>
              <m:nor/>
            </m:rPr>
            <m:t> avec </m:t>
          </m:r>
          <m:r>
            <m:rPr>
              <m:sty m:val="i"/>
            </m:rPr>
            <m:t>a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une racine carrée de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i"/>
          </m:rPr>
          <m:t>c</m:t>
        </m:r>
      </m:oMath>
      <w:r>
        <w:rPr/>
        <w:t xml:space="preserve">. En utilisant les scalaires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déterminer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∣</m:t>
            </m:r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 En s'inspirant du I.B.1, 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harmonique relativement à </w:t>
      </w:r>
      <m:oMath>
        <m:r>
          <m:rPr>
            <m:sty m:val="i"/>
          </m:rPr>
          <m:t>N</m:t>
        </m:r>
      </m:oMath>
      <w:r>
        <w:rPr/>
        <w:t xml:space="preserve"> si et seulement si </w:t>
      </w:r>
      <m:oMath>
        <m:r>
          <m:rPr>
            <m:sty m:val="i"/>
          </m:rPr>
          <m:t>α</m:t>
        </m:r>
        <m:r>
          <m:rPr>
            <m:sty m:val="i"/>
          </m:rPr>
          <m:t>c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β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I.B.3) En conclure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harmonique relativement à </w:t>
      </w:r>
      <m:oMath>
        <m:r>
          <m:rPr>
            <m:sty m:val="i"/>
          </m:rPr>
          <m:t>N</m:t>
        </m:r>
      </m:oMath>
      <w:r>
        <w:rPr/>
        <w:t xml:space="preserve"> si et seulement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harmonique relativement à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I.C - 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harmonique relativement à </w:t>
      </w:r>
      <m:oMath>
        <m:r>
          <m:rPr>
            <m:sty m:val="i"/>
          </m:rPr>
          <m:t>N</m:t>
        </m:r>
      </m:oMath>
      <w:r>
        <w:rPr/>
        <w:t xml:space="preserve"> si et seulement si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M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Vu la symétrie de la propriété,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harmonique relativement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nous dirons jusqu'à la fin de cette partie que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sont conjuguées harmoniques.</w:t>
      </w:r>
      <w:r>
        <w:rPr/>
        <w:br w:type="textWrapping"/>
      </w:r>
      <w:r>
        <w:rPr/>
        <w:t xml:space="preserve">I.D -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donnée, avec </w:t>
      </w:r>
      <m:oMath>
        <m:r>
          <m:rPr>
            <m:sty m:val="i"/>
          </m:rPr>
          <m:t>N</m:t>
        </m:r>
      </m:oMath>
      <w:r>
        <w:rPr/>
        <w:t xml:space="preserve"> inversible, on pose</w:t>
      </w:r>
    </w:p>
    <w:p>
      <w:pPr>
        <w:spacing w:after="220" w:lineRule="auto"/>
      </w:pPr>
      <m:oMathPara>
        <m:oMath>
          <m:r>
            <m:rPr>
              <m:sty m:val="p"/>
            </m:rPr>
            <m:t>H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M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H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en déterminer la dimension; déterminer </w:t>
      </w:r>
      <m:oMath>
        <m:r>
          <m:rPr>
            <m:sty m:val="i"/>
          </m:rPr>
          <m:t>H</m:t>
        </m:r>
        <m:r>
          <m:rPr>
            <m:sty m:val="p"/>
          </m:rPr>
          <m:t>∩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donner un supplémentaire de </w:t>
      </w:r>
      <m:oMath>
        <m:r>
          <m:rPr>
            <m:sty m:val="i"/>
          </m:rPr>
          <m:t>H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I.E -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∗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inversibles, telles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soient conjuguées harmoniques chaque fois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. Une telle famille sera dite harmonique.</w:t>
      </w:r>
      <w:r>
        <w:rPr/>
        <w:br w:type="textWrapping"/>
      </w:r>
      <w:r>
        <w:rPr>
          <w:rFonts w:eastAsia="Georgia" w:cs="Georgia" w:ascii="Georgia" w:hAnsi="Georgia"/>
        </w:rPr>
        <w:t xml:space="preserve">I.E.1) Dans une famille harmonique, montrer qu'aucune matrice n'est combinaison linéaire des autres.</w:t>
      </w:r>
      <w:r>
        <w:rPr/>
        <w:br w:type="textWrapping"/>
      </w:r>
      <w:r>
        <w:rPr/>
        <w:t xml:space="preserve">I.E.2) En conclure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inférieur ou égal à 3 et que tout triplet harmonique, c'est-à-dire toute famille harmonique à trois éléments, est une base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fin de cette partie consiste en la détermination de l'ensemble des triplets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) harmoniques.</w:t>
      </w:r>
      <w:r>
        <w:rPr/>
        <w:br w:type="textWrapping"/>
      </w:r>
      <w:r>
        <w:rPr/>
        <w:t xml:space="preserve">I.F - On suppose dans cette question que </w:t>
      </w:r>
      <m:oMath>
        <m:r>
          <m:rPr>
            <m:sty m:val="i"/>
          </m:rPr>
          <m:t>A</m:t>
        </m:r>
      </m:oMath>
      <w:r>
        <w:rPr/>
        <w:t xml:space="preserve"> est de la forme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0</m:t>
                </m:r>
              </m:e>
            </m:mr>
            <m:mr>
              <m:e/>
              <m:e>
                <m:r>
                  <m:rPr>
                    <m:sty m:val="p"/>
                  </m:rPr>
                  <m:t>0</m:t>
                </m:r>
                <m:r>
                  <m:rPr>
                    <m:sty m:val="i"/>
                  </m:rPr>
                  <m:t>μ</m:t>
                </m:r>
              </m:e>
            </m:mr>
          </m:m>
          <m:r>
            <m:rPr>
              <m:sty m:val="p"/>
            </m:rPr>
            <m:t>,</m:t>
          </m:r>
          <m:r>
            <m:rPr>
              <m:nor/>
            </m:rPr>
            <m:t> avec </m:t>
          </m:r>
          <m:r>
            <m:rPr>
              <m:sty m:val="i"/>
            </m:rPr>
            <m:t>λ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r>
            <m:rPr>
              <m:sty m:val="i"/>
            </m:rPr>
            <m:t>μ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que, pour que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soit harmonique, il est nécessaire que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soient respectivement de la forme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α</m:t>
                </m:r>
                <m:r>
                  <m:rPr>
                    <m:sty m:val="i"/>
                  </m:rPr>
                  <m:t>λ</m:t>
                </m:r>
              </m:e>
              <m:e>
                <m:r>
                  <m:rPr>
                    <m:sty m:val="i"/>
                  </m:rPr>
                  <m:t>β</m:t>
                </m:r>
              </m:e>
            </m:mr>
            <m:mr>
              <m:e>
                <m:r>
                  <m:rPr>
                    <m:sty m:val="i"/>
                  </m:rPr>
                  <m:t>β</m:t>
                </m:r>
              </m:e>
              <m:e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i"/>
                  </m:rPr>
                  <m:t>μ</m:t>
                </m:r>
              </m:e>
            </m:mr>
          </m:m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ty m:val="i"/>
                      </m:rPr>
                      <m:t>α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i"/>
                  </m:rPr>
                  <m:t>λ</m:t>
                </m:r>
              </m:e>
              <m:e>
                <m:sSup>
                  <m:sSupPr/>
                  <m:e>
                    <m:r>
                      <m:rPr>
                        <m:sty m:val="i"/>
                      </m:rPr>
                      <m:t>β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mr>
            <m:mr>
              <m:e>
                <m:sSup>
                  <m:sSupPr/>
                  <m:e>
                    <m:r>
                      <m:rPr>
                        <m:sty m:val="i"/>
                      </m:rPr>
                      <m:t>β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  <m:e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α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i"/>
                  </m:rPr>
                  <m:t>μ</m:t>
                </m:r>
              </m:e>
            </m:mr>
          </m:m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Inversement,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étant de cette forme, déterminer une CNS sur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pour que le triplet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) soit harmonique.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de la forme ci-dessus, en déduire tous les couples (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) tels que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soit harmonique. Dans le cas particulier où les matrices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à coefficients réels, déterminer le signe de </w:t>
      </w:r>
      <m:oMath>
        <m:r>
          <m:rPr>
            <m:sty m:val="p"/>
          </m:rPr>
          <m:t>det</m:t>
        </m:r>
        <m:r>
          <m:rPr>
            <m:sty m:val="i"/>
          </m:rPr>
          <m:t>B</m:t>
        </m:r>
        <m:r>
          <m:rPr>
            <m:sty m:val="p"/>
          </m:rPr>
          <m:t>×</m:t>
        </m:r>
        <m:r>
          <m:rPr>
            <m:sty m:val="p"/>
          </m:rPr>
          <m:t>det</m:t>
        </m:r>
        <m:r>
          <m:rPr>
            <m:sty m:val="i"/>
          </m:rPr>
          <m:t>C</m:t>
        </m:r>
      </m:oMath>
      <w:r>
        <w:rPr/>
        <w:t xml:space="preserve"> (on distinguera les cas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/>
        <w:t xml:space="preserve">I.G - Soit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un triplet harmonique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avec </w:t>
      </w:r>
      <m:oMath>
        <m:r>
          <m:rPr>
            <m:sty m:val="i"/>
          </m:rPr>
          <m:t>P</m:t>
        </m:r>
      </m:oMath>
      <w:r>
        <w:rPr/>
        <w:t xml:space="preserve"> inversible. Montrer que le triplet (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est harmonique. En déduire une description de l'ensemble de tous les triplets harmoniques (on utilisera sans démonstration le résultat suivant :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il existe </w:t>
      </w:r>
      <m:oMath>
        <m:r>
          <m:rPr>
            <m:sty m:val="i"/>
          </m:rPr>
          <m:t>P</m:t>
        </m:r>
      </m:oMath>
      <w:r>
        <w:rPr/>
        <w:t xml:space="preserve"> inversible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soit diagonale). Dans le cas où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dire pourquoi on peut prendre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(IR)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diagonale réelle.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le cas particulier où les matrices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à coefficients réels, montrer que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ne peuvent avoir toutes trois un déterminant </w:t>
      </w:r>
      <m:oMath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b"/>
          </m:rPr>
          <m:t>H</m:t>
        </m:r>
      </m:oMath>
      <w:r>
        <w:rPr>
          <w:rFonts w:eastAsia="Georgia" w:cs="Georgia" w:ascii="Georgia" w:hAnsi="Georgia"/>
        </w:rPr>
        <w:t xml:space="preserve"> - Déterminer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tr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Soit alors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un triplet harmonique quelconque ; montrer qu'on peut le compléter en une base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)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inversible et vérifie</w:t>
      </w:r>
    </w:p>
    <w:p>
      <w:pPr>
        <w:spacing w:after="220" w:lineRule="auto"/>
      </w:pPr>
      <m:oMathPara>
        <m:oMath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D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D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D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Propriétés géométriques</w:t>
      </w:r>
    </w:p>
    <w:p>
      <w:pPr>
        <w:spacing w:after="220" w:lineRule="auto"/>
      </w:pPr>
      <w:r>
        <w:rPr/>
        <w:t xml:space="preserve">II.A - On se limite dans les questions qui suivent au cas particulier du triplet harmonique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) suivant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1</m:t>
                </m:r>
              </m:e>
              <m:e>
                <m:r>
                  <m:rPr>
                    <m:sty m:val="p"/>
                  </m:rPr>
                  <m:t>0</m:t>
                </m:r>
              </m:e>
            </m:mr>
            <m:mr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mr>
          </m:m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1</m:t>
                </m:r>
              </m:e>
              <m:e>
                <m:r>
                  <m:rPr>
                    <m:sty m:val="i"/>
                  </m:rPr>
                  <m:t>b</m:t>
                </m:r>
              </m:e>
            </m:mr>
            <m:mr>
              <m:e>
                <m:r>
                  <m:rPr>
                    <m:sty m:val="i"/>
                  </m:rPr>
                  <m:t>b</m:t>
                </m:r>
              </m:e>
              <m:e>
                <m:r>
                  <m:rPr>
                    <m:sty m:val="p"/>
                  </m:rPr>
                  <m:t>1</m:t>
                </m:r>
              </m:e>
            </m:mr>
          </m:m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=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b</m:t>
                </m:r>
              </m:e>
              <m:e>
                <m:r>
                  <m:rPr>
                    <m:sty m:val="p"/>
                  </m:rPr>
                  <m:t>1</m:t>
                </m:r>
              </m:e>
            </m:mr>
            <m:mr>
              <m:e>
                <m:r>
                  <m:rPr>
                    <m:sty m:val="p"/>
                  </m:rPr>
                  <m:t>1</m:t>
                </m:r>
              </m:e>
              <m:e>
                <m:r>
                  <m:rPr>
                    <m:sty m:val="i"/>
                  </m:rPr>
                  <m:t>b</m:t>
                </m:r>
              </m:e>
            </m:mr>
          </m:m>
          <m:r>
            <m:rPr>
              <m:nor/>
            </m:rPr>
            <m:t>, où 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∖</m:t>
          </m:r>
          <m:r>
            <m:rPr>
              <m:scr m:val="double-struck"/>
            </m:rPr>
            <m:t>R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deux équations suivantes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p>
                  <m:sSupPr/>
                  <m:e>
                    <m:r>
                      <m:rPr>
                        <m:sty m:val="i"/>
                      </m:rPr>
                      <m:t>z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  <m:mr>
              <m:e/>
              <m:e>
                <m:r>
                  <m:rPr>
                    <m:sty m:val="i"/>
                  </m:rPr>
                  <m:t>b</m:t>
                </m:r>
                <m:sSup>
                  <m:sSupPr/>
                  <m:e>
                    <m:r>
                      <m:rPr>
                        <m:sty m:val="i"/>
                      </m:rPr>
                      <m:t>z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II.A.1) Montrer que ni (1) ni (2) n'ont 1 ou -1 comme solution ; montrer que (1) et (2) n'ont pas de solution commune.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une racine carrée de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et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i"/>
            </m:rPr>
            <m:t>d</m:t>
          </m:r>
          <m:r>
            <m:rPr>
              <m:sty m:val="p"/>
            </m:rPr>
            <m:t>,</m:t>
          </m:r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d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b</m:t>
              </m:r>
            </m:den>
          </m:f>
          <m:r>
            <m:rPr>
              <m:sty m:val="p"/>
            </m:rPr>
            <m:t>,</m:t>
          </m:r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b</m:t>
              </m:r>
            </m:den>
          </m:f>
        </m:oMath>
      </m:oMathPara>
    </w:p>
    <w:p>
      <w:pPr>
        <w:spacing w:after="220" w:lineRule="auto"/>
      </w:pPr>
      <w:r>
        <w:rPr/>
        <w:t xml:space="preserve">(ce sont les solutions respectives de (1) et (2)).</w:t>
      </w:r>
      <w:r>
        <w:rPr/>
        <w:br w:type="textWrapping"/>
      </w:r>
      <w:r>
        <w:rPr/>
        <w:t xml:space="preserve">II.A.2) Montrer que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sSubSup>
              <m:sSubSup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Exprimer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l'aide de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En conclure que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On définit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cr m:val="double-struck"/>
          </m:rPr>
          <m:t>C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}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 par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z</m:t>
            </m:r>
            <m:r>
              <m:rPr>
                <m:sty m:val="i"/>
              </m:rPr>
              <m:t>i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quand cette expression a un sens.</w:t>
      </w:r>
      <w:r>
        <w:rPr/>
        <w:br w:type="textWrapping"/>
      </w:r>
      <w:r>
        <w:rPr/>
        <w:t xml:space="preserve">II.A.4) Simplifier l'expression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 pour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 conclure que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 est solution de (1) si et seulement si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est solution de (2).</w:t>
      </w:r>
      <w:r>
        <w:rPr/>
        <w:br w:type="textWrapping"/>
      </w:r>
      <w:r>
        <w:rPr/>
        <w:t xml:space="preserve">II.B - On note respectivement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les images des complexes 1 ,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II.B.1) Montrer qu'un cercle ( </w:t>
      </w:r>
      <m:oMath>
        <m:r>
          <m:rPr>
            <m:sty m:val="i"/>
          </m:rPr>
          <m:t>C</m:t>
        </m:r>
      </m:oMath>
      <w:r>
        <w:rPr/>
        <w:t xml:space="preserve"> ) de </w:t>
      </w:r>
      <m:oMath>
        <m:r>
          <m:rPr>
            <m:sty m:val="i"/>
          </m:rPr>
          <m:t>ε</m:t>
        </m:r>
      </m:oMath>
      <w:r>
        <w:rPr/>
        <w:t xml:space="preserve"> passe par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si et seulement s' il a une équation de la forme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z</m:t>
                </m:r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z</m:t>
                    </m:r>
                  </m:e>
                </m:acc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</m:acc>
                  </m:num>
                  <m:den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i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nor/>
                  </m:rPr>
                  <m:t> où 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nor/>
                  </m:rPr>
                  <m:t> et où on a posé </m:t>
                </m:r>
              </m:e>
            </m:mr>
            <m:mr>
              <m:e/>
              <m:e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y</m:t>
            </m:r>
          </m:den>
        </m:f>
      </m:oMath>
      <w:r>
        <w:rPr/>
        <w:t xml:space="preserve">. Donner une relation simple entre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En conclure que pour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 xml:space="preserve"> 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 si et seulement si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z</m:t>
                </m:r>
              </m:den>
            </m:f>
          </m:e>
        </m:d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II.B.2) Montrer que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ne sont pas alignés. En choisissant pour </w:t>
      </w:r>
      <m:oMath>
        <m:r>
          <m:rPr>
            <m:sty m:val="i"/>
          </m:rPr>
          <m:t>C</m:t>
        </m:r>
      </m:oMath>
      <w:r>
        <w:rPr/>
        <w:t xml:space="preserve"> le cercle circonscrit au triangle </w:t>
      </w:r>
      <m:oMath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Q</m:t>
        </m:r>
      </m:oMath>
      <w:r>
        <w:rPr/>
        <w:t xml:space="preserve"> montrer que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sur un même cercle </w:t>
      </w:r>
      <m:oMath>
        <m:sSub>
          <m:sSubPr/>
          <m:e>
            <m:r>
              <m:rPr>
                <m:sty m:val="i"/>
              </m:rPr>
              <m:t>∁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et de même montrer que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sur un même cercle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On définit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r>
          <m:rPr>
            <m:scr m:val="double-struck"/>
          </m:rPr>
          <m:t>C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 par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z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polynôme unitaire de degré 2 , noté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dont les zéros sont </w:t>
      </w:r>
      <m:oMath>
        <m:r>
          <m:rPr>
            <m:sty m:val="p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celui, noté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dont les zéros sont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(chacun de ces polynômes est de la forme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où le coefficient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fonction de </w:t>
      </w:r>
      <m:oMath>
        <m:r>
          <m:rPr>
            <m:sty m:val="i"/>
          </m:rPr>
          <m:t>b</m:t>
        </m:r>
      </m:oMath>
      <w:r>
        <w:rPr/>
        <w:t xml:space="preserve"> seul).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les images de ces quatre complexes sont les sommets d'un carré </w:t>
      </w:r>
      <m:oMath>
        <m:r>
          <m:rPr>
            <m:sty m:val="p"/>
          </m:rPr>
          <m:t>Γ</m:t>
        </m:r>
      </m:oMath>
      <w:r>
        <w:rPr/>
        <w:t xml:space="preserve"> de centre </w:t>
      </w:r>
      <m:oMath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/>
        <w:t xml:space="preserve">Montrer que, les quatre points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Ψ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</m:oMath>
      <w:r>
        <w:rPr/>
        <w:t xml:space="preserve"> et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Ψ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</m:d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sont situés sur un même cercle dont une équation est </w:t>
      </w:r>
      <m:oMath>
        <m:r>
          <m:rPr>
            <m:sty m:val="i"/>
          </m:rPr>
          <m:t>z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pour un certain réel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En déduire que, sauf dans un cas particulier que l'on mettra en évidence, les quatre points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situés sur un même cercle.</w:t>
      </w:r>
      <w:r>
        <w:rPr/>
        <w:br w:type="textWrapping"/>
      </w:r>
      <w:r>
        <w:rPr/>
        <w:t xml:space="preserve">II.B.4) On pose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ba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bar>
          </m:den>
        </m:f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 réel </w:t>
      </w:r>
      <m:oMath>
        <m:r>
          <m:rPr>
            <m:sty m:val="i"/>
          </m:rPr>
          <m:t>λ</m:t>
        </m:r>
      </m:oMath>
      <w:r>
        <w:rPr/>
        <w:t xml:space="preserve"> tel que </w:t>
      </w:r>
      <m:oMath>
        <m:acc>
          <m:accPr>
            <m:chr m:val="⃗"/>
          </m:accPr>
          <m:e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acc>
        <m:r>
          <m:rPr>
            <m:sty m:val="p"/>
          </m:rPr>
          <m:t>=</m:t>
        </m:r>
        <m:r>
          <m:rPr>
            <m:sty m:val="i"/>
          </m:rPr>
          <m:t>λ</m:t>
        </m:r>
        <m:acc>
          <m:accPr>
            <m:chr m:val="⃗"/>
          </m:accPr>
          <m:e>
            <m:r>
              <m:rPr>
                <m:sty m:val="i"/>
              </m:rPr>
              <m:t>T</m:t>
            </m:r>
            <m:r>
              <m:rPr>
                <m:sty m:val="i"/>
              </m:rPr>
              <m:t>Q</m:t>
            </m:r>
          </m:e>
        </m:acc>
      </m:oMath>
      <w:r>
        <w:rPr>
          <w:rFonts w:eastAsia="Georgia" w:cs="Georgia" w:ascii="Georgia" w:hAnsi="Georgia"/>
        </w:rPr>
        <w:t xml:space="preserve">. En déduire le point d'intersection des droites ( </w:t>
      </w:r>
      <m:oMath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et ( </w:t>
      </w:r>
      <m:oMath>
        <m:r>
          <m:rPr>
            <m:sty m:val="i"/>
          </m:rPr>
          <m:t>Q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). Montrer que les droites ( </w:t>
      </w:r>
      <m:oMath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), ( </w:t>
      </w:r>
      <m:oMath>
        <m:r>
          <m:rPr>
            <m:sty m:val="i"/>
          </m:rPr>
          <m:t>Q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et ( </w:t>
      </w:r>
      <m:oMath>
        <m:r>
          <m:rPr>
            <m:sty m:val="i"/>
          </m:rPr>
          <m:t>R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sont concourantes (on pourra regarder ce que devient </w:t>
      </w:r>
      <m:oMath>
        <m:r>
          <m:rPr>
            <m:sty m:val="i"/>
          </m:rPr>
          <m:t>ω</m:t>
        </m:r>
      </m:oMath>
      <w:r>
        <w:rPr/>
        <w:t xml:space="preserve"> lorsque l'on remplace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par </w:t>
      </w:r>
      <m:oMath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et remarquer que </w:t>
      </w:r>
      <m:oMath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Partie III - Cas des matrices </w:t>
      </w:r>
      <m:oMath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3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3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inversibles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Désormais, on ne considérera plus que des éléments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dira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conjuguées harmoniques si tr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B</m:t>
            </m:r>
          </m:e>
        </m:d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cherche à discuter l'existence,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donnée, d'une matrice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soient conjuguées harmoniques.</w:t>
      </w:r>
      <w:r>
        <w:rPr/>
        <w:br w:type="textWrapping"/>
      </w:r>
      <w:r>
        <w:rPr/>
        <w:t xml:space="preserve">III.A - On donne pour les questions III.A.1, III.A.2, III.A.3, seulement,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u</m:t>
                </m:r>
              </m:e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0</m:t>
                </m:r>
              </m:e>
            </m:mr>
            <m:mr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i"/>
                  </m:rPr>
                  <m:t>v</m:t>
                </m:r>
              </m:e>
              <m:e>
                <m:r>
                  <m:rPr>
                    <m:sty m:val="p"/>
                  </m:rPr>
                  <m:t>0</m:t>
                </m:r>
              </m:e>
            </m:mr>
            <m:mr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i"/>
                  </m:rPr>
                  <m:t>w</m:t>
                </m:r>
              </m:e>
            </m:mr>
          </m:m>
          <m:r>
            <m:rPr>
              <m:nor/>
            </m:rPr>
            <m:t>, avec 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w</m:t>
          </m:r>
          <m:r>
            <m:rPr>
              <m:nor/>
            </m:rPr>
            <m:t> réels non nuls, et on cherche </m:t>
          </m:r>
          <m:r>
            <m:rPr>
              <m:sty m:val="i"/>
            </m:rPr>
            <m:t>B</m:t>
          </m:r>
          <m:r>
            <m:rPr>
              <m:nor/>
            </m:rPr>
            <m:t>, telle que 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soient conjuguées harmoniques,sous la forme </w:t>
      </w:r>
      <m:oMath>
        <m:m>
          <m:mPr>
            <m:plcHide m:val="1"/>
            <m:cGpRule m:val="0"/>
            <m:mcs>
              <m:mc>
                <m:mcPr>
                  <m:count m:val="1"/>
                  <m:mcJc m:val="center"/>
                </m:mcPr>
              </m:mc>
              <m:mc>
                <m:mcPr>
                  <m:count m:val="1"/>
                  <m:mcJc m:val="center"/>
                </m:mcPr>
              </m:mc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u</m:t>
              </m:r>
            </m:e>
            <m:e>
              <m:r>
                <m:rPr>
                  <m:sty m:val="i"/>
                </m:rPr>
                <m:t>b</m:t>
              </m:r>
            </m:e>
            <m:e>
              <m:r>
                <m:rPr>
                  <m:sty m:val="i"/>
                </m:rPr>
                <m:t>c</m:t>
              </m:r>
            </m:e>
          </m:mr>
          <m:mr>
            <m:e>
              <m:r>
                <m:rPr>
                  <m:sty m:val="i"/>
                </m:rPr>
                <m:t>b</m:t>
              </m:r>
            </m:e>
            <m:e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v</m:t>
              </m:r>
            </m:e>
            <m:e>
              <m:r>
                <m:rPr>
                  <m:sty m:val="i"/>
                </m:rPr>
                <m:t>e</m:t>
              </m:r>
            </m:e>
          </m:mr>
          <m:mr>
            <m:e>
              <m:r>
                <m:rPr>
                  <m:sty m:val="i"/>
                </m:rPr>
                <m:t>c</m:t>
              </m:r>
            </m:e>
            <m:e>
              <m:r>
                <m:rPr>
                  <m:sty m:val="i"/>
                </m:rPr>
                <m:t>e</m:t>
              </m:r>
            </m:e>
            <m:e>
              <m:r>
                <m:rPr>
                  <m:sty m:val="i"/>
                </m:rPr>
                <m:t>f</m:t>
              </m:r>
              <m:r>
                <m:rPr>
                  <m:sty m:val="i"/>
                </m:rPr>
                <m:t>w</m:t>
              </m:r>
            </m:e>
          </m:mr>
        </m:m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III.A.1) Écrire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B</m:t>
            </m:r>
          </m:e>
        </m:d>
      </m:oMath>
      <w:r>
        <w:rPr>
          <w:rFonts w:eastAsia="Georgia" w:cs="Georgia" w:ascii="Georgia" w:hAnsi="Georgia"/>
        </w:rPr>
        <w:t xml:space="preserve"> à l'aide des coefficients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Écrire, de même,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 à l'aide des coefficients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Montrer alors que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B</m:t>
            </m:r>
          </m:e>
        </m:d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si: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</m:e>
            </m:mr>
            <m:mr>
              <m:e/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i"/>
                      </m:rPr>
                      <m:t>v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i"/>
                      </m:rPr>
                      <m:t>w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i"/>
                      </m:rPr>
                      <m:t>w</m:t>
                    </m:r>
                  </m:den>
                </m:f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coefficients réels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étant donnés, montrer que l'existence d'une solution de (3) équivaut à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u</m:t>
              </m:r>
              <m:r>
                <m:rPr>
                  <m:sty m:val="i"/>
                </m:rPr>
                <m:t>v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u</m:t>
              </m:r>
              <m:r>
                <m:rPr>
                  <m:sty m:val="i"/>
                </m:rPr>
                <m:t>w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v</m:t>
              </m:r>
              <m:r>
                <m:rPr>
                  <m:sty m:val="i"/>
                </m:rPr>
                <m:t>w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4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III.A.2) Conclure quant à l'existence de </w:t>
      </w:r>
      <m:oMath>
        <m:r>
          <m:rPr>
            <m:sty m:val="i"/>
          </m:rPr>
          <m:t>B</m:t>
        </m:r>
      </m:oMath>
      <w:r>
        <w:rPr/>
        <w:t xml:space="preserve"> lorsque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 de même signe.</w:t>
      </w:r>
      <w:r>
        <w:rPr/>
        <w:br w:type="textWrapping"/>
      </w:r>
      <w:r>
        <w:rPr/>
        <w:t xml:space="preserve">III.A.3) Lorsque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, montrer qu'on peut choisir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vérifiant les propriétés imposées, avec de plus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n'oubliera pas de vérifier l'inversibilité de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III.A.4)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étant un élément donné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conclure quant à l'existence de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soient conjuguées harmoniques.</w:t>
      </w:r>
      <w:r>
        <w:rPr/>
        <w:br w:type="textWrapping"/>
      </w:r>
      <w:r>
        <w:rPr/>
        <w:t xml:space="preserve">III.B - Exemple : on choisit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sous la forme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1</m:t>
                </m:r>
              </m:e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0</m:t>
                </m:r>
              </m:e>
            </m:mr>
            <m:mr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1</m:t>
                </m:r>
              </m:e>
              <m:e>
                <m:r>
                  <m:rPr>
                    <m:sty m:val="p"/>
                  </m:rPr>
                  <m:t>0</m:t>
                </m:r>
              </m:e>
            </m:mr>
            <m:mr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α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</m:m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1</m:t>
                </m:r>
              </m:e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i"/>
                  </m:rPr>
                  <m:t>β</m:t>
                </m:r>
              </m:e>
            </m:mr>
            <m:mr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1</m:t>
                </m:r>
              </m:e>
              <m:e>
                <m:r>
                  <m:rPr>
                    <m:sty m:val="p"/>
                  </m:rPr>
                  <m:t>0</m:t>
                </m:r>
              </m:e>
            </m:mr>
            <m:mr>
              <m:e>
                <m:r>
                  <m:rPr>
                    <m:sty m:val="i"/>
                  </m:rPr>
                  <m:t>β</m:t>
                </m:r>
              </m:e>
              <m:e>
                <m:r>
                  <m:rPr>
                    <m:sty m:val="p"/>
                  </m:rPr>
                  <m:t>0</m:t>
                </m:r>
              </m:e>
              <m:e>
                <m:sSup>
                  <m:sSupPr/>
                  <m:e>
                    <m:r>
                      <m:rPr>
                        <m:sty m:val="i"/>
                      </m:rPr>
                      <m:t>γ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un réel donné, les réels </w:t>
      </w:r>
      <m:oMath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étant à déterminer.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Déterminer tous les couples ( </w:t>
      </w:r>
      <m:oMath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/>
        <w:t xml:space="preserve"> ) tels que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B</m:t>
            </m:r>
          </m:e>
        </m:d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III.B.2) On choisit </w:t>
      </w:r>
      <m:oMath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α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,</m:t>
        </m:r>
        <m:r>
          <m:rPr>
            <m:sty m:val="i"/>
          </m:rPr>
          <m:t>α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/>
        <w:t xml:space="preserve"> et on pose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qu'il existe </w:t>
      </w:r>
      <m:oMath>
        <m:r>
          <m:rPr>
            <m:sty m:val="i"/>
          </m:rPr>
          <m:t>U</m:t>
        </m:r>
      </m:oMath>
      <w:r>
        <w:rPr/>
        <w:t xml:space="preserve"> inversible et </w:t>
      </w:r>
      <m:oMath>
        <m:r>
          <m:rPr>
            <m:sty m:val="i"/>
          </m:rPr>
          <m:t>D</m:t>
        </m:r>
      </m:oMath>
      <w:r>
        <w:rPr/>
        <w:t xml:space="preserve"> diagonale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Peut-on choisir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réelles?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2025-08-29T16:05:43.119Z</dcterms:created>
  <dcterms:modified xsi:type="dcterms:W3CDTF">2025-08-29T16:05:43.119Z</dcterms:modified>
</cp:coreProperties>
</file>