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fb05c37b9b8368d79aa30fa902146477e14ea3cf.jpg"/>
            <a:graphic>
              <a:graphicData uri="http://schemas.openxmlformats.org/drawingml/2006/picture">
                <pic:pic>
                  <pic:nvPicPr>
                    <pic:cNvPr id="1" name="image-fb05c37b9b8368d79aa30fa902146477e14ea3c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Dans tout le texte, </w:t>
      </w:r>
      <m:oMath>
        <m:r>
          <m:rPr>
            <m:scr m:val="double-struck"/>
          </m:rPr>
          <m:t>N</m:t>
        </m:r>
      </m:oMath>
      <w:r>
        <w:rPr/>
        <w:t xml:space="preserve"> est l'ensemble des entiers naturels,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réels,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1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l'ensemble des polynômes à coefficients réels de degré au plus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rappelle que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dont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une base.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degré de </w:t>
      </w:r>
      <m:oMath>
        <m:r>
          <m:rPr>
            <m:sty m:val="i"/>
          </m:rPr>
          <m:t>P</m:t>
        </m:r>
      </m:oMath>
      <w:r>
        <w:rPr/>
        <w:t xml:space="preserve"> et, lorsque </w:t>
      </w:r>
      <m:oMath>
        <m:r>
          <m:rPr>
            <m:sty m:val="i"/>
          </m:rPr>
          <m:t>P</m:t>
        </m:r>
      </m:oMath>
      <w:r>
        <w:rPr/>
        <w:t xml:space="preserve"> est non nul, </w:t>
      </w:r>
      <m:oMath>
        <m:r>
          <m:rPr>
            <m:sty m:val="p"/>
          </m:rPr>
          <m:t>cd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coefficient dominant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c'est-à-dire le coefficient du monôme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deg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le coefficient binomial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</m:oMath>
      <w:r>
        <w:rPr/>
        <w:t xml:space="preserve">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un ensemble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définit par récurrence sur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l'application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la façon suivante: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Id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bijective,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la réciproque de </w:t>
      </w:r>
      <m:oMath>
        <m:r>
          <m:rPr>
            <m:sty m:val="i"/>
          </m:rPr>
          <m:t>f</m:t>
        </m:r>
      </m:oMath>
      <w:r>
        <w:rPr/>
        <w:t xml:space="preserve"> et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réelles de taille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L'opérateur de translation et l'opérateur de différence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L'opérateur de translation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L'opérateur de translation est l'endomorphisme </w:t>
      </w:r>
      <m:oMath>
        <m:r>
          <m:rPr>
            <m:sty m:val="i"/>
          </m:rPr>
          <m:t>τ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donné par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Pour un polynôme non nul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cd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donner l'expression de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I.A.3) Donner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τ</m:t>
        </m:r>
      </m:oMath>
      <w:r>
        <w:rPr/>
        <w:t xml:space="preserve"> dans la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. On exprimera les coefficients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Préciser l'ensemble des valeurs propres de </w:t>
      </w:r>
      <m:oMath>
        <m:r>
          <m:rPr>
            <m:sty m:val="i"/>
          </m:rPr>
          <m:t>τ</m:t>
        </m:r>
      </m:oMath>
      <w:r>
        <w:rPr/>
        <w:t xml:space="preserve">. L'application </w:t>
      </w:r>
      <m:oMath>
        <m:r>
          <m:rPr>
            <m:sty m:val="i"/>
          </m:rPr>
          <m:t>τ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I.A.5) L'application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est-elle bijective ? Si oui, préciser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L'expression de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 trouvée à la question I.A. 2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est-elle valable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?</w:t>
      </w:r>
      <w:r>
        <w:rPr/>
        <w:br w:type="textWrapping"/>
      </w:r>
      <w:r>
        <w:rPr/>
        <w:t xml:space="preserve">I.A.6) Que vaut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? Exprimer les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I.A.7) On se donne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définit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matrice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I.A.8) En déduire la formule d'inversion :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I.A.9) On considère un réel </w:t>
      </w:r>
      <m:oMath>
        <m:r>
          <m:rPr>
            <m:sty m:val="i"/>
          </m:rPr>
          <m:t>λ</m:t>
        </m:r>
      </m:oMath>
      <w:r>
        <w:rPr/>
        <w:t xml:space="preserve"> 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λ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Quelle est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formule (I.1) ? Vérifier alors la formule (I.2).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L'opérateur de différence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L'opérateur de différence est l'endomorphisme </w:t>
      </w:r>
      <m:oMath>
        <m:r>
          <m:rPr>
            <m:sty m:val="i"/>
          </m:rPr>
          <m:t>δ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i"/>
          </m:rPr>
          <m:t>τ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Id</m:t>
            </m:r>
          </m:e>
          <m:sub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Pour un polynôme non constant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cd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le noyau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/>
        <w:t xml:space="preserve"> et l'image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/>
        <w:t xml:space="preserve"> de l'endomorphisme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Plus généralement,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montrer les égalités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δ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δ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I.B.4)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fonction des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I.B.5)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I.B.6) Dans cette question, on se propose de montrer qu'il n'existe pas d'application linéaire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δ</m:t>
        </m:r>
      </m:oMath>
      <w:r>
        <w:rPr/>
        <w:t xml:space="preserve">. On suppose, par l'absurde, qu'une telle application </w:t>
      </w:r>
      <m:oMath>
        <m:r>
          <m:rPr>
            <m:sty m:val="i"/>
          </m:rPr>
          <m:t>u</m:t>
        </m:r>
      </m:oMath>
      <w:r>
        <w:rPr/>
        <w:t xml:space="preserve"> existe.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commutent.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stable par l'application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c) Montrer qu'il n'existe pas de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d) Conclure.</w:t>
      </w:r>
      <w:r>
        <w:rPr/>
        <w:br w:type="textWrapping"/>
      </w:r>
      <w:r>
        <w:rPr/>
        <w:t xml:space="preserve">I.B.7) Dans cette question, on cherche tous les sous-espaces vectoriels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stables par l'application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Pour un polynôme non nul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montrer que la famille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libre. Quel est l'espace vectoriel engendré par cette famille?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ty m:val="i"/>
          </m:rPr>
          <m:t>V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stable par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et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il existe un entier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Applications en combinatoire</w:t>
      </w:r>
    </w:p>
    <w:p>
      <w:pPr>
        <w:spacing w:after="220" w:lineRule="auto"/>
      </w:pPr>
      <w:r>
        <w:rPr/>
        <w:t xml:space="preserve">Pour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d'entiers naturels non nuls,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nombre de surjections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De façon cohérente,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 Quelques cas particuliers</w:t>
      </w:r>
    </w:p>
    <w:p>
      <w:pPr>
        <w:spacing w:after="220" w:lineRule="auto"/>
      </w:pPr>
      <w:r>
        <w:rPr/>
        <w:t xml:space="preserve">II.A.1) Que vaut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Déterminer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Déterminer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Recherche d'une expression générale</w:t>
      </w:r>
    </w:p>
    <w:p>
      <w:pPr>
        <w:spacing w:after="220" w:lineRule="auto"/>
      </w:pPr>
      <w:r>
        <w:rPr/>
        <w:t xml:space="preserve">II.B.1) Combien y a-t-il d'applications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?</w:t>
      </w:r>
      <w:r>
        <w:rPr/>
        <w:br w:type="textWrapping"/>
      </w:r>
      <w:r>
        <w:rPr/>
        <w:t xml:space="preserve">II.B.2)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établir la formule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par convention.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En déduire une expression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En relisant la question I.B.5, commenter la cohérence de cette expression pour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Simplifier autant que possible les expressions suivantes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d'une famille de polynômes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de polynômes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Généralités</w:t>
      </w:r>
    </w:p>
    <w:p>
      <w:pPr>
        <w:spacing w:after="220" w:lineRule="auto"/>
      </w:pPr>
      <w:r>
        <w:rPr/>
        <w:t xml:space="preserve">III.A.1)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III.A.2) Calculer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III.A.3)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définie à la question I.A. 3 et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donnée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sont-elles semblables?</w:t>
      </w:r>
      <w:r>
        <w:rPr/>
        <w:br w:type="textWrapping"/>
      </w:r>
      <w:r>
        <w:rPr/>
        <w:t xml:space="preserve">III.A.4) Montrer que, pour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δ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l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l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III.A.5) Montrer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δ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Étude d'un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Donner les coordonnées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7</m:t>
        </m:r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δ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5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7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III.B.3) Déterminer les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5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7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Polynômes à valeurs entières</w:t>
      </w:r>
    </w:p>
    <w:p>
      <w:pPr>
        <w:spacing w:after="220" w:lineRule="auto"/>
      </w:pPr>
      <w:r>
        <w:rPr/>
        <w:t xml:space="preserve">III.C.1)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 On distinguera trois cas :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 Pour ce dernier cas, on posera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valeurs entières sur les entiers.</w:t>
      </w:r>
      <w:r>
        <w:rPr/>
        <w:br w:type="textWrapping"/>
      </w:r>
      <w:r>
        <w:rPr/>
        <w:t xml:space="preserve">III.C.3)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entières sur les entiers. Montrer que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aussi à valeurs entières sur les entiers.</w:t>
      </w:r>
      <w:r>
        <w:rPr/>
        <w:br w:type="textWrapping"/>
      </w:r>
      <w:r>
        <w:rPr/>
        <w:t xml:space="preserve">III.C.4) Montrer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à valeurs entières sur les entiers si et seulement si ses coordonnées dans la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sont entières.</w:t>
      </w:r>
      <w:r>
        <w:rPr/>
        <w:br w:type="textWrapping"/>
      </w:r>
      <w:r>
        <w:rPr/>
        <w:t xml:space="preserve">III.C.5)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à valeurs entières sur les entiers alors </w:t>
      </w:r>
      <m:oMath>
        <m:r>
          <m:rPr>
            <m:sty m:val="i"/>
          </m:rPr>
          <m:t>d</m:t>
        </m:r>
        <m:r>
          <m:rPr>
            <m:sty m:val="p"/>
          </m:rPr>
          <m:t>!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à coefficients entiers. Étudier la réciproque.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Généralisation de l'opérateur de différence et application</w:t>
      </w:r>
    </w:p>
    <w:p>
      <w:pPr>
        <w:spacing w:after="220" w:lineRule="auto"/>
      </w:pPr>
      <w:r>
        <w:rPr/>
        <w:t xml:space="preserve">Pour 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on définit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bSup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IV.A.1) Montrer que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 Comparer </w:t>
      </w:r>
      <m:oMath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IV.A.2)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exprimer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δ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coefficients binomiaux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</m:oMath>
      <w:r>
        <w:rPr/>
        <w:t xml:space="preserve"> et des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(où l'indice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/>
        <w:t xml:space="preserve">IV.A.3) Expliquer pourquoi,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un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IV.A.4)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un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procéder par récurrence sur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utiliser les trois questions précédentes.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On considère dans toute la suite de cette partie un réel </w:t>
      </w:r>
      <m:oMath>
        <m:r>
          <m:rPr>
            <m:sty m:val="i"/>
          </m:rPr>
          <m:t>α</m:t>
        </m:r>
      </m:oMath>
      <w:r>
        <w:rPr/>
        <w:t xml:space="preserve">. On suppose que pour tout nombre </w:t>
      </w:r>
      <m:oMath>
        <m:r>
          <m:rPr>
            <m:sty m:val="i"/>
          </m:rPr>
          <m:t>p</m:t>
        </m:r>
      </m:oMath>
      <w:r>
        <w:rPr/>
        <w:t xml:space="preserve"> premier,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est un entier naturel. On se propose de montrer que </w:t>
      </w:r>
      <m:oMath>
        <m:r>
          <m:rPr>
            <m:sty m:val="i"/>
          </m:rPr>
          <m:t>α</m:t>
        </m:r>
      </m:oMath>
      <w:r>
        <w:rPr/>
        <w:t xml:space="preserve"> est alors un entier naturel.</w:t>
      </w:r>
      <w:r>
        <w:rPr/>
        <w:br w:type="textWrapping"/>
      </w:r>
      <w:r>
        <w:rPr/>
        <w:t xml:space="preserve">IV.B.1) Montrer que pour tout entier </w:t>
      </w:r>
      <m:oMath>
        <m:r>
          <m:rPr>
            <m:sty m:val="i"/>
          </m:rPr>
          <m:t>k</m:t>
        </m:r>
      </m:oMath>
      <w:r>
        <w:rPr/>
        <w:t xml:space="preserve"> strictement positif,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IV.B.2) Montrer que </w:t>
      </w:r>
      <m:oMath>
        <m:r>
          <m:rPr>
            <m:sty m:val="i"/>
          </m:rPr>
          <m:t>α</m:t>
        </m:r>
      </m:oMath>
      <w:r>
        <w:rPr/>
        <w:t xml:space="preserve"> est positif ou nul.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On considère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entier naturel si et seulement si l'une des dérivées successives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s'annule en au moins un réel strictement positif.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b"/>
          </m:rPr>
          <m:t>.</m:t>
        </m:r>
        <m:r>
          <m:rPr>
            <m:sty m:val="bi"/>
          </m:rPr>
          <m:t>C</m:t>
        </m:r>
        <m:r>
          <m:rPr>
            <m:nor/>
          </m:rPr>
          <m:t xml:space="preserve"> </m:t>
        </m:r>
        <m:r>
          <m:rPr>
            <m:sty m:val="b"/>
          </m:rPr>
          <m:t>−</m:t>
        </m:r>
        <m:r>
          <m:rPr>
            <m:nor/>
          </m:rPr>
          <m:t xml:space="preserve"> 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nor/>
          </m:rPr>
          <m:t xml:space="preserve"> </m:t>
        </m:r>
        <m:r>
          <m:rPr>
            <m:sty m:val="bi"/>
          </m:rPr>
          <m:t>a</m:t>
        </m:r>
        <m:r>
          <m:rPr>
            <m:sty m:val="bi"/>
          </m:rPr>
          <m:t>p</m:t>
        </m:r>
        <m:r>
          <m:rPr>
            <m:sty m:val="bi"/>
          </m:rPr>
          <m:t>p</m:t>
        </m:r>
        <m:r>
          <m:rPr>
            <m:sty m:val="bi"/>
          </m:rPr>
          <m:t>l</m:t>
        </m:r>
        <m:r>
          <m:rPr>
            <m:sty m:val="bi"/>
          </m:rPr>
          <m:t>i</m:t>
        </m:r>
        <m:r>
          <m:rPr>
            <m:sty m:val="bi"/>
          </m:rPr>
          <m:t>q</m:t>
        </m:r>
        <m:r>
          <m:rPr>
            <m:sty m:val="bi"/>
          </m:rPr>
          <m:t>u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l</m:t>
        </m:r>
        <m:r>
          <m:rPr>
            <m:sty m:val="bi"/>
          </m:rPr>
          <m:t>a</m:t>
        </m:r>
        <m:r>
          <m:rPr>
            <m:nor/>
          </m:rPr>
          <m:t xml:space="preserve"> </m:t>
        </m:r>
        <m:r>
          <m:rPr>
            <m:sty m:val="bi"/>
          </m:rPr>
          <m:t>r</m:t>
        </m:r>
        <m:r>
          <m:rPr>
            <m:sty m:val="bi"/>
          </m:rPr>
          <m:t>e</m:t>
        </m:r>
        <m:r>
          <m:rPr>
            <m:sty m:val="bi"/>
          </m:rPr>
          <m:t>l</m:t>
        </m:r>
        <m:r>
          <m:rPr>
            <m:sty m:val="bi"/>
          </m:rPr>
          <m:t>a</m:t>
        </m:r>
        <m:r>
          <m:rPr>
            <m:sty m:val="bi"/>
          </m:rPr>
          <m:t>t</m:t>
        </m:r>
        <m:r>
          <m:rPr>
            <m:sty m:val="bi"/>
          </m:rPr>
          <m:t>i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nor/>
          </m:rPr>
          <m:t xml:space="preserve"> </m:t>
        </m:r>
        <m:r>
          <m:rPr>
            <m:sty m:val="b"/>
          </m:rPr>
          <m:t>(</m:t>
        </m:r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b"/>
          </m:rPr>
          <m:t>.</m:t>
        </m:r>
        <m:r>
          <m:rPr>
            <m:sty m:val="b"/>
          </m:rPr>
          <m:t>1</m:t>
        </m:r>
        <m:r>
          <m:rPr>
            <m:sty m:val="b"/>
          </m:rPr>
          <m:t>)</m:t>
        </m:r>
        <m:r>
          <m:rPr>
            <m:nor/>
          </m:rPr>
          <m:t xml:space="preserve"> </m:t>
        </m:r>
        <m:r>
          <m:rPr>
            <m:sty m:val="bi"/>
          </m:rPr>
          <m:t>a</m:t>
        </m:r>
        <m:r>
          <m:rPr>
            <m:sty m:val="p"/>
          </m:rPr>
          <m:t>̀</m:t>
        </m:r>
        <m:r>
          <m:rPr>
            <m:nor/>
          </m:rPr>
          <m:t xml:space="preserve"> </m:t>
        </m:r>
        <m:r>
          <m:rPr>
            <m:sty m:val="bi"/>
          </m:rPr>
          <m:t>l</m:t>
        </m:r>
        <m:r>
          <m:rPr>
            <m:sty m:val="bi"/>
          </m:rPr>
          <m:t>a</m:t>
        </m:r>
        <m:r>
          <m:rPr>
            <m:nor/>
          </m:rPr>
          <m:t xml:space="preserve"> </m:t>
        </m:r>
        <m:r>
          <m:rPr>
            <m:sty m:val="bi"/>
          </m:rPr>
          <m:t>f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sty m:val="bi"/>
          </m:rPr>
          <m:t>c</m:t>
        </m:r>
        <m:r>
          <m:rPr>
            <m:sty m:val="bi"/>
          </m:rPr>
          <m:t>t</m:t>
        </m:r>
        <m:r>
          <m:rPr>
            <m:sty m:val="bi"/>
          </m:rPr>
          <m:t>i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nor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et à l'entier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⌊</m:t>
        </m:r>
        <m:r>
          <m:rPr>
            <m:sty m:val="i"/>
          </m:rPr>
          <m:t>α</m:t>
        </m:r>
        <m:r>
          <m:rPr>
            <m:sty m:val="p"/>
          </m:rPr>
          <m:t>⌋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p"/>
          </m:rPr>
          <m:t>⌊</m:t>
        </m:r>
        <m:r>
          <m:rPr>
            <m:sty m:val="p"/>
          </m:rPr>
          <m:t>⋅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entière). On choisit désormais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IV.C.1) Montrer que l'expression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un entier relatif.</w:t>
      </w:r>
      <w:r>
        <w:rPr/>
        <w:br w:type="textWrapping"/>
      </w:r>
      <w:r>
        <w:rPr/>
        <w:t xml:space="preserve">IV.C.2) Les notations sont celles de la question IV.A.4. Quelle est la limite de l'expression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/>
        <w:t xml:space="preserve">IV.C.3)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b05c37b9b8368d79aa30fa902146477e14ea3cf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