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</w:t>
      </w:r>
      <w:r>
        <w:rPr/>
        <w:br w:type="textWrapping"/>
      </w:r>
      <w:r>
        <w:rPr/>
        <w:t xml:space="preserve">On note: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 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groupe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le groupe orthogonal d'ordre </w:t>
      </w:r>
      <m:oMath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respectivement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l'ensemble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les valeurs propres sont positives ou nulles, respectivement strictement positives;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sa matrice transposée,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sa trace, et, pour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le coefficient qui se trouve à l'intersection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de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colonne. 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norme définie,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par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}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Décomposition polaire d'un endomorphisme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i"/>
              </m:rPr>
              <w:rPr>
                <w:sz w:val="42"/>
              </w:rPr>
              <m:t>n</m:t>
            </m:r>
          </m:sup>
        </m:sSup>
      </m:oMath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A</m:t>
        </m:r>
      </m:oMath>
      <w:r>
        <w:rPr/>
        <w:t xml:space="preserve"> - 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sa structure euclidienne canonique.</w:t>
      </w:r>
      <w:r>
        <w:rPr/>
        <w:br w:type="textWrapping"/>
      </w:r>
      <w:r>
        <w:rPr/>
        <w:t xml:space="preserve">I.A.1)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autoadjoint défini positif si et seulement si sa matrice dans n'importe quelle base orthonormée appartient à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I.A.2) Montrer que si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S</m:t>
        </m:r>
      </m:oMath>
      <w:r>
        <w:rPr/>
        <w:t xml:space="preserve"> est inversible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/>
        <w:t xml:space="preserve"> - Dans cette question,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désigne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autoadjoint défini positif. On se propose de démontrer qu'il existe un unique endomorphisme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autoadjoint, défini positif, tel que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I.B.1) Soit </w:t>
      </w:r>
      <m:oMath>
        <m:r>
          <m:rPr>
            <m:sty m:val="i"/>
          </m:rPr>
          <m:t>v</m:t>
        </m:r>
      </m:oMath>
      <w:r>
        <w:rPr/>
        <w:t xml:space="preserve">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autoadjoint défini positif et vérifiant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, et soit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r>
          <m:rPr>
            <m:sty m:val="i"/>
          </m:rPr>
          <m:t>u</m:t>
        </m:r>
      </m:oMath>
      <w:r>
        <w:rPr/>
        <w:t xml:space="preserve">. Montrer que </w:t>
      </w:r>
      <m:oMath>
        <m:r>
          <m:rPr>
            <m:sty m:val="i"/>
          </m:rPr>
          <m:t>v</m:t>
        </m:r>
      </m:oMath>
      <w:r>
        <w:rPr/>
        <w:t xml:space="preserve"> induit un endomorphisme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En déduire </w:t>
      </w:r>
      <m:oMath>
        <m:r>
          <m:rPr>
            <m:sty m:val="i"/>
          </m:rPr>
          <m:t>v</m:t>
        </m:r>
      </m:oMath>
      <w:r>
        <w:rPr/>
        <w:t xml:space="preserve">, puis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Montrer qu'il existe un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coefficients réels tel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C</m:t>
        </m:r>
      </m:oMath>
      <w:r>
        <w:rPr/>
        <w:t xml:space="preserve"> - </w:t>
      </w:r>
      <m:oMath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I.C.1)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En déduire qu'il existe un unique couple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×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I.C.3) Déterminer les matrices </w:t>
      </w:r>
      <m:oMath>
        <m:r>
          <m:rPr>
            <m:sty m:val="i"/>
          </m:rPr>
          <m:t>O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I.D -</w:t>
      </w:r>
    </w:p>
    <w:p>
      <w:pPr>
        <w:spacing w:after="220" w:lineRule="auto"/>
      </w:pPr>
      <w:r>
        <w:rPr/>
        <w:t xml:space="preserve">I.D.1) Montrer que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une partie compacte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I.D.2) Montrer que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fermé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I.D.3) Montrer que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partie dense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I.D.4)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qu'il existe un couple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×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i"/>
          </m:rPr>
          <m:t>S</m:t>
        </m:r>
      </m:oMath>
      <w:r>
        <w:rPr/>
        <w:t xml:space="preserve">. Un tel couple est-il unique ?</w:t>
      </w:r>
      <w:r>
        <w:rPr/>
        <w:br w:type="textWrapping"/>
      </w:r>
      <w:r>
        <w:rPr/>
        <w:t xml:space="preserve">I.E - Soit </w:t>
      </w:r>
      <m:oMath>
        <m:r>
          <m:rPr>
            <m:sty m:val="i"/>
          </m:rPr>
          <m:t>φ</m:t>
        </m:r>
      </m:oMath>
      <w:r>
        <w:rPr/>
        <w:t xml:space="preserve"> l'application de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×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i"/>
          </m:rPr>
          <m:t>S</m:t>
        </m:r>
      </m:oMath>
      <w:r>
        <w:rPr/>
        <w:t xml:space="preserve"> pour tout couple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×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bijective, continue et que sa réciproque est continue.</w:t>
      </w:r>
    </w:p>
    <w:p>
      <w:pPr>
        <w:spacing w:line="271" w:before="330" w:lineRule="auto"/>
      </w:pPr>
      <w:r>
        <w:rPr>
          <w:b/>
          <w:sz w:val="42"/>
        </w:rPr>
        <w:t xml:space="preserve">II Deux applications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Première application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désignent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qu'il existe une matrice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carrée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inversible, à coefficients complexes, telle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désigne la matrice dont les coefficients sont les conjugués de ceux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II.A.1) Justifier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B</m:t>
            </m:r>
          </m:e>
        </m:d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II.A.2) On se propose de montrer qu'il existe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Pour cela, on note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i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μ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c)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On écrit </w:t>
      </w:r>
      <m:oMath>
        <m:r>
          <m:rPr>
            <m:sty m:val="i"/>
          </m:rPr>
          <m:t>P</m:t>
        </m:r>
      </m:oMath>
      <w:r>
        <w:rPr/>
        <w:t xml:space="preserve"> sous la forme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i"/>
          </m:rPr>
          <m:t>S</m:t>
        </m:r>
      </m:oMath>
      <w:r>
        <w:rPr/>
        <w:t xml:space="preserve">, avec </w:t>
      </w:r>
      <m:oMath>
        <m:r>
          <m:rPr>
            <m:sty m:val="i"/>
          </m:rPr>
          <m:t>O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B</m:t>
        </m:r>
      </m:oMath>
      <w:r>
        <w:rPr/>
        <w:t xml:space="preserve">, puis que </w:t>
      </w:r>
      <m:oMath>
        <m:r>
          <m:rPr>
            <m:sty m:val="i"/>
          </m:rPr>
          <m:t>B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</w:t>
      </w:r>
      <m:oMath>
        <m:r>
          <m:rPr>
            <m:sty m:val="i"/>
          </m:rPr>
          <m:t>O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O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O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Seconde application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se propose de donner une condition nécessaire et suffisante d'existence d'une solution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système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∗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II.B.1) Montrer que si le système (</w:t>
      </w:r>
      <w:r>
        <w:rPr>
          <w:i/>
        </w:rPr>
        <w:t xml:space="preserve">) admet une solution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i/>
        </w:rPr>
        <w:t xml:space="preserve">, alors les valeurs propres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>
          <w:i/>
        </w:rPr>
        <w:t xml:space="preserve"> appartiennent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br w:type="textWrapping"/>
      </w:r>
      <w:r>
        <w:rPr>
          <w:i/>
        </w:rPr>
        <w:t xml:space="preserve">.II.B.2) On suppose dans cette question que les valeurs propres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>
          <w:i/>
        </w:rPr>
        <w:t xml:space="preserve"> appartiennent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br w:type="textWrapping"/>
      </w:r>
      <w:r>
        <w:rPr>
          <w:i/>
        </w:rPr>
        <w:t xml:space="preserve">.a) Justifier que l'on peut chercher les solutions </w:t>
      </w:r>
      <m:oMath>
        <m:r>
          <m:rPr>
            <m:sty m:val="i"/>
          </m:rPr>
          <m:t>X</m:t>
        </m:r>
      </m:oMath>
      <w:r>
        <w:rPr>
          <w:i/>
        </w:rPr>
        <w:t xml:space="preserve"> de (</w:t>
      </w:r>
      <w:r>
        <w:rPr/>
        <w:t xml:space="preserve">) sous la forme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H</m:t>
        </m:r>
      </m:oMath>
      <w:r>
        <w:rPr/>
        <w:t xml:space="preserve">, avec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c) Montrer l'existence d'une solution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(*) appartenant à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Valeurs propres d'une matrice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le polynôme tel que,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Montrer qu'à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fixé,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vérifie une relation linéaire d'ordre 2, que l'on précisera.</w:t>
      </w:r>
      <w:r>
        <w:rPr/>
        <w:br w:type="textWrapping"/>
      </w:r>
      <w:r>
        <w:rPr/>
        <w:t xml:space="preserve">III. B -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Après avoir justifié l'existence d'un unique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tel que </w:t>
      </w:r>
      <m:oMath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déterminer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Déterminer les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D</m:t>
        </m:r>
      </m:oMath>
      <w:r>
        <w:rPr/>
        <w:t xml:space="preserve"> -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diagonalisable, et en déterminer une base de vecteurs propres, en précisant pour chacun la valeur propre associée.</w:t>
      </w:r>
    </w:p>
    <w:p>
      <w:pPr>
        <w:spacing w:line="271" w:before="330" w:lineRule="auto"/>
      </w:pPr>
      <w:r>
        <w:rPr>
          <w:b/>
          <w:sz w:val="42"/>
        </w:rPr>
        <w:t xml:space="preserve">IV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forme linéaire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IV.A - Montrer qu'il existe une unique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 Dans la suite,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la matrice définie dans cette question IV.A.</w:t>
      </w:r>
    </w:p>
    <w:p>
      <w:pPr>
        <w:spacing w:line="271" w:before="330" w:lineRule="auto"/>
      </w:pPr>
      <w:r>
        <w:rPr>
          <w:b/>
          <w:sz w:val="42"/>
        </w:rPr>
        <w:t xml:space="preserve">IV.B -</w:t>
      </w:r>
    </w:p>
    <w:p>
      <w:pPr>
        <w:spacing w:after="220" w:lineRule="auto"/>
      </w:pPr>
      <w:r>
        <w:rPr/>
        <w:t xml:space="preserve">IV.B.1) Justifier l'existence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IV.B.2) Justifier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/>
        <w:t xml:space="preserve"> valeurs propres positives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comptées avec multiplicités.</w:t>
      </w:r>
      <w:r>
        <w:rPr/>
        <w:br w:type="textWrapping"/>
      </w:r>
      <w:r>
        <w:rPr/>
        <w:t xml:space="preserve">IV.B.3)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la matrice diagonale, dont les éléments diagonaux sont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ra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IV.B.4) En déduire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IV.C - Dans cette question,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la forme linéaire définie par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IV.C.1) Déterminer la matrice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IV.C.2) 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IV.C.3) Déterminer les valeurs propres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IV.C.4)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IV.C.5) Donner un équivalent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2025-08-29T16:05:34.111Z</dcterms:created>
  <dcterms:modified xsi:type="dcterms:W3CDTF">2025-08-29T16:05:34.111Z</dcterms:modified>
</cp:coreProperties>
</file>