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sont deux entiers naturels, 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le nombre de parties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d'un ensemble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éléments.</w:t>
      </w:r>
    </w:p>
    <w:p>
      <w:pPr>
        <w:spacing w:line="271" w:before="330" w:lineRule="auto"/>
      </w:pPr>
      <w:r>
        <w:rPr>
          <w:b/>
          <w:sz w:val="42"/>
        </w:rPr>
        <w:t xml:space="preserve">I Approximation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Quelques calculs préliminaires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nombre réel et </w:t>
      </w:r>
      <m:oMath>
        <m:r>
          <m:rPr>
            <m:sty m:val="i"/>
          </m:rPr>
          <m:t>n</m:t>
        </m:r>
      </m:oMath>
      <w:r>
        <w:rPr/>
        <w:t xml:space="preserve"> est un entier naturel.</w:t>
      </w:r>
      <w:r>
        <w:rPr/>
        <w:br w:type="textWrapping"/>
      </w:r>
      <w:r>
        <w:rPr/>
        <w:t xml:space="preserve">I.A.1)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I.A.2)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I.A.3)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Déduire des questions précédentes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Étude de </w:t>
      </w:r>
      <m:oMath>
        <m:r>
          <m:rPr>
            <m:sty m:val="i"/>
          </m:rPr>
          <w:rPr>
            <w:sz w:val="42"/>
          </w:rPr>
          <m:t>S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Le but de cette sous-partie est de majorer la somme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I.B.1) Majoration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première méthode</w:t>
      </w:r>
    </w:p>
    <w:p>
      <w:pPr>
        <w:spacing w:after="220" w:lineRule="auto"/>
      </w:pPr>
      <w:r>
        <w:rPr/>
        <w:t xml:space="preserve">On note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V</m:t>
        </m:r>
      </m:oMath>
      <w:r>
        <w:rPr/>
        <w:t xml:space="preserve"> l'ensemble des entiers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W</m:t>
        </m:r>
      </m:oMath>
      <w:r>
        <w:rPr/>
        <w:t xml:space="preserve"> l'ensemble des entiers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,</w:t>
      </w:r>
      <w:r>
        <w:rPr/>
        <w:br w:type="textWrapping"/>
      </w:r>
      <w:r>
        <w:rPr/>
        <w:t xml:space="preserve">et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V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W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I.B.2) Majoration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seconde méthode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l'inégalité de Cauchy-Schwarz dans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muni de son produit scalaire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l'aide de la question I.A.4, en déduire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rFonts w:eastAsia="Georgia" w:cs="Georgia" w:ascii="Georgia" w:hAnsi="Georgia"/>
          <w:b/>
          <w:sz w:val="42"/>
        </w:rPr>
        <w:t xml:space="preserve"> - Application à l'approximation uniforme</w:t>
      </w:r>
    </w:p>
    <w:p>
      <w:pPr>
        <w:spacing w:after="220" w:lineRule="auto"/>
      </w:pPr>
      <w:r>
        <w:rPr/>
        <w:t xml:space="preserve">Dans cette sous-partie, on note </w:t>
      </w:r>
      <m:oMath>
        <m:r>
          <m:rPr>
            <m:scr m:val="script"/>
          </m:rPr>
          <m:t>C</m:t>
        </m:r>
      </m:oMath>
      <w:r>
        <w:rPr/>
        <w:t xml:space="preserve"> l'espace vectoriel des fonctions continues de [ 0,1 ] dans </w:t>
      </w:r>
      <m:oMath>
        <m:r>
          <m:rPr>
            <m:scr m:val="double-struck"/>
          </m:rPr>
          <m:t>R</m:t>
        </m:r>
      </m:oMath>
      <w:r>
        <w:rPr/>
        <w:t xml:space="preserve">. On munit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de la norme de la borne supérieure, notée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polynôme de Bernstein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en posant,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sous-partie est d'étudier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vérifiant une hypothèse additionnelle.</w:t>
      </w:r>
    </w:p>
    <w:p>
      <w:pPr>
        <w:spacing w:line="271" w:before="330" w:lineRule="auto"/>
      </w:pPr>
      <w:r>
        <w:rPr>
          <w:b/>
          <w:sz w:val="42"/>
        </w:rPr>
        <w:t xml:space="preserve">I.C.1) Un exemple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déterminer,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la valeur de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I.C.2)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. Montrer,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la relation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I.C.3) a) Montrer que si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δ</m:t>
        </m:r>
      </m:oMath>
      <w:r>
        <w:rPr/>
        <w:t xml:space="preserve">-lipschitzienne, alors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δ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alors il existe un réel </w:t>
      </w:r>
      <m:oMath>
        <m:r>
          <m:rPr>
            <m:sty m:val="i"/>
          </m:rPr>
          <m:t>c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Étendre le résultat précédent au cas où </w:t>
      </w:r>
      <m:oMath>
        <m:r>
          <m:rPr>
            <m:sty m:val="i"/>
          </m:rPr>
          <m:t>f</m:t>
        </m:r>
      </m:oMath>
      <w:r>
        <w:rPr/>
        <w:t xml:space="preserve"> est une fonction continue,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  <w:r>
        <w:rPr/>
        <w:br w:type="textWrapping"/>
      </w:r>
      <w:r>
        <w:rPr/>
        <w:t xml:space="preserve">I.C.4)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continue,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morceaux. Déduire de ce qui précède que, pour tout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réels tel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Un théorème de Hardy-Littlewood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suite réelle. On suppose que la série entière associée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admet pour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la somme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cette série,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a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Ainsi,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a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moyenne arithmétique des nombres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partie est d'étudier le comportement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l'infini. On s'intéresse en particulier aux deux propriétés suivantes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acc>
                <m:accPr>
                  <m:chr m:val="̃"/>
                </m:accPr>
                <m:e>
                  <m:r>
                    <m:rPr>
                      <m:sty m:val="i"/>
                    </m:rPr>
                    <m:t>a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L'hypothèse II. 1 n'entraîne pas la propriété II.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Déterminer une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II.A.2) En déduire un exemple de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 II. 1 mais ne convergeant pas vers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L'hypothèse II. 1 n'entraîne pas la propriété II.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Donner le développement en série entière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ainsi que son rayon de convergence. Préciser si la série converge aux bornes de l'intervalle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On considère les fonctions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. Déterminer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telles que,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explicitera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suivant la parité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les réels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II.B.3) Calculer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(moyenne arithmétique des nombres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Construire à l'aide de </w:t>
      </w:r>
      <m:oMath>
        <m:r>
          <m:rPr>
            <m:sty m:val="i"/>
          </m:rPr>
          <m:t>ψ</m:t>
        </m:r>
      </m:oMath>
      <w:r>
        <w:rPr/>
        <w:t xml:space="preserve"> un exemple de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 II. 1 mais ne vérifiant pas la propriété II.3.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fin de cette partie, on continue de supposer II. 1 et on fait l'hypothèse supplémentaire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principal, après quelques observations concernant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est de démontrer la propriété II. 3 (théorème de Hardy et Littlewood).</w:t>
      </w:r>
      <w:r>
        <w:rPr/>
        <w:br w:type="textWrapping"/>
      </w:r>
      <w:r>
        <w:rPr/>
        <w:t xml:space="preserve">II.C - Majoration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II.C.1)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II.C.2) Montrer l'existence d'un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II.C.3)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majorée.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Minoration, à partir d'un certain rang,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par un réel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μ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un majorant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a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II.D.1) a)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montrer que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μ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μ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II.D.2)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/>
        <w:t xml:space="preserve">a) Montrer qu'il existe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λ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den>
          </m:f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λ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a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λ</m:t>
              </m:r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λ</m:t>
                          </m:r>
                          <m:r>
                            <m:rPr>
                              <m:sty m:val="p"/>
                            </m:rPr>
                            <m:t>/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Déterminer en fonction de </w:t>
      </w:r>
      <m:oMath>
        <m:r>
          <m:rPr>
            <m:sty m:val="i"/>
          </m:rPr>
          <m:t>λ</m:t>
        </m:r>
      </m:oMath>
      <w:r>
        <w:rPr/>
        <w:t xml:space="preserve"> la limite, quand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l'infini, du membre de droite dans l'inégalité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qu'il existe un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cette limite soit strictement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Conclure qu'il existe un réel </w:t>
      </w:r>
      <m:oMath>
        <m:r>
          <m:rPr>
            <m:sty m:val="i"/>
          </m:rPr>
          <m:t>ν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qu'à partir d'un certain rang on ait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a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i"/>
          </m:rPr>
          <m:t>ν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Démonstration de la propriété II.3, due à Karamata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la fonction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x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un réel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On définit deux applications continues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ainsi :</w:t>
      </w:r>
      <w:r>
        <w:rPr/>
        <w:br w:type="textWrapping"/>
      </w:r>
      <m:oMath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est affine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coüncide avec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∪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est affine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</m:oMath>
      <w:r>
        <w:rPr>
          <w:rFonts w:eastAsia="Georgia" w:cs="Georgia" w:ascii="Georgia" w:hAnsi="Georgia"/>
        </w:rPr>
        <w:t xml:space="preserve"> et coïncide avec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∪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dans cette sous-partie, on fait les hypothèses II. 1 et II. 4</w:t>
      </w:r>
      <w:r>
        <w:rPr/>
        <w:br w:type="textWrapping"/>
      </w:r>
      <w:r>
        <w:rPr/>
        <w:t xml:space="preserve">II.E.1)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II.E.2)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à coefficients réels.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considérera d'abord le cas particulier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II.E.3) Établir l'existence de deux polynômes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coefficients réels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⩽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II.E.4) Établir l'existence d'un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</m:e>
          </m:d>
          <m:r>
            <m:rPr>
              <m:sty m:val="p"/>
            </m:rPr>
            <m:t>⩾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</m:e>
          </m:d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II.E.5) Déduire des trois questions précédentes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5</m:t>
          </m:r>
          <m:r>
            <m:rPr>
              <m:sty m:val="i"/>
            </m:rPr>
            <m:t>ε</m:t>
          </m:r>
          <m:r>
            <m:rPr>
              <m:sty m:val="p"/>
            </m:rPr>
            <m:t>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5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II.E.6)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