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 l'ensemble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des nombres complexes est considéré comme le plan affine euclidien muni de son repère orthonormé canonique (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i</m:t>
        </m:r>
      </m:oMath>
      <w:r>
        <w:rPr>
          <w:rFonts w:eastAsia="Georgia" w:cs="Georgia" w:ascii="Georgia" w:hAnsi="Georgia"/>
        </w:rPr>
        <w:t xml:space="preserve"> ) (où </w:t>
      </w:r>
      <m:oMath>
        <m:sSup>
          <m:sSupPr/>
          <m:e>
            <m:r>
              <m:rPr>
                <m:sty m:val="p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).</w:t>
      </w:r>
    </w:p>
    <w:p>
      <w:pPr>
        <w:numPr>
          <w:ilvl w:val="0"/>
          <w:numId w:val="1"/>
        </w:numPr>
        <w:spacing w:lineRule="auto"/>
      </w:pPr>
      <w:r>
        <w:rPr/>
        <w:t xml:space="preserve">On notera </w:t>
      </w:r>
      <m:oMath>
        <m:r>
          <m:rPr>
            <m:sty m:val="i"/>
          </m:rPr>
          <m:t>K</m:t>
        </m:r>
      </m:oMath>
      <w:r>
        <w:rPr/>
        <w:t xml:space="preserve"> l'ensemble des triplets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/>
        <w:t xml:space="preserve"> )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constitués de trois réels positifs ou nuls tels que </w:t>
      </w:r>
      <m:oMath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+</m:t>
        </m:r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on notera </w:t>
      </w:r>
      <m:oMath>
        <m:acc>
          <m:accPr>
            <m:chr m:val="̂"/>
          </m:acc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e>
        </m:acc>
      </m:oMath>
      <w:r>
        <w:rPr>
          <w:rFonts w:eastAsia="Georgia" w:cs="Georgia" w:ascii="Georgia" w:hAnsi="Georgia"/>
        </w:rPr>
        <w:t xml:space="preserve"> le "triangle plein" défini par :</w:t>
      </w:r>
    </w:p>
    <w:p>
      <w:pPr>
        <w:spacing w:after="220" w:lineRule="auto"/>
      </w:pPr>
      <m:oMathPara>
        <m:oMath>
          <m:acc>
            <m:accPr>
              <m:chr m:val="̂"/>
            </m:accPr>
            <m:e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b</m:t>
              </m:r>
              <m:r>
                <m:rPr>
                  <m:sty m:val="i"/>
                </m:rPr>
                <m:t>c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α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r>
            <m:rPr>
              <m:sty m:val="i"/>
            </m:rPr>
            <m:t>γ</m:t>
          </m:r>
          <m:r>
            <m:rPr>
              <m:sty m:val="i"/>
            </m:rPr>
            <m:t>c</m:t>
          </m:r>
          <m:r>
            <m:rPr>
              <m:sty m:val="p"/>
            </m:rPr>
            <m:t>/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i"/>
            </m:rPr>
            <m:t>β</m:t>
          </m:r>
          <m:r>
            <m:rPr>
              <m:sty m:val="p"/>
            </m:rPr>
            <m:t>,</m:t>
          </m:r>
          <m:r>
            <m:rPr>
              <m:sty m:val="i"/>
            </m:rPr>
            <m:t>γ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K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 on notera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les triangles pleins définis par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τ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acc>
                  <m:accPr>
                    <m:chr m:val="̂"/>
                  </m:accP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10</m:t>
                    </m:r>
                    <m:r>
                      <m:rPr>
                        <m:sty m:val="i"/>
                      </m:rPr>
                      <m:t>i</m:t>
                    </m:r>
                  </m:e>
                </m:acc>
                <m:r>
                  <m:rPr>
                    <m:sty m:val="p"/>
                  </m:rPr>
                  <m:t>.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τ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acc>
                  <m:accPr>
                    <m:chr m:val="̂"/>
                  </m:accPr>
                  <m:e>
                    <m:r>
                      <m:rPr>
                        <m:sty m:val="p"/>
                      </m:rPr>
                      <m:t>01</m:t>
                    </m:r>
                    <m:r>
                      <m:rPr>
                        <m:sty m:val="i"/>
                      </m:rPr>
                      <m:t>i</m:t>
                    </m:r>
                  </m:e>
                </m:acc>
                <m:r>
                  <m:rPr>
                    <m:sty m:val="p"/>
                  </m:rPr>
                  <m:t>.</m:t>
                </m:r>
              </m:e>
            </m:mr>
            <m:mr>
              <m:e/>
              <m:e>
                <m:r>
                  <m:rPr>
                    <m:sty m:val="i"/>
                  </m:rPr>
                  <m:t>τ</m:t>
                </m:r>
                <m:r>
                  <m:rPr>
                    <m:sty m:val="p"/>
                  </m:rPr>
                  <m:t>=</m:t>
                </m:r>
                <m:acc>
                  <m:accPr>
                    <m:chr m:val="̂"/>
                  </m:accP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11</m:t>
                    </m:r>
                    <m:r>
                      <m:rPr>
                        <m:sty m:val="i"/>
                      </m:rPr>
                      <m:t>i</m:t>
                    </m:r>
                  </m:e>
                </m:acc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notera également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les applications de </w:t>
      </w:r>
      <m:oMath>
        <m:r>
          <m:rPr>
            <m:sty m:val="b"/>
          </m:rPr>
          <m:t>C</m:t>
        </m:r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définies par (en notant </w:t>
      </w:r>
      <m:oMath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</m:oMath>
      <w:r>
        <w:rPr>
          <w:rFonts w:eastAsia="Georgia" w:cs="Georgia" w:ascii="Georgia" w:hAnsi="Georgia"/>
        </w:rPr>
        <w:t xml:space="preserve"> le conjugué du nombre complexe </w:t>
      </w:r>
      <m:oMath>
        <m:r>
          <m:rPr>
            <m:sty m:val="i"/>
          </m:rPr>
          <m:t>z</m:t>
        </m:r>
      </m:oMath>
      <w:r>
        <w:rPr/>
        <w:t xml:space="preserve"> )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i</m:t>
              </m:r>
            </m:num>
            <m:den>
              <m:r>
                <m:rPr>
                  <m:sty m:val="p"/>
                </m:rPr>
                <m:t>2</m:t>
              </m:r>
            </m:den>
          </m:f>
          <m:acc>
            <m:accPr>
              <m:chr m:val="‾"/>
            </m:accPr>
            <m:e>
              <m:r>
                <m:rPr>
                  <m:sty m:val="i"/>
                </m:rPr>
                <m:t>z</m:t>
              </m:r>
            </m:e>
          </m:acc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i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i</m:t>
              </m:r>
            </m:num>
            <m:den>
              <m:r>
                <m:rPr>
                  <m:sty m:val="p"/>
                </m:rPr>
                <m:t>2</m:t>
              </m:r>
            </m:den>
          </m:f>
          <m:acc>
            <m:accPr>
              <m:chr m:val="‾"/>
            </m:accPr>
            <m:e>
              <m:r>
                <m:rPr>
                  <m:sty m:val="i"/>
                </m:rPr>
                <m:t>z</m:t>
              </m:r>
            </m:e>
          </m:acc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i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nor/>
            </m:rPr>
            <m:t>. 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La notation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sSup>
              <m:sSupPr/>
              <m:e>
                <m:r>
                  <m:rPr>
                    <m:sty m:val="b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p>
        </m:sSup>
      </m:oMath>
      <w:r>
        <w:rPr>
          <w:rFonts w:eastAsia="Georgia" w:cs="Georgia" w:ascii="Georgia" w:hAnsi="Georgia"/>
        </w:rPr>
        <w:t xml:space="preserve"> désignera l'ensemble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d'entiers naturels tels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pour tout entier naturel non nul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La norme de la convergence uniforme sur le </w:t>
      </w:r>
      <m:oMath>
        <m:r>
          <m:rPr>
            <m:sty m:val="b"/>
          </m:rPr>
          <m:t>C</m:t>
        </m:r>
      </m:oMath>
      <w:r>
        <w:rPr/>
        <w:t xml:space="preserve">-espace vectoriel des applications continues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p"/>
          </m:rPr>
          <m:t>‖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La partie entière du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on posera, pour tout réel </w:t>
      </w:r>
      <m:oMath>
        <m:r>
          <m:rPr>
            <m:sty m:val="i"/>
          </m:rPr>
          <m:t>x</m:t>
        </m:r>
      </m:oMath>
      <w:r>
        <w:rPr/>
        <w:t xml:space="preserve"> et tout entier naturel non nul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On notera </w:t>
      </w:r>
      <m:oMath>
        <m:r>
          <m:rPr>
            <m:sty m:val="b"/>
          </m:rPr>
          <m:t>Z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l'ensemble des rationnels de la forme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On rappelle enfin que,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une famille de parties de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indexées sur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:</w:t>
      </w:r>
    </w:p>
    <w:p>
      <w:pPr>
        <w:spacing w:after="220" w:lineRule="auto"/>
      </w:pPr>
      <m:oMathPara>
        <m:oMath>
          <m:nary>
            <m:naryPr>
              <m:chr m:val="⋂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C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b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du problème est la construction d'une application </w:t>
      </w:r>
      <m:oMath>
        <m:r>
          <m:rPr>
            <m:sty m:val="i"/>
          </m:rPr>
          <m:t>f</m:t>
        </m:r>
      </m:oMath>
      <w:r>
        <w:rPr/>
        <w:t xml:space="preserve"> continue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/>
        <w:t xml:space="preserve"> dont l'image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est le triangle plein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et l'étude de quelques unes de ses propriétés.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Préliminaires géométriques</w:t>
      </w:r>
    </w:p>
    <w:p>
      <w:pPr>
        <w:spacing w:after="220" w:lineRule="auto"/>
      </w:pPr>
      <w:r>
        <w:rPr/>
        <w:t xml:space="preserve">I.A -</w:t>
      </w:r>
      <w:r>
        <w:rPr/>
        <w:br w:type="textWrapping"/>
      </w:r>
      <w:r>
        <w:rPr>
          <w:rFonts w:eastAsia="Georgia" w:cs="Georgia" w:ascii="Georgia" w:hAnsi="Georgia"/>
        </w:rPr>
        <w:t xml:space="preserve">I.A.1) Établir que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Représenter sur une même figure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τ</m:t>
        </m:r>
      </m:oMath>
      <w:r>
        <w:rPr/>
        <w:t xml:space="preserve">.</w:t>
      </w:r>
      <w:r>
        <w:rPr/>
        <w:br w:type="textWrapping"/>
      </w:r>
      <w:r>
        <w:rPr/>
        <w:t xml:space="preserve">I.A.3)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 Prouver que l'image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du complexe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par la réflexion dont l'axe est la droite passant par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dirigée par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>
          <w:rFonts w:eastAsia="Georgia" w:cs="Georgia" w:ascii="Georgia" w:hAnsi="Georgia"/>
        </w:rPr>
        <w:t xml:space="preserve"> vérifie la relation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θ</m:t>
              </m:r>
            </m:sup>
          </m:sSup>
          <m:bar>
            <m:barPr>
              <m:pos m:val="top"/>
            </m:bar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e>
          </m:ba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Établir une relation analogue à celle de la question précédente entre un complexe </w:t>
      </w:r>
      <m:oMath>
        <m:r>
          <m:rPr>
            <m:sty m:val="i"/>
          </m:rPr>
          <m:t>z</m:t>
        </m:r>
      </m:oMath>
      <w:r>
        <w:rPr/>
        <w:t xml:space="preserve"> et son image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par l'homothétie de centre </w:t>
      </w:r>
      <m:oMath>
        <m:r>
          <m:rPr>
            <m:sty m:val="i"/>
          </m:rPr>
          <m:t>a</m:t>
        </m:r>
      </m:oMath>
      <w:r>
        <w:rPr/>
        <w:t xml:space="preserve"> et de rapport </w:t>
      </w:r>
      <m:oMath>
        <m:r>
          <m:rPr>
            <m:sty m:val="i"/>
          </m:rPr>
          <m:t>ρ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la composée d'une réflexion dont on précisera l'axe et d'une homothétie de rapport strictement positif à préciser et dont le centre appartient à l'axe de la réflexion. Prouver une propriété analogue pour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Ces décompositions sont-elles uniques?</w:t>
      </w:r>
      <w:r>
        <w:rPr/>
        <w:br w:type="textWrapping"/>
      </w:r>
      <w:r>
        <w:rPr/>
        <w:t xml:space="preserve">I.A.4) Que vaut l'image d'un triangle plein </w:t>
      </w:r>
      <m:oMath>
        <m:acc>
          <m:accPr>
            <m:chr m:val="̂"/>
          </m:acc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e>
        </m:acc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par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? Déterminer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 - (Diamètre d'un triangle plein)</w:t>
      </w:r>
      <w:r>
        <w:rPr/>
        <w:br w:type="textWrapping"/>
      </w:r>
      <w:r>
        <w:rPr/>
        <w:t xml:space="preserve">I.B.1)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</w:t>
      </w:r>
      <m:oMath>
        <m:r>
          <m:rPr>
            <m:sty m:val="i"/>
          </m:rPr>
          <m:t>K</m:t>
        </m:r>
      </m:oMath>
      <w:r>
        <w:rPr/>
        <w:t xml:space="preserve"> est un compact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pour sa topologie usuelle.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convexe c'est à dire que, pour tout réel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tout couple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) d'éléments de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 que, si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acc>
          <m:accPr>
            <m:chr m:val="̂"/>
          </m:acc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e>
        </m:acc>
      </m:oMath>
      <w:r>
        <w:rPr/>
        <w:t xml:space="preserve"> est un compact convexe de </w:t>
      </w:r>
      <m:oMath>
        <m:r>
          <m:rPr>
            <m:sty m:val="b"/>
          </m:rPr>
          <m:t>C</m:t>
        </m:r>
      </m:oMath>
      <w:r>
        <w:rPr/>
        <w:t xml:space="preserve"> muni de sa topologie usuelle.</w:t>
      </w:r>
      <w:r>
        <w:rPr/>
        <w:br w:type="textWrapping"/>
      </w:r>
      <w:r>
        <w:rPr>
          <w:rFonts w:eastAsia="Georgia" w:cs="Georgia" w:ascii="Georgia" w:hAnsi="Georgia"/>
        </w:rPr>
        <w:t xml:space="preserve">d) Avec les mêmes notations prouver l'existence de :</w:t>
      </w:r>
    </w:p>
    <w:p>
      <w:pPr>
        <w:spacing w:after="220" w:lineRule="auto"/>
      </w:pPr>
      <m:oMathPara>
        <m:oMath>
          <m:r>
            <m:rPr>
              <m:sty m:val="i"/>
            </m:rPr>
            <m:t>δ</m:t>
          </m:r>
          <m:r>
            <m:rPr>
              <m:sty m:val="p"/>
            </m:rPr>
            <m:t>(</m:t>
          </m:r>
          <m:acc>
            <m:accPr>
              <m:chr m:val="̂"/>
            </m:accPr>
            <m:e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b</m:t>
              </m:r>
              <m:r>
                <m:rPr>
                  <m:sty m:val="i"/>
                </m:rPr>
                <m:t>c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z</m:t>
                  </m:r>
                </m:e>
              </m:d>
              <m:r>
                <m:rPr>
                  <m:sty m:val="p"/>
                </m:rPr>
                <m:t>/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∈</m:t>
              </m:r>
              <m:sSup>
                <m:sSupPr/>
                <m:e>
                  <m:acc>
                    <m:accPr>
                      <m:chr m:val="̂"/>
                    </m:accPr>
                    <m:e>
                      <m:r>
                        <m:rPr>
                          <m:sty m:val="i"/>
                        </m:rPr>
                        <m:t>a</m:t>
                      </m:r>
                      <m:r>
                        <m:rPr>
                          <m:sty m:val="i"/>
                        </m:rPr>
                        <m:t>b</m:t>
                      </m:r>
                      <m:r>
                        <m:rPr>
                          <m:sty m:val="i"/>
                        </m:rPr>
                        <m:t>c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I.B.2)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que, si l'on fixe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</w:p>
    <w:p>
      <w:pPr>
        <w:spacing w:after="220" w:lineRule="auto"/>
      </w:pPr>
      <m:oMathPara>
        <m:oMath>
          <m:r>
            <m:rPr>
              <m:sty m:val="p"/>
            </m:rPr>
            <m:t>max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z</m:t>
                  </m:r>
                </m:e>
              </m:d>
              <m:r>
                <m:rPr>
                  <m:sty m:val="p"/>
                </m:rPr>
                <m:t>/</m:t>
              </m:r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∈</m:t>
              </m:r>
              <m:acc>
                <m:accPr>
                  <m:chr m:val="̂"/>
                </m:accP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i"/>
                    </m:rPr>
                    <m:t>c</m:t>
                  </m:r>
                </m:e>
              </m:acc>
            </m:e>
          </m:d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r>
            <m:rPr>
              <m:sty m:val="p"/>
            </m:rPr>
            <m:t>(</m:t>
          </m:r>
          <m:r>
            <m:rPr>
              <m:sty m:val="p"/>
            </m:rPr>
            <m:t>|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|</m:t>
          </m:r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|</m:t>
          </m:r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r>
            <m:rPr>
              <m:sty m:val="p"/>
            </m:rPr>
            <m:t>|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une expression simple de </w:t>
      </w:r>
      <m:oMath>
        <m:r>
          <m:rPr>
            <m:sty m:val="i"/>
          </m:rPr>
          <m:t>δ</m:t>
        </m:r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I.B.3)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sSup>
              <m:sSupPr/>
              <m:e>
                <m:r>
                  <m:rPr>
                    <m:sty m:val="b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p>
        </m:sSup>
      </m:oMath>
      <w:r>
        <w:rPr/>
        <w:t xml:space="preserve">. Pour chaque entier naturel non nul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τ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ϕ</m:t>
            </m:r>
          </m:e>
          <m: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ϕ</m:t>
            </m:r>
          </m:e>
          <m: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∘</m:t>
        </m:r>
        <m:r>
          <m:rPr>
            <m:sty m:val="p"/>
          </m:rPr>
          <m:t>⋯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ϕ</m:t>
            </m:r>
          </m:e>
          <m: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nary>
          <m:naryPr>
            <m:chr m:val="⋂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τ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réduit à un seul point appartenant à </w:t>
      </w:r>
      <m:oMath>
        <m:r>
          <m:rPr>
            <m:sty m:val="i"/>
          </m:rPr>
          <m:t>τ</m:t>
        </m:r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 - Construction de l'application </w:t>
      </w:r>
      <m:oMath>
        <m:r>
          <m:rPr>
            <m:sty m:val="i"/>
          </m:rPr>
          <w:rPr>
            <w:sz w:val="42"/>
          </w:rPr>
          <m:t>f</m:t>
        </m:r>
      </m:oMath>
    </w:p>
    <w:p>
      <w:pPr>
        <w:spacing w:after="220" w:lineRule="auto"/>
      </w:pPr>
      <w:r>
        <w:rPr/>
        <w:t xml:space="preserve">II - Dans la suite on note </w:t>
      </w:r>
      <m:oMath>
        <m:r>
          <m:rPr>
            <m:scr m:val="script"/>
          </m:rPr>
          <m:t>E</m:t>
        </m:r>
      </m:oMath>
      <w:r>
        <w:rPr/>
        <w:t xml:space="preserve"> l'ensemble des applications </w:t>
      </w:r>
      <m:oMath>
        <m:r>
          <m:rPr>
            <m:sty m:val="i"/>
          </m:rPr>
          <m:t>g</m:t>
        </m:r>
      </m:oMath>
      <w:r>
        <w:rPr/>
        <w:t xml:space="preserve"> continues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/>
        <w:t xml:space="preserve"> telles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Si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, on note </w:t>
      </w:r>
      <m:oMath>
        <m:r>
          <m:rPr>
            <m:sty m:val="i"/>
          </m:rPr>
          <m:t>T</m:t>
        </m:r>
        <m:r>
          <m:rPr>
            <m:sty m:val="i"/>
          </m:rPr>
          <m:t>g</m:t>
        </m:r>
      </m:oMath>
      <w:r>
        <w:rPr/>
        <w:t xml:space="preserve"> l'application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ϕ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0</m:t>
                      </m:r>
                      <m:r>
                        <m:rPr>
                          <m:sty m:val="p"/>
                        </m:rPr>
                        <m:t>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e>
                  </m:d>
                  <m:r>
                    <m:rPr>
                      <m:nor/>
                    </m:rPr>
                    <m:t> et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ϕ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</m:e>
              </m:d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II.1) Déterminer l'unique élément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E</m:t>
        </m:r>
      </m:oMath>
      <w:r>
        <w:rPr/>
        <w:t xml:space="preserve"> qui soit affine.</w:t>
      </w:r>
      <w:r>
        <w:rPr/>
        <w:br w:type="textWrapping"/>
      </w:r>
      <w:r>
        <w:rPr/>
        <w:t xml:space="preserve">II.2) Montrer que </w:t>
      </w:r>
      <m:oMath>
        <m:r>
          <m:rPr>
            <m:sty m:val="i"/>
          </m:rPr>
          <m:t>T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 pour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II.3) Soient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éléments de </w:t>
      </w:r>
      <m:oMath>
        <m:r>
          <m:rPr>
            <m:scr m:val="script"/>
          </m:rPr>
          <m:t>E</m:t>
        </m:r>
      </m:oMath>
      <w:r>
        <w:rPr/>
        <w:t xml:space="preserve">. Prouver que :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T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II.4) On définit maintenant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cr m:val="script"/>
          </m:rPr>
          <m:t>E</m:t>
        </m:r>
      </m:oMath>
      <w:r>
        <w:rPr/>
        <w:t xml:space="preserve"> en choisissant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affine comme ci-dessus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entier naturel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a) Prouver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vers une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b) Prouver que </w:t>
      </w:r>
      <m:oMath>
        <m:r>
          <m:rPr>
            <m:sty m:val="i"/>
          </m:rPr>
          <m:t>T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c) Prouver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bar>
          <m:barPr>
            <m:pos m:val="top"/>
          </m:bar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bar>
      </m:oMath>
      <w:r>
        <w:rPr>
          <w:rFonts w:eastAsia="Georgia" w:cs="Georgia" w:ascii="Georgia" w:hAnsi="Georgia"/>
        </w:rPr>
        <w:t xml:space="preserve"> et interpréter géométriquement cette relation.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Propriétés de f</w:t>
      </w:r>
    </w:p>
    <w:p>
      <w:pPr>
        <w:spacing w:line="271" w:before="330" w:lineRule="auto"/>
      </w:pPr>
      <w:r>
        <w:rPr>
          <w:b/>
          <w:sz w:val="42"/>
        </w:rPr>
        <w:t xml:space="preserve">III.A - Image de </w:t>
      </w:r>
      <m:oMath>
        <m:r>
          <m:rPr>
            <m:sty m:val="i"/>
          </m:rPr>
          <w:rPr>
            <w:sz w:val="42"/>
          </w:rPr>
          <m:t>f</m:t>
        </m:r>
      </m:oMath>
    </w:p>
    <w:p>
      <w:pPr>
        <w:spacing w:after="220" w:lineRule="auto"/>
      </w:pPr>
      <w:r>
        <w:rPr/>
        <w:t xml:space="preserve">III.A.1)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sSup>
              <m:sSupPr/>
              <m:e>
                <m:r>
                  <m:rPr>
                    <m:sty m:val="b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a) Montrer que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 converge et que sa somme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b) En posant pour tout entier naturel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p</m:t>
                </m:r>
              </m:sub>
            </m:sSub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, prouver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sub>
          </m:sSub>
          <m:r>
            <m:rPr>
              <m:sty m:val="p"/>
            </m:rPr>
            <m:t>∘</m:t>
          </m:r>
          <m:r>
            <m:rPr>
              <m:sty m:val="p"/>
            </m:rPr>
            <m:t>…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pour tout entier naturel non nul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III.A.2) Inversement,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 que, pour tout entier naturel non nul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que, pour tout entier naturel non nul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i"/>
                    </m:rPr>
                    <m:t>x</m:t>
                  </m:r>
                </m:e>
              </m:d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puis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c) Montrer que si, en outre,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Z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alors il existe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entier naturel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d) Calculer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et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. Reconnaître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en déduire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den>
            </m:f>
          </m:e>
        </m:d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III.A.3)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∩</m:t>
            </m:r>
            <m:r>
              <m:rPr>
                <m:sty m:val="b"/>
              </m:rPr>
              <m:t>Z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</m:d>
        <m:r>
          <m:rPr>
            <m:sty m:val="p"/>
          </m:rPr>
          <m:t>⊂</m:t>
        </m:r>
        <m:r>
          <m:rPr>
            <m:sty m:val="i"/>
          </m:rPr>
          <m:t>τ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τ</m:t>
        </m:r>
      </m:oMath>
      <w:r>
        <w:rPr/>
        <w:t xml:space="preserve">.</w:t>
      </w:r>
      <w:r>
        <w:rPr/>
        <w:br w:type="textWrapping"/>
      </w:r>
      <w:r>
        <w:rPr/>
        <w:t xml:space="preserve">III.A.4) Inversement, 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i"/>
          </m:rPr>
          <m:t>τ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qu'on peut définir deux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la manière suivante :</w:t>
      </w:r>
    </w:p>
    <w:p>
      <w:pPr>
        <w:numPr>
          <w:ilvl w:val="0"/>
          <w:numId w:val="5"/>
        </w:numPr>
        <w:spacing w:lineRule="auto"/>
      </w:pP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z</m:t>
        </m:r>
        <m:r>
          <m:rPr>
            <m:sty m:val="p"/>
          </m:rPr>
          <m:t xml:space="preserve"> </m:t>
        </m:r>
      </m:oMath>
      <w:r>
        <w:rPr/>
        <w:t xml:space="preserve"> et, si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numPr>
          <w:ilvl w:val="0"/>
          <w:numId w:val="5"/>
        </w:numPr>
        <w:spacing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</w:p>
    <w:p>
      <w:pPr>
        <w:numPr>
          <w:ilvl w:val="0"/>
          <w:numId w:val="5"/>
        </w:numPr>
        <w:spacing w:lineRule="auto"/>
      </w:pPr>
      <w:r>
        <w:rPr/>
        <w:t xml:space="preserve">sinon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Prouver que,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appartient </w:t>
      </w:r>
      <m:oMath>
        <m:r>
          <m:rPr>
            <m:sty m:val="i"/>
          </m:rPr>
          <m:t>τ</m:t>
        </m:r>
      </m:oMath>
      <w:r>
        <w:rPr/>
        <w:t xml:space="preserve">.</w:t>
      </w:r>
      <w:r>
        <w:rPr/>
        <w:br w:type="textWrapping"/>
      </w:r>
      <w:r>
        <w:rPr/>
        <w:t xml:space="preserve">b) Prouver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</m:e>
        </m:d>
        <m:r>
          <m:rPr>
            <m:sty m:val="p"/>
          </m:rPr>
          <m:t>=</m:t>
        </m:r>
        <m:r>
          <m:rPr>
            <m:sty m:val="i"/>
          </m:rPr>
          <m:t>z</m:t>
        </m:r>
      </m:oMath>
      <w:r>
        <w:rPr/>
        <w:t xml:space="preserve"> (on pourra exprimer </w:t>
      </w:r>
      <m:oMath>
        <m:r>
          <m:rPr>
            <m:sty m:val="i"/>
          </m:rPr>
          <m:t>z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des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c) Ecrire une fonction qui prend en argument un complexe </w:t>
      </w:r>
      <m:oMath>
        <m:r>
          <m:rPr>
            <m:sty m:val="i"/>
          </m:rPr>
          <m:t>z</m:t>
        </m:r>
      </m:oMath>
      <w:r>
        <w:rPr/>
        <w:t xml:space="preserve"> (que l'on supposera dans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) et un réel </w:t>
      </w:r>
      <m:oMath>
        <m:r>
          <m:rPr>
            <m:sty m:val="i"/>
          </m:rPr>
          <m:t>ϵ</m:t>
        </m:r>
      </m:oMath>
      <w:r>
        <w:rPr>
          <w:rFonts w:eastAsia="Georgia" w:cs="Georgia" w:ascii="Georgia" w:hAnsi="Georgia"/>
        </w:rPr>
        <w:t xml:space="preserve"> et qui renvoie une valeur approchée à </w:t>
      </w:r>
      <m:oMath>
        <m:r>
          <m:rPr>
            <m:sty m:val="i"/>
          </m:rPr>
          <m:t>ϵ</m:t>
        </m:r>
      </m:oMath>
      <w:r>
        <w:rPr>
          <w:rFonts w:eastAsia="Georgia" w:cs="Georgia" w:ascii="Georgia" w:hAnsi="Georgia"/>
        </w:rPr>
        <w:t xml:space="preserve"> près d'un antécédent de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III.A.5)</w:t>
      </w:r>
      <w:r>
        <w:rPr/>
        <w:br w:type="textWrapping"/>
      </w:r>
      <w:r>
        <w:rPr/>
        <w:t xml:space="preserve">a) Prouver que </w:t>
      </w:r>
      <m:oMath>
        <m:r>
          <m:rPr>
            <m:sty m:val="i"/>
          </m:rPr>
          <m:t>f</m:t>
        </m:r>
      </m:oMath>
      <w:r>
        <w:rPr/>
        <w:t xml:space="preserve"> n'est pas injective (on pourra utiliser la relation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bar>
          <m:barPr>
            <m:pos m:val="top"/>
          </m:bar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ba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b) Plus généralement montrer qu'il n'existe aucune bijection continue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sur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(on pourra utiliser un argument de connexité par arcs).</w:t>
      </w:r>
      <w:r>
        <w:rPr/>
        <w:br w:type="textWrapping"/>
      </w:r>
      <w:r>
        <w:rPr/>
        <w:t xml:space="preserve">III.A.6)</w:t>
      </w:r>
      <w:r>
        <w:rPr/>
        <w:br w:type="textWrapping"/>
      </w:r>
      <w:r>
        <w:rPr/>
        <w:t xml:space="preserve">a) Pour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déterminer l'expression complexe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, la reconnaître, préciser son point fixe et l'image de </w:t>
      </w:r>
      <m:oMath>
        <m:r>
          <m:rPr>
            <m:sty m:val="i"/>
          </m:rPr>
          <m:t>τ</m:t>
        </m:r>
      </m:oMath>
      <w:r>
        <w:rPr/>
        <w:t xml:space="preserve">. Faire un dessin.</w:t>
      </w:r>
      <w:r>
        <w:rPr/>
        <w:br w:type="textWrapping"/>
      </w:r>
      <w:r>
        <w:rPr/>
        <w:t xml:space="preserve">b) Soient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des éléments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 Prouver que </w:t>
      </w:r>
      <m:oMath>
        <m:r>
          <m:rPr>
            <m:sty m:val="i"/>
          </m:rPr>
          <m:t>ϕ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ϕ</m:t>
            </m:r>
          </m:e>
          <m: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ϕ</m:t>
            </m:r>
          </m:e>
          <m: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∘</m:t>
        </m:r>
        <m:r>
          <m:rPr>
            <m:sty m:val="p"/>
          </m:rPr>
          <m:t>⋯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ϕ</m:t>
            </m:r>
          </m:e>
          <m: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possède un unique point fixe que l'on ne cherchera pas nécessairement à exprimer simplement.</w:t>
      </w:r>
      <w:r>
        <w:rPr/>
        <w:br w:type="textWrapping"/>
      </w:r>
      <w:r>
        <w:rPr>
          <w:rFonts w:eastAsia="Georgia" w:cs="Georgia" w:ascii="Georgia" w:hAnsi="Georgia"/>
        </w:rPr>
        <w:t xml:space="preserve">c) Exhiber, à l'aide de l'application </w:t>
      </w:r>
      <m:oMath>
        <m:r>
          <m:rPr>
            <m:sty m:val="i"/>
          </m:rPr>
          <m:t>f</m:t>
        </m:r>
      </m:oMath>
      <w:r>
        <w:rPr/>
        <w:t xml:space="preserve">, un point fixe de </w:t>
      </w:r>
      <m:oMath>
        <m:r>
          <m:rPr>
            <m:sty m:val="i"/>
          </m:rPr>
          <m:t>ϕ</m:t>
        </m:r>
      </m:oMath>
      <w:r>
        <w:rPr/>
        <w:t xml:space="preserve">.</w:t>
      </w:r>
      <w:r>
        <w:rPr/>
        <w:br w:type="textWrapping"/>
      </w:r>
      <w:r>
        <w:rPr/>
        <w:t xml:space="preserve">d) Montrer que l'ensemble </w:t>
      </w:r>
      <m:oMath>
        <m:r>
          <m:rPr>
            <m:sty m:val="i"/>
          </m:rPr>
          <m:t>X</m:t>
        </m:r>
      </m:oMath>
      <w:r>
        <w:rPr/>
        <w:t xml:space="preserve"> des complexes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qui sont point fixe de la composée d'un nombre fini d'applications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dense dans </w:t>
      </w:r>
      <m:oMath>
        <m:r>
          <m:rPr>
            <m:sty m:val="i"/>
          </m:rPr>
          <m:t>τ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Dérivabilité de </w:t>
      </w:r>
      <m:oMath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III.B.1) Supposons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soit dérivable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deux suites d'élements de [ 0,1 ], convergentes vers </w:t>
      </w:r>
      <m:oMath>
        <m:r>
          <m:rPr>
            <m:sty m:val="i"/>
          </m:rPr>
          <m:t>x</m:t>
        </m:r>
      </m:oMath>
      <w:r>
        <w:rPr/>
        <w:t xml:space="preserve"> et telles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r>
          <m:rPr>
            <m:sty m:val="i"/>
          </m:rPr>
          <m:t>x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 la suite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num>
          <m:den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 converge vers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III.B.2)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br w:type="textWrapping"/>
      </w:r>
      <w:r>
        <w:rPr/>
        <w:t xml:space="preserve">a)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en choisissant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prouver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n'est pas dérivable en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b) Prouver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n'est pas dérivable en 1 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2025-08-29T16:05:34.125Z</dcterms:created>
  <dcterms:modified xsi:type="dcterms:W3CDTF">2025-08-29T16:05:34.125Z</dcterms:modified>
</cp:coreProperties>
</file>