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b/>
          <w:sz w:val="56"/>
        </w:rPr>
        <w:t xml:space="preserve">EPREUVE SPECIFIQUE - FILIERE TSI</w:t>
      </w:r>
    </w:p>
    <w:p>
      <w:pPr>
        <w:spacing w:line="271" w:before="330" w:lineRule="auto"/>
      </w:pPr>
      <w:r>
        <w:rPr>
          <w:b/>
          <w:sz w:val="42"/>
        </w:rPr>
        <w:t xml:space="preserve">PHYSIQUE - CHIMIE</w:t>
      </w:r>
    </w:p>
    <w:p>
      <w:pPr>
        <w:spacing w:line="271" w:before="330" w:lineRule="auto"/>
      </w:pPr>
      <w:r>
        <w:rPr>
          <w:rFonts w:eastAsia="Georgia" w:cs="Georgia" w:ascii="Georgia" w:hAnsi="Georgia"/>
          <w:b/>
          <w:sz w:val="42"/>
        </w:rPr>
        <w:t xml:space="preserve">Durée : 4 heures</w:t>
      </w:r>
    </w:p>
    <w:p>
      <w:pPr>
        <w:spacing w:line="271" w:before="240" w:after="271" w:lineRule="auto"/>
        <w:jc w:val="center"/>
      </w:pPr>
      <w:r>
        <w:rPr>
          <w:b/>
          <w:sz w:val="28"/>
        </w:rPr>
        <w:t xml:space="preserve">Abstract</w:t>
      </w:r>
    </w:p>
    <w:p>
      <w:pPr>
        <w:spacing w:after="220" w:lineRule="auto"/>
        <w:ind w:left="864" w:right="864" w:firstLine="220"/>
      </w:pPr>
      <w:r>
        <w:rPr>
          <w:rFonts w:eastAsia="Georgia" w:cs="Georgia" w:ascii="Georgia" w:hAnsi="Georgia"/>
          <w:sz w:val="20"/>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Le sujet comporte un problème qui aborde le thème de « la vie dans l'univers ».</w:t>
      </w:r>
      <w:r>
        <w:rPr/>
        <w:br w:type="textWrapping"/>
      </w:r>
      <w:r>
        <w:rPr>
          <w:rFonts w:eastAsia="Georgia" w:cs="Georgia" w:ascii="Georgia" w:hAnsi="Georgia"/>
        </w:rPr>
        <w:t xml:space="preserve">Ce problème est composé de trois parties indépendantes.</w:t>
      </w:r>
      <w:r>
        <w:rPr/>
        <w:br w:type="textWrapping"/>
      </w:r>
      <w:r>
        <w:rPr>
          <w:rFonts w:eastAsia="Georgia" w:cs="Georgia" w:ascii="Georgia" w:hAnsi="Georgia"/>
        </w:rPr>
        <w:t xml:space="preserve">La partie I porte sur la thermodynamique, l'architecture de la matière, la statique des fluides et la magnétostatique (de la page 2 à la page 7 ).</w:t>
      </w:r>
      <w:r>
        <w:rPr/>
        <w:br w:type="textWrapping"/>
      </w:r>
      <w:r>
        <w:rPr>
          <w:rFonts w:eastAsia="Georgia" w:cs="Georgia" w:ascii="Georgia" w:hAnsi="Georgia"/>
        </w:rPr>
        <w:t xml:space="preserve">La partie II porte sur les transformations chimiques en solution aqueuse et sur la mécanique des fluides (de la page 7 à la page 11).</w:t>
      </w:r>
      <w:r>
        <w:rPr/>
        <w:br w:type="textWrapping"/>
      </w:r>
      <w:r>
        <w:rPr>
          <w:rFonts w:eastAsia="Georgia" w:cs="Georgia" w:ascii="Georgia" w:hAnsi="Georgia"/>
        </w:rPr>
        <w:t xml:space="preserve">La partie III porte sur l'optique ondulatoire et l'optique géométrique (de la page 12 à la page 15).</w:t>
      </w:r>
      <w:r>
        <w:rPr/>
        <w:br w:type="textWrapping"/>
      </w:r>
      <w:r>
        <w:rPr>
          <w:rFonts w:eastAsia="Georgia" w:cs="Georgia" w:ascii="Georgia" w:hAnsi="Georgia"/>
        </w:rPr>
        <w:t xml:space="preserve">Le document réponse est à rendre avec la copie.</w:t>
      </w:r>
    </w:p>
    <w:p>
      <w:pPr>
        <w:spacing w:line="271" w:before="330" w:lineRule="auto"/>
      </w:pPr>
      <w:r>
        <w:rPr>
          <w:b/>
          <w:sz w:val="42"/>
        </w:rPr>
        <w:t xml:space="preserve">PARTIE I - LA PLANETE TERRE, UNIQUE PLANETE DU SYSTEME SOLAIRE A ABRITER LA VIE</w:t>
      </w:r>
    </w:p>
    <w:p>
      <w:pPr>
        <w:spacing w:after="220" w:lineRule="auto"/>
      </w:pPr>
      <w:r>
        <w:rPr>
          <w:rFonts w:eastAsia="Georgia" w:cs="Georgia" w:ascii="Georgia" w:hAnsi="Georgia"/>
        </w:rPr>
        <w:t xml:space="preserve">Les parties I.A., I.B. et I.C. peuvent être traitées séparément.</w:t>
      </w:r>
    </w:p>
    <w:p>
      <w:pPr>
        <w:spacing w:line="271" w:before="330" w:lineRule="auto"/>
      </w:pPr>
      <w:r>
        <w:rPr>
          <w:b/>
          <w:sz w:val="42"/>
        </w:rPr>
        <w:t xml:space="preserve">Introduction</w:t>
      </w:r>
    </w:p>
    <w:p>
      <w:pPr>
        <w:spacing w:after="220" w:lineRule="auto"/>
      </w:pPr>
      <w:r>
        <w:rPr>
          <w:rFonts w:eastAsia="Georgia" w:cs="Georgia" w:ascii="Georgia" w:hAnsi="Georgia"/>
        </w:rPr>
        <w:t xml:space="preserve">La présence d'eau liquide et d'une atmosphère, permettant le processus de la photosynthèse, ainsi que l'existence d'un champ magnétique, servant de bouclier aux rayonnements cosmiques, sont nécessaires à l'apparition de la vie.</w:t>
      </w:r>
    </w:p>
    <w:p>
      <w:pPr>
        <w:spacing w:after="220" w:lineRule="auto"/>
      </w:pPr>
      <w:r>
        <w:rPr>
          <w:rFonts w:eastAsia="Georgia" w:cs="Georgia" w:ascii="Georgia" w:hAnsi="Georgia"/>
        </w:rPr>
        <w:t xml:space="preserve">Dans le tableau ci-dessous sont réunies quelques caractéristiques des planètes du Système Solaire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Planètes</w:t>
            </w:r>
          </w:p>
        </w:tc>
        <w:tc>
          <w:tcPr>
            <w:tcBorders>
              <w:top w:val="single" w:sz="8" w:space="0" w:color="000000"/>
              <w:bottom w:val="single" w:sz="8" w:space="0" w:color="000000"/>
              <w:right w:val="single" w:sz="8" w:space="0" w:color="000000"/>
            </w:tcBorders>
            <w:vAlign w:val="center"/>
          </w:tcPr>
          <w:p>
            <w:pPr>
              <w:spacing w:lineRule="auto"/>
              <w:jc w:val="left"/>
            </w:pPr>
            <w:r>
              <w:rPr/>
              <w:t xml:space="preserve">Distance au Soleil</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Température moyenne en surface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Pression atmosphérique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Composition de leur atmosphère</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f>
                  <m:fPr>
                    <m:ctrlPr>
                      <w:rPr>
                        <w:rFonts w:ascii="Cambria Math" w:hAnsi="Cambria Math"/>
                      </w:rPr>
                    </m:ctrlPr>
                  </m:fPr>
                  <m:num>
                    <m:sSub>
                      <m:sSubPr/>
                      <m:e>
                        <m:r>
                          <m:rPr>
                            <m:sty m:val="bi"/>
                          </m:rPr>
                          <m:t>B</m:t>
                        </m:r>
                      </m:e>
                      <m:sub>
                        <m:r>
                          <m:rPr>
                            <m:nor/>
                          </m:rPr>
                          <m:t>planèt </m:t>
                        </m:r>
                        <m:r>
                          <m:rPr>
                            <m:sty m:val="i"/>
                          </m:rPr>
                          <m:t>e</m:t>
                        </m:r>
                      </m:sub>
                    </m:sSub>
                  </m:num>
                  <m:den>
                    <m:sSub>
                      <m:sSubPr/>
                      <m:e>
                        <m:r>
                          <m:rPr>
                            <m:sty m:val="bi"/>
                          </m:rPr>
                          <m:t>B</m:t>
                        </m:r>
                      </m:e>
                      <m:sub>
                        <m:r>
                          <m:rPr>
                            <m:sty m:val="i"/>
                          </m:rPr>
                          <m:t>T</m:t>
                        </m:r>
                      </m:sub>
                    </m:sSub>
                  </m:den>
                </m:f>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Mercure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0,30 à 0,47 UA</w:t>
            </w:r>
          </w:p>
        </w:tc>
        <w:tc>
          <w:tcPr>
            <w:tcBorders>
              <w:bottom w:val="single" w:sz="8" w:space="0" w:color="000000"/>
              <w:right w:val="single" w:sz="8" w:space="0" w:color="000000"/>
            </w:tcBorders>
            <w:vAlign w:val="center"/>
          </w:tcPr>
          <w:p>
            <w:pPr>
              <w:spacing w:lineRule="auto"/>
              <w:jc w:val="left"/>
            </w:pPr>
            <m:oMath>
              <m:r>
                <m:rPr>
                  <m:sty m:val="p"/>
                </m:rPr>
                <m:t>−</m:t>
              </m:r>
              <m:sSup>
                <m:sSupPr/>
                <m:e>
                  <m:r>
                    <m:rPr>
                      <m:sty m:val="p"/>
                    </m:rPr>
                    <m:t>170</m:t>
                  </m:r>
                </m:e>
                <m:sup>
                  <m:r>
                    <m:rPr>
                      <m:sty m:val="p"/>
                    </m:rPr>
                    <m:t>∘</m:t>
                  </m:r>
                </m:sup>
              </m:sSup>
              <m:r>
                <m:rPr>
                  <m:sty m:val="p"/>
                </m:rPr>
                <m:t>C</m:t>
              </m:r>
            </m:oMath>
            <w:r>
              <w:rPr>
                <w:rFonts w:eastAsia="Georgia" w:cs="Georgia" w:ascii="Georgia" w:hAnsi="Georgia"/>
              </w:rPr>
              <w:t xml:space="preserve"> à </w:t>
            </w:r>
            <m:oMath>
              <m:sSup>
                <m:sSupPr/>
                <m:e>
                  <m:r>
                    <m:rPr>
                      <m:sty m:val="p"/>
                    </m:rPr>
                    <m:t>430</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m:t>
                </m:r>
                <m:sSup>
                  <m:sSupPr/>
                  <m:e>
                    <m:r>
                      <m:rPr>
                        <m:sty m:val="p"/>
                      </m:rPr>
                      <m:t>10</m:t>
                    </m:r>
                  </m:e>
                  <m:sup>
                    <m:r>
                      <m:rPr>
                        <m:sty m:val="p"/>
                      </m:rPr>
                      <m:t>−</m:t>
                    </m:r>
                    <m:r>
                      <m:rPr>
                        <m:sty m:val="p"/>
                      </m:rPr>
                      <m:t>9</m:t>
                    </m:r>
                  </m:sup>
                </m:sSup>
                <m:r>
                  <m:rPr>
                    <m:nor/>
                  </m:rPr>
                  <m:t xml:space="preserve"> </m:t>
                </m:r>
                <m:r>
                  <m:rPr>
                    <m:sty m:val="p"/>
                  </m:rPr>
                  <m:t>Pa</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Quasiment sans atmosphère</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10</m:t>
                    </m:r>
                  </m:e>
                  <m:sup>
                    <m:r>
                      <m:rPr>
                        <m:sty m:val="p"/>
                      </m:rPr>
                      <m:t>−</m:t>
                    </m:r>
                    <m:r>
                      <m:rPr>
                        <m:sty m:val="p"/>
                      </m:rPr>
                      <m:t>2</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Vénus</w:t>
            </w:r>
          </w:p>
        </w:tc>
        <w:tc>
          <w:tcPr>
            <w:tcBorders>
              <w:bottom w:val="single" w:sz="8" w:space="0" w:color="000000"/>
              <w:right w:val="single" w:sz="8" w:space="0" w:color="000000"/>
            </w:tcBorders>
            <w:vAlign w:val="center"/>
          </w:tcPr>
          <w:p>
            <w:pPr>
              <w:spacing w:lineRule="auto"/>
              <w:jc w:val="left"/>
            </w:pPr>
            <w:r>
              <w:rPr/>
              <w:t xml:space="preserve">0,72 UA</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470</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9</m:t>
                </m:r>
                <m:r>
                  <m:rPr>
                    <m:sty m:val="p"/>
                  </m:rPr>
                  <m:t>,</m:t>
                </m:r>
                <m:r>
                  <m:rPr>
                    <m:sty m:val="p"/>
                  </m:rPr>
                  <m:t>3</m:t>
                </m:r>
                <m:r>
                  <m:rPr>
                    <m:sty m:val="p"/>
                  </m:rPr>
                  <m:t>⋅</m:t>
                </m:r>
                <m:sSup>
                  <m:sSupPr/>
                  <m:e>
                    <m:r>
                      <m:rPr>
                        <m:sty m:val="p"/>
                      </m:rPr>
                      <m:t>10</m:t>
                    </m:r>
                  </m:e>
                  <m:sup>
                    <m:r>
                      <m:rPr>
                        <m:sty m:val="p"/>
                      </m:rPr>
                      <m:t>6</m:t>
                    </m:r>
                  </m:sup>
                </m:sSup>
                <m:r>
                  <m:rPr>
                    <m:nor/>
                  </m:rPr>
                  <m:t xml:space="preserve"> </m:t>
                </m:r>
                <m:r>
                  <m:rPr>
                    <m:sty m:val="p"/>
                  </m:rPr>
                  <m:t>Pa</m:t>
                </m:r>
              </m:oMath>
            </m:oMathPara>
          </w:p>
        </w:tc>
        <w:tc>
          <w:tcPr>
            <w:tcBorders>
              <w:bottom w:val="single" w:sz="8" w:space="0" w:color="000000"/>
              <w:right w:val="single" w:sz="8" w:space="0" w:color="000000"/>
            </w:tcBorders>
            <w:vAlign w:val="center"/>
          </w:tcPr>
          <w:p>
            <w:pPr>
              <w:spacing w:lineRule="auto"/>
              <w:jc w:val="left"/>
            </w:pPr>
            <w:r>
              <w:rPr/>
              <w:t xml:space="preserve">Principalement du dioxyde de carbone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Trop faible pour être mesuré</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Terre</w:t>
            </w:r>
          </w:p>
        </w:tc>
        <w:tc>
          <w:tcPr>
            <w:tcBorders>
              <w:bottom w:val="single" w:sz="8" w:space="0" w:color="000000"/>
              <w:right w:val="single" w:sz="8" w:space="0" w:color="000000"/>
            </w:tcBorders>
            <w:vAlign w:val="center"/>
          </w:tcPr>
          <w:p>
            <w:pPr>
              <w:spacing w:lineRule="auto"/>
              <w:jc w:val="left"/>
            </w:pPr>
            <w:r>
              <w:rPr/>
              <w:t xml:space="preserve">1 UA</w:t>
            </w:r>
          </w:p>
        </w:tc>
        <w:tc>
          <w:tcPr>
            <w:tcBorders>
              <w:bottom w:val="single" w:sz="8" w:space="0" w:color="000000"/>
              <w:right w:val="single" w:sz="8" w:space="0" w:color="000000"/>
            </w:tcBorders>
            <w:vAlign w:val="center"/>
          </w:tcPr>
          <w:p>
            <w:pPr>
              <w:spacing w:lineRule="auto"/>
              <w:jc w:val="left"/>
            </w:pPr>
            <m:oMath>
              <m:r>
                <m:rPr>
                  <m:sty m:val="p"/>
                </m:rPr>
                <m:t>−</m:t>
              </m:r>
              <m:r>
                <m:rPr>
                  <m:sty m:val="p"/>
                </m:rPr>
                <m:t>93</m:t>
              </m:r>
              <m:r>
                <m:rPr>
                  <m:sty m:val="p"/>
                </m:rPr>
                <m:t>,</m:t>
              </m:r>
              <m:sSup>
                <m:sSupPr/>
                <m:e>
                  <m:r>
                    <m:rPr>
                      <m:sty m:val="p"/>
                    </m:rPr>
                    <m:t>2</m:t>
                  </m:r>
                </m:e>
                <m:sup>
                  <m:r>
                    <m:rPr>
                      <m:sty m:val="p"/>
                    </m:rPr>
                    <m:t>∘</m:t>
                  </m:r>
                </m:sup>
              </m:sSup>
              <m:r>
                <m:rPr>
                  <m:sty m:val="p"/>
                </m:rPr>
                <m:t>C</m:t>
              </m:r>
            </m:oMath>
            <w:r>
              <w:rPr>
                <w:rFonts w:eastAsia="Georgia" w:cs="Georgia" w:ascii="Georgia" w:hAnsi="Georgia"/>
              </w:rPr>
              <w:t xml:space="preserve"> à </w:t>
            </w:r>
            <m:oMath>
              <m:r>
                <m:rPr>
                  <m:sty m:val="p"/>
                </m:rPr>
                <m:t>56</m:t>
              </m:r>
              <m:r>
                <m:rPr>
                  <m:sty m:val="p"/>
                </m:rPr>
                <m:t>,</m:t>
              </m:r>
              <m:sSup>
                <m:sSupPr/>
                <m:e>
                  <m:r>
                    <m:rPr>
                      <m:sty m:val="p"/>
                    </m:rPr>
                    <m:t>7</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1</m:t>
                </m:r>
                <m:r>
                  <m:rPr>
                    <m:sty m:val="p"/>
                  </m:rPr>
                  <m:t>,</m:t>
                </m:r>
                <m:sSup>
                  <m:sSupPr/>
                  <m:e>
                    <m:r>
                      <m:rPr>
                        <m:sty m:val="p"/>
                      </m:rPr>
                      <m:t>013.10</m:t>
                    </m:r>
                  </m:e>
                  <m:sup>
                    <m:r>
                      <m:rPr>
                        <m:sty m:val="p"/>
                      </m:rPr>
                      <m:t>5</m:t>
                    </m:r>
                  </m:sup>
                </m:sSup>
                <m:r>
                  <m:rPr>
                    <m:nor/>
                  </m:rPr>
                  <m:t xml:space="preserve"> </m:t>
                </m:r>
                <m:r>
                  <m:rPr>
                    <m:sty m:val="p"/>
                  </m:rPr>
                  <m:t>Pa</m:t>
                </m:r>
              </m:oMath>
            </m:oMathPara>
          </w:p>
        </w:tc>
        <w:tc>
          <w:tcPr>
            <w:tcBorders>
              <w:bottom w:val="single" w:sz="8" w:space="0" w:color="000000"/>
              <w:right w:val="single" w:sz="8" w:space="0" w:color="000000"/>
            </w:tcBorders>
            <w:vAlign w:val="center"/>
          </w:tcPr>
          <w:p>
            <w:pPr>
              <w:spacing w:lineRule="auto"/>
              <w:jc w:val="left"/>
            </w:pPr>
            <m:oMath>
              <m:r>
                <m:rPr>
                  <m:sty m:val="p"/>
                </m:rPr>
                <m:t>∼</m:t>
              </m:r>
              <m:r>
                <m:rPr>
                  <m:sty m:val="p"/>
                </m:rPr>
                <m:t>80</m:t>
              </m:r>
            </m:oMath>
            <w:r>
              <w:rPr>
                <w:rFonts w:eastAsia="Georgia" w:cs="Georgia" w:ascii="Georgia" w:hAnsi="Georgia"/>
              </w:rPr>
              <w:t xml:space="preserve"> % de diazote ~20 % de dioxygène</w:t>
            </w:r>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Mars</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1,4 à 1,7 UA</w:t>
            </w:r>
          </w:p>
        </w:tc>
        <w:tc>
          <w:tcPr>
            <w:tcBorders>
              <w:bottom w:val="single" w:sz="8" w:space="0" w:color="000000"/>
              <w:right w:val="single" w:sz="8" w:space="0" w:color="000000"/>
            </w:tcBorders>
            <w:vAlign w:val="center"/>
          </w:tcPr>
          <w:p>
            <w:pPr>
              <w:spacing w:lineRule="auto"/>
              <w:jc w:val="left"/>
            </w:pPr>
            <m:oMath>
              <m:r>
                <m:rPr>
                  <m:sty m:val="p"/>
                </m:rPr>
                <m:t>−</m:t>
              </m:r>
              <m:sSup>
                <m:sSupPr/>
                <m:e>
                  <m:r>
                    <m:rPr>
                      <m:sty m:val="p"/>
                    </m:rPr>
                    <m:t>100</m:t>
                  </m:r>
                </m:e>
                <m:sup>
                  <m:r>
                    <m:rPr>
                      <m:sty m:val="p"/>
                    </m:rPr>
                    <m:t>∘</m:t>
                  </m:r>
                </m:sup>
              </m:sSup>
              <m:r>
                <m:rPr>
                  <m:sty m:val="p"/>
                </m:rPr>
                <m:t>C</m:t>
              </m:r>
            </m:oMath>
            <w:r>
              <w:rPr>
                <w:rFonts w:eastAsia="Georgia" w:cs="Georgia" w:ascii="Georgia" w:hAnsi="Georgia"/>
              </w:rPr>
              <w:t xml:space="preserve"> à </w:t>
            </w:r>
            <m:oMath>
              <m:sSup>
                <m:sSupPr/>
                <m:e>
                  <m:r>
                    <m:rPr>
                      <m:sty m:val="p"/>
                    </m:rPr>
                    <m:t>0</m:t>
                  </m:r>
                </m:e>
                <m:sup>
                  <m:r>
                    <m:rPr>
                      <m:sty m:val="p"/>
                    </m:rPr>
                    <m:t>∘</m:t>
                  </m:r>
                </m:sup>
              </m:sSup>
              <m:r>
                <m:rPr>
                  <m:sty m:val="p"/>
                </m:rPr>
                <m:t>C</m:t>
              </m:r>
            </m:oMath>
          </w:p>
        </w:tc>
        <w:tc>
          <w:tcPr>
            <w:tcBorders>
              <w:bottom w:val="single" w:sz="8" w:space="0" w:color="000000"/>
              <w:right w:val="single" w:sz="8" w:space="0" w:color="000000"/>
            </w:tcBorders>
            <w:vAlign w:val="center"/>
          </w:tcPr>
          <w:p>
            <w:pPr>
              <w:spacing w:lineRule="auto"/>
              <w:jc w:val="left"/>
            </w:pPr>
            <w:r>
              <w:rPr/>
              <w:t xml:space="preserve">600 Pa</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Peu épaisse. Principalement du dioxyde de carbone</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2.10</m:t>
                    </m:r>
                  </m:e>
                  <m:sup>
                    <m:r>
                      <m:rPr>
                        <m:sty m:val="p"/>
                      </m:rPr>
                      <m:t>−</m:t>
                    </m:r>
                    <m:r>
                      <m:rPr>
                        <m:sty m:val="p"/>
                      </m:rPr>
                      <m:t>3</m:t>
                    </m:r>
                  </m:sup>
                </m:sSup>
              </m:oMath>
            </m:oMathPara>
          </w:p>
        </w:tc>
      </w:tr>
    </w:tbl>
    <w:p>
      <w:pPr>
        <w:spacing w:lineRule="auto"/>
      </w:pPr>
    </w:p>
    <w:p>
      <w:pPr>
        <w:spacing w:after="220" w:lineRule="auto"/>
      </w:pPr>
      <m:oMath>
        <m:r>
          <m:rPr>
            <m:sty m:val="p"/>
          </m:rPr>
          <m:t>1</m:t>
        </m:r>
        <m:r>
          <m:rPr>
            <m:sty m:val="p"/>
          </m:rPr>
          <m:t>UA</m:t>
        </m:r>
        <m:r>
          <m:rPr>
            <m:sty m:val="p"/>
          </m:rPr>
          <m:t>=</m:t>
        </m:r>
        <m:r>
          <m:rPr>
            <m:sty m:val="p"/>
          </m:rPr>
          <m:t>1</m:t>
        </m:r>
        <m:r>
          <m:rPr>
            <m:sty m:val="p"/>
          </m:rPr>
          <m:t>,</m:t>
        </m:r>
        <m:sSup>
          <m:sSupPr/>
          <m:e>
            <m:r>
              <m:rPr>
                <m:sty m:val="p"/>
              </m:rPr>
              <m:t>5.10</m:t>
            </m:r>
          </m:e>
          <m:sup>
            <m:r>
              <m:rPr>
                <m:sty m:val="p"/>
              </m:rPr>
              <m:t>11</m:t>
            </m:r>
          </m:sup>
        </m:sSup>
        <m:r>
          <m:rPr>
            <m:nor/>
          </m:rPr>
          <m:t xml:space="preserve"> </m:t>
        </m:r>
        <m:r>
          <m:rPr>
            <m:sty m:val="p"/>
          </m:rPr>
          <m:t>m</m:t>
        </m:r>
      </m:oMath>
      <w:r>
        <w:rPr/>
        <w:t xml:space="preserve"> : distance Terre-Soleil ; </w:t>
      </w:r>
      <m:oMath>
        <m:sSub>
          <m:sSubPr/>
          <m:e>
            <m:r>
              <m:rPr>
                <m:sty m:val="i"/>
              </m:rPr>
              <m:t>B</m:t>
            </m:r>
          </m:e>
          <m:sub>
            <m:r>
              <m:rPr>
                <m:sty m:val="i"/>
              </m:rPr>
              <m:t>T</m:t>
            </m:r>
          </m:sub>
        </m:sSub>
      </m:oMath>
      <w:r>
        <w:rPr>
          <w:rFonts w:eastAsia="Georgia" w:cs="Georgia" w:ascii="Georgia" w:hAnsi="Georgia"/>
        </w:rPr>
        <w:t xml:space="preserve"> : champ magnétique terrestre moyen ; </w:t>
      </w:r>
      <m:oMath>
        <m:sSub>
          <m:sSubPr/>
          <m:e>
            <m:r>
              <m:rPr>
                <m:sty m:val="i"/>
              </m:rPr>
              <m:t>B</m:t>
            </m:r>
          </m:e>
          <m:sub>
            <m:r>
              <m:rPr>
                <m:nor/>
              </m:rPr>
              <m:t>planète </m:t>
            </m:r>
          </m:sub>
        </m:sSub>
      </m:oMath>
      <w:r>
        <w:rPr>
          <w:rFonts w:eastAsia="Georgia" w:cs="Georgia" w:ascii="Georgia" w:hAnsi="Georgia"/>
        </w:rPr>
        <w:t xml:space="preserve"> : champ magnétique de la planète.</w:t>
      </w:r>
      <w:r>
        <w:rPr/>
        <w:br w:type="textWrapping"/>
      </w:r>
      <w:r>
        <w:rPr>
          <w:rFonts w:eastAsia="Georgia" w:cs="Georgia" w:ascii="Georgia" w:hAnsi="Georgia"/>
        </w:rPr>
        <w:t xml:space="preserve">D'après : </w:t>
      </w:r>
      <w:hyperlink r:id="rId5">
        <w:r>
          <w:rPr>
            <w:color w:val="4472C4"/>
          </w:rPr>
          <w:t xml:space="preserve">http://www.syti.net/UniversEquilibre.html</w:t>
        </w:r>
      </w:hyperlink>
      <w:r>
        <w:rPr/>
        <w:t xml:space="preserve"> </w:t>
      </w:r>
      <w:hyperlink r:id="rId6">
        <w:r>
          <w:rPr>
            <w:rFonts w:eastAsia="Georgia" w:cs="Georgia" w:ascii="Georgia" w:hAnsi="Georgia"/>
            <w:color w:val="4472C4"/>
          </w:rPr>
          <w:t xml:space="preserve">http://media.eduscol.education.fr/file/EEDD/64/5/EauRessourceVitale_fiches_141645.pdf</w:t>
        </w:r>
      </w:hyperlink>
      <w:r>
        <w:rPr>
          <w:rFonts w:eastAsia="Georgia" w:cs="Georgia" w:ascii="Georgia" w:hAnsi="Georgia"/>
        </w:rPr>
        <w:t xml:space="preserve"> wikipédia Enquête sur l'univers, Audouze et Chièze, Nathan, mai 1990</w:t>
      </w:r>
    </w:p>
    <w:p>
      <w:pPr>
        <w:spacing w:line="271" w:before="330" w:lineRule="auto"/>
      </w:pPr>
      <w:r>
        <w:rPr>
          <w:rFonts w:eastAsia="Georgia" w:cs="Georgia" w:ascii="Georgia" w:hAnsi="Georgia"/>
          <w:b/>
          <w:sz w:val="42"/>
        </w:rPr>
        <w:t xml:space="preserve">I.A. La présence d'eau liquide</w:t>
      </w:r>
    </w:p>
    <w:p>
      <w:pPr>
        <w:spacing w:after="220" w:lineRule="auto"/>
      </w:pPr>
      <w:r>
        <w:rPr>
          <w:rFonts w:eastAsia="Georgia" w:cs="Georgia" w:ascii="Georgia" w:hAnsi="Georgia"/>
        </w:rPr>
        <w:t xml:space="preserve">On donne le diagramme pression-température </w:t>
      </w:r>
      <m:oMath>
        <m:r>
          <m:rPr>
            <m:sty m:val="p"/>
          </m:rPr>
          <m:t>(</m:t>
        </m:r>
        <m:r>
          <m:rPr>
            <m:sty m:val="i"/>
          </m:rPr>
          <m:t>P</m:t>
        </m:r>
        <m:r>
          <m:rPr>
            <m:sty m:val="p"/>
          </m:rPr>
          <m:t>,</m:t>
        </m:r>
        <m:r>
          <m:rPr>
            <m:sty m:val="i"/>
          </m:rPr>
          <m:t>T</m:t>
        </m:r>
        <m:r>
          <m:rPr>
            <m:sty m:val="p"/>
          </m:rPr>
          <m:t>)</m:t>
        </m:r>
      </m:oMath>
      <w:r>
        <w:rPr/>
        <w:t xml:space="preserve"> de l'eau :</w:t>
      </w:r>
    </w:p>
    <w:p>
      <w:pPr>
        <w:spacing w:lineRule="auto"/>
        <w:jc w:val="center"/>
      </w:pPr>
      <w:r>
        <w:rPr/>
        <w:drawing>
          <wp:inline distB="0" distL="0" distR="0" distT="0">
            <wp:extent cx="5486400" cy="4246179"/>
            <wp:effectExtent b="0" l="0" r="0" t="0"/>
            <wp:docPr id="1" name="image-d31427708f191c2828fe72e605ab719a49d65310.jpg"/>
            <a:graphic>
              <a:graphicData uri="http://schemas.openxmlformats.org/drawingml/2006/picture">
                <pic:pic>
                  <pic:nvPicPr>
                    <pic:cNvPr id="1" name="image-d31427708f191c2828fe72e605ab719a49d65310.jpg" descr=""/>
                    <pic:cNvPicPr/>
                  </pic:nvPicPr>
                  <pic:blipFill>
                    <a:blip r:embed="rId7" cstate="print"/>
                    <a:srcRect b="0" l="0" r="0" t="0"/>
                    <a:stretch>
                      <a:fillRect/>
                    </a:stretch>
                  </pic:blipFill>
                  <pic:spPr>
                    <a:xfrm>
                      <a:off x="0" y="0"/>
                      <a:ext cx="5486400" cy="4246179"/>
                    </a:xfrm>
                    <a:prstGeom prst="rect"/>
                  </pic:spPr>
                </pic:pic>
              </a:graphicData>
            </a:graphic>
          </wp:inline>
        </w:drawing>
      </w:r>
    </w:p>
    <w:p>
      <w:pPr>
        <w:spacing w:lineRule="auto"/>
      </w:pPr>
      <w:r>
        <w:rPr/>
        <w:t xml:space="preserve">Figure 1 - Diagramme ( </w:t>
      </w:r>
      <m:oMath>
        <m:r>
          <m:rPr>
            <m:sty m:val="b"/>
          </m:rPr>
          <m:t>P</m:t>
        </m:r>
        <m:r>
          <m:rPr>
            <m:sty m:val="p"/>
          </m:rPr>
          <m:t>,</m:t>
        </m:r>
        <m:r>
          <m:rPr>
            <m:sty m:val="b"/>
          </m:rPr>
          <m:t>T</m:t>
        </m:r>
      </m:oMath>
      <w:r>
        <w:rPr/>
        <w:t xml:space="preserve"> ) de l'eau</w:t>
      </w:r>
    </w:p>
    <w:p>
      <w:pPr>
        <w:numPr>
          <w:ilvl w:val="0"/>
          <w:numId w:val="1"/>
        </w:numPr>
        <w:spacing w:lineRule="auto"/>
      </w:pPr>
      <w:r>
        <w:rPr>
          <w:rFonts w:eastAsia="Georgia" w:cs="Georgia" w:ascii="Georgia" w:hAnsi="Georgia"/>
        </w:rPr>
        <w:t xml:space="preserve">Associer à chaque domaine (numérotés de 1 à 4 ) l'état physique dans lequel se trouve l'eau parmi les propositions suivantes : solide, liquide, gaz et fluide supercritique.</w:t>
      </w:r>
    </w:p>
    <w:p>
      <w:pPr>
        <w:numPr>
          <w:ilvl w:val="0"/>
          <w:numId w:val="1"/>
        </w:numPr>
        <w:spacing w:lineRule="auto"/>
      </w:pPr>
      <w:r>
        <w:rPr/>
        <w:t xml:space="preserve">Donner les noms des points A et B .</w:t>
      </w:r>
    </w:p>
    <w:p>
      <w:pPr>
        <w:spacing w:after="220" w:lineRule="auto"/>
      </w:pPr>
      <w:r>
        <w:rPr>
          <w:rFonts w:eastAsia="Georgia" w:cs="Georgia" w:ascii="Georgia" w:hAnsi="Georgia"/>
        </w:rPr>
        <w:t xml:space="preserve">Si l'eau n'existe plus sous forme liquide, elle a dû néanmoins être présente sous cette forme dans le passé. Les volcans martiens ont dû éjecter de l'hydrogène et de l'oxygène qui ont donné naissance à de l'eau dont les canaux conservent la trace de son écoulement. Lors d'un refroidissement ultérieur de la planète, l'eau a dû disparaître sous forme de glace dans le sol.</w:t>
      </w:r>
      <w:r>
        <w:rPr/>
        <w:br w:type="textWrapping"/>
      </w:r>
      <w:r>
        <w:rPr>
          <w:rFonts w:eastAsia="Georgia" w:cs="Georgia" w:ascii="Georgia" w:hAnsi="Georgia"/>
        </w:rPr>
        <w:t xml:space="preserve">Un élément qui vient confirmer cette hypothèse est la présence de dépôts de sel au creux de dépressions vers lesquelles serpentent des canaux.</w:t>
      </w:r>
    </w:p>
    <w:p>
      <w:pPr>
        <w:spacing w:lineRule="auto"/>
        <w:jc w:val="center"/>
      </w:pPr>
      <w:r>
        <w:rPr/>
        <w:drawing>
          <wp:inline distB="0" distL="0" distR="0" distT="0">
            <wp:extent cx="3467100" cy="4495800"/>
            <wp:effectExtent b="0" l="0" r="0" t="0"/>
            <wp:docPr id="2" name="image-d986e2fe5c106196b701af9dc3d507384bd77f86.jpg"/>
            <a:graphic>
              <a:graphicData uri="http://schemas.openxmlformats.org/drawingml/2006/picture">
                <pic:pic>
                  <pic:nvPicPr>
                    <pic:cNvPr id="2" name="image-d986e2fe5c106196b701af9dc3d507384bd77f86.jpg" descr=""/>
                    <pic:cNvPicPr/>
                  </pic:nvPicPr>
                  <pic:blipFill>
                    <a:blip r:embed="rId8" cstate="print"/>
                    <a:srcRect b="0" l="0" r="0" t="0"/>
                    <a:stretch>
                      <a:fillRect/>
                    </a:stretch>
                  </pic:blipFill>
                  <pic:spPr>
                    <a:xfrm>
                      <a:off x="0" y="0"/>
                      <a:ext cx="3467100" cy="4495800"/>
                    </a:xfrm>
                    <a:prstGeom prst="rect"/>
                  </pic:spPr>
                </pic:pic>
              </a:graphicData>
            </a:graphic>
          </wp:inline>
        </w:drawing>
      </w:r>
    </w:p>
    <w:p>
      <w:pPr>
        <w:spacing w:lineRule="auto"/>
      </w:pPr>
      <w:r>
        <w:rPr>
          <w:rFonts w:eastAsia="Georgia" w:cs="Georgia" w:ascii="Georgia" w:hAnsi="Georgia"/>
        </w:rPr>
        <w:t xml:space="preserve">Figure 2 - Image de la caméra stéréoscopique haute résolution 2D du canyon d'Echus Chasma sur la planète Mars</w:t>
      </w:r>
    </w:p>
    <w:p>
      <w:pPr>
        <w:spacing w:after="220" w:lineRule="auto"/>
      </w:pPr>
      <w:r>
        <w:rPr>
          <w:rFonts w:eastAsia="Georgia" w:cs="Georgia" w:ascii="Georgia" w:hAnsi="Georgia"/>
        </w:rPr>
        <w:t xml:space="preserve">D'après : Espace et éducation, CRDP de l'académie de Versailles, janvier 2006</w:t>
      </w:r>
      <w:r>
        <w:rPr/>
        <w:br w:type="textWrapping"/>
      </w:r>
      <w:r>
        <w:rPr>
          <w:rFonts w:eastAsia="Georgia" w:cs="Georgia" w:ascii="Georgia" w:hAnsi="Georgia"/>
        </w:rPr>
        <w:t xml:space="preserve">3. D'après le texte, sous quel état physique se trouve essentiellement l'eau sur Mars aujourd'hui?</w:t>
      </w:r>
      <w:r>
        <w:rPr/>
        <w:br w:type="textWrapping"/>
      </w:r>
      <w:r>
        <w:rPr>
          <w:rFonts w:eastAsia="Georgia" w:cs="Georgia" w:ascii="Georgia" w:hAnsi="Georgia"/>
        </w:rPr>
        <w:t xml:space="preserve">4. Valider cette hypothèse en vous aidant du tableau et du diagramme ( </w:t>
      </w:r>
      <m:oMath>
        <m:r>
          <m:rPr>
            <m:sty m:val="i"/>
          </m:rPr>
          <m:t>P</m:t>
        </m:r>
        <m:r>
          <m:rPr>
            <m:sty m:val="p"/>
          </m:rPr>
          <m:t>,</m:t>
        </m:r>
        <m:r>
          <m:rPr>
            <m:sty m:val="i"/>
          </m:rPr>
          <m:t>T</m:t>
        </m:r>
      </m:oMath>
      <w:r>
        <w:rPr/>
        <w:t xml:space="preserve"> ) de l'eau page 2.</w:t>
      </w:r>
    </w:p>
    <w:p>
      <w:pPr>
        <w:spacing w:after="220" w:lineRule="auto"/>
      </w:pPr>
      <w:r>
        <w:rPr>
          <w:rFonts w:eastAsia="Georgia" w:cs="Georgia" w:ascii="Georgia" w:hAnsi="Georgia"/>
        </w:rPr>
        <w:t xml:space="preserve">On s'intéresse au sel présent sur Mars.</w:t>
      </w:r>
      <w:r>
        <w:rPr/>
        <w:br w:type="textWrapping"/>
      </w:r>
      <w:r>
        <w:rPr>
          <w:rFonts w:eastAsia="Georgia" w:cs="Georgia" w:ascii="Georgia" w:hAnsi="Georgia"/>
        </w:rPr>
        <w:t xml:space="preserve">5. Quelle observation réalisée à la surface de la Terre peut faire penser aux géologues qu'il y avait auparavant de l'eau, là où se trouvent aujourd'hui les dépôts de sel à la surface de Mars ?</w:t>
      </w:r>
    </w:p>
    <w:p>
      <w:pPr>
        <w:spacing w:after="220" w:lineRule="auto"/>
      </w:pPr>
      <w:r>
        <w:rPr/>
        <w:t xml:space="preserve">Le chlore a pour symbole </w:t>
      </w:r>
      <m:oMath>
        <m:sSubSup>
          <m:sSubSupPr/>
          <m:e>
            <m:r>
              <m:t xml:space="preserve"> </m:t>
            </m:r>
          </m:e>
          <m:sub>
            <m:r>
              <m:rPr>
                <m:sty m:val="p"/>
              </m:rPr>
              <m:t>17</m:t>
            </m:r>
          </m:sub>
          <m:sup>
            <m:r>
              <m:rPr>
                <m:sty m:val="p"/>
              </m:rPr>
              <m:t>35</m:t>
            </m:r>
          </m:sup>
        </m:sSubSup>
        <m:r>
          <m:rPr>
            <m:sty m:val="p"/>
          </m:rPr>
          <m:t>Cl</m:t>
        </m:r>
      </m:oMath>
      <w:r>
        <w:rPr/>
        <w:t xml:space="preserve">.</w:t>
      </w:r>
      <w:r>
        <w:rPr/>
        <w:br w:type="textWrapping"/>
      </w:r>
      <w:r>
        <w:rPr>
          <w:rFonts w:eastAsia="Georgia" w:cs="Georgia" w:ascii="Georgia" w:hAnsi="Georgia"/>
        </w:rPr>
        <w:t xml:space="preserve">6. Donner la composition d'un atome de cet élément.</w:t>
      </w:r>
      <w:r>
        <w:rPr/>
        <w:br w:type="textWrapping"/>
      </w:r>
      <w:r>
        <w:rPr>
          <w:rFonts w:eastAsia="Georgia" w:cs="Georgia" w:ascii="Georgia" w:hAnsi="Georgia"/>
        </w:rPr>
        <w:t xml:space="preserve">7. Donner la configuration électronique du chlore dans son état fondamental.</w:t>
      </w:r>
      <w:r>
        <w:rPr/>
        <w:br w:type="textWrapping"/>
      </w:r>
      <w:r>
        <w:rPr>
          <w:rFonts w:eastAsia="Georgia" w:cs="Georgia" w:ascii="Georgia" w:hAnsi="Georgia"/>
        </w:rPr>
        <w:t xml:space="preserve">8. En déduire la formule de l'ion monoatomique le plus stable de cet élément. Justifier.</w:t>
      </w:r>
    </w:p>
    <w:p>
      <w:pPr>
        <w:spacing w:after="220" w:lineRule="auto"/>
      </w:pPr>
      <w:r>
        <w:rPr>
          <w:rFonts w:eastAsia="Georgia" w:cs="Georgia" w:ascii="Georgia" w:hAnsi="Georgia"/>
        </w:rPr>
        <w:t xml:space="preserve">Le chlorure de sodium cristallise sous la forme d'un réseau cubique faces centrées.</w:t>
      </w:r>
    </w:p>
    <w:p>
      <w:pPr>
        <w:spacing w:lineRule="auto"/>
        <w:jc w:val="center"/>
      </w:pPr>
      <w:r>
        <w:rPr/>
        <w:drawing>
          <wp:inline distB="0" distL="0" distR="0" distT="0">
            <wp:extent cx="5486400" cy="2948557"/>
            <wp:effectExtent b="0" l="0" r="0" t="0"/>
            <wp:docPr id="3" name="image-208d0f568d869fe985a33582d11fd82fb372b153.jpg"/>
            <a:graphic>
              <a:graphicData uri="http://schemas.openxmlformats.org/drawingml/2006/picture">
                <pic:pic>
                  <pic:nvPicPr>
                    <pic:cNvPr id="3" name="image-208d0f568d869fe985a33582d11fd82fb372b153.jpg" descr=""/>
                    <pic:cNvPicPr/>
                  </pic:nvPicPr>
                  <pic:blipFill>
                    <a:blip r:embed="rId9" cstate="print"/>
                    <a:srcRect b="0" l="0" r="0" t="0"/>
                    <a:stretch>
                      <a:fillRect/>
                    </a:stretch>
                  </pic:blipFill>
                  <pic:spPr>
                    <a:xfrm>
                      <a:off x="0" y="0"/>
                      <a:ext cx="5486400" cy="2948557"/>
                    </a:xfrm>
                    <a:prstGeom prst="rect"/>
                  </pic:spPr>
                </pic:pic>
              </a:graphicData>
            </a:graphic>
          </wp:inline>
        </w:drawing>
      </w:r>
    </w:p>
    <w:p>
      <w:pPr>
        <w:spacing w:lineRule="auto"/>
      </w:pPr>
      <w:r>
        <w:rPr/>
        <w:t xml:space="preserve">Figure 3 - Structure cristallographique du chlorure de sodium</w:t>
      </w:r>
    </w:p>
    <w:p>
      <w:pPr>
        <w:numPr>
          <w:ilvl w:val="0"/>
          <w:numId w:val="2"/>
        </w:numPr>
        <w:spacing w:lineRule="auto"/>
      </w:pPr>
      <w:r>
        <w:rPr>
          <w:rFonts w:eastAsia="Georgia" w:cs="Georgia" w:ascii="Georgia" w:hAnsi="Georgia"/>
        </w:rPr>
        <w:t xml:space="preserve">A l'aide de la figure 3, déterminer le nombre d'ions chlorure et d'ions sodium dans une maille.</w:t>
      </w:r>
    </w:p>
    <w:p>
      <w:pPr>
        <w:numPr>
          <w:ilvl w:val="0"/>
          <w:numId w:val="2"/>
        </w:numPr>
        <w:spacing w:lineRule="auto"/>
      </w:pPr>
      <w:r>
        <w:rPr>
          <w:rFonts w:eastAsia="Georgia" w:cs="Georgia" w:ascii="Georgia" w:hAnsi="Georgia"/>
        </w:rPr>
        <w:t xml:space="preserve">En déduire la formule chimique de ce cristal.</w:t>
      </w:r>
    </w:p>
    <w:p>
      <w:pPr>
        <w:numPr>
          <w:ilvl w:val="0"/>
          <w:numId w:val="2"/>
        </w:numPr>
        <w:spacing w:lineRule="auto"/>
      </w:pPr>
      <w:r>
        <w:rPr>
          <w:rFonts w:eastAsia="Georgia" w:cs="Georgia" w:ascii="Georgia" w:hAnsi="Georgia"/>
        </w:rPr>
        <w:t xml:space="preserve">De l'électroneutralité du cristal, déduire la charge de l'ion sodium. A quelle famille de la classification périodique l'élément sodium appartient-il ?</w:t>
      </w:r>
    </w:p>
    <w:p>
      <w:pPr>
        <w:numPr>
          <w:ilvl w:val="0"/>
          <w:numId w:val="2"/>
        </w:numPr>
        <w:spacing w:lineRule="auto"/>
      </w:pPr>
      <w:r>
        <w:rPr>
          <w:rFonts w:eastAsia="Georgia" w:cs="Georgia" w:ascii="Georgia" w:hAnsi="Georgia"/>
        </w:rPr>
        <w:t xml:space="preserve">Un logiciel de simulation nous permet de déterminer le paramètre </w:t>
      </w:r>
      <m:oMath>
        <m:r>
          <m:rPr>
            <m:sty m:val="i"/>
          </m:rPr>
          <m:t>a</m:t>
        </m:r>
        <m:r>
          <m:rPr>
            <m:sty m:val="p"/>
          </m:rPr>
          <m:t>=</m:t>
        </m:r>
        <m:r>
          <m:rPr>
            <m:sty m:val="p"/>
          </m:rPr>
          <m:t>564</m:t>
        </m:r>
        <m:r>
          <m:rPr>
            <m:sty m:val="p"/>
          </m:rPr>
          <m:t>pm</m:t>
        </m:r>
      </m:oMath>
      <w:r>
        <w:rPr>
          <w:rFonts w:eastAsia="Georgia" w:cs="Georgia" w:ascii="Georgia" w:hAnsi="Georgia"/>
        </w:rPr>
        <w:t xml:space="preserve"> de la maille. A partir de cette unique donnée est-il possible de déterminer le rayon </w:t>
      </w:r>
      <m:oMath>
        <m:sSub>
          <m:sSubPr/>
          <m:e>
            <m:r>
              <m:rPr>
                <m:sty m:val="i"/>
              </m:rPr>
              <m:t>r</m:t>
            </m:r>
          </m:e>
          <m:sub>
            <m:r>
              <m:rPr>
                <m:sty m:val="p"/>
              </m:rPr>
              <m:t>Cl</m:t>
            </m:r>
          </m:sub>
        </m:sSub>
      </m:oMath>
      <w:r>
        <w:rPr/>
        <w:t xml:space="preserve"> de l'ion chlorure et le rayon </w:t>
      </w:r>
      <m:oMath>
        <m:sSub>
          <m:sSubPr/>
          <m:e>
            <m:r>
              <m:rPr>
                <m:sty m:val="i"/>
              </m:rPr>
              <m:t>r</m:t>
            </m:r>
          </m:e>
          <m:sub>
            <m:r>
              <m:rPr>
                <m:sty m:val="p"/>
              </m:rPr>
              <m:t>Na</m:t>
            </m:r>
          </m:sub>
        </m:sSub>
      </m:oMath>
      <w:r>
        <w:rPr/>
        <w:t xml:space="preserve"> de l'ion sodium ? Justifier.</w:t>
      </w:r>
    </w:p>
    <w:p>
      <w:pPr>
        <w:spacing w:line="271" w:before="330" w:lineRule="auto"/>
      </w:pPr>
      <w:r>
        <w:rPr>
          <w:rFonts w:eastAsia="Georgia" w:cs="Georgia" w:ascii="Georgia" w:hAnsi="Georgia"/>
          <w:b/>
          <w:sz w:val="42"/>
        </w:rPr>
        <w:t xml:space="preserve">I.B. La présence d'une atmosphère</w:t>
      </w:r>
    </w:p>
    <w:p>
      <w:pPr>
        <w:numPr>
          <w:ilvl w:val="0"/>
          <w:numId w:val="3"/>
        </w:numPr>
        <w:spacing w:lineRule="auto"/>
      </w:pPr>
      <w:r>
        <w:rPr>
          <w:rFonts w:eastAsia="Georgia" w:cs="Georgia" w:ascii="Georgia" w:hAnsi="Georgia"/>
        </w:rPr>
        <w:t xml:space="preserve">Citer deux raisons pour lesquelles l'atmosphère d'une planète est nécessaire à l'existence de la vie.</w:t>
      </w:r>
    </w:p>
    <w:p>
      <w:pPr>
        <w:spacing w:line="271" w:before="330" w:lineRule="auto"/>
      </w:pPr>
      <w:r>
        <w:rPr>
          <w:b/>
          <w:sz w:val="42"/>
        </w:rPr>
        <w:t xml:space="preserve">I.B.1. L'influence de la concentration en dioxyde de carbone</w:t>
      </w:r>
    </w:p>
    <w:p>
      <w:pPr>
        <w:spacing w:after="220" w:lineRule="auto"/>
      </w:pPr>
      <w:r>
        <w:rPr>
          <w:rFonts w:eastAsia="Georgia" w:cs="Georgia" w:ascii="Georgia" w:hAnsi="Georgia"/>
        </w:rPr>
        <w:t xml:space="preserve">Conventionnellement, l'atmosphère d'une planète est divisée en plusieurs couches. On s'intéresse à un modèle simplifié de la couche la plus basse appelée troposphère : le gaz contenu dans la troposphère d'une planète est assimilé à un gaz parfait et on suppose que la température de la troposphère est uniforme et égale à </w:t>
      </w:r>
      <m:oMath>
        <m:sSub>
          <m:sSubPr/>
          <m:e>
            <m:r>
              <m:rPr>
                <m:sty m:val="i"/>
              </m:rPr>
              <m:t>T</m:t>
            </m:r>
          </m:e>
          <m:sub>
            <m:r>
              <m:rPr>
                <m:sty m:val="p"/>
              </m:rPr>
              <m:t>0</m:t>
            </m:r>
          </m:sub>
        </m:sSub>
      </m:oMath>
      <w:r>
        <w:rPr/>
        <w:t xml:space="preserve">.</w:t>
      </w:r>
    </w:p>
    <w:p>
      <w:pPr>
        <w:spacing w:after="220" w:lineRule="auto"/>
      </w:pPr>
      <w:r>
        <w:rPr/>
        <w:t xml:space="preserve">On note </w:t>
      </w:r>
      <m:oMath>
        <m:r>
          <m:rPr>
            <m:sty m:val="i"/>
          </m:rPr>
          <m:t>n</m:t>
        </m:r>
      </m:oMath>
      <w:r>
        <w:rPr>
          <w:rFonts w:eastAsia="Georgia" w:cs="Georgia" w:ascii="Georgia" w:hAnsi="Georgia"/>
        </w:rPr>
        <w:t xml:space="preserve"> la quantité de matière de gaz contenue dans la troposphère, </w:t>
      </w:r>
      <m:oMath>
        <m:r>
          <m:rPr>
            <m:sty m:val="i"/>
          </m:rPr>
          <m:t>V</m:t>
        </m:r>
      </m:oMath>
      <w:r>
        <w:rPr>
          <w:rFonts w:eastAsia="Georgia" w:cs="Georgia" w:ascii="Georgia" w:hAnsi="Georgia"/>
        </w:rPr>
        <w:t xml:space="preserve"> le volume de gaz contenu dans la troposphère et </w:t>
      </w:r>
      <m:oMath>
        <m:r>
          <m:rPr>
            <m:sty m:val="i"/>
          </m:rPr>
          <m:t>M</m:t>
        </m:r>
      </m:oMath>
      <w:r>
        <w:rPr>
          <w:rFonts w:eastAsia="Georgia" w:cs="Georgia" w:ascii="Georgia" w:hAnsi="Georgia"/>
        </w:rPr>
        <w:t xml:space="preserve"> la masse molaire de ce même gaz. Pour repérer l'altitude, on place un axe ( </w:t>
      </w:r>
      <m:oMath>
        <m:r>
          <m:rPr>
            <m:sty m:val="i"/>
          </m:rPr>
          <m:t>O</m:t>
        </m:r>
        <m:r>
          <m:rPr>
            <m:sty m:val="i"/>
          </m:rPr>
          <m:t>z</m:t>
        </m:r>
      </m:oMath>
      <w:r>
        <w:rPr>
          <w:rFonts w:eastAsia="Georgia" w:cs="Georgia" w:ascii="Georgia" w:hAnsi="Georgia"/>
        </w:rPr>
        <w:t xml:space="preserve"> ) vertical dirigé vers le haut dont l'origine est située à la surface du sol. On définit la pression </w:t>
      </w:r>
      <m:oMath>
        <m:r>
          <m:rPr>
            <m:sty m:val="i"/>
          </m:rPr>
          <m:t>P</m:t>
        </m:r>
        <m:r>
          <m:rPr>
            <m:sty m:val="p"/>
          </m:rPr>
          <m:t>(</m:t>
        </m:r>
        <m:r>
          <m:rPr>
            <m:sty m:val="i"/>
          </m:rPr>
          <m:t>z</m:t>
        </m:r>
        <m:r>
          <m:rPr>
            <m:sty m:val="p"/>
          </m:rPr>
          <m:t>)</m:t>
        </m:r>
      </m:oMath>
      <w:r>
        <w:rPr/>
        <w:t xml:space="preserve"> et la masse volumique </w:t>
      </w:r>
      <m:oMath>
        <m:r>
          <m:rPr>
            <m:sty m:val="i"/>
          </m:rPr>
          <m:t>ρ</m:t>
        </m:r>
        <m:r>
          <m:rPr>
            <m:sty m:val="p"/>
          </m:rPr>
          <m:t>(</m:t>
        </m:r>
        <m:r>
          <m:rPr>
            <m:sty m:val="i"/>
          </m:rPr>
          <m:t>z</m:t>
        </m:r>
        <m:r>
          <m:rPr>
            <m:sty m:val="p"/>
          </m:rPr>
          <m:t>)</m:t>
        </m:r>
      </m:oMath>
      <w:r>
        <w:rPr>
          <w:rFonts w:eastAsia="Georgia" w:cs="Georgia" w:ascii="Georgia" w:hAnsi="Georgia"/>
        </w:rPr>
        <w:t xml:space="preserve"> du gaz de la troposphère à l'altitude </w:t>
      </w:r>
      <m:oMath>
        <m:r>
          <m:rPr>
            <m:sty m:val="i"/>
          </m:rPr>
          <m:t>z</m:t>
        </m:r>
      </m:oMath>
      <w:r>
        <w:rPr>
          <w:rFonts w:eastAsia="Georgia" w:cs="Georgia" w:ascii="Georgia" w:hAnsi="Georgia"/>
        </w:rPr>
        <w:t xml:space="preserve">. On suppose enfin que l'intensité de la pesanteur </w:t>
      </w:r>
      <m:oMath>
        <m:r>
          <m:rPr>
            <m:sty m:val="i"/>
          </m:rPr>
          <m:t>g</m:t>
        </m:r>
      </m:oMath>
      <w:r>
        <w:rPr>
          <w:rFonts w:eastAsia="Georgia" w:cs="Georgia" w:ascii="Georgia" w:hAnsi="Georgia"/>
        </w:rPr>
        <w:t xml:space="preserve"> ne varie pas avec l'altitude dans la troposphère.</w:t>
      </w:r>
      <w:r>
        <w:rPr/>
        <w:br w:type="textWrapping"/>
      </w:r>
      <w:r>
        <w:rPr>
          <w:rFonts w:eastAsia="Georgia" w:cs="Georgia" w:ascii="Georgia" w:hAnsi="Georgia"/>
        </w:rPr>
        <w:t xml:space="preserve">14. Rappeler la loi des gaz parfaits et les unités des grandeurs qui y figurent. En déduire une expression de la masse volumique </w:t>
      </w:r>
      <m:oMath>
        <m:r>
          <m:rPr>
            <m:sty m:val="i"/>
          </m:rPr>
          <m:t>ρ</m:t>
        </m:r>
        <m:r>
          <m:rPr>
            <m:sty m:val="p"/>
          </m:rPr>
          <m:t>(</m:t>
        </m:r>
        <m:r>
          <m:rPr>
            <m:sty m:val="i"/>
          </m:rPr>
          <m:t>z</m:t>
        </m:r>
        <m:r>
          <m:rPr>
            <m:sty m:val="p"/>
          </m:rPr>
          <m:t>)</m:t>
        </m:r>
      </m:oMath>
      <w:r>
        <w:rPr>
          <w:rFonts w:eastAsia="Georgia" w:cs="Georgia" w:ascii="Georgia" w:hAnsi="Georgia"/>
        </w:rPr>
        <w:t xml:space="preserve"> du gaz de la troposphère en fonction de la pression </w:t>
      </w:r>
      <m:oMath>
        <m:r>
          <m:rPr>
            <m:sty m:val="i"/>
          </m:rPr>
          <m:t>P</m:t>
        </m:r>
        <m:r>
          <m:rPr>
            <m:sty m:val="p"/>
          </m:rPr>
          <m:t>(</m:t>
        </m:r>
        <m:r>
          <m:rPr>
            <m:sty m:val="i"/>
          </m:rPr>
          <m:t>z</m:t>
        </m:r>
        <m:r>
          <m:rPr>
            <m:sty m:val="p"/>
          </m:rPr>
          <m:t>)</m:t>
        </m:r>
      </m:oMath>
      <w:r>
        <w:rPr/>
        <w:t xml:space="preserve"> du gaz, de la constante des gaz parfaits </w:t>
      </w:r>
      <m:oMath>
        <m:r>
          <m:rPr>
            <m:sty m:val="i"/>
          </m:rPr>
          <m:t>R</m:t>
        </m:r>
      </m:oMath>
      <w:r>
        <w:rPr>
          <w:rFonts w:eastAsia="Georgia" w:cs="Georgia" w:ascii="Georgia" w:hAnsi="Georgia"/>
        </w:rPr>
        <w:t xml:space="preserve">, de la température </w:t>
      </w:r>
      <m:oMath>
        <m:sSub>
          <m:sSubPr/>
          <m:e>
            <m:r>
              <m:rPr>
                <m:sty m:val="i"/>
              </m:rPr>
              <m:t>T</m:t>
            </m:r>
          </m:e>
          <m:sub>
            <m:r>
              <m:rPr>
                <m:sty m:val="p"/>
              </m:rPr>
              <m:t>0</m:t>
            </m:r>
          </m:sub>
        </m:sSub>
      </m:oMath>
      <w:r>
        <w:rPr/>
        <w:t xml:space="preserve"> et de la masse molaire </w:t>
      </w:r>
      <m:oMath>
        <m:r>
          <m:rPr>
            <m:sty m:val="i"/>
          </m:rPr>
          <m:t>M</m:t>
        </m:r>
      </m:oMath>
      <w:r>
        <w:rPr/>
        <w:t xml:space="preserve">.</w:t>
      </w:r>
      <w:r>
        <w:rPr/>
        <w:br w:type="textWrapping"/>
      </w:r>
      <w:r>
        <w:rPr>
          <w:rFonts w:eastAsia="Georgia" w:cs="Georgia" w:ascii="Georgia" w:hAnsi="Georgia"/>
        </w:rPr>
        <w:t xml:space="preserve">15. On suppose que chaque couche de la troposphère est en équilibre statique dans le référentiel galiléen du sol et on rappelle la relation locale de la statique des fluides :</w:t>
      </w:r>
    </w:p>
    <w:p>
      <w:pPr>
        <w:spacing w:after="220" w:lineRule="auto"/>
      </w:pPr>
      <m:oMathPara>
        <m:oMath>
          <m:r>
            <m:rPr>
              <m:sty m:val="i"/>
            </m:rPr>
            <m:t>d</m:t>
          </m:r>
          <m:r>
            <m:rPr>
              <m:sty m:val="i"/>
            </m:rPr>
            <m:t>P</m:t>
          </m:r>
          <m:r>
            <m:rPr>
              <m:sty m:val="p"/>
            </m:rPr>
            <m:t>=</m:t>
          </m:r>
          <m:r>
            <m:rPr>
              <m:sty m:val="p"/>
            </m:rPr>
            <m:t>−</m:t>
          </m:r>
          <m:r>
            <m:rPr>
              <m:sty m:val="i"/>
            </m:rPr>
            <m:t>ρ</m:t>
          </m:r>
          <m:r>
            <m:rPr>
              <m:sty m:val="p"/>
            </m:rPr>
            <m:t>(</m:t>
          </m:r>
          <m:r>
            <m:rPr>
              <m:sty m:val="i"/>
            </m:rPr>
            <m:t>z</m:t>
          </m:r>
          <m:r>
            <m:rPr>
              <m:sty m:val="p"/>
            </m:rPr>
            <m:t>)</m:t>
          </m:r>
          <m:r>
            <m:rPr>
              <m:sty m:val="p"/>
            </m:rPr>
            <m:t>×</m:t>
          </m:r>
          <m:r>
            <m:rPr>
              <m:sty m:val="i"/>
            </m:rPr>
            <m:t>g</m:t>
          </m:r>
          <m:r>
            <m:rPr>
              <m:sty m:val="p"/>
            </m:rPr>
            <m:t>×</m:t>
          </m:r>
          <m:r>
            <m:rPr>
              <m:sty m:val="i"/>
            </m:rPr>
            <m:t>d</m:t>
          </m:r>
          <m:r>
            <m:rPr>
              <m:sty m:val="i"/>
            </m:rPr>
            <m:t>z</m:t>
          </m:r>
          <m:r>
            <m:rPr>
              <m:sty m:val="p"/>
            </m:rPr>
            <m:t>.</m:t>
          </m:r>
        </m:oMath>
      </m:oMathPara>
    </w:p>
    <w:p>
      <w:pPr>
        <w:spacing w:after="220" w:lineRule="auto"/>
      </w:pPr>
      <w:r>
        <w:rPr/>
        <w:t xml:space="preserve">Montrer que la pression </w:t>
      </w:r>
      <m:oMath>
        <m:r>
          <m:rPr>
            <m:sty m:val="i"/>
          </m:rPr>
          <m:t>P</m:t>
        </m:r>
        <m:r>
          <m:rPr>
            <m:sty m:val="p"/>
          </m:rPr>
          <m:t>(</m:t>
        </m:r>
        <m:r>
          <m:rPr>
            <m:sty m:val="i"/>
          </m:rPr>
          <m:t>z</m:t>
        </m:r>
        <m:r>
          <m:rPr>
            <m:sty m:val="p"/>
          </m:rPr>
          <m:t>)</m:t>
        </m:r>
      </m:oMath>
      <w:r>
        <w:rPr/>
        <w:t xml:space="preserve"> peut se mettre sous la forme :</w:t>
      </w:r>
    </w:p>
    <w:p>
      <w:pPr>
        <w:spacing w:after="220" w:lineRule="auto"/>
      </w:pPr>
      <m:oMathPara>
        <m:oMath>
          <m:r>
            <m:rPr>
              <m:sty m:val="i"/>
            </m:rPr>
            <m:t>P</m:t>
          </m:r>
          <m:r>
            <m:rPr>
              <m:sty m:val="p"/>
            </m:rPr>
            <m:t>(</m:t>
          </m:r>
          <m:r>
            <m:rPr>
              <m:sty m:val="i"/>
            </m:rPr>
            <m:t>z</m:t>
          </m:r>
          <m:r>
            <m:rPr>
              <m:sty m:val="p"/>
            </m:rPr>
            <m:t>)</m:t>
          </m:r>
          <m:r>
            <m:rPr>
              <m:sty m:val="p"/>
            </m:rPr>
            <m:t>=</m:t>
          </m:r>
          <m:sSub>
            <m:sSubPr/>
            <m:e>
              <m:r>
                <m:rPr>
                  <m:sty m:val="i"/>
                </m:rPr>
                <m:t>P</m:t>
              </m:r>
            </m:e>
            <m:sub>
              <m:r>
                <m:rPr>
                  <m:sty m:val="p"/>
                </m:rPr>
                <m:t>0</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i"/>
                    </m:rPr>
                    <m:t>z</m:t>
                  </m:r>
                </m:num>
                <m:den>
                  <m:r>
                    <m:rPr>
                      <m:sty m:val="i"/>
                    </m:rPr>
                    <m:t>H</m:t>
                  </m:r>
                </m:den>
              </m:f>
            </m:e>
          </m:d>
        </m:oMath>
      </m:oMathPara>
    </w:p>
    <w:p>
      <w:pPr>
        <w:spacing w:after="220" w:lineRule="auto"/>
      </w:pPr>
      <w:r>
        <w:rPr>
          <w:rFonts w:eastAsia="Georgia" w:cs="Georgia" w:ascii="Georgia" w:hAnsi="Georgia"/>
        </w:rPr>
        <w:t xml:space="preserve">où </w:t>
      </w:r>
      <m:oMath>
        <m:sSub>
          <m:sSubPr/>
          <m:e>
            <m:r>
              <m:rPr>
                <m:sty m:val="i"/>
              </m:rPr>
              <m:t>P</m:t>
            </m:r>
          </m:e>
          <m:sub>
            <m:r>
              <m:rPr>
                <m:sty m:val="p"/>
              </m:rPr>
              <m:t>0</m:t>
            </m:r>
          </m:sub>
        </m:sSub>
      </m:oMath>
      <w:r>
        <w:rPr>
          <w:rFonts w:eastAsia="Georgia" w:cs="Georgia" w:ascii="Georgia" w:hAnsi="Georgia"/>
        </w:rPr>
        <w:t xml:space="preserve"> est la pression à l'altitude </w:t>
      </w:r>
      <m:oMath>
        <m:r>
          <m:rPr>
            <m:sty m:val="i"/>
          </m:rPr>
          <m:t>z</m:t>
        </m:r>
        <m:r>
          <m:rPr>
            <m:sty m:val="p"/>
          </m:rPr>
          <m:t>=</m:t>
        </m:r>
        <m:r>
          <m:rPr>
            <m:sty m:val="p"/>
          </m:rPr>
          <m:t>0</m:t>
        </m:r>
      </m:oMath>
      <w:r>
        <w:rPr/>
        <w:t xml:space="preserve"> et </w:t>
      </w:r>
      <m:oMath>
        <m:r>
          <m:rPr>
            <m:sty m:val="i"/>
          </m:rPr>
          <m:t>H</m:t>
        </m:r>
      </m:oMath>
      <w:r>
        <w:rPr>
          <w:rFonts w:eastAsia="Georgia" w:cs="Georgia" w:ascii="Georgia" w:hAnsi="Georgia"/>
        </w:rPr>
        <w:t xml:space="preserve"> est un paramètre que l'on exprimera en fonction de </w:t>
      </w:r>
      <m:oMath>
        <m:r>
          <m:rPr>
            <m:sty m:val="i"/>
          </m:rPr>
          <m:t>M</m:t>
        </m:r>
        <m:r>
          <m:rPr>
            <m:sty m:val="p"/>
          </m:rPr>
          <m:t>,</m:t>
        </m:r>
        <m:r>
          <m:rPr>
            <m:sty m:val="i"/>
          </m:rPr>
          <m:t>g</m:t>
        </m:r>
      </m:oMath>
      <w:r>
        <w:rPr/>
        <w:t xml:space="preserve">, </w:t>
      </w:r>
      <m:oMath>
        <m:r>
          <m:rPr>
            <m:sty m:val="i"/>
          </m:rPr>
          <m:t>R</m:t>
        </m:r>
      </m:oMath>
      <w:r>
        <w:rPr/>
        <w:t xml:space="preserve"> et </w:t>
      </w:r>
      <m:oMath>
        <m:sSub>
          <m:sSubPr/>
          <m:e>
            <m:r>
              <m:rPr>
                <m:sty m:val="i"/>
              </m:rPr>
              <m:t>T</m:t>
            </m:r>
          </m:e>
          <m:sub>
            <m:r>
              <m:rPr>
                <m:sty m:val="p"/>
              </m:rPr>
              <m:t>0</m:t>
            </m:r>
          </m:sub>
        </m:sSub>
      </m:oMath>
      <w:r>
        <w:rPr>
          <w:rFonts w:eastAsia="Georgia" w:cs="Georgia" w:ascii="Georgia" w:hAnsi="Georgia"/>
        </w:rPr>
        <w:t xml:space="preserve">. Quelle est l'unité de </w:t>
      </w:r>
      <m:oMath>
        <m:r>
          <m:rPr>
            <m:sty m:val="i"/>
          </m:rPr>
          <m:t>H</m:t>
        </m:r>
      </m:oMath>
      <w:r>
        <w:rPr/>
        <w:t xml:space="preserve"> ?</w:t>
      </w:r>
    </w:p>
    <w:p>
      <w:pPr>
        <w:spacing w:after="220" w:lineRule="auto"/>
      </w:pPr>
      <w:r>
        <w:rPr>
          <w:rFonts w:eastAsia="Georgia" w:cs="Georgia" w:ascii="Georgia" w:hAnsi="Georgia"/>
        </w:rPr>
        <w:t xml:space="preserve">On donne le profil de température de l'atmosphère terrestre.</w:t>
      </w:r>
    </w:p>
    <w:p>
      <w:pPr>
        <w:spacing w:lineRule="auto"/>
        <w:jc w:val="center"/>
      </w:pPr>
      <w:r>
        <w:rPr/>
        <w:drawing>
          <wp:inline distB="0" distL="0" distR="0" distT="0">
            <wp:extent cx="5486400" cy="3743884"/>
            <wp:effectExtent b="0" l="0" r="0" t="0"/>
            <wp:docPr id="4" name="image-49a5b90a28b18db9c058f1bfc0d55d64f815b6ff.jpg"/>
            <a:graphic>
              <a:graphicData uri="http://schemas.openxmlformats.org/drawingml/2006/picture">
                <pic:pic>
                  <pic:nvPicPr>
                    <pic:cNvPr id="4" name="image-49a5b90a28b18db9c058f1bfc0d55d64f815b6ff.jpg" descr=""/>
                    <pic:cNvPicPr/>
                  </pic:nvPicPr>
                  <pic:blipFill>
                    <a:blip r:embed="rId10" cstate="print"/>
                    <a:srcRect b="0" l="0" r="0" t="0"/>
                    <a:stretch>
                      <a:fillRect/>
                    </a:stretch>
                  </pic:blipFill>
                  <pic:spPr>
                    <a:xfrm>
                      <a:off x="0" y="0"/>
                      <a:ext cx="5486400" cy="3743884"/>
                    </a:xfrm>
                    <a:prstGeom prst="rect"/>
                  </pic:spPr>
                </pic:pic>
              </a:graphicData>
            </a:graphic>
          </wp:inline>
        </w:drawing>
      </w:r>
    </w:p>
    <w:p>
      <w:pPr>
        <w:spacing w:lineRule="auto"/>
      </w:pPr>
      <w:r>
        <w:rPr>
          <w:rFonts w:eastAsia="Georgia" w:cs="Georgia" w:ascii="Georgia" w:hAnsi="Georgia"/>
        </w:rPr>
        <w:t xml:space="preserve">Figure 4 - Profil de température de l'atmosphère terrestre</w:t>
      </w:r>
    </w:p>
    <w:p>
      <w:pPr>
        <w:numPr>
          <w:ilvl w:val="0"/>
          <w:numId w:val="4"/>
        </w:numPr>
        <w:spacing w:lineRule="auto"/>
      </w:pPr>
      <w:r>
        <w:rPr>
          <w:rFonts w:eastAsia="Georgia" w:cs="Georgia" w:ascii="Georgia" w:hAnsi="Georgia"/>
        </w:rPr>
        <w:t xml:space="preserve">D'après la figure 4, le modèle simplifié de la troposphère adopté à la question précédente vous paraît-il justifié ? Dans le cas contraire, quel autre modèle relatif à la température aurait-on pu employer ? Justifier.</w:t>
      </w:r>
    </w:p>
    <w:p>
      <w:pPr>
        <w:numPr>
          <w:ilvl w:val="0"/>
          <w:numId w:val="4"/>
        </w:numPr>
        <w:spacing w:lineRule="auto"/>
      </w:pPr>
      <w:r>
        <w:rPr>
          <w:rFonts w:eastAsia="Georgia" w:cs="Georgia" w:ascii="Georgia" w:hAnsi="Georgia"/>
        </w:rPr>
        <w:t xml:space="preserve">D'après le tableau page 2, comparer la distance par rapport au Soleil des planètes Mercure et Vénus, leur température moyenne en surface et la composition de leur atmosphère. Que peut-on déduire de l'influence de la concentration en dioxyde de carbone dans l'atmosphère d'une planète sur sa température ? Comment se nomme cet effet ?</w:t>
      </w:r>
    </w:p>
    <w:p>
      <w:pPr>
        <w:spacing w:line="271" w:before="330" w:lineRule="auto"/>
      </w:pPr>
      <w:r>
        <w:rPr>
          <w:rFonts w:eastAsia="Georgia" w:cs="Georgia" w:ascii="Georgia" w:hAnsi="Georgia"/>
          <w:b/>
          <w:sz w:val="42"/>
        </w:rPr>
        <w:t xml:space="preserve">I.C. La présence d'un champ magnétique</w:t>
      </w:r>
    </w:p>
    <w:p>
      <w:pPr>
        <w:spacing w:after="220" w:lineRule="auto"/>
      </w:pPr>
      <w:r>
        <w:rPr>
          <w:rFonts w:eastAsia="Georgia" w:cs="Georgia" w:ascii="Georgia" w:hAnsi="Georgia"/>
        </w:rPr>
        <w:t xml:space="preserve">L'existence du champ magnétique terrestre est liée à la structure interne de la Terre. Cette dernière peut être modélisée par la superposition de différentes couches concentriques : en son cœur, un noyau interne solide auquel vient se superposer un noyau externe formé de fer liquide, puis le manteau terrestre solide et enfin la croûte terrestre.</w:t>
      </w:r>
      <w:r>
        <w:rPr/>
        <w:br w:type="textWrapping"/>
      </w:r>
      <w:r>
        <w:rPr>
          <w:rFonts w:eastAsia="Georgia" w:cs="Georgia" w:ascii="Georgia" w:hAnsi="Georgia"/>
        </w:rPr>
        <w:t xml:space="preserve">La Terre se refroidit peu à peu et le noyau externe se solidifie lentement au contact du noyau interne. Cette solidification implique une libération de chaleur localement à la frontière entre les deux noyaux. Au contraire, la frontière entre noyau externe et manteau est refroidie par le contact avec le manteau plus froid. On estime l'écart de température entre la surface du noyau interne et la surface du noyau externe à </w:t>
      </w:r>
      <m:oMath>
        <m:sSup>
          <m:sSupPr/>
          <m:e>
            <m:r>
              <m:rPr>
                <m:sty m:val="p"/>
              </m:rPr>
              <m:t>1000</m:t>
            </m:r>
          </m:e>
          <m:sup>
            <m:r>
              <m:rPr>
                <m:sty m:val="p"/>
              </m:rPr>
              <m:t>∘</m:t>
            </m:r>
          </m:sup>
        </m:sSup>
        <m:r>
          <m:rPr>
            <m:sty m:val="p"/>
          </m:rPr>
          <m:t>C</m:t>
        </m:r>
      </m:oMath>
      <w:r>
        <w:rPr/>
        <w:t xml:space="preserve"> environ.</w:t>
      </w:r>
      <w:r>
        <w:rPr/>
        <w:br w:type="textWrapping"/>
      </w:r>
      <w:r>
        <w:rPr>
          <w:rFonts w:eastAsia="Georgia" w:cs="Georgia" w:ascii="Georgia" w:hAnsi="Georgia"/>
        </w:rPr>
        <w:t xml:space="preserve">Sous l'effet de cet écart, le fer liquide du noyau externe se met en mouvement. Ce mouvement est à l'origine du champ magnétique terrestre.</w:t>
      </w:r>
    </w:p>
    <w:p>
      <w:pPr>
        <w:spacing w:lineRule="auto"/>
        <w:jc w:val="center"/>
      </w:pPr>
      <w:r>
        <w:rPr/>
        <w:drawing>
          <wp:inline distB="0" distL="0" distR="0" distT="0">
            <wp:extent cx="5486400" cy="3060683"/>
            <wp:effectExtent b="0" l="0" r="0" t="0"/>
            <wp:docPr id="5" name="image-bdbb1a97003efd6d3183b5ad2d9364acbb3aeca9.jpg"/>
            <a:graphic>
              <a:graphicData uri="http://schemas.openxmlformats.org/drawingml/2006/picture">
                <pic:pic>
                  <pic:nvPicPr>
                    <pic:cNvPr id="5" name="image-bdbb1a97003efd6d3183b5ad2d9364acbb3aeca9.jpg" descr=""/>
                    <pic:cNvPicPr/>
                  </pic:nvPicPr>
                  <pic:blipFill>
                    <a:blip r:embed="rId11" cstate="print"/>
                    <a:srcRect b="0" l="0" r="0" t="0"/>
                    <a:stretch>
                      <a:fillRect/>
                    </a:stretch>
                  </pic:blipFill>
                  <pic:spPr>
                    <a:xfrm>
                      <a:off x="0" y="0"/>
                      <a:ext cx="5486400" cy="3060683"/>
                    </a:xfrm>
                    <a:prstGeom prst="rect"/>
                  </pic:spPr>
                </pic:pic>
              </a:graphicData>
            </a:graphic>
          </wp:inline>
        </w:drawing>
      </w:r>
    </w:p>
    <w:p>
      <w:pPr>
        <w:spacing w:lineRule="auto"/>
      </w:pPr>
      <w:r>
        <w:rPr/>
        <w:t xml:space="preserve">Figure 5 - Structure interne de la Terre</w:t>
      </w:r>
    </w:p>
    <w:p>
      <w:pPr>
        <w:spacing w:line="271" w:before="330" w:lineRule="auto"/>
      </w:pPr>
      <w:r>
        <w:rPr>
          <w:rFonts w:eastAsia="Georgia" w:cs="Georgia" w:ascii="Georgia" w:hAnsi="Georgia"/>
          <w:b/>
          <w:sz w:val="42"/>
        </w:rPr>
        <w:t xml:space="preserve">I.C.1. Généralités</w:t>
      </w:r>
    </w:p>
    <w:p>
      <w:pPr>
        <w:numPr>
          <w:ilvl w:val="0"/>
          <w:numId w:val="5"/>
        </w:numPr>
        <w:spacing w:lineRule="auto"/>
      </w:pPr>
      <w:r>
        <w:rPr/>
        <w:t xml:space="preserve">Quelle est la nature du transfert thermique au sein du fer liquide du noyau terrestre ?</w:t>
      </w:r>
    </w:p>
    <w:p>
      <w:pPr>
        <w:numPr>
          <w:ilvl w:val="0"/>
          <w:numId w:val="5"/>
        </w:numPr>
        <w:spacing w:lineRule="auto"/>
      </w:pPr>
      <w:r>
        <w:rPr>
          <w:rFonts w:eastAsia="Georgia" w:cs="Georgia" w:ascii="Georgia" w:hAnsi="Georgia"/>
        </w:rPr>
        <w:t xml:space="preserve">Quel est le terme scientifique utilisé pour caractériser la «libération de chaleur» locale entre les deux noyaux ?</w:t>
      </w:r>
    </w:p>
    <w:p>
      <w:pPr>
        <w:numPr>
          <w:ilvl w:val="0"/>
          <w:numId w:val="5"/>
        </w:numPr>
        <w:spacing w:lineRule="auto"/>
      </w:pPr>
      <w:r>
        <w:rPr>
          <w:rFonts w:eastAsia="Georgia" w:cs="Georgia" w:ascii="Georgia" w:hAnsi="Georgia"/>
        </w:rPr>
        <w:t xml:space="preserve">Formuler une hypothèse permettant d'expliquer la faiblesse du champ magnétique vénusien.</w:t>
      </w:r>
    </w:p>
    <w:p>
      <w:pPr>
        <w:spacing w:line="271" w:before="330" w:lineRule="auto"/>
      </w:pPr>
      <w:r>
        <w:rPr>
          <w:rFonts w:eastAsia="Georgia" w:cs="Georgia" w:ascii="Georgia" w:hAnsi="Georgia"/>
          <w:b/>
          <w:sz w:val="42"/>
        </w:rPr>
        <w:t xml:space="preserve">I.C.2. Mesure de la composante horizontale locale du champ magnétique terrestre</w:t>
      </w:r>
    </w:p>
    <w:p>
      <w:pPr>
        <w:spacing w:line="271" w:before="330" w:lineRule="auto"/>
      </w:pPr>
      <w:r>
        <w:rPr>
          <w:rFonts w:eastAsia="Georgia" w:cs="Georgia" w:ascii="Georgia" w:hAnsi="Georgia"/>
          <w:b/>
          <w:sz w:val="42"/>
        </w:rPr>
        <w:t xml:space="preserve">I.C.2.a. Etude préliminaire : champ magnétique créé par un fil</w:t>
      </w:r>
    </w:p>
    <w:p>
      <w:pPr>
        <w:spacing w:after="220" w:lineRule="auto"/>
      </w:pPr>
      <w:r>
        <w:rPr/>
        <w:t xml:space="preserve">Soit un fil infini d'axe ( </w:t>
      </w:r>
      <m:oMath>
        <m:r>
          <m:rPr>
            <m:sty m:val="p"/>
          </m:rPr>
          <m:t>O</m:t>
        </m:r>
        <m:r>
          <m:rPr>
            <m:sty m:val="i"/>
          </m:rPr>
          <m:t>z</m:t>
        </m:r>
      </m:oMath>
      <w:r>
        <w:rPr>
          <w:rFonts w:eastAsia="Georgia" w:cs="Georgia" w:ascii="Georgia" w:hAnsi="Georgia"/>
        </w:rPr>
        <w:t xml:space="preserve"> ) parcouru par un courant d'intensité </w:t>
      </w:r>
      <m:oMath>
        <m:r>
          <m:rPr>
            <m:sty m:val="i"/>
          </m:rPr>
          <m:t>I</m:t>
        </m:r>
      </m:oMath>
      <w:r>
        <w:rPr>
          <w:rFonts w:eastAsia="Georgia" w:cs="Georgia" w:ascii="Georgia" w:hAnsi="Georgia"/>
        </w:rPr>
        <w:t xml:space="preserve">. On souhaite déterminer le champ magnétique créé par ce fil.</w:t>
      </w:r>
      <w:r>
        <w:rPr/>
        <w:br w:type="textWrapping"/>
      </w:r>
      <w:r>
        <w:rPr>
          <w:rFonts w:eastAsia="Georgia" w:cs="Georgia" w:ascii="Georgia" w:hAnsi="Georgia"/>
        </w:rPr>
        <w:t xml:space="preserve">21. Choisir un système de coordonnées adaptées et étudier les invariances et les symétries du problème.</w:t>
      </w:r>
      <w:r>
        <w:rPr/>
        <w:br w:type="textWrapping"/>
      </w:r>
      <w:r>
        <w:rPr>
          <w:rFonts w:eastAsia="Georgia" w:cs="Georgia" w:ascii="Georgia" w:hAnsi="Georgia"/>
        </w:rPr>
        <w:t xml:space="preserve">22. Enoncer et appliquer le théorème d'Ampère. En déduire l'expression du champ magnétique créé par le fil en un point </w:t>
      </w:r>
      <m:oMath>
        <m:r>
          <m:rPr>
            <m:sty m:val="i"/>
          </m:rPr>
          <m:t>M</m:t>
        </m:r>
      </m:oMath>
      <w:r>
        <w:rPr/>
        <w:t xml:space="preserve"> de l'espace.</w:t>
      </w:r>
      <w:r>
        <w:rPr/>
        <w:br w:type="textWrapping"/>
      </w:r>
      <w:r>
        <w:rPr>
          <w:rFonts w:eastAsia="Georgia" w:cs="Georgia" w:ascii="Georgia" w:hAnsi="Georgia"/>
        </w:rPr>
        <w:t xml:space="preserve">23. On suppose que le fil est parcouru par un courant d'intensité </w:t>
      </w:r>
      <m:oMath>
        <m:r>
          <m:rPr>
            <m:sty m:val="i"/>
          </m:rPr>
          <m:t>I</m:t>
        </m:r>
        <m:r>
          <m:rPr>
            <m:sty m:val="p"/>
          </m:rPr>
          <m:t>=</m:t>
        </m:r>
        <m:r>
          <m:rPr>
            <m:sty m:val="p"/>
          </m:rPr>
          <m:t>1</m:t>
        </m:r>
        <m:r>
          <m:rPr>
            <m:nor/>
          </m:rPr>
          <m:t xml:space="preserve"> </m:t>
        </m:r>
        <m:r>
          <m:rPr>
            <m:sty m:val="p"/>
          </m:rPr>
          <m:t>A</m:t>
        </m:r>
      </m:oMath>
      <w:r>
        <w:rPr>
          <w:rFonts w:eastAsia="Georgia" w:cs="Georgia" w:ascii="Georgia" w:hAnsi="Georgia"/>
        </w:rPr>
        <w:t xml:space="preserve">. On rappelle la valeur de la perméabilité du vide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Quelle sera la valeur du champ magnétique à une distance </w:t>
      </w:r>
      <m:oMath>
        <m:r>
          <m:rPr>
            <m:sty m:val="i"/>
          </m:rPr>
          <m:t>r</m:t>
        </m:r>
        <m:r>
          <m:rPr>
            <m:sty m:val="p"/>
          </m:rPr>
          <m:t>=</m:t>
        </m:r>
        <m:r>
          <m:rPr>
            <m:sty m:val="p"/>
          </m:rPr>
          <m:t>2</m:t>
        </m:r>
        <m:r>
          <m:rPr>
            <m:nor/>
          </m:rPr>
          <m:t xml:space="preserve"> </m:t>
        </m:r>
        <m:r>
          <m:rPr>
            <m:sty m:val="p"/>
          </m:rPr>
          <m:t>cm</m:t>
        </m:r>
      </m:oMath>
      <w:r>
        <w:rPr/>
        <w:t xml:space="preserve"> du fil ?</w:t>
      </w:r>
    </w:p>
    <w:p>
      <w:pPr>
        <w:spacing w:line="271" w:before="330" w:lineRule="auto"/>
      </w:pPr>
      <w:r>
        <w:rPr>
          <w:rFonts w:eastAsia="Georgia" w:cs="Georgia" w:ascii="Georgia" w:hAnsi="Georgia"/>
          <w:b/>
          <w:sz w:val="42"/>
        </w:rPr>
        <w:t xml:space="preserve">I.C.2.b. Expérience</w:t>
      </w:r>
    </w:p>
    <w:p>
      <w:pPr>
        <w:spacing w:after="220" w:lineRule="auto"/>
      </w:pPr>
      <w:r>
        <w:rPr>
          <w:rFonts w:eastAsia="Georgia" w:cs="Georgia" w:ascii="Georgia" w:hAnsi="Georgia"/>
        </w:rPr>
        <w:t xml:space="preserve">Dans un laboratoire situé à Paris, on souhaite déterminer la norme </w:t>
      </w:r>
      <m:oMath>
        <m:d>
          <m:dPr>
            <m:begChr m:val="‖"/>
            <m:endChr m:val="‖"/>
            <m:ctrlPr>
              <w:rPr>
                <w:rFonts w:ascii="Cambria Math" w:hAnsi="Cambria Math"/>
              </w:rPr>
            </m:ctrlPr>
          </m:dPr>
          <m:e>
            <m:acc>
              <m:accPr>
                <m:chr m:val="⃗"/>
              </m:accPr>
              <m:e>
                <m:sSub>
                  <m:sSubPr/>
                  <m:e>
                    <m:r>
                      <m:rPr>
                        <m:sty m:val="i"/>
                      </m:rPr>
                      <m:t>B</m:t>
                    </m:r>
                  </m:e>
                  <m:sub>
                    <m:r>
                      <m:rPr>
                        <m:sty m:val="i"/>
                      </m:rPr>
                      <m:t>h</m:t>
                    </m:r>
                  </m:sub>
                </m:sSub>
              </m:e>
            </m:acc>
          </m:e>
        </m:d>
      </m:oMath>
      <w:r>
        <w:rPr/>
        <w:t xml:space="preserve"> de la composante horizontale locale </w:t>
      </w:r>
      <m:oMath>
        <m:acc>
          <m:accPr>
            <m:chr m:val="⃗"/>
          </m:accPr>
          <m:e>
            <m:sSub>
              <m:sSubPr/>
              <m:e>
                <m:r>
                  <m:rPr>
                    <m:sty m:val="i"/>
                  </m:rPr>
                  <m:t>B</m:t>
                </m:r>
              </m:e>
              <m:sub>
                <m:r>
                  <m:rPr>
                    <m:sty m:val="i"/>
                  </m:rPr>
                  <m:t>h</m:t>
                </m:r>
              </m:sub>
            </m:sSub>
          </m:e>
        </m:acc>
      </m:oMath>
      <w:r>
        <w:rPr>
          <w:rFonts w:eastAsia="Georgia" w:cs="Georgia" w:ascii="Georgia" w:hAnsi="Georgia"/>
        </w:rPr>
        <w:t xml:space="preserve"> du champ magnétique terrestre dont le sens et la direction sont donnés sur la figure 6 suivante :</w:t>
      </w:r>
    </w:p>
    <w:p>
      <w:pPr>
        <w:spacing w:lineRule="auto"/>
        <w:jc w:val="center"/>
      </w:pPr>
      <w:r>
        <w:rPr/>
        <w:drawing>
          <wp:inline distB="0" distL="0" distR="0" distT="0">
            <wp:extent cx="5486400" cy="4415883"/>
            <wp:effectExtent b="0" l="0" r="0" t="0"/>
            <wp:docPr id="6" name="image-95b50a50d1bd98fcbe1772f8a8aeb538d0a11c8c.jpg"/>
            <a:graphic>
              <a:graphicData uri="http://schemas.openxmlformats.org/drawingml/2006/picture">
                <pic:pic>
                  <pic:nvPicPr>
                    <pic:cNvPr id="6" name="image-95b50a50d1bd98fcbe1772f8a8aeb538d0a11c8c.jpg" descr=""/>
                    <pic:cNvPicPr/>
                  </pic:nvPicPr>
                  <pic:blipFill>
                    <a:blip r:embed="rId12" cstate="print"/>
                    <a:srcRect b="0" l="0" r="0" t="0"/>
                    <a:stretch>
                      <a:fillRect/>
                    </a:stretch>
                  </pic:blipFill>
                  <pic:spPr>
                    <a:xfrm>
                      <a:off x="0" y="0"/>
                      <a:ext cx="5486400" cy="4415883"/>
                    </a:xfrm>
                    <a:prstGeom prst="rect"/>
                  </pic:spPr>
                </pic:pic>
              </a:graphicData>
            </a:graphic>
          </wp:inline>
        </w:drawing>
      </w:r>
    </w:p>
    <w:p>
      <w:pPr>
        <w:spacing w:lineRule="auto"/>
      </w:pPr>
      <w:r>
        <w:rPr>
          <w:rFonts w:eastAsia="Georgia" w:cs="Georgia" w:ascii="Georgia" w:hAnsi="Georgia"/>
        </w:rPr>
        <w:t xml:space="preserve">Figure 6 - Sens de la composante horizontale locale du champ magnétique terrestre à Paris</w:t>
      </w:r>
    </w:p>
    <w:p>
      <w:pPr>
        <w:spacing w:after="220" w:lineRule="auto"/>
      </w:pPr>
      <w:r>
        <w:rPr>
          <w:rFonts w:eastAsia="Georgia" w:cs="Georgia" w:ascii="Georgia" w:hAnsi="Georgia"/>
        </w:rPr>
        <w:t xml:space="preserve">On dispose du matériel suivant :</w:t>
      </w:r>
    </w:p>
    <w:p>
      <w:pPr>
        <w:numPr>
          <w:ilvl w:val="0"/>
          <w:numId w:val="6"/>
        </w:numPr>
        <w:spacing w:lineRule="auto"/>
      </w:pPr>
      <w:r>
        <w:rPr>
          <w:rFonts w:eastAsia="Georgia" w:cs="Georgia" w:ascii="Georgia" w:hAnsi="Georgia"/>
        </w:rPr>
        <w:t xml:space="preserve">une aiguille aimantée libre de pivoter sans frottements sur son axe fixé à un socle transparent et un fil de cuivre (suffisamment long pour être considéré comme infini) relié à 2 bornes de sécurité de courant admissible 5 A fixé au même socle transparent (voir la figure 7)</w:t>
      </w:r>
    </w:p>
    <w:p>
      <w:pPr>
        <w:spacing w:lineRule="auto"/>
        <w:jc w:val="center"/>
      </w:pPr>
      <w:r>
        <w:rPr/>
        <w:drawing>
          <wp:inline distB="0" distL="0" distR="0" distT="0">
            <wp:extent cx="5486400" cy="1758965"/>
            <wp:effectExtent b="0" l="0" r="0" t="0"/>
            <wp:docPr id="7" name="image-8a2227426376d590dff7f72c9a28d2d7ffa53a98.jpg"/>
            <a:graphic>
              <a:graphicData uri="http://schemas.openxmlformats.org/drawingml/2006/picture">
                <pic:pic>
                  <pic:nvPicPr>
                    <pic:cNvPr id="7" name="image-8a2227426376d590dff7f72c9a28d2d7ffa53a98.jpg" descr=""/>
                    <pic:cNvPicPr/>
                  </pic:nvPicPr>
                  <pic:blipFill>
                    <a:blip r:embed="rId13" cstate="print"/>
                    <a:srcRect b="0" l="0" r="0" t="0"/>
                    <a:stretch>
                      <a:fillRect/>
                    </a:stretch>
                  </pic:blipFill>
                  <pic:spPr>
                    <a:xfrm>
                      <a:off x="0" y="0"/>
                      <a:ext cx="5486400" cy="1758965"/>
                    </a:xfrm>
                    <a:prstGeom prst="rect"/>
                  </pic:spPr>
                </pic:pic>
              </a:graphicData>
            </a:graphic>
          </wp:inline>
        </w:drawing>
      </w:r>
    </w:p>
    <w:p>
      <w:pPr>
        <w:spacing w:lineRule="auto"/>
      </w:pPr>
      <w:r>
        <w:rPr/>
        <w:t xml:space="preserve">Figure 7 - Dispositif d'Oersted</w:t>
      </w:r>
    </w:p>
    <w:p>
      <w:pPr>
        <w:numPr>
          <w:ilvl w:val="0"/>
          <w:numId w:val="7"/>
        </w:numPr>
        <w:spacing w:lineRule="auto"/>
      </w:pPr>
      <w:r>
        <w:rPr/>
        <w:t xml:space="preserve">un rapporteur</w:t>
      </w:r>
    </w:p>
    <w:p>
      <w:pPr>
        <w:numPr>
          <w:ilvl w:val="0"/>
          <w:numId w:val="7"/>
        </w:numPr>
        <w:spacing w:lineRule="auto"/>
      </w:pPr>
      <w:r>
        <w:rPr>
          <w:rFonts w:eastAsia="Georgia" w:cs="Georgia" w:ascii="Georgia" w:hAnsi="Georgia"/>
        </w:rPr>
        <w:t xml:space="preserve">des fils électriques</w:t>
      </w:r>
    </w:p>
    <w:p>
      <w:pPr>
        <w:numPr>
          <w:ilvl w:val="0"/>
          <w:numId w:val="7"/>
        </w:numPr>
        <w:spacing w:lineRule="auto"/>
      </w:pPr>
      <w:r>
        <w:rPr/>
        <w:t xml:space="preserve">un interrupteur</w:t>
      </w:r>
    </w:p>
    <w:p>
      <w:pPr>
        <w:numPr>
          <w:ilvl w:val="0"/>
          <w:numId w:val="7"/>
        </w:numPr>
        <w:spacing w:lineRule="auto"/>
      </w:pPr>
      <w:r>
        <w:rPr>
          <w:rFonts w:eastAsia="Georgia" w:cs="Georgia" w:ascii="Georgia" w:hAnsi="Georgia"/>
        </w:rPr>
        <w:t xml:space="preserve">une alimentation électrique stabilisée 0-30 V / 5 A</w:t>
      </w:r>
    </w:p>
    <w:p>
      <w:pPr>
        <w:numPr>
          <w:ilvl w:val="0"/>
          <w:numId w:val="7"/>
        </w:numPr>
        <w:spacing w:lineRule="auto"/>
      </w:pPr>
      <w:r>
        <w:rPr>
          <w:rFonts w:eastAsia="Georgia" w:cs="Georgia" w:ascii="Georgia" w:hAnsi="Georgia"/>
        </w:rPr>
        <w:t xml:space="preserve">un ampèremètre</w:t>
      </w:r>
    </w:p>
    <w:p>
      <w:pPr>
        <w:numPr>
          <w:ilvl w:val="0"/>
          <w:numId w:val="7"/>
        </w:numPr>
        <w:spacing w:lineRule="auto"/>
      </w:pPr>
      <w:r>
        <w:rPr>
          <w:rFonts w:eastAsia="Georgia" w:cs="Georgia" w:ascii="Georgia" w:hAnsi="Georgia"/>
        </w:rPr>
        <w:t xml:space="preserve">un teslamètre à sonde à effet Hall bi-axiale pouvant mesurer des champs de </w:t>
      </w:r>
      <m:oMath>
        <m:r>
          <m:rPr>
            <m:sty m:val="p"/>
          </m:rPr>
          <m:t>0</m:t>
        </m:r>
        <m:r>
          <m:rPr>
            <m:sty m:val="p"/>
          </m:rPr>
          <m:t>,</m:t>
        </m:r>
        <m:r>
          <m:rPr>
            <m:sty m:val="p"/>
          </m:rPr>
          <m:t>1</m:t>
        </m:r>
        <m:r>
          <m:rPr>
            <m:sty m:val="p"/>
          </m:rPr>
          <m:t>mT</m:t>
        </m:r>
      </m:oMath>
      <w:r>
        <w:rPr>
          <w:rFonts w:eastAsia="Georgia" w:cs="Georgia" w:ascii="Georgia" w:hAnsi="Georgia"/>
        </w:rPr>
        <w:t xml:space="preserve"> à 100 mT .</w:t>
      </w:r>
    </w:p>
    <w:p>
      <w:pPr>
        <w:spacing w:after="220" w:lineRule="auto"/>
      </w:pPr>
      <w:r>
        <w:rPr>
          <w:rFonts w:eastAsia="Georgia" w:cs="Georgia" w:ascii="Georgia" w:hAnsi="Georgia"/>
        </w:rPr>
        <w:t xml:space="preserve">On souhaite établir un protocole permettant de mesurer la composante horizontale locale du champ magnétique terrestre à Paris en faisant appel au principe de superposition des champs magnétostatiques et à l'étude préliminaire.</w:t>
      </w:r>
      <w:r>
        <w:rPr/>
        <w:br w:type="textWrapping"/>
      </w:r>
      <w:r>
        <w:rPr>
          <w:rFonts w:eastAsia="Georgia" w:cs="Georgia" w:ascii="Georgia" w:hAnsi="Georgia"/>
        </w:rPr>
        <w:t xml:space="preserve">24. Pour quelle raison ne peut-on pas se servir directement du teslamètre pour effectuer la mesure?</w:t>
      </w:r>
      <w:r>
        <w:rPr/>
        <w:br w:type="textWrapping"/>
      </w:r>
      <w:r>
        <w:rPr>
          <w:rFonts w:eastAsia="Georgia" w:cs="Georgia" w:ascii="Georgia" w:hAnsi="Georgia"/>
        </w:rPr>
        <w:t xml:space="preserve">25. Décrire alors l'expérience à réaliser en vous servant du matériel mis à votre disposition, exception faite du teslamètre.</w:t>
      </w:r>
      <w:r>
        <w:rPr/>
        <w:br w:type="textWrapping"/>
      </w:r>
      <w:r>
        <w:rPr>
          <w:rFonts w:eastAsia="Georgia" w:cs="Georgia" w:ascii="Georgia" w:hAnsi="Georgia"/>
        </w:rPr>
        <w:t xml:space="preserve">26. Schématiser l'expérience.</w:t>
      </w:r>
      <w:r>
        <w:rPr/>
        <w:br w:type="textWrapping"/>
      </w:r>
      <w:r>
        <w:rPr>
          <w:rFonts w:eastAsia="Georgia" w:cs="Georgia" w:ascii="Georgia" w:hAnsi="Georgia"/>
        </w:rPr>
        <w:t xml:space="preserve">27. Préciser les mesures à réaliser.</w:t>
      </w:r>
      <w:r>
        <w:rPr/>
        <w:br w:type="textWrapping"/>
      </w:r>
      <w:r>
        <w:rPr>
          <w:rFonts w:eastAsia="Georgia" w:cs="Georgia" w:ascii="Georgia" w:hAnsi="Georgia"/>
        </w:rPr>
        <w:t xml:space="preserve">28. Donner un ordre de grandeur des grandeurs physiques à employer pour réaliser l'expérience.</w:t>
      </w:r>
    </w:p>
    <w:p>
      <w:pPr>
        <w:spacing w:line="271" w:before="330" w:lineRule="auto"/>
      </w:pPr>
      <w:r>
        <w:rPr>
          <w:b/>
          <w:sz w:val="42"/>
        </w:rPr>
        <w:t xml:space="preserve">PARTIE II - LE MAINTIEN D'UNE ATMOSPHERE TERRESTRE PROPICE A LA VIE</w:t>
      </w:r>
    </w:p>
    <w:p>
      <w:pPr>
        <w:spacing w:line="271" w:before="330" w:lineRule="auto"/>
      </w:pPr>
      <w:r>
        <w:rPr>
          <w:rFonts w:eastAsia="Georgia" w:cs="Georgia" w:ascii="Georgia" w:hAnsi="Georgia"/>
          <w:b/>
          <w:sz w:val="42"/>
        </w:rPr>
        <w:t xml:space="preserve">II.A. Les dangers d'une atmosphère trop concentrée en dioxyde de carbone sur la survie des espèces calcaires dans l'océan</w:t>
      </w:r>
    </w:p>
    <w:p>
      <w:pPr>
        <w:spacing w:after="220" w:lineRule="auto"/>
      </w:pPr>
      <w:r>
        <w:rPr>
          <w:rFonts w:eastAsia="Georgia" w:cs="Georgia" w:ascii="Georgia" w:hAnsi="Georgia"/>
        </w:rPr>
        <w:t xml:space="preserve">Les rejets de dioxyde de carbone liés à l'activité humaine ont des conséquences sur le réchauffement climatique, mais entraînent aussi une acidification des eaux qui pourrait avoir de lourds impacts sur la survie des organismes marins calcaires.</w:t>
      </w:r>
      <w:r>
        <w:rPr/>
        <w:br w:type="textWrapping"/>
      </w:r>
      <w:r>
        <w:rPr>
          <w:rFonts w:eastAsia="Georgia" w:cs="Georgia" w:ascii="Georgia" w:hAnsi="Georgia"/>
        </w:rPr>
        <w:t xml:space="preserve">29. D'après l'introduction page 2 , comment est limitée la concentration en dioxyde de carbone dans l'atmosphère terrestre ?</w:t>
      </w:r>
    </w:p>
    <w:p>
      <w:pPr>
        <w:spacing w:after="220" w:lineRule="auto"/>
      </w:pPr>
      <w:r>
        <w:rPr>
          <w:rFonts w:eastAsia="Georgia" w:cs="Georgia" w:ascii="Georgia" w:hAnsi="Georgia"/>
        </w:rPr>
        <w:t xml:space="preserve">Un second processus de limitation de la concentration en dioxyde de carbone dans l'atmosphère consiste en la dissolution du dioxyde de carbone dans l'eau de mer. Cependant, le processus ne se fait pas de manière homogène dans les différents bassins du monde car cette réaction de dissolution est exothermique.</w:t>
      </w:r>
      <w:r>
        <w:rPr/>
        <w:br w:type="textWrapping"/>
      </w:r>
      <w:r>
        <w:rPr>
          <w:rFonts w:eastAsia="Georgia" w:cs="Georgia" w:ascii="Georgia" w:hAnsi="Georgia"/>
        </w:rPr>
        <w:t xml:space="preserve">30. Rappeler la loi de Van't Hoff relative à la température.</w:t>
      </w:r>
      <w:r>
        <w:rPr/>
        <w:br w:type="textWrapping"/>
      </w:r>
      <w:r>
        <w:rPr>
          <w:rFonts w:eastAsia="Georgia" w:cs="Georgia" w:ascii="Georgia" w:hAnsi="Georgia"/>
        </w:rPr>
        <w:t xml:space="preserve">31. La réaction de dissolution du dioxyde de carbone est-elle favorisée dans des bassins à températures faible ou élevée ?</w:t>
      </w:r>
      <w:r>
        <w:rPr/>
        <w:br w:type="textWrapping"/>
      </w:r>
      <w:r>
        <w:rPr>
          <w:rFonts w:eastAsia="Georgia" w:cs="Georgia" w:ascii="Georgia" w:hAnsi="Georgia"/>
        </w:rPr>
        <w:t xml:space="preserve">32. Justifier, grâce à cette analyse qualitative, que l'augmentation de la teneur en dioxyde de carbone dans l'atmosphère terrestre conduit inévitablement à une accentuation du réchauffement de la planète. Cette analyse est-elle en accord avec la figure 8 ?</w:t>
      </w:r>
    </w:p>
    <w:p>
      <w:pPr>
        <w:spacing w:lineRule="auto"/>
        <w:jc w:val="center"/>
      </w:pPr>
      <w:r>
        <w:rPr/>
        <w:drawing>
          <wp:inline distB="0" distL="0" distR="0" distT="0">
            <wp:extent cx="5486400" cy="2696106"/>
            <wp:effectExtent b="0" l="0" r="0" t="0"/>
            <wp:docPr id="8" name="image-503475825f9ce42b24a617736d242375dfd0dffc.jpg"/>
            <a:graphic>
              <a:graphicData uri="http://schemas.openxmlformats.org/drawingml/2006/picture">
                <pic:pic>
                  <pic:nvPicPr>
                    <pic:cNvPr id="8" name="image-503475825f9ce42b24a617736d242375dfd0dffc.jpg" descr=""/>
                    <pic:cNvPicPr/>
                  </pic:nvPicPr>
                  <pic:blipFill>
                    <a:blip r:embed="rId14" cstate="print"/>
                    <a:srcRect b="0" l="0" r="0" t="0"/>
                    <a:stretch>
                      <a:fillRect/>
                    </a:stretch>
                  </pic:blipFill>
                  <pic:spPr>
                    <a:xfrm>
                      <a:off x="0" y="0"/>
                      <a:ext cx="5486400" cy="2696106"/>
                    </a:xfrm>
                    <a:prstGeom prst="rect"/>
                  </pic:spPr>
                </pic:pic>
              </a:graphicData>
            </a:graphic>
          </wp:inline>
        </w:drawing>
      </w:r>
    </w:p>
    <w:p>
      <w:pPr>
        <w:spacing w:lineRule="auto"/>
      </w:pPr>
      <w:r>
        <w:rPr/>
        <w:t xml:space="preserve">Figure 8 - Rapport du </w:t>
      </w:r>
      <m:oMath>
        <m:sSub>
          <m:sSubPr/>
          <m:e>
            <m:r>
              <m:rPr>
                <m:sty m:val="p"/>
              </m:rPr>
              <m:t>CO</m:t>
            </m:r>
          </m:e>
          <m:sub>
            <m:r>
              <m:rPr>
                <m:sty m:val="p"/>
              </m:rPr>
              <m:t>2</m:t>
            </m:r>
          </m:sub>
        </m:sSub>
      </m:oMath>
      <w:r>
        <w:rPr>
          <w:rFonts w:eastAsia="Georgia" w:cs="Georgia" w:ascii="Georgia" w:hAnsi="Georgia"/>
        </w:rPr>
        <w:t xml:space="preserve"> absorbé par les océans au </w:t>
      </w:r>
      <m:oMath>
        <m:sSub>
          <m:sSubPr/>
          <m:e>
            <m:r>
              <m:rPr>
                <m:sty m:val="p"/>
              </m:rPr>
              <m:t>CO</m:t>
            </m:r>
          </m:e>
          <m:sub>
            <m:r>
              <m:rPr>
                <m:sty m:val="p"/>
              </m:rPr>
              <m:t>2</m:t>
            </m:r>
          </m:sub>
        </m:sSub>
      </m:oMath>
      <w:r>
        <w:rPr>
          <w:rFonts w:eastAsia="Georgia" w:cs="Georgia" w:ascii="Georgia" w:hAnsi="Georgia"/>
        </w:rPr>
        <w:t xml:space="preserve"> dégagé par les activités humaines vers l'atmosphère. La courbe en pointillés est la courbe de tendance.</w:t>
      </w:r>
    </w:p>
    <w:p>
      <w:pPr>
        <w:numPr>
          <w:ilvl w:val="0"/>
          <w:numId w:val="8"/>
        </w:numPr>
        <w:spacing w:lineRule="auto"/>
      </w:pPr>
      <w:r>
        <w:rPr>
          <w:rFonts w:eastAsia="Georgia" w:cs="Georgia" w:ascii="Georgia" w:hAnsi="Georgia"/>
        </w:rPr>
        <w:t xml:space="preserve">Quelle est la planète du système solaire qui nous montre que cet effet peut avoir des conséquences catastrophiques ?</w:t>
      </w:r>
    </w:p>
    <w:p>
      <w:pPr>
        <w:spacing w:after="220" w:lineRule="auto"/>
      </w:pPr>
      <w:r>
        <w:rPr/>
        <w:t xml:space="preserve">Actuellement, l'eau de mer a un </w:t>
      </w:r>
      <m:oMath>
        <m:r>
          <m:rPr>
            <m:sty m:val="i"/>
          </m:rPr>
          <m:t>p</m:t>
        </m:r>
        <m:r>
          <m:rPr>
            <m:sty m:val="i"/>
          </m:rPr>
          <m:t>H</m:t>
        </m:r>
      </m:oMath>
      <w:r>
        <w:rPr>
          <w:rFonts w:eastAsia="Georgia" w:cs="Georgia" w:ascii="Georgia" w:hAnsi="Georgia"/>
        </w:rPr>
        <w:t xml:space="preserve"> compris entre 8,1 et 8,3 mais les scientifiques s'attendent à une diminution du </w:t>
      </w:r>
      <m:oMath>
        <m:r>
          <m:rPr>
            <m:sty m:val="i"/>
          </m:rPr>
          <m:t>p</m:t>
        </m:r>
        <m:r>
          <m:rPr>
            <m:sty m:val="i"/>
          </m:rPr>
          <m:t>H</m:t>
        </m:r>
      </m:oMath>
      <w:r>
        <w:rPr/>
        <w:t xml:space="preserve"> de 0,3 dans cent ans.</w:t>
      </w:r>
    </w:p>
    <w:p>
      <w:pPr>
        <w:spacing w:after="220" w:lineRule="auto"/>
      </w:pPr>
      <w:r>
        <w:rPr/>
        <w:t xml:space="preserve">Dans l'eau, le </w:t>
      </w:r>
      <m:oMath>
        <m:sSub>
          <m:sSubPr/>
          <m:e>
            <m:r>
              <m:rPr>
                <m:sty m:val="p"/>
              </m:rPr>
              <m:t>CO</m:t>
            </m:r>
          </m:e>
          <m:sub>
            <m:r>
              <m:rPr>
                <m:sty m:val="p"/>
              </m:rPr>
              <m:t>2</m:t>
            </m:r>
          </m:sub>
        </m:sSub>
      </m:oMath>
      <w:r>
        <w:rPr>
          <w:rFonts w:eastAsia="Georgia" w:cs="Georgia" w:ascii="Georgia" w:hAnsi="Georgia"/>
        </w:rPr>
        <w:t xml:space="preserve"> dissous se présente sous la forme d'un diacide </w:t>
      </w:r>
      <m:oMath>
        <m:sSub>
          <m:sSubPr/>
          <m:e>
            <m:d>
              <m:dPr>
                <m:begChr m:val="("/>
                <m:endChr m:val=")"/>
                <m:ctrlPr>
                  <w:rPr>
                    <w:rFonts w:ascii="Cambria Math" w:hAnsi="Cambria Math"/>
                  </w:rPr>
                </m:ctrlPr>
              </m:dPr>
              <m:e>
                <m:sSub>
                  <m:sSubPr/>
                  <m:e>
                    <m:r>
                      <m:rPr>
                        <m:sty m:val="p"/>
                      </m:rPr>
                      <m:t>CO</m:t>
                    </m:r>
                  </m:e>
                  <m:sub>
                    <m:r>
                      <m:rPr>
                        <m:sty m:val="p"/>
                      </m:rPr>
                      <m:t>2</m:t>
                    </m:r>
                  </m:sub>
                </m:sSub>
                <m:r>
                  <m:rPr>
                    <m:sty m:val="p"/>
                  </m:rPr>
                  <m:t>,</m:t>
                </m:r>
                <m:sSub>
                  <m:sSubPr/>
                  <m:e>
                    <m:r>
                      <m:rPr>
                        <m:sty m:val="p"/>
                      </m:rPr>
                      <m:t>H</m:t>
                    </m:r>
                  </m:e>
                  <m:sub>
                    <m:r>
                      <m:rPr>
                        <m:sty m:val="p"/>
                      </m:rPr>
                      <m:t>2</m:t>
                    </m:r>
                  </m:sub>
                </m:sSub>
                <m:r>
                  <m:rPr>
                    <m:sty m:val="p"/>
                  </m:rPr>
                  <m:t>O</m:t>
                </m:r>
              </m:e>
            </m:d>
          </m:e>
          <m:sub>
            <m:r>
              <m:rPr>
                <m:sty m:val="p"/>
              </m:rPr>
              <m:t>(</m:t>
            </m:r>
            <m:r>
              <m:rPr>
                <m:sty m:val="p"/>
              </m:rPr>
              <m:t>aq</m:t>
            </m:r>
            <m:r>
              <m:rPr>
                <m:sty m:val="p"/>
              </m:rPr>
              <m:t>)</m:t>
            </m:r>
          </m:sub>
        </m:sSub>
      </m:oMath>
      <w:r>
        <w:rPr/>
        <w:t xml:space="preserve">.</w:t>
      </w:r>
      <w:r>
        <w:rPr/>
        <w:br w:type="textWrapping"/>
      </w:r>
      <w:r>
        <w:rPr/>
        <w:t xml:space="preserve">On donne : </w:t>
      </w:r>
      <m:oMath>
        <m:r>
          <m:rPr>
            <m:sty m:val="i"/>
          </m:rPr>
          <m:t>p</m:t>
        </m:r>
        <m:sSub>
          <m:sSubPr/>
          <m:e>
            <m:r>
              <m:rPr>
                <m:sty m:val="i"/>
              </m:rPr>
              <m:t>K</m:t>
            </m:r>
          </m:e>
          <m:sub>
            <m:r>
              <m:rPr>
                <m:sty m:val="i"/>
              </m:rPr>
              <m:t>A</m:t>
            </m:r>
            <m:r>
              <m:rPr>
                <m:sty m:val="p"/>
              </m:rPr>
              <m:t>1</m:t>
            </m:r>
          </m:sub>
        </m:sSub>
        <m:d>
          <m:dPr>
            <m:begChr m:val="("/>
            <m:endChr m:val=")"/>
            <m:ctrlPr>
              <w:rPr>
                <w:rFonts w:ascii="Cambria Math" w:hAnsi="Cambria Math"/>
              </w:rPr>
            </m:ctrlPr>
          </m:dPr>
          <m:e>
            <m:sSub>
              <m:sSubPr/>
              <m:e>
                <m:d>
                  <m:dPr>
                    <m:begChr m:val="("/>
                    <m:endChr m:val=")"/>
                    <m:ctrlPr>
                      <w:rPr>
                        <w:rFonts w:ascii="Cambria Math" w:hAnsi="Cambria Math"/>
                      </w:rPr>
                    </m:ctrlPr>
                  </m:dPr>
                  <m:e>
                    <m:sSub>
                      <m:sSubPr/>
                      <m:e>
                        <m:r>
                          <m:rPr>
                            <m:sty m:val="p"/>
                          </m:rPr>
                          <m:t>CO</m:t>
                        </m:r>
                      </m:e>
                      <m:sub>
                        <m:r>
                          <m:rPr>
                            <m:sty m:val="p"/>
                          </m:rPr>
                          <m:t>2</m:t>
                        </m:r>
                      </m:sub>
                    </m:sSub>
                    <m:r>
                      <m:rPr>
                        <m:sty m:val="p"/>
                      </m:rPr>
                      <m:t>,</m:t>
                    </m:r>
                    <m:sSub>
                      <m:sSubPr/>
                      <m:e>
                        <m:r>
                          <m:rPr>
                            <m:sty m:val="p"/>
                          </m:rPr>
                          <m:t>H</m:t>
                        </m:r>
                      </m:e>
                      <m:sub>
                        <m:r>
                          <m:rPr>
                            <m:sty m:val="p"/>
                          </m:rPr>
                          <m:t>2</m:t>
                        </m:r>
                      </m:sub>
                    </m:sSub>
                    <m:r>
                      <m:rPr>
                        <m:sty m:val="p"/>
                      </m:rPr>
                      <m:t>O</m:t>
                    </m:r>
                  </m:e>
                </m:d>
              </m:e>
              <m:sub>
                <m:r>
                  <m:rPr>
                    <m:sty m:val="p"/>
                  </m:rPr>
                  <m:t>(</m:t>
                </m:r>
                <m:r>
                  <m:rPr>
                    <m:sty m:val="p"/>
                  </m:rPr>
                  <m:t>aq</m:t>
                </m:r>
                <m:r>
                  <m:rPr>
                    <m:sty m:val="p"/>
                  </m:rPr>
                  <m:t>)</m:t>
                </m:r>
              </m:sub>
            </m:sSub>
            <m:r>
              <m:rPr>
                <m:sty m:val="p"/>
              </m:rPr>
              <m:t>/</m:t>
            </m:r>
            <m:sSubSup>
              <m:sSubSupPr/>
              <m:e>
                <m:r>
                  <m:rPr>
                    <m:sty m:val="p"/>
                  </m:rPr>
                  <m:t>HCO</m:t>
                </m:r>
              </m:e>
              <m:sub>
                <m:r>
                  <m:rPr>
                    <m:sty m:val="p"/>
                  </m:rPr>
                  <m:t>3</m:t>
                </m:r>
              </m:sub>
              <m:sup>
                <m:r>
                  <m:rPr>
                    <m:sty m:val="p"/>
                  </m:rPr>
                  <m:t>−</m:t>
                </m:r>
              </m:sup>
            </m:sSubSup>
            <m:sSub>
              <m:sSubPr/>
              <m:e>
                <m:r>
                  <m:t xml:space="preserve"> </m:t>
                </m:r>
              </m:e>
              <m:sub>
                <m:r>
                  <m:rPr>
                    <m:sty m:val="p"/>
                  </m:rPr>
                  <m:t>(</m:t>
                </m:r>
                <m:r>
                  <m:rPr>
                    <m:sty m:val="p"/>
                  </m:rPr>
                  <m:t>aq</m:t>
                </m:r>
                <m:r>
                  <m:rPr>
                    <m:sty m:val="p"/>
                  </m:rPr>
                  <m:t>)</m:t>
                </m:r>
              </m:sub>
            </m:sSub>
          </m:e>
        </m:d>
        <m:r>
          <m:rPr>
            <m:sty m:val="p"/>
          </m:rPr>
          <m:t>=</m:t>
        </m:r>
        <m:r>
          <m:rPr>
            <m:sty m:val="p"/>
          </m:rPr>
          <m:t>6</m:t>
        </m:r>
        <m:r>
          <m:rPr>
            <m:sty m:val="p"/>
          </m:rPr>
          <m:t>,</m:t>
        </m:r>
        <m:r>
          <m:rPr>
            <m:sty m:val="p"/>
          </m:rPr>
          <m:t>4</m:t>
        </m:r>
      </m:oMath>
      <w:r>
        <w:rPr/>
        <w:t xml:space="preserve"> et </w:t>
      </w:r>
      <m:oMath>
        <m:r>
          <m:rPr>
            <m:sty m:val="i"/>
          </m:rPr>
          <m:t>p</m:t>
        </m:r>
        <m:sSub>
          <m:sSubPr/>
          <m:e>
            <m:r>
              <m:rPr>
                <m:sty m:val="i"/>
              </m:rPr>
              <m:t>K</m:t>
            </m:r>
          </m:e>
          <m:sub>
            <m:r>
              <m:rPr>
                <m:sty m:val="i"/>
              </m:rPr>
              <m:t>A</m:t>
            </m:r>
            <m:r>
              <m:rPr>
                <m:sty m:val="p"/>
              </m:rPr>
              <m:t>2</m:t>
            </m:r>
          </m:sub>
        </m:sSub>
        <m:d>
          <m:dPr>
            <m:begChr m:val="("/>
            <m:endChr m:val=")"/>
            <m:ctrlPr>
              <w:rPr>
                <w:rFonts w:ascii="Cambria Math" w:hAnsi="Cambria Math"/>
              </w:rPr>
            </m:ctrlPr>
          </m:dPr>
          <m:e>
            <m:sSubSup>
              <m:sSubSupPr/>
              <m:e>
                <m:r>
                  <m:rPr>
                    <m:sty m:val="p"/>
                  </m:rPr>
                  <m:t>HCO</m:t>
                </m:r>
              </m:e>
              <m:sub>
                <m:r>
                  <m:rPr>
                    <m:sty m:val="p"/>
                  </m:rPr>
                  <m:t>3</m:t>
                </m:r>
              </m:sub>
              <m:sup>
                <m:r>
                  <m:rPr>
                    <m:sty m:val="p"/>
                  </m:rPr>
                  <m:t>−</m:t>
                </m:r>
              </m:sup>
            </m:sSubSup>
            <m:sSub>
              <m:sSubPr/>
              <m:e>
                <m:r>
                  <m:t xml:space="preserve"> </m:t>
                </m:r>
              </m:e>
              <m:sub>
                <m:r>
                  <m:rPr>
                    <m:sty m:val="p"/>
                  </m:rPr>
                  <m:t>(</m:t>
                </m:r>
                <m:r>
                  <m:rPr>
                    <m:sty m:val="p"/>
                  </m:rPr>
                  <m:t>aq</m:t>
                </m:r>
                <m:r>
                  <m:rPr>
                    <m:sty m:val="p"/>
                  </m:rPr>
                  <m:t>)</m:t>
                </m:r>
              </m:sub>
            </m:sSub>
            <m:r>
              <m:rPr>
                <m:sty m:val="p"/>
              </m:rPr>
              <m:t>/</m:t>
            </m:r>
            <m:sSubSup>
              <m:sSubSupPr/>
              <m:e>
                <m:r>
                  <m:rPr>
                    <m:sty m:val="p"/>
                  </m:rPr>
                  <m:t>CO</m:t>
                </m:r>
              </m:e>
              <m:sub>
                <m:r>
                  <m:rPr>
                    <m:sty m:val="p"/>
                  </m:rPr>
                  <m:t>3</m:t>
                </m:r>
              </m:sub>
              <m:sup>
                <m:r>
                  <m:rPr>
                    <m:sty m:val="p"/>
                  </m:rPr>
                  <m:t>2</m:t>
                </m:r>
                <m:r>
                  <m:rPr>
                    <m:sty m:val="p"/>
                  </m:rPr>
                  <m:t>−</m:t>
                </m:r>
              </m:sup>
            </m:sSubSup>
            <m:sSub>
              <m:sSubPr/>
              <m:e>
                <m:r>
                  <m:t xml:space="preserve"> </m:t>
                </m:r>
              </m:e>
              <m:sub>
                <m:r>
                  <m:rPr>
                    <m:sty m:val="p"/>
                  </m:rPr>
                  <m:t>(</m:t>
                </m:r>
                <m:r>
                  <m:rPr>
                    <m:sty m:val="p"/>
                  </m:rPr>
                  <m:t>aq</m:t>
                </m:r>
                <m:r>
                  <m:rPr>
                    <m:sty m:val="p"/>
                  </m:rPr>
                  <m:t>)</m:t>
                </m:r>
              </m:sub>
            </m:sSub>
          </m:e>
        </m:d>
        <m:r>
          <m:rPr>
            <m:sty m:val="p"/>
          </m:rPr>
          <m:t>=</m:t>
        </m:r>
        <m:r>
          <m:rPr>
            <m:sty m:val="p"/>
          </m:rPr>
          <m:t>10</m:t>
        </m:r>
        <m:r>
          <m:rPr>
            <m:sty m:val="p"/>
          </m:rPr>
          <m:t>,</m:t>
        </m:r>
        <m:r>
          <m:rPr>
            <m:sty m:val="p"/>
          </m:rPr>
          <m:t>3</m:t>
        </m:r>
      </m:oMath>
      <w:r>
        <w:rPr/>
        <w:t xml:space="preserve">.</w:t>
      </w:r>
      <w:r>
        <w:rPr/>
        <w:br w:type="textWrapping"/>
      </w:r>
      <w:r>
        <w:rPr>
          <w:rFonts w:eastAsia="Georgia" w:cs="Georgia" w:ascii="Georgia" w:hAnsi="Georgia"/>
        </w:rPr>
        <w:t xml:space="preserve">34. Tracer le diagramme de prédominance du diacide.</w:t>
      </w:r>
      <w:r>
        <w:rPr/>
        <w:br w:type="textWrapping"/>
      </w:r>
      <w:r>
        <w:rPr>
          <w:rFonts w:eastAsia="Georgia" w:cs="Georgia" w:ascii="Georgia" w:hAnsi="Georgia"/>
        </w:rPr>
        <w:t xml:space="preserve">35. Sous quelle forme prédomine le </w:t>
      </w:r>
      <m:oMath>
        <m:sSub>
          <m:sSubPr/>
          <m:e>
            <m:r>
              <m:rPr>
                <m:sty m:val="p"/>
              </m:rPr>
              <m:t>CO</m:t>
            </m:r>
          </m:e>
          <m:sub>
            <m:r>
              <m:rPr>
                <m:sty m:val="p"/>
              </m:rPr>
              <m:t>2</m:t>
            </m:r>
          </m:sub>
        </m:sSub>
      </m:oMath>
      <w:r>
        <w:rPr>
          <w:rFonts w:eastAsia="Georgia" w:cs="Georgia" w:ascii="Georgia" w:hAnsi="Georgia"/>
        </w:rPr>
        <w:t xml:space="preserve"> dissous dans l'océan ? Ecrire la demi-équation acidobasique conduisant à la formation de cette espèce prédominante. Justifier que la dissolution du dioxyde de carbone dans l'océan conduit à une diminution du </w:t>
      </w:r>
      <m:oMath>
        <m:r>
          <m:rPr>
            <m:sty m:val="i"/>
          </m:rPr>
          <m:t>p</m:t>
        </m:r>
        <m:r>
          <m:rPr>
            <m:sty m:val="i"/>
          </m:rPr>
          <m:t>H</m:t>
        </m:r>
      </m:oMath>
      <w:r>
        <w:rPr/>
        <w:t xml:space="preserve">.</w:t>
      </w:r>
    </w:p>
    <w:p>
      <w:pPr>
        <w:spacing w:after="220" w:lineRule="auto"/>
      </w:pPr>
      <w:r>
        <w:rPr>
          <w:rFonts w:eastAsia="Georgia" w:cs="Georgia" w:ascii="Georgia" w:hAnsi="Georgia"/>
        </w:rPr>
        <w:t xml:space="preserve">La réaction de dissolution du carbonate de calcium (calcaire) </w:t>
      </w:r>
      <m:oMath>
        <m:sSub>
          <m:sSubPr/>
          <m:e>
            <m:r>
              <m:rPr>
                <m:sty m:val="p"/>
              </m:rPr>
              <m:t>CaCO</m:t>
            </m:r>
          </m:e>
          <m:sub>
            <m:r>
              <m:rPr>
                <m:sty m:val="p"/>
              </m:rPr>
              <m:t>3</m:t>
            </m:r>
          </m:sub>
        </m:sSub>
        <m:r>
          <m:rPr>
            <m:sty m:val="p"/>
          </m:rPr>
          <m:t>(</m:t>
        </m:r>
        <m:r>
          <m:rPr>
            <m:nor/>
          </m:rPr>
          <m:t xml:space="preserve"> </m:t>
        </m:r>
        <m:r>
          <m:rPr>
            <m:sty m:val="p"/>
          </m:rPr>
          <m:t>s</m:t>
        </m:r>
        <m:r>
          <m:rPr>
            <m:sty m:val="p"/>
          </m:rPr>
          <m:t>)</m:t>
        </m:r>
      </m:oMath>
      <w:r>
        <w:rPr/>
        <w:t xml:space="preserve"> dans l'eau est :</w:t>
      </w:r>
    </w:p>
    <w:p>
      <w:pPr>
        <w:spacing w:after="220" w:lineRule="auto"/>
      </w:pPr>
      <m:oMathPara>
        <m:oMath>
          <m:sSub>
            <m:sSubPr/>
            <m:e>
              <m:r>
                <m:rPr>
                  <m:sty m:val="p"/>
                </m:rPr>
                <m:t>CaCO</m:t>
              </m:r>
            </m:e>
            <m:sub>
              <m:r>
                <m:rPr>
                  <m:sty m:val="p"/>
                </m:rPr>
                <m:t>3</m:t>
              </m:r>
            </m:sub>
          </m:sSub>
          <m:r>
            <m:rPr>
              <m:sty m:val="p"/>
            </m:rPr>
            <m:t>(</m:t>
          </m:r>
          <m:r>
            <m:rPr>
              <m:nor/>
            </m:rPr>
            <m:t xml:space="preserve"> </m:t>
          </m:r>
          <m:r>
            <m:rPr>
              <m:sty m:val="p"/>
            </m:rPr>
            <m:t>s</m:t>
          </m:r>
          <m:r>
            <m:rPr>
              <m:sty m:val="p"/>
            </m:rPr>
            <m:t>)</m:t>
          </m:r>
          <m:r>
            <m:rPr>
              <m:sty m:val="p"/>
            </m:rPr>
            <m:t>=</m:t>
          </m:r>
          <m:sSup>
            <m:sSupPr/>
            <m:e>
              <m:r>
                <m:rPr>
                  <m:sty m:val="p"/>
                </m:rPr>
                <m:t>Ca</m:t>
              </m:r>
            </m:e>
            <m:sup>
              <m:r>
                <m:rPr>
                  <m:sty m:val="p"/>
                </m:rPr>
                <m:t>2</m:t>
              </m:r>
              <m:r>
                <m:rPr>
                  <m:sty m:val="p"/>
                </m:rPr>
                <m:t>+</m:t>
              </m:r>
            </m:sup>
          </m:sSup>
          <m:r>
            <m:rPr>
              <m:sty m:val="p"/>
            </m:rPr>
            <m:t>(</m:t>
          </m:r>
          <m:r>
            <m:rPr>
              <m:sty m:val="p"/>
            </m:rPr>
            <m:t>aq</m:t>
          </m:r>
          <m:r>
            <m:rPr>
              <m:sty m:val="p"/>
            </m:rPr>
            <m:t>)</m:t>
          </m:r>
          <m:r>
            <m:rPr>
              <m:sty m:val="p"/>
            </m:rPr>
            <m:t>+</m:t>
          </m:r>
          <m:sSubSup>
            <m:sSubSupPr/>
            <m:e>
              <m:r>
                <m:rPr>
                  <m:sty m:val="p"/>
                </m:rPr>
                <m:t>CO</m:t>
              </m:r>
            </m:e>
            <m:sub>
              <m:r>
                <m:rPr>
                  <m:sty m:val="p"/>
                </m:rPr>
                <m:t>3</m:t>
              </m:r>
            </m:sub>
            <m:sup>
              <m:r>
                <m:rPr>
                  <m:sty m:val="p"/>
                </m:rPr>
                <m:t>2</m:t>
              </m:r>
              <m:r>
                <m:rPr>
                  <m:sty m:val="p"/>
                </m:rPr>
                <m:t>−</m:t>
              </m:r>
            </m:sup>
          </m:sSubSup>
          <m:r>
            <m:rPr>
              <m:sty m:val="p"/>
            </m:rPr>
            <m:t>(</m:t>
          </m:r>
          <m:r>
            <m:rPr>
              <m:sty m:val="p"/>
            </m:rPr>
            <m:t>aq</m:t>
          </m:r>
          <m:r>
            <m:rPr>
              <m:sty m:val="p"/>
            </m:rPr>
            <m:t>)</m:t>
          </m:r>
          <m:r>
            <m:rPr>
              <m:sty m:val="p"/>
            </m:rPr>
            <m:t>.</m:t>
          </m:r>
        </m:oMath>
      </m:oMathPara>
    </w:p>
    <w:p>
      <w:pPr>
        <w:spacing w:after="220" w:lineRule="auto"/>
      </w:pPr>
      <w:r>
        <w:rPr/>
        <w:t xml:space="preserve">On note </w:t>
      </w:r>
      <m:oMath>
        <m:r>
          <m:rPr>
            <m:sty m:val="i"/>
          </m:rPr>
          <m:t>S</m:t>
        </m:r>
      </m:oMath>
      <w:r>
        <w:rPr>
          <w:rFonts w:eastAsia="Georgia" w:cs="Georgia" w:ascii="Georgia" w:hAnsi="Georgia"/>
        </w:rPr>
        <w:t xml:space="preserve"> la solubilité molaire du carbonate de calcium.</w:t>
      </w:r>
      <w:r>
        <w:rPr/>
        <w:br w:type="textWrapping"/>
      </w:r>
      <w:r>
        <w:rPr/>
        <w:t xml:space="preserve">On note </w:t>
      </w:r>
      <m:oMath>
        <m:r>
          <m:rPr>
            <m:sty m:val="i"/>
          </m:rPr>
          <m:t>p</m:t>
        </m:r>
        <m:r>
          <m:rPr>
            <m:sty m:val="i"/>
          </m:rPr>
          <m:t>S</m:t>
        </m:r>
        <m:r>
          <m:rPr>
            <m:sty m:val="p"/>
          </m:rPr>
          <m:t>=</m:t>
        </m:r>
        <m:r>
          <m:rPr>
            <m:sty m:val="p"/>
          </m:rPr>
          <m:t>−</m:t>
        </m:r>
        <m:r>
          <m:rPr>
            <m:sty m:val="p"/>
          </m:rPr>
          <m:t>log</m:t>
        </m:r>
        <m:r>
          <m:rPr>
            <m:sty m:val="p"/>
          </m:rPr>
          <m:t>⁡</m:t>
        </m:r>
        <m:r>
          <m:rPr>
            <m:sty m:val="p"/>
          </m:rPr>
          <m:t>(</m:t>
        </m:r>
        <m:r>
          <m:rPr>
            <m:sty m:val="i"/>
          </m:rPr>
          <m:t>S</m:t>
        </m:r>
        <m:r>
          <m:rPr>
            <m:sty m:val="p"/>
          </m:rPr>
          <m:t>)</m:t>
        </m:r>
      </m:oMath>
      <w:r>
        <w:rPr/>
        <w:t xml:space="preserve">.</w:t>
      </w:r>
      <w:r>
        <w:rPr/>
        <w:br w:type="textWrapping"/>
      </w:r>
      <w:r>
        <w:rPr>
          <w:rFonts w:eastAsia="Georgia" w:cs="Georgia" w:ascii="Georgia" w:hAnsi="Georgia"/>
        </w:rPr>
        <w:t xml:space="preserve">On donne le graphe représentant </w:t>
      </w:r>
      <m:oMath>
        <m:r>
          <m:rPr>
            <m:sty m:val="i"/>
          </m:rPr>
          <m:t>p</m:t>
        </m:r>
        <m:r>
          <m:rPr>
            <m:sty m:val="i"/>
          </m:rPr>
          <m:t>S</m:t>
        </m:r>
      </m:oMath>
      <w:r>
        <w:rPr/>
        <w:t xml:space="preserve"> en fonction du </w:t>
      </w:r>
      <m:oMath>
        <m:r>
          <m:rPr>
            <m:sty m:val="i"/>
          </m:rPr>
          <m:t>p</m:t>
        </m:r>
        <m:r>
          <m:rPr>
            <m:sty m:val="i"/>
          </m:rPr>
          <m:t>H</m:t>
        </m:r>
      </m:oMath>
      <w:r>
        <w:rPr>
          <w:rFonts w:eastAsia="Georgia" w:cs="Georgia" w:ascii="Georgia" w:hAnsi="Georgia"/>
        </w:rPr>
        <w:t xml:space="preserve"> pour la solubilité du carbonate de calcium :</w:t>
      </w:r>
      <w:r>
        <w:rPr/>
        <w:br w:type="textWrapping"/>
      </w:r>
    </w:p>
    <w:p>
      <w:pPr>
        <w:spacing w:lineRule="auto"/>
        <w:jc w:val="center"/>
      </w:pPr>
      <w:r>
        <w:rPr/>
        <w:drawing>
          <wp:inline distB="0" distL="0" distR="0" distT="0">
            <wp:extent cx="5486400" cy="4089184"/>
            <wp:effectExtent b="0" l="0" r="0" t="0"/>
            <wp:docPr id="9" name="image-634bbd4b7142376e27089637b5b2cded8aca5f9f.jpg"/>
            <a:graphic>
              <a:graphicData uri="http://schemas.openxmlformats.org/drawingml/2006/picture">
                <pic:pic>
                  <pic:nvPicPr>
                    <pic:cNvPr id="9" name="image-634bbd4b7142376e27089637b5b2cded8aca5f9f.jpg" descr=""/>
                    <pic:cNvPicPr/>
                  </pic:nvPicPr>
                  <pic:blipFill>
                    <a:blip r:embed="rId15" cstate="print"/>
                    <a:srcRect b="0" l="0" r="0" t="0"/>
                    <a:stretch>
                      <a:fillRect/>
                    </a:stretch>
                  </pic:blipFill>
                  <pic:spPr>
                    <a:xfrm>
                      <a:off x="0" y="0"/>
                      <a:ext cx="5486400" cy="4089184"/>
                    </a:xfrm>
                    <a:prstGeom prst="rect"/>
                  </pic:spPr>
                </pic:pic>
              </a:graphicData>
            </a:graphic>
          </wp:inline>
        </w:drawing>
      </w:r>
    </w:p>
    <w:p>
      <w:pPr>
        <w:spacing w:after="220" w:lineRule="auto"/>
      </w:pPr>
      <w:r>
        <w:rPr/>
        <w:br w:type="textWrapping"/>
      </w:r>
      <w:r>
        <w:rPr>
          <w:rFonts w:eastAsia="Georgia" w:cs="Georgia" w:ascii="Georgia" w:hAnsi="Georgia"/>
        </w:rPr>
        <w:t xml:space="preserve">36. Déduire de ce graphe l'effet d'une augmentation de la concentration en dioxyde de carbone sur les organismes calcaires de l'océan.</w:t>
      </w:r>
    </w:p>
    <w:p>
      <w:pPr>
        <w:spacing w:line="271" w:before="330" w:lineRule="auto"/>
      </w:pPr>
      <w:r>
        <w:rPr>
          <w:b/>
          <w:sz w:val="42"/>
        </w:rPr>
        <w:t xml:space="preserve">II.B. Un projet pour limiter la concentration de </w:t>
      </w:r>
      <m:oMath>
        <m:sSub>
          <m:sSubPr>
            <m:ctrlPr>
              <w:rPr>
                <w:rFonts w:ascii="Cambria Math" w:hAnsi="Cambria Math"/>
                <w:sz w:val="42"/>
              </w:rPr>
            </m:ctrlPr>
          </m:sSubPr>
          <m:e>
            <m:r>
              <m:rPr>
                <m:sty m:val="b"/>
              </m:rPr>
              <w:rPr>
                <w:sz w:val="42"/>
              </w:rPr>
              <m:t>C</m:t>
            </m:r>
            <m:r>
              <m:rPr>
                <m:sty m:val="b"/>
              </m:rPr>
              <w:rPr>
                <w:sz w:val="42"/>
              </w:rPr>
              <m:t>O</m:t>
            </m:r>
          </m:e>
          <m:sub>
            <m:r>
              <m:rPr>
                <m:sty m:val="b"/>
              </m:rPr>
              <w:rPr>
                <w:sz w:val="42"/>
              </w:rPr>
              <m:t>2</m:t>
            </m:r>
          </m:sub>
        </m:sSub>
      </m:oMath>
      <w:r>
        <w:rPr>
          <w:rFonts w:eastAsia="Georgia" w:cs="Georgia" w:ascii="Georgia" w:hAnsi="Georgia"/>
          <w:b/>
          <w:sz w:val="42"/>
        </w:rPr>
        <w:t xml:space="preserve"> dans l'atmosphère</w:t>
      </w:r>
    </w:p>
    <w:p>
      <w:pPr>
        <w:spacing w:after="220" w:lineRule="auto"/>
      </w:pPr>
      <w:r>
        <w:rPr/>
        <w:t xml:space="preserve">Pour limiter les rejets de </w:t>
      </w:r>
      <m:oMath>
        <m:sSub>
          <m:sSubPr/>
          <m:e>
            <m:r>
              <m:rPr>
                <m:sty m:val="p"/>
              </m:rPr>
              <m:t>CO</m:t>
            </m:r>
          </m:e>
          <m:sub>
            <m:r>
              <m:rPr>
                <m:sty m:val="p"/>
              </m:rPr>
              <m:t>2</m:t>
            </m:r>
          </m:sub>
        </m:sSub>
      </m:oMath>
      <w:r>
        <w:rPr>
          <w:rFonts w:eastAsia="Georgia" w:cs="Georgia" w:ascii="Georgia" w:hAnsi="Georgia"/>
        </w:rPr>
        <w:t xml:space="preserve"> dans l'atmosphère, une des solutions consiste à capter directement le </w:t>
      </w:r>
      <m:oMath>
        <m:sSub>
          <m:sSubPr/>
          <m:e>
            <m:r>
              <m:rPr>
                <m:sty m:val="p"/>
              </m:rPr>
              <m:t>CO</m:t>
            </m:r>
          </m:e>
          <m:sub>
            <m:r>
              <m:rPr>
                <m:sty m:val="p"/>
              </m:rPr>
              <m:t>2</m:t>
            </m:r>
          </m:sub>
        </m:sSub>
      </m:oMath>
      <w:r>
        <w:rPr>
          <w:rFonts w:eastAsia="Georgia" w:cs="Georgia" w:ascii="Georgia" w:hAnsi="Georgia"/>
        </w:rPr>
        <w:t xml:space="preserve"> à la sortie de l'usine et de lui faire subir une suite de compressions successives. On le stocke à 800 m sous terre où le gaz est généralement en phase liquide ou supercritique.</w:t>
      </w:r>
    </w:p>
    <w:p>
      <w:pPr>
        <w:spacing w:after="220" w:lineRule="auto"/>
      </w:pPr>
      <w:r>
        <w:rPr>
          <w:rFonts w:eastAsia="Georgia" w:cs="Georgia" w:ascii="Georgia" w:hAnsi="Georgia"/>
        </w:rPr>
        <w:t xml:space="preserve">Une des possibilités pour comprimer le </w:t>
      </w:r>
      <m:oMath>
        <m:sSub>
          <m:sSubPr/>
          <m:e>
            <m:r>
              <m:rPr>
                <m:sty m:val="p"/>
              </m:rPr>
              <m:t>CO</m:t>
            </m:r>
          </m:e>
          <m:sub>
            <m:r>
              <m:rPr>
                <m:sty m:val="p"/>
              </m:rPr>
              <m:t>2</m:t>
            </m:r>
          </m:sub>
        </m:sSub>
      </m:oMath>
      <w:r>
        <w:rPr>
          <w:rFonts w:eastAsia="Georgia" w:cs="Georgia" w:ascii="Georgia" w:hAnsi="Georgia"/>
        </w:rPr>
        <w:t xml:space="preserve"> est d'utiliser un compresseur à pistons.</w:t>
      </w:r>
    </w:p>
    <w:p>
      <w:pPr>
        <w:spacing w:lineRule="auto"/>
        <w:jc w:val="center"/>
      </w:pPr>
      <w:r>
        <w:rPr/>
        <w:drawing>
          <wp:inline distB="0" distL="0" distR="0" distT="0">
            <wp:extent cx="5486400" cy="2689860"/>
            <wp:effectExtent b="0" l="0" r="0" t="0"/>
            <wp:docPr id="10" name="image-8a5959bcbf124ff07b62500896346d81ef11cb5b.jpg"/>
            <a:graphic>
              <a:graphicData uri="http://schemas.openxmlformats.org/drawingml/2006/picture">
                <pic:pic>
                  <pic:nvPicPr>
                    <pic:cNvPr id="10" name="image-8a5959bcbf124ff07b62500896346d81ef11cb5b.jpg" descr=""/>
                    <pic:cNvPicPr/>
                  </pic:nvPicPr>
                  <pic:blipFill>
                    <a:blip r:embed="rId16" cstate="print"/>
                    <a:srcRect b="0" l="0" r="0" t="0"/>
                    <a:stretch>
                      <a:fillRect/>
                    </a:stretch>
                  </pic:blipFill>
                  <pic:spPr>
                    <a:xfrm>
                      <a:off x="0" y="0"/>
                      <a:ext cx="5486400" cy="2689860"/>
                    </a:xfrm>
                    <a:prstGeom prst="rect"/>
                  </pic:spPr>
                </pic:pic>
              </a:graphicData>
            </a:graphic>
          </wp:inline>
        </w:drawing>
      </w:r>
    </w:p>
    <w:p>
      <w:pPr>
        <w:spacing w:lineRule="auto"/>
      </w:pPr>
      <w:r>
        <w:rPr>
          <w:rFonts w:eastAsia="Georgia" w:cs="Georgia" w:ascii="Georgia" w:hAnsi="Georgia"/>
        </w:rPr>
        <w:t xml:space="preserve">Figure 9 - Schéma d'un compresseur multi-étages à double effet à pistons</w:t>
      </w:r>
    </w:p>
    <w:p>
      <w:pPr>
        <w:spacing w:after="220" w:lineRule="auto"/>
      </w:pPr>
      <w:r>
        <w:rPr>
          <w:rFonts w:eastAsia="Georgia" w:cs="Georgia" w:ascii="Georgia" w:hAnsi="Georgia"/>
        </w:rPr>
        <w:t xml:space="preserve">Un compresseur est un système actionné par un moteur et destiné à augmenter la pression d'un fluide. Dans un compresseur à pistons, chaque piston est animé d'un mouvement alternatif dans un cylindre au moyen d'une bielle et d'un vilebrequin. Lors de l'aller, le piston aspire le fluide à une certaine pression puis le compresse de façon adiabatique. Pour cela, chaque piston est muni d'une entrée et d'une sortie à clapet anti-retour.</w:t>
      </w:r>
    </w:p>
    <w:p>
      <w:pPr>
        <w:spacing w:after="220" w:lineRule="auto"/>
      </w:pPr>
      <w:r>
        <w:rPr/>
        <w:t xml:space="preserve">Ces clapets autorisent le passage du </w:t>
      </w:r>
      <m:oMath>
        <m:sSub>
          <m:sSubPr/>
          <m:e>
            <m:r>
              <m:rPr>
                <m:sty m:val="p"/>
              </m:rPr>
              <m:t>CO</m:t>
            </m:r>
          </m:e>
          <m:sub>
            <m:r>
              <m:rPr>
                <m:sty m:val="p"/>
              </m:rPr>
              <m:t>2</m:t>
            </m:r>
          </m:sub>
        </m:sSub>
      </m:oMath>
      <w:r>
        <w:rPr/>
        <w:t xml:space="preserve"> dans un seul sens :</w:t>
      </w:r>
    </w:p>
    <w:p>
      <w:pPr>
        <w:numPr>
          <w:ilvl w:val="0"/>
          <w:numId w:val="9"/>
        </w:numPr>
        <w:spacing w:lineRule="auto"/>
      </w:pPr>
      <w:r>
        <w:rPr>
          <w:rFonts w:eastAsia="Georgia" w:cs="Georgia" w:ascii="Georgia" w:hAnsi="Georgia"/>
        </w:rPr>
        <w:t xml:space="preserve">le clapet d'admission ne peut laisser passer le fluide que vers la chambre du piston : il est fermé lorsque la pression </w:t>
      </w:r>
      <m:oMath>
        <m:r>
          <m:rPr>
            <m:sty m:val="i"/>
          </m:rPr>
          <m:t>P</m:t>
        </m:r>
      </m:oMath>
      <w:r>
        <w:rPr>
          <w:rFonts w:eastAsia="Georgia" w:cs="Georgia" w:ascii="Georgia" w:hAnsi="Georgia"/>
        </w:rPr>
        <w:t xml:space="preserve"> dans la chambre (supposée uniforme à l'intérieur de la chambre) est supérieure à la pression d'entrée en amont (supposée uniforme et constamment égale à </w:t>
      </w:r>
      <m:oMath>
        <m:sSub>
          <m:sSubPr/>
          <m:e>
            <m:r>
              <m:rPr>
                <m:sty m:val="i"/>
              </m:rPr>
              <m:t>P</m:t>
            </m:r>
          </m:e>
          <m:sub>
            <m:r>
              <m:rPr>
                <m:sty m:val="i"/>
              </m:rPr>
              <m:t>e</m:t>
            </m:r>
          </m:sub>
        </m:sSub>
      </m:oMath>
      <w:r>
        <w:rPr/>
        <w:t xml:space="preserve"> );</w:t>
      </w:r>
    </w:p>
    <w:p>
      <w:pPr>
        <w:numPr>
          <w:ilvl w:val="0"/>
          <w:numId w:val="9"/>
        </w:numPr>
        <w:spacing w:lineRule="auto"/>
      </w:pPr>
      <w:r>
        <w:rPr>
          <w:rFonts w:eastAsia="Georgia" w:cs="Georgia" w:ascii="Georgia" w:hAnsi="Georgia"/>
        </w:rPr>
        <w:t xml:space="preserve">à l'inverse, le clapet d'échappement ne peut laisser passer le fluide que vers le circuit extérieur : il ne s'ouvre que lorsque la pression </w:t>
      </w:r>
      <m:oMath>
        <m:r>
          <m:rPr>
            <m:sty m:val="i"/>
          </m:rPr>
          <m:t>P</m:t>
        </m:r>
      </m:oMath>
      <w:r>
        <w:rPr>
          <w:rFonts w:eastAsia="Georgia" w:cs="Georgia" w:ascii="Georgia" w:hAnsi="Georgia"/>
        </w:rPr>
        <w:t xml:space="preserve"> à l'intérieur de la chambre du piston devient supérieure à la pression de sortie notée </w:t>
      </w:r>
      <m:oMath>
        <m:sSub>
          <m:sSubPr/>
          <m:e>
            <m:r>
              <m:rPr>
                <m:sty m:val="i"/>
              </m:rPr>
              <m:t>P</m:t>
            </m:r>
          </m:e>
          <m:sub>
            <m:r>
              <m:rPr>
                <m:sty m:val="i"/>
              </m:rPr>
              <m:t>s</m:t>
            </m:r>
          </m:sub>
        </m:sSub>
      </m:oMath>
      <w:r>
        <w:rPr/>
        <w:t xml:space="preserve">.</w:t>
      </w:r>
    </w:p>
    <w:p>
      <w:pPr>
        <w:spacing w:after="220" w:lineRule="auto"/>
      </w:pPr>
      <w:r>
        <w:rPr>
          <w:rFonts w:eastAsia="Georgia" w:cs="Georgia" w:ascii="Georgia" w:hAnsi="Georgia"/>
        </w:rPr>
        <w:t xml:space="preserve">Les approximations retenues pour cette étude sont volontairement simplificatrices :</w:t>
      </w:r>
    </w:p>
    <w:p>
      <w:pPr>
        <w:numPr>
          <w:ilvl w:val="0"/>
          <w:numId w:val="10"/>
        </w:numPr>
        <w:spacing w:lineRule="auto"/>
      </w:pPr>
      <w:r>
        <w:rPr>
          <w:rFonts w:eastAsia="Georgia" w:cs="Georgia" w:ascii="Georgia" w:hAnsi="Georgia"/>
        </w:rPr>
        <w:t xml:space="preserve">durant toute l'étude, le </w:t>
      </w:r>
      <m:oMath>
        <m:sSub>
          <m:sSubPr/>
          <m:e>
            <m:r>
              <m:rPr>
                <m:sty m:val="p"/>
              </m:rPr>
              <m:t>CO</m:t>
            </m:r>
          </m:e>
          <m:sub>
            <m:r>
              <m:rPr>
                <m:sty m:val="p"/>
              </m:rPr>
              <m:t>2</m:t>
            </m:r>
          </m:sub>
        </m:sSub>
      </m:oMath>
      <w:r>
        <w:rPr>
          <w:rFonts w:eastAsia="Georgia" w:cs="Georgia" w:ascii="Georgia" w:hAnsi="Georgia"/>
        </w:rPr>
        <w:t xml:space="preserve"> est assimilé à un gaz parfait ;</w:t>
      </w:r>
    </w:p>
    <w:p>
      <w:pPr>
        <w:numPr>
          <w:ilvl w:val="0"/>
          <w:numId w:val="10"/>
        </w:numPr>
        <w:spacing w:lineRule="auto"/>
      </w:pPr>
      <w:r>
        <w:rPr/>
        <w:t xml:space="preserve">le </w:t>
      </w:r>
      <m:oMath>
        <m:sSub>
          <m:sSubPr/>
          <m:e>
            <m:r>
              <m:rPr>
                <m:sty m:val="p"/>
              </m:rPr>
              <m:t>CO</m:t>
            </m:r>
          </m:e>
          <m:sub>
            <m:r>
              <m:rPr>
                <m:sty m:val="p"/>
              </m:rPr>
              <m:t>2</m:t>
            </m:r>
          </m:sub>
        </m:sSub>
      </m:oMath>
      <w:r>
        <w:rPr>
          <w:rFonts w:eastAsia="Georgia" w:cs="Georgia" w:ascii="Georgia" w:hAnsi="Georgia"/>
        </w:rPr>
        <w:t xml:space="preserve"> subit des transformations qui sont supposées réversibles ;</w:t>
      </w:r>
    </w:p>
    <w:p>
      <w:pPr>
        <w:numPr>
          <w:ilvl w:val="0"/>
          <w:numId w:val="10"/>
        </w:numPr>
        <w:spacing w:lineRule="auto"/>
      </w:pPr>
      <w:r>
        <w:rPr>
          <w:rFonts w:eastAsia="Georgia" w:cs="Georgia" w:ascii="Georgia" w:hAnsi="Georgia"/>
        </w:rPr>
        <w:t xml:space="preserve">la température du </w:t>
      </w:r>
      <m:oMath>
        <m:sSub>
          <m:sSubPr/>
          <m:e>
            <m:r>
              <m:rPr>
                <m:sty m:val="p"/>
              </m:rPr>
              <m:t>CO</m:t>
            </m:r>
          </m:e>
          <m:sub>
            <m:r>
              <m:rPr>
                <m:sty m:val="p"/>
              </m:rPr>
              <m:t>2</m:t>
            </m:r>
          </m:sub>
        </m:sSub>
      </m:oMath>
      <w:r>
        <w:rPr>
          <w:rFonts w:eastAsia="Georgia" w:cs="Georgia" w:ascii="Georgia" w:hAnsi="Georgia"/>
        </w:rPr>
        <w:t xml:space="preserve"> dans la chambre en fin d'aspiration est supposée connue et notée </w:t>
      </w:r>
      <m:oMath>
        <m:sSub>
          <m:sSubPr/>
          <m:e>
            <m:r>
              <m:rPr>
                <m:sty m:val="i"/>
              </m:rPr>
              <m:t>T</m:t>
            </m:r>
          </m:e>
          <m:sub>
            <m:r>
              <m:rPr>
                <m:sty m:val="i"/>
              </m:rPr>
              <m:t>B</m:t>
            </m:r>
          </m:sub>
        </m:sSub>
      </m:oMath>
      <w:r>
        <w:rPr/>
        <w:t xml:space="preserve">;</w:t>
      </w:r>
    </w:p>
    <w:p>
      <w:pPr>
        <w:numPr>
          <w:ilvl w:val="0"/>
          <w:numId w:val="10"/>
        </w:numPr>
        <w:spacing w:lineRule="auto"/>
      </w:pPr>
      <w:r>
        <w:rPr>
          <w:rFonts w:eastAsia="Georgia" w:cs="Georgia" w:ascii="Georgia" w:hAnsi="Georgia"/>
        </w:rPr>
        <w:t xml:space="preserve">les chambres de chaque piston sont supposées parfaitement calorifugées.</w:t>
      </w:r>
    </w:p>
    <w:p>
      <w:pPr>
        <w:spacing w:after="220" w:lineRule="auto"/>
      </w:pPr>
      <w:r>
        <w:rPr/>
        <w:t xml:space="preserve">On note </w:t>
      </w:r>
      <m:oMath>
        <m:r>
          <m:rPr>
            <m:sty m:val="i"/>
          </m:rPr>
          <m:t>γ</m:t>
        </m:r>
      </m:oMath>
      <w:r>
        <w:rPr/>
        <w:t xml:space="preserve"> le coefficient adiabatique du </w:t>
      </w:r>
      <m:oMath>
        <m:sSub>
          <m:sSubPr/>
          <m:e>
            <m:r>
              <m:rPr>
                <m:sty m:val="p"/>
              </m:rPr>
              <m:t>CO</m:t>
            </m:r>
          </m:e>
          <m:sub>
            <m:r>
              <m:rPr>
                <m:sty m:val="p"/>
              </m:rPr>
              <m:t>2</m:t>
            </m:r>
          </m:sub>
        </m:sSub>
        <m:r>
          <m:rPr>
            <m:sty m:val="p"/>
          </m:rPr>
          <m:t>,</m:t>
        </m:r>
        <m:sSub>
          <m:sSubPr/>
          <m:e>
            <m:r>
              <m:rPr>
                <m:sty m:val="i"/>
              </m:rPr>
              <m:t>c</m:t>
            </m:r>
          </m:e>
          <m:sub>
            <m:r>
              <m:rPr>
                <m:sty m:val="i"/>
              </m:rPr>
              <m:t>p</m:t>
            </m:r>
          </m:sub>
        </m:sSub>
      </m:oMath>
      <w:r>
        <w:rPr>
          <w:rFonts w:eastAsia="Georgia" w:cs="Georgia" w:ascii="Georgia" w:hAnsi="Georgia"/>
        </w:rPr>
        <w:t xml:space="preserve"> sa capacité thermique massique à pression constante et </w:t>
      </w:r>
      <m:oMath>
        <m:sSub>
          <m:sSubPr/>
          <m:e>
            <m:r>
              <m:rPr>
                <m:sty m:val="i"/>
              </m:rPr>
              <m:t>c</m:t>
            </m:r>
          </m:e>
          <m:sub>
            <m:r>
              <m:rPr>
                <m:sty m:val="i"/>
              </m:rPr>
              <m:t>V</m:t>
            </m:r>
          </m:sub>
        </m:sSub>
      </m:oMath>
      <w:r>
        <w:rPr>
          <w:rFonts w:eastAsia="Georgia" w:cs="Georgia" w:ascii="Georgia" w:hAnsi="Georgia"/>
        </w:rPr>
        <w:t xml:space="preserve"> sa capacité thermique massique à volume constant.</w:t>
      </w:r>
      <w:r>
        <w:rPr/>
        <w:br w:type="textWrapping"/>
      </w:r>
      <w:r>
        <w:rPr/>
        <w:t xml:space="preserve">On rappelle la relation de Mayer :</w:t>
      </w:r>
    </w:p>
    <w:p>
      <w:pPr>
        <w:spacing w:after="220" w:lineRule="auto"/>
      </w:pPr>
      <m:oMathPara>
        <m:oMath>
          <m:sSub>
            <m:sSubPr/>
            <m:e>
              <m:r>
                <m:rPr>
                  <m:sty m:val="i"/>
                </m:rPr>
                <m:t>c</m:t>
              </m:r>
            </m:e>
            <m:sub>
              <m:r>
                <m:rPr>
                  <m:sty m:val="i"/>
                </m:rPr>
                <m:t>p</m:t>
              </m:r>
            </m:sub>
          </m:sSub>
          <m:r>
            <m:rPr>
              <m:sty m:val="p"/>
            </m:rPr>
            <m:t>−</m:t>
          </m:r>
          <m:sSub>
            <m:sSubPr/>
            <m:e>
              <m:r>
                <m:rPr>
                  <m:sty m:val="i"/>
                </m:rPr>
                <m:t>c</m:t>
              </m:r>
            </m:e>
            <m:sub>
              <m:r>
                <m:rPr>
                  <m:sty m:val="i"/>
                </m:rPr>
                <m:t>v</m:t>
              </m:r>
            </m:sub>
          </m:sSub>
          <m:r>
            <m:rPr>
              <m:sty m:val="p"/>
            </m:rPr>
            <m:t>=</m:t>
          </m:r>
          <m:f>
            <m:fPr>
              <m:ctrlPr>
                <w:rPr>
                  <w:rFonts w:ascii="Cambria Math" w:hAnsi="Cambria Math"/>
                </w:rPr>
              </m:ctrlPr>
            </m:fPr>
            <m:num>
              <m:r>
                <m:rPr>
                  <m:sty m:val="i"/>
                </m:rPr>
                <m:t>R</m:t>
              </m:r>
            </m:num>
            <m:den>
              <m:r>
                <m:rPr>
                  <m:sty m:val="i"/>
                </m:rPr>
                <m:t>M</m:t>
              </m:r>
            </m:den>
          </m:f>
        </m:oMath>
      </m:oMathPara>
    </w:p>
    <w:p>
      <w:pPr>
        <w:spacing w:after="220" w:lineRule="auto"/>
      </w:pPr>
      <w:r>
        <w:rPr/>
        <w:t xml:space="preserve">dans laquelle </w:t>
      </w:r>
      <m:oMath>
        <m:r>
          <m:rPr>
            <m:sty m:val="i"/>
          </m:rPr>
          <m:t>M</m:t>
        </m:r>
      </m:oMath>
      <w:r>
        <w:rPr>
          <w:rFonts w:eastAsia="Georgia" w:cs="Georgia" w:ascii="Georgia" w:hAnsi="Georgia"/>
        </w:rPr>
        <w:t xml:space="preserve"> désigne la masse molaire du gaz parfait et </w:t>
      </w:r>
      <m:oMath>
        <m:r>
          <m:rPr>
            <m:sty m:val="i"/>
          </m:rPr>
          <m:t>R</m:t>
        </m:r>
      </m:oMath>
      <w:r>
        <w:rPr/>
        <w:t xml:space="preserve"> la constante des gaz parfaits.</w:t>
      </w:r>
    </w:p>
    <w:p>
      <w:pPr>
        <w:spacing w:after="220" w:lineRule="auto"/>
      </w:pPr>
      <w:r>
        <w:rPr>
          <w:rFonts w:eastAsia="Georgia" w:cs="Georgia" w:ascii="Georgia" w:hAnsi="Georgia"/>
        </w:rPr>
        <w:t xml:space="preserve">Dans un premier temps, on ne s'intéresse qu'à un seul des pistons du compresseur. Les frottements du piston sur le cylindre sont négligés. On suppose la pression de sortie </w:t>
      </w:r>
      <m:oMath>
        <m:sSub>
          <m:sSubPr/>
          <m:e>
            <m:r>
              <m:rPr>
                <m:sty m:val="i"/>
              </m:rPr>
              <m:t>P</m:t>
            </m:r>
          </m:e>
          <m:sub>
            <m:r>
              <m:rPr>
                <m:sty m:val="i"/>
              </m:rPr>
              <m:t>s</m:t>
            </m:r>
          </m:sub>
        </m:sSub>
      </m:oMath>
      <w:r>
        <w:rPr/>
        <w:t xml:space="preserve"> constante. On donne l'allure du cycle du compresseur dans le diagramme ( </w:t>
      </w:r>
      <m:oMath>
        <m:r>
          <m:rPr>
            <m:sty m:val="i"/>
          </m:rPr>
          <m:t>P</m:t>
        </m:r>
        <m:r>
          <m:rPr>
            <m:sty m:val="p"/>
          </m:rPr>
          <m:t>,</m:t>
        </m:r>
        <m:r>
          <m:rPr>
            <m:sty m:val="i"/>
          </m:rPr>
          <m:t>V</m:t>
        </m:r>
      </m:oMath>
      <w:r>
        <w:rPr/>
        <w:t xml:space="preserve"> ) ci-dessous :</w:t>
      </w:r>
    </w:p>
    <w:p>
      <w:pPr>
        <w:spacing w:lineRule="auto"/>
        <w:jc w:val="center"/>
      </w:pPr>
      <w:r>
        <w:rPr/>
        <w:drawing>
          <wp:inline distB="0" distL="0" distR="0" distT="0">
            <wp:extent cx="5486400" cy="4463619"/>
            <wp:effectExtent b="0" l="0" r="0" t="0"/>
            <wp:docPr id="11" name="image-48af0db73501e12d043830810dcac59801fefde4.jpg"/>
            <a:graphic>
              <a:graphicData uri="http://schemas.openxmlformats.org/drawingml/2006/picture">
                <pic:pic>
                  <pic:nvPicPr>
                    <pic:cNvPr id="11" name="image-48af0db73501e12d043830810dcac59801fefde4.jpg" descr=""/>
                    <pic:cNvPicPr/>
                  </pic:nvPicPr>
                  <pic:blipFill>
                    <a:blip r:embed="rId17" cstate="print"/>
                    <a:srcRect b="0" l="0" r="0" t="0"/>
                    <a:stretch>
                      <a:fillRect/>
                    </a:stretch>
                  </pic:blipFill>
                  <pic:spPr>
                    <a:xfrm>
                      <a:off x="0" y="0"/>
                      <a:ext cx="5486400" cy="4463619"/>
                    </a:xfrm>
                    <a:prstGeom prst="rect"/>
                  </pic:spPr>
                </pic:pic>
              </a:graphicData>
            </a:graphic>
          </wp:inline>
        </w:drawing>
      </w:r>
    </w:p>
    <w:p>
      <w:pPr>
        <w:spacing w:lineRule="auto"/>
      </w:pPr>
      <w:r>
        <w:rPr>
          <w:rFonts w:eastAsia="Georgia" w:cs="Georgia" w:ascii="Georgia" w:hAnsi="Georgia"/>
        </w:rPr>
        <w:t xml:space="preserve">Figure 10 - Cycle simplifié d'un piston</w:t>
      </w:r>
    </w:p>
    <w:p>
      <w:pPr>
        <w:spacing w:after="220" w:lineRule="auto"/>
      </w:pPr>
      <w:r>
        <w:rPr>
          <w:rFonts w:eastAsia="Georgia" w:cs="Georgia" w:ascii="Georgia" w:hAnsi="Georgia"/>
        </w:rPr>
        <w:t xml:space="preserve">Ce diagramme représente l'évolution de la pression </w:t>
      </w:r>
      <m:oMath>
        <m:r>
          <m:rPr>
            <m:sty m:val="i"/>
          </m:rPr>
          <m:t>P</m:t>
        </m:r>
      </m:oMath>
      <w:r>
        <w:rPr/>
        <w:t xml:space="preserve"> dans la chambre en fonction de son volume </w:t>
      </w:r>
      <m:oMath>
        <m:r>
          <m:rPr>
            <m:sty m:val="i"/>
          </m:rPr>
          <m:t>V</m:t>
        </m:r>
      </m:oMath>
      <w:r>
        <w:rPr/>
        <w:t xml:space="preserve">.</w:t>
      </w:r>
      <w:r>
        <w:rPr/>
        <w:br w:type="textWrapping"/>
      </w:r>
      <w:r>
        <w:rPr>
          <w:rFonts w:eastAsia="Georgia" w:cs="Georgia" w:ascii="Georgia" w:hAnsi="Georgia"/>
        </w:rPr>
        <w:t xml:space="preserve">37. On considère les 3 étapes de la transformation : </w:t>
      </w:r>
      <m:oMath>
        <m:r>
          <m:rPr>
            <m:sty m:val="p"/>
          </m:rPr>
          <m:t>A</m:t>
        </m:r>
        <m:r>
          <m:rPr>
            <m:sty m:val="p"/>
          </m:rPr>
          <m:t>→</m:t>
        </m:r>
        <m:r>
          <m:rPr>
            <m:sty m:val="p"/>
          </m:rPr>
          <m:t>B</m:t>
        </m:r>
        <m:r>
          <m:rPr>
            <m:sty m:val="p"/>
          </m:rPr>
          <m:t>,</m:t>
        </m:r>
        <m:r>
          <m:rPr>
            <m:sty m:val="p"/>
          </m:rPr>
          <m:t>B</m:t>
        </m:r>
        <m:r>
          <m:rPr>
            <m:sty m:val="p"/>
          </m:rPr>
          <m:t>→</m:t>
        </m:r>
        <m:r>
          <m:rPr>
            <m:sty m:val="p"/>
          </m:rPr>
          <m:t>C</m:t>
        </m:r>
        <m:r>
          <m:rPr>
            <m:sty m:val="p"/>
          </m:rPr>
          <m:t>,</m:t>
        </m:r>
        <m:r>
          <m:rPr>
            <m:sty m:val="p"/>
          </m:rPr>
          <m:t>C</m:t>
        </m:r>
        <m:r>
          <m:rPr>
            <m:sty m:val="p"/>
          </m:rPr>
          <m:t>→</m:t>
        </m:r>
        <m:r>
          <m:rPr>
            <m:sty m:val="p"/>
          </m:rPr>
          <m:t>D</m:t>
        </m:r>
      </m:oMath>
      <w:r>
        <w:rPr>
          <w:rFonts w:eastAsia="Georgia" w:cs="Georgia" w:ascii="Georgia" w:hAnsi="Georgia"/>
        </w:rPr>
        <w:t xml:space="preserve">. Préciser pour chaque étape si le système est ouvert ou fermé, la position de chaque clapet ainsi que le mouvement du piston.</w:t>
      </w:r>
      <w:r>
        <w:rPr/>
        <w:br w:type="textWrapping"/>
      </w:r>
      <w:r>
        <w:rPr>
          <w:rFonts w:eastAsia="Georgia" w:cs="Georgia" w:ascii="Georgia" w:hAnsi="Georgia"/>
        </w:rPr>
        <w:t xml:space="preserve">38. Justifier que les lois de Laplace sont applicables au cours de l'étape </w:t>
      </w:r>
      <m:oMath>
        <m:r>
          <m:rPr>
            <m:sty m:val="i"/>
          </m:rPr>
          <m:t>B</m:t>
        </m:r>
        <m:r>
          <m:rPr>
            <m:sty m:val="p"/>
          </m:rPr>
          <m:t>→</m:t>
        </m:r>
        <m:r>
          <m:rPr>
            <m:sty m:val="i"/>
          </m:rPr>
          <m:t>C</m:t>
        </m:r>
      </m:oMath>
      <w:r>
        <w:rPr/>
        <w:t xml:space="preserve">.</w:t>
      </w:r>
      <w:r>
        <w:rPr/>
        <w:br w:type="textWrapping"/>
      </w:r>
      <w:r>
        <w:rPr/>
        <w:t xml:space="preserve">39. On note </w:t>
      </w:r>
      <m:oMath>
        <m:sSub>
          <m:sSubPr/>
          <m:e>
            <m:r>
              <m:rPr>
                <m:sty m:val="i"/>
              </m:rPr>
              <m:t>T</m:t>
            </m:r>
          </m:e>
          <m:sub>
            <m:r>
              <m:rPr>
                <m:sty m:val="i"/>
              </m:rPr>
              <m:t>B</m:t>
            </m:r>
          </m:sub>
        </m:sSub>
      </m:oMath>
      <w:r>
        <w:rPr>
          <w:rFonts w:eastAsia="Georgia" w:cs="Georgia" w:ascii="Georgia" w:hAnsi="Georgia"/>
        </w:rPr>
        <w:t xml:space="preserve"> la température du </w:t>
      </w:r>
      <m:oMath>
        <m:sSub>
          <m:sSubPr/>
          <m:e>
            <m:r>
              <m:rPr>
                <m:sty m:val="p"/>
              </m:rPr>
              <m:t>CO</m:t>
            </m:r>
          </m:e>
          <m:sub>
            <m:r>
              <m:rPr>
                <m:sty m:val="p"/>
              </m:rPr>
              <m:t>2</m:t>
            </m:r>
          </m:sub>
        </m:sSub>
      </m:oMath>
      <w:r>
        <w:rPr/>
        <w:t xml:space="preserve"> au moment de la fermeture du clapet d'admission et </w:t>
      </w:r>
      <m:oMath>
        <m:sSub>
          <m:sSubPr/>
          <m:e>
            <m:r>
              <m:rPr>
                <m:sty m:val="i"/>
              </m:rPr>
              <m:t>T</m:t>
            </m:r>
          </m:e>
          <m:sub>
            <m:r>
              <m:rPr>
                <m:sty m:val="i"/>
              </m:rPr>
              <m:t>C</m:t>
            </m:r>
          </m:sub>
        </m:sSub>
      </m:oMath>
      <w:r>
        <w:rPr>
          <w:rFonts w:eastAsia="Georgia" w:cs="Georgia" w:ascii="Georgia" w:hAnsi="Georgia"/>
        </w:rPr>
        <w:t xml:space="preserve"> la température au moment de l'ouverture du clapet d'échappement. Montrer que :</w:t>
      </w:r>
    </w:p>
    <w:p>
      <w:pPr>
        <w:spacing w:after="220" w:lineRule="auto"/>
      </w:pPr>
      <m:oMathPara>
        <m:oMath>
          <m:sSub>
            <m:sSubPr/>
            <m:e>
              <m:r>
                <m:rPr>
                  <m:sty m:val="i"/>
                </m:rPr>
                <m:t>T</m:t>
              </m:r>
            </m:e>
            <m:sub>
              <m:r>
                <m:rPr>
                  <m:sty m:val="i"/>
                </m:rPr>
                <m:t>C</m:t>
              </m:r>
            </m:sub>
          </m:sSub>
          <m:r>
            <m:rPr>
              <m:sty m:val="p"/>
            </m:rPr>
            <m:t>=</m:t>
          </m:r>
          <m:sSub>
            <m:sSubPr/>
            <m:e>
              <m:r>
                <m:rPr>
                  <m:sty m:val="i"/>
                </m:rPr>
                <m:t>T</m:t>
              </m:r>
            </m:e>
            <m:sub>
              <m:r>
                <m:rPr>
                  <m:sty m:val="i"/>
                </m:rPr>
                <m:t>B</m:t>
              </m:r>
            </m:sub>
          </m:sSub>
          <m:r>
            <m:rPr>
              <m:sty m:val="p"/>
            </m:rPr>
            <m:t>×</m:t>
          </m:r>
          <m:sSup>
            <m:sSupPr/>
            <m:e>
              <m:r>
                <m:rPr>
                  <m:sty m:val="i"/>
                </m:rPr>
                <m:t>x</m:t>
              </m:r>
            </m:e>
            <m:sup>
              <m:r>
                <m:rPr>
                  <m:sty m:val="p"/>
                </m:rPr>
                <m:t>1</m:t>
              </m:r>
              <m:r>
                <m:rPr>
                  <m:sty m:val="p"/>
                </m:rPr>
                <m:t>−</m:t>
              </m:r>
              <m:f>
                <m:fPr>
                  <m:ctrlPr>
                    <w:rPr>
                      <w:rFonts w:ascii="Cambria Math" w:hAnsi="Cambria Math"/>
                    </w:rPr>
                  </m:ctrlPr>
                </m:fPr>
                <m:num>
                  <m:r>
                    <m:rPr>
                      <m:sty m:val="p"/>
                    </m:rPr>
                    <m:t>1</m:t>
                  </m:r>
                </m:num>
                <m:den>
                  <m:r>
                    <m:rPr>
                      <m:sty m:val="i"/>
                    </m:rPr>
                    <m:t>γ</m:t>
                  </m:r>
                </m:den>
              </m:f>
            </m:sup>
          </m:sSup>
        </m:oMath>
      </m:oMathPara>
    </w:p>
    <w:p>
      <w:pPr>
        <w:spacing w:after="220" w:lineRule="auto"/>
      </w:pPr>
      <w:r>
        <w:rPr/>
        <w:t xml:space="preserve">avec </w:t>
      </w:r>
      <m:oMath>
        <m:r>
          <m:rPr>
            <m:sty m:val="i"/>
          </m:rPr>
          <m:t>x</m:t>
        </m:r>
        <m:r>
          <m:rPr>
            <m:sty m:val="p"/>
          </m:rPr>
          <m:t>=</m:t>
        </m:r>
        <m:f>
          <m:fPr>
            <m:ctrlPr>
              <w:rPr>
                <w:rFonts w:ascii="Cambria Math" w:hAnsi="Cambria Math"/>
              </w:rPr>
            </m:ctrlPr>
          </m:fPr>
          <m:num>
            <m:sSub>
              <m:sSubPr/>
              <m:e>
                <m:r>
                  <m:rPr>
                    <m:sty m:val="i"/>
                  </m:rPr>
                  <m:t>P</m:t>
                </m:r>
              </m:e>
              <m:sub>
                <m:r>
                  <m:rPr>
                    <m:sty m:val="i"/>
                  </m:rPr>
                  <m:t>S</m:t>
                </m:r>
              </m:sub>
            </m:sSub>
          </m:num>
          <m:den>
            <m:sSub>
              <m:sSubPr/>
              <m:e>
                <m:r>
                  <m:rPr>
                    <m:sty m:val="i"/>
                  </m:rPr>
                  <m:t>P</m:t>
                </m:r>
              </m:e>
              <m:sub>
                <m:r>
                  <m:rPr>
                    <m:sty m:val="i"/>
                  </m:rPr>
                  <m:t>e</m:t>
                </m:r>
              </m:sub>
            </m:sSub>
          </m:den>
        </m:f>
      </m:oMath>
      <w:r>
        <w:rPr/>
        <w:t xml:space="preserve"> le taux de compression.</w:t>
      </w:r>
      <w:r>
        <w:rPr/>
        <w:br w:type="textWrapping"/>
      </w:r>
      <w:r>
        <w:rPr>
          <w:rFonts w:eastAsia="Georgia" w:cs="Georgia" w:ascii="Georgia" w:hAnsi="Georgia"/>
        </w:rPr>
        <w:t xml:space="preserve">40. Définir le travail indiqué. Justifier que le travail indiqué est nul sur les transformations </w:t>
      </w:r>
      <m:oMath>
        <m:r>
          <m:rPr>
            <m:sty m:val="p"/>
          </m:rPr>
          <m:t>A</m:t>
        </m:r>
        <m:r>
          <m:rPr>
            <m:sty m:val="p"/>
          </m:rPr>
          <m:t>→</m:t>
        </m:r>
        <m:r>
          <m:rPr>
            <m:sty m:val="p"/>
          </m:rPr>
          <m:t>B</m:t>
        </m:r>
      </m:oMath>
      <w:r>
        <w:rPr/>
        <w:t xml:space="preserve"> et </w:t>
      </w:r>
      <m:oMath>
        <m:r>
          <m:rPr>
            <m:sty m:val="p"/>
          </m:rPr>
          <m:t>C</m:t>
        </m:r>
        <m:r>
          <m:rPr>
            <m:sty m:val="p"/>
          </m:rPr>
          <m:t>→</m:t>
        </m:r>
        <m:r>
          <m:rPr>
            <m:sty m:val="p"/>
          </m:rPr>
          <m:t>D</m:t>
        </m:r>
      </m:oMath>
      <w:r>
        <w:rPr/>
        <w:t xml:space="preserve">.</w:t>
      </w:r>
      <w:r>
        <w:rPr/>
        <w:br w:type="textWrapping"/>
      </w:r>
      <w:r>
        <w:rPr>
          <w:rFonts w:eastAsia="Georgia" w:cs="Georgia" w:ascii="Georgia" w:hAnsi="Georgia"/>
        </w:rPr>
        <w:t xml:space="preserve">41. On rappelle l'expression du premier principe pour un écoulement stationnaire unidimensionnel d'un système à une entrée et une sortie :</w:t>
      </w:r>
    </w:p>
    <w:p>
      <w:pPr>
        <w:spacing w:after="220" w:lineRule="auto"/>
      </w:pPr>
      <m:oMathPara>
        <m:oMath>
          <m:r>
            <m:rPr>
              <m:sty m:val="p"/>
            </m:rPr>
            <m:t>Δ</m:t>
          </m:r>
          <m:r>
            <m:rPr>
              <m:sty m:val="i"/>
            </m:rPr>
            <m:t>h</m:t>
          </m:r>
          <m:r>
            <m:rPr>
              <m:sty m:val="p"/>
            </m:rPr>
            <m:t>+</m:t>
          </m:r>
          <m:r>
            <m:rPr>
              <m:sty m:val="p"/>
            </m:rPr>
            <m:t>Δ</m:t>
          </m:r>
          <m:sSub>
            <m:sSubPr/>
            <m:e>
              <m:r>
                <m:rPr>
                  <m:sty m:val="i"/>
                </m:rPr>
                <m:t>e</m:t>
              </m:r>
            </m:e>
            <m:sub>
              <m:r>
                <m:rPr>
                  <m:sty m:val="i"/>
                </m:rPr>
                <m:t>c</m:t>
              </m:r>
            </m:sub>
          </m:sSub>
          <m:r>
            <m:rPr>
              <m:sty m:val="p"/>
            </m:rPr>
            <m:t>+</m:t>
          </m:r>
          <m:r>
            <m:rPr>
              <m:sty m:val="p"/>
            </m:rPr>
            <m:t>Δ</m:t>
          </m:r>
          <m:sSub>
            <m:sSubPr/>
            <m:e>
              <m:r>
                <m:rPr>
                  <m:sty m:val="i"/>
                </m:rPr>
                <m:t>e</m:t>
              </m:r>
            </m:e>
            <m:sub>
              <m:r>
                <m:rPr>
                  <m:sty m:val="i"/>
                </m:rPr>
                <m:t>p</m:t>
              </m:r>
              <m:r>
                <m:rPr>
                  <m:sty m:val="i"/>
                </m:rPr>
                <m:t>p</m:t>
              </m:r>
            </m:sub>
          </m:sSub>
          <m:r>
            <m:rPr>
              <m:sty m:val="p"/>
            </m:rPr>
            <m:t>=</m:t>
          </m:r>
          <m:sSub>
            <m:sSubPr/>
            <m:e>
              <m:r>
                <m:rPr>
                  <m:sty m:val="i"/>
                </m:rPr>
                <m:t>w</m:t>
              </m:r>
            </m:e>
            <m:sub>
              <m:r>
                <m:rPr>
                  <m:sty m:val="i"/>
                </m:rPr>
                <m:t>i</m:t>
              </m:r>
            </m:sub>
          </m:sSub>
          <m:r>
            <m:rPr>
              <m:sty m:val="p"/>
            </m:rPr>
            <m:t>+</m:t>
          </m:r>
          <m:sSub>
            <m:sSubPr/>
            <m:e>
              <m:r>
                <m:rPr>
                  <m:sty m:val="i"/>
                </m:rPr>
                <m:t>q</m:t>
              </m:r>
            </m:e>
            <m:sub>
              <m:r>
                <m:rPr>
                  <m:sty m:val="i"/>
                </m:rPr>
                <m:t>e</m:t>
              </m:r>
            </m:sub>
          </m:sSub>
        </m:oMath>
      </m:oMathPara>
    </w:p>
    <w:p>
      <w:pPr>
        <w:spacing w:after="220" w:lineRule="auto"/>
      </w:pPr>
      <w:r>
        <w:rPr/>
        <w:t xml:space="preserve">avec </w:t>
      </w:r>
      <m:oMath>
        <m:r>
          <m:rPr>
            <m:sty m:val="p"/>
          </m:rPr>
          <m:t xml:space="preserve"> </m:t>
        </m:r>
        <m:r>
          <m:rPr>
            <m:sty m:val="p"/>
          </m:rPr>
          <m:t>Δ</m:t>
        </m:r>
        <m:r>
          <m:rPr>
            <m:sty m:val="i"/>
          </m:rPr>
          <m:t>h</m:t>
        </m:r>
      </m:oMath>
      <w:r>
        <w:rPr>
          <w:rFonts w:eastAsia="Georgia" w:cs="Georgia" w:ascii="Georgia" w:hAnsi="Georgia"/>
        </w:rPr>
        <w:t xml:space="preserve"> la variation d'enthalpie massique entre l'entrée et la sortie ;</w:t>
      </w:r>
      <w:r>
        <w:rPr/>
        <w:br w:type="textWrapping"/>
      </w:r>
      <m:oMath>
        <m:r>
          <m:rPr>
            <m:sty m:val="p"/>
          </m:rPr>
          <m:t>Δ</m:t>
        </m:r>
        <m:sSub>
          <m:sSubPr/>
          <m:e>
            <m:r>
              <m:rPr>
                <m:sty m:val="i"/>
              </m:rPr>
              <m:t>e</m:t>
            </m:r>
          </m:e>
          <m:sub>
            <m:r>
              <m:rPr>
                <m:sty m:val="i"/>
              </m:rPr>
              <m:t>c</m:t>
            </m:r>
          </m:sub>
        </m:sSub>
      </m:oMath>
      <w:r>
        <w:rPr>
          <w:rFonts w:eastAsia="Georgia" w:cs="Georgia" w:ascii="Georgia" w:hAnsi="Georgia"/>
        </w:rPr>
        <w:t xml:space="preserve"> la variation d'énergie cinétique massique entre l'entrée et la sortie ;</w:t>
      </w:r>
      <w:r>
        <w:rPr/>
        <w:br w:type="textWrapping"/>
      </w:r>
      <m:oMath>
        <m:r>
          <m:rPr>
            <m:sty m:val="p"/>
          </m:rPr>
          <m:t>Δ</m:t>
        </m:r>
        <m:sSub>
          <m:sSubPr/>
          <m:e>
            <m:r>
              <m:rPr>
                <m:sty m:val="i"/>
              </m:rPr>
              <m:t>e</m:t>
            </m:r>
          </m:e>
          <m:sub>
            <m:r>
              <m:rPr>
                <m:sty m:val="i"/>
              </m:rPr>
              <m:t>p</m:t>
            </m:r>
            <m:r>
              <m:rPr>
                <m:sty m:val="i"/>
              </m:rPr>
              <m:t>p</m:t>
            </m:r>
          </m:sub>
        </m:sSub>
      </m:oMath>
      <w:r>
        <w:rPr>
          <w:rFonts w:eastAsia="Georgia" w:cs="Georgia" w:ascii="Georgia" w:hAnsi="Georgia"/>
        </w:rPr>
        <w:t xml:space="preserve"> la variation d'énergie potentielle de pesanteur massique entre l'entrée et la sortie ;</w:t>
      </w:r>
      <w:r>
        <w:rPr/>
        <w:br w:type="textWrapping"/>
      </w:r>
      <m:oMath>
        <m:sSub>
          <m:sSubPr/>
          <m:e>
            <m:r>
              <m:rPr>
                <m:sty m:val="i"/>
              </m:rPr>
              <m:t>w</m:t>
            </m:r>
          </m:e>
          <m:sub>
            <m:r>
              <m:rPr>
                <m:sty m:val="i"/>
              </m:rPr>
              <m:t>i</m:t>
            </m:r>
          </m:sub>
        </m:sSub>
      </m:oMath>
      <w:r>
        <w:rPr>
          <w:rFonts w:eastAsia="Georgia" w:cs="Georgia" w:ascii="Georgia" w:hAnsi="Georgia"/>
        </w:rPr>
        <w:t xml:space="preserve"> le travail indiqué massique ;</w:t>
      </w:r>
      <w:r>
        <w:rPr/>
        <w:br w:type="textWrapping"/>
      </w:r>
      <m:oMath>
        <m:sSub>
          <m:sSubPr/>
          <m:e>
            <m:r>
              <m:rPr>
                <m:sty m:val="i"/>
              </m:rPr>
              <m:t>q</m:t>
            </m:r>
          </m:e>
          <m:sub>
            <m:r>
              <m:rPr>
                <m:sty m:val="i"/>
              </m:rPr>
              <m:t>e</m:t>
            </m:r>
          </m:sub>
        </m:sSub>
      </m:oMath>
      <w:r>
        <w:rPr/>
        <w:t xml:space="preserve"> le transfert thermique massique.</w:t>
      </w:r>
      <w:r>
        <w:rPr/>
        <w:br w:type="textWrapping"/>
      </w:r>
      <w:r>
        <w:rPr>
          <w:rFonts w:eastAsia="Georgia" w:cs="Georgia" w:ascii="Georgia" w:hAnsi="Georgia"/>
        </w:rPr>
        <w:t xml:space="preserve">En négligeant les variations d'énergies cinétique et potentielle, exprimer le travail indiqué par unité de masse </w:t>
      </w:r>
      <m:oMath>
        <m:sSub>
          <m:sSubPr/>
          <m:e>
            <m:r>
              <m:rPr>
                <m:sty m:val="i"/>
              </m:rPr>
              <m:t>w</m:t>
            </m:r>
          </m:e>
          <m:sub>
            <m:r>
              <m:rPr>
                <m:sty m:val="i"/>
              </m:rPr>
              <m:t>i</m:t>
            </m:r>
          </m:sub>
        </m:sSub>
      </m:oMath>
      <w:r>
        <w:rPr>
          <w:rFonts w:eastAsia="Georgia" w:cs="Georgia" w:ascii="Georgia" w:hAnsi="Georgia"/>
        </w:rPr>
        <w:t xml:space="preserve"> sur un cycle en fonction notamment de la température </w:t>
      </w:r>
      <m:oMath>
        <m:sSub>
          <m:sSubPr/>
          <m:e>
            <m:r>
              <m:rPr>
                <m:sty m:val="i"/>
              </m:rPr>
              <m:t>T</m:t>
            </m:r>
          </m:e>
          <m:sub>
            <m:r>
              <m:rPr>
                <m:sty m:val="i"/>
              </m:rPr>
              <m:t>B</m:t>
            </m:r>
          </m:sub>
        </m:sSub>
      </m:oMath>
      <w:r>
        <w:rPr/>
        <w:t xml:space="preserve">, du coefficient adiabatique </w:t>
      </w:r>
      <m:oMath>
        <m:r>
          <m:rPr>
            <m:sty m:val="i"/>
          </m:rPr>
          <m:t>γ</m:t>
        </m:r>
      </m:oMath>
      <w:r>
        <w:rPr>
          <w:rFonts w:eastAsia="Georgia" w:cs="Georgia" w:ascii="Georgia" w:hAnsi="Georgia"/>
        </w:rPr>
        <w:t xml:space="preserve"> et d'autres grandeurs données dans l'énoncé de la partie II.B.</w:t>
      </w:r>
    </w:p>
    <w:p>
      <w:pPr>
        <w:spacing w:after="220" w:lineRule="auto"/>
      </w:pPr>
      <w:r>
        <w:rPr>
          <w:rFonts w:eastAsia="Georgia" w:cs="Georgia" w:ascii="Georgia" w:hAnsi="Georgia"/>
        </w:rPr>
        <w:t xml:space="preserve">On s'intéresse dans un second temps aux deux pistons du compresseur multi-étages. Le piston de droite comprime une première fois le </w:t>
      </w:r>
      <m:oMath>
        <m:sSub>
          <m:sSubPr/>
          <m:e>
            <m:r>
              <m:rPr>
                <m:sty m:val="p"/>
              </m:rPr>
              <m:t>CO</m:t>
            </m:r>
          </m:e>
          <m:sub>
            <m:r>
              <m:rPr>
                <m:sty m:val="p"/>
              </m:rPr>
              <m:t>2</m:t>
            </m:r>
          </m:sub>
        </m:sSub>
      </m:oMath>
      <w:r>
        <w:rPr>
          <w:rFonts w:eastAsia="Georgia" w:cs="Georgia" w:ascii="Georgia" w:hAnsi="Georgia"/>
        </w:rPr>
        <w:t xml:space="preserve"> qui est ensuite refroidi de manière isobare puis de nouveau comprimé par le piston de gauche. Le cycle du compresseur dans le diagramme ( </w:t>
      </w:r>
      <m:oMath>
        <m:r>
          <m:rPr>
            <m:sty m:val="i"/>
          </m:rPr>
          <m:t>P</m:t>
        </m:r>
        <m:r>
          <m:rPr>
            <m:sty m:val="p"/>
          </m:rPr>
          <m:t>,</m:t>
        </m:r>
        <m:r>
          <m:rPr>
            <m:sty m:val="i"/>
          </m:rPr>
          <m:t>V</m:t>
        </m:r>
      </m:oMath>
      <w:r>
        <w:rPr>
          <w:rFonts w:eastAsia="Georgia" w:cs="Georgia" w:ascii="Georgia" w:hAnsi="Georgia"/>
        </w:rPr>
        <w:t xml:space="preserve"> ) s'en trouve ainsi modifié :</w:t>
      </w:r>
    </w:p>
    <w:p>
      <w:pPr>
        <w:spacing w:lineRule="auto"/>
        <w:jc w:val="center"/>
      </w:pPr>
      <w:r>
        <w:rPr/>
        <w:drawing>
          <wp:inline distB="0" distL="0" distR="0" distT="0">
            <wp:extent cx="5486400" cy="3215723"/>
            <wp:effectExtent b="0" l="0" r="0" t="0"/>
            <wp:docPr id="12" name="image-03b916dec5e89740d128327dba580f5ec864df97.jpg"/>
            <a:graphic>
              <a:graphicData uri="http://schemas.openxmlformats.org/drawingml/2006/picture">
                <pic:pic>
                  <pic:nvPicPr>
                    <pic:cNvPr id="12" name="image-03b916dec5e89740d128327dba580f5ec864df97.jpg" descr=""/>
                    <pic:cNvPicPr/>
                  </pic:nvPicPr>
                  <pic:blipFill>
                    <a:blip r:embed="rId18" cstate="print"/>
                    <a:srcRect b="0" l="0" r="0" t="0"/>
                    <a:stretch>
                      <a:fillRect/>
                    </a:stretch>
                  </pic:blipFill>
                  <pic:spPr>
                    <a:xfrm>
                      <a:off x="0" y="0"/>
                      <a:ext cx="5486400" cy="3215723"/>
                    </a:xfrm>
                    <a:prstGeom prst="rect"/>
                  </pic:spPr>
                </pic:pic>
              </a:graphicData>
            </a:graphic>
          </wp:inline>
        </w:drawing>
      </w:r>
    </w:p>
    <w:p>
      <w:pPr>
        <w:spacing w:lineRule="auto"/>
      </w:pPr>
      <w:r>
        <w:rPr>
          <w:rFonts w:eastAsia="Georgia" w:cs="Georgia" w:ascii="Georgia" w:hAnsi="Georgia"/>
        </w:rPr>
        <w:t xml:space="preserve">Figure 11 - Comparaison du cycle du compresseur à un ou deux étages</w:t>
      </w:r>
    </w:p>
    <w:p>
      <w:pPr>
        <w:spacing w:after="220" w:lineRule="auto"/>
      </w:pPr>
      <w:r>
        <w:rPr>
          <w:rFonts w:eastAsia="Georgia" w:cs="Georgia" w:ascii="Georgia" w:hAnsi="Georgia"/>
        </w:rPr>
        <w:t xml:space="preserve">L'accroissement du nombre d'étages avec refroidissement intermédiaire permet de se rapprocher d'une compression isotherme, représentée en pointillés sur la figure 11.</w:t>
      </w:r>
      <w:r>
        <w:rPr/>
        <w:br w:type="textWrapping"/>
      </w:r>
      <w:r>
        <w:rPr>
          <w:rFonts w:eastAsia="Georgia" w:cs="Georgia" w:ascii="Georgia" w:hAnsi="Georgia"/>
        </w:rPr>
        <w:t xml:space="preserve">42. Quelle relation existe-t-il entre les températures </w:t>
      </w:r>
      <m:oMath>
        <m:sSub>
          <m:sSubPr/>
          <m:e>
            <m:r>
              <m:rPr>
                <m:sty m:val="i"/>
              </m:rPr>
              <m:t>T</m:t>
            </m:r>
          </m:e>
          <m:sub>
            <m:sSup>
              <m:sSupPr/>
              <m:e>
                <m:r>
                  <m:rPr>
                    <m:sty m:val="i"/>
                  </m:rPr>
                  <m:t>B</m:t>
                </m:r>
              </m:e>
              <m:sup>
                <m:r>
                  <m:rPr>
                    <m:sty m:val="i"/>
                  </m:rPr>
                  <m:t>′</m:t>
                </m:r>
              </m:sup>
            </m:sSup>
          </m:sub>
        </m:sSub>
      </m:oMath>
      <w:r>
        <w:rPr/>
        <w:t xml:space="preserve"> et </w:t>
      </w:r>
      <m:oMath>
        <m:sSub>
          <m:sSubPr/>
          <m:e>
            <m:r>
              <m:rPr>
                <m:sty m:val="i"/>
              </m:rPr>
              <m:t>T</m:t>
            </m:r>
          </m:e>
          <m:sub>
            <m:r>
              <m:rPr>
                <m:sty m:val="i"/>
              </m:rPr>
              <m:t>F</m:t>
            </m:r>
          </m:sub>
        </m:sSub>
      </m:oMath>
      <w:r>
        <w:rPr/>
        <w:t xml:space="preserve"> ? Justifier.</w:t>
      </w:r>
      <w:r>
        <w:rPr/>
        <w:br w:type="textWrapping"/>
      </w:r>
      <w:r>
        <w:rPr>
          <w:rFonts w:eastAsia="Georgia" w:cs="Georgia" w:ascii="Georgia" w:hAnsi="Georgia"/>
        </w:rPr>
        <w:t xml:space="preserve">43. A l'aide de la question 41 , exprimer les travaux indiqués par unité de masse </w:t>
      </w:r>
      <m:oMath>
        <m:sSub>
          <m:sSubPr/>
          <m:e>
            <m:r>
              <m:rPr>
                <m:sty m:val="i"/>
              </m:rPr>
              <m:t>w</m:t>
            </m:r>
          </m:e>
          <m:sub>
            <m:r>
              <m:rPr>
                <m:sty m:val="i"/>
              </m:rPr>
              <m:t>i</m:t>
            </m:r>
            <m:r>
              <m:rPr>
                <m:sty m:val="p"/>
              </m:rPr>
              <m:t>,</m:t>
            </m:r>
            <m:sSup>
              <m:sSupPr/>
              <m:e>
                <m:r>
                  <m:rPr>
                    <m:sty m:val="i"/>
                  </m:rPr>
                  <m:t>B</m:t>
                </m:r>
              </m:e>
              <m:sup>
                <m:r>
                  <m:rPr>
                    <m:sty m:val="i"/>
                  </m:rPr>
                  <m:t>′</m:t>
                </m:r>
              </m:sup>
            </m:sSup>
            <m:r>
              <m:rPr>
                <m:sty m:val="i"/>
              </m:rPr>
              <m:t>E</m:t>
            </m:r>
          </m:sub>
        </m:sSub>
      </m:oMath>
      <w:r>
        <w:rPr/>
        <w:t xml:space="preserve"> et </w:t>
      </w:r>
      <m:oMath>
        <m:sSub>
          <m:sSubPr/>
          <m:e>
            <m:r>
              <m:rPr>
                <m:sty m:val="i"/>
              </m:rPr>
              <m:t>w</m:t>
            </m:r>
          </m:e>
          <m:sub>
            <m:r>
              <m:rPr>
                <m:sty m:val="i"/>
              </m:rPr>
              <m:t>i</m:t>
            </m:r>
            <m:r>
              <m:rPr>
                <m:sty m:val="p"/>
              </m:rPr>
              <m:t>,</m:t>
            </m:r>
            <m:r>
              <m:rPr>
                <m:sty m:val="i"/>
              </m:rPr>
              <m:t>F</m:t>
            </m:r>
            <m:r>
              <m:rPr>
                <m:sty m:val="i"/>
              </m:rPr>
              <m:t>G</m:t>
            </m:r>
          </m:sub>
        </m:sSub>
      </m:oMath>
      <w:r>
        <w:rPr/>
        <w:t xml:space="preserve"> respectivement sur les transformations </w:t>
      </w:r>
      <m:oMath>
        <m:sSup>
          <m:sSupPr/>
          <m:e>
            <m:r>
              <m:rPr>
                <m:sty m:val="p"/>
              </m:rPr>
              <m:t>B</m:t>
            </m:r>
          </m:e>
          <m:sup>
            <m:r>
              <m:rPr>
                <m:sty m:val="i"/>
              </m:rPr>
              <m:t>′</m:t>
            </m:r>
          </m:sup>
        </m:sSup>
        <m:r>
          <m:rPr>
            <m:sty m:val="p"/>
          </m:rPr>
          <m:t>→</m:t>
        </m:r>
        <m:r>
          <m:rPr>
            <m:sty m:val="p"/>
          </m:rPr>
          <m:t>E</m:t>
        </m:r>
      </m:oMath>
      <w:r>
        <w:rPr/>
        <w:t xml:space="preserve"> et </w:t>
      </w:r>
      <m:oMath>
        <m:r>
          <m:rPr>
            <m:sty m:val="p"/>
          </m:rPr>
          <m:t>F</m:t>
        </m:r>
        <m:r>
          <m:rPr>
            <m:sty m:val="p"/>
          </m:rPr>
          <m:t>→</m:t>
        </m:r>
        <m:r>
          <m:rPr>
            <m:sty m:val="p"/>
          </m:rPr>
          <m:t>G</m:t>
        </m:r>
      </m:oMath>
      <w:r>
        <w:rPr/>
        <w:t xml:space="preserve"> en fonction des pressions </w:t>
      </w:r>
      <m:oMath>
        <m:sSub>
          <m:sSubPr/>
          <m:e>
            <m:r>
              <m:rPr>
                <m:sty m:val="i"/>
              </m:rPr>
              <m:t>P</m:t>
            </m:r>
          </m:e>
          <m:sub>
            <m:r>
              <m:rPr>
                <m:sty m:val="i"/>
              </m:rPr>
              <m:t>e</m:t>
            </m:r>
          </m:sub>
        </m:sSub>
        <m:r>
          <m:rPr>
            <m:sty m:val="p"/>
          </m:rPr>
          <m:t>,</m:t>
        </m:r>
        <m:sSub>
          <m:sSubPr/>
          <m:e>
            <m:r>
              <m:rPr>
                <m:sty m:val="i"/>
              </m:rPr>
              <m:t>P</m:t>
            </m:r>
          </m:e>
          <m:sub>
            <m:r>
              <m:rPr>
                <m:sty m:val="i"/>
              </m:rPr>
              <m:t>s</m:t>
            </m:r>
          </m:sub>
        </m:sSub>
        <m:sSup>
          <m:sSupPr/>
          <m:e>
            <m:r>
              <m:t xml:space="preserve"> </m:t>
            </m:r>
          </m:e>
          <m:sup>
            <m:r>
              <m:rPr>
                <m:sty m:val="i"/>
              </m:rPr>
              <m:t>′</m:t>
            </m:r>
          </m:sup>
        </m:sSup>
      </m:oMath>
      <w:r>
        <w:rPr/>
        <w:t xml:space="preserve"> et </w:t>
      </w:r>
      <m:oMath>
        <m:sSub>
          <m:sSubPr/>
          <m:e>
            <m:r>
              <m:rPr>
                <m:sty m:val="i"/>
              </m:rPr>
              <m:t>P</m:t>
            </m:r>
          </m:e>
          <m:sub>
            <m:r>
              <m:rPr>
                <m:sty m:val="i"/>
              </m:rPr>
              <m:t>s</m:t>
            </m:r>
          </m:sub>
        </m:sSub>
      </m:oMath>
      <w:r>
        <w:rPr>
          <w:rFonts w:eastAsia="Georgia" w:cs="Georgia" w:ascii="Georgia" w:hAnsi="Georgia"/>
        </w:rPr>
        <w:t xml:space="preserve"> et des données. On supposera que le coefficient adiabatique </w:t>
      </w:r>
      <m:oMath>
        <m:r>
          <m:rPr>
            <m:sty m:val="i"/>
          </m:rPr>
          <m:t>γ</m:t>
        </m:r>
      </m:oMath>
      <w:r>
        <w:rPr>
          <w:rFonts w:eastAsia="Georgia" w:cs="Georgia" w:ascii="Georgia" w:hAnsi="Georgia"/>
        </w:rPr>
        <w:t xml:space="preserve"> est le même pour les deux transformations.</w:t>
      </w:r>
      <w:r>
        <w:rPr/>
        <w:br w:type="textWrapping"/>
      </w:r>
      <w:r>
        <w:rPr>
          <w:rFonts w:eastAsia="Georgia" w:cs="Georgia" w:ascii="Georgia" w:hAnsi="Georgia"/>
        </w:rPr>
        <w:t xml:space="preserve">44. En déduire le travail indiqué total par unité de masse </w:t>
      </w:r>
      <m:oMath>
        <m:sSub>
          <m:sSubPr/>
          <m:e>
            <m:r>
              <m:rPr>
                <m:sty m:val="i"/>
              </m:rPr>
              <m:t>w</m:t>
            </m:r>
          </m:e>
          <m:sub>
            <m:r>
              <m:rPr>
                <m:sty m:val="i"/>
              </m:rPr>
              <m:t>i</m:t>
            </m:r>
            <m:r>
              <m:rPr>
                <m:sty m:val="p"/>
              </m:rPr>
              <m:t>,</m:t>
            </m:r>
            <m:r>
              <m:rPr>
                <m:sty m:val="i"/>
              </m:rPr>
              <m:t>t</m:t>
            </m:r>
            <m:r>
              <m:rPr>
                <m:sty m:val="i"/>
              </m:rPr>
              <m:t>o</m:t>
            </m:r>
            <m:r>
              <m:rPr>
                <m:sty m:val="i"/>
              </m:rPr>
              <m:t>t</m:t>
            </m:r>
          </m:sub>
        </m:sSub>
      </m:oMath>
      <w:r>
        <w:rPr>
          <w:rFonts w:eastAsia="Georgia" w:cs="Georgia" w:ascii="Georgia" w:hAnsi="Georgia"/>
        </w:rPr>
        <w:t xml:space="preserve"> sur un cycle du compresseur à deux étages.</w:t>
      </w:r>
      <w:r>
        <w:rPr/>
        <w:br w:type="textWrapping"/>
      </w:r>
      <w:r>
        <w:rPr>
          <w:rFonts w:eastAsia="Georgia" w:cs="Georgia" w:ascii="Georgia" w:hAnsi="Georgia"/>
        </w:rPr>
        <w:t xml:space="preserve">45. En comparant les cycles du compresseur à un seul étage et du compresseur à deux étages de la figure 11, justifier que le travail à fournir pour un même taux de compression </w:t>
      </w:r>
      <m:oMath>
        <m:r>
          <m:rPr>
            <m:sty m:val="i"/>
          </m:rPr>
          <m:t>x</m:t>
        </m:r>
      </m:oMath>
      <w:r>
        <w:rPr>
          <w:rFonts w:eastAsia="Georgia" w:cs="Georgia" w:ascii="Georgia" w:hAnsi="Georgia"/>
        </w:rPr>
        <w:t xml:space="preserve"> est plus faible pour un compresseur à deux étages.</w:t>
      </w:r>
      <w:r>
        <w:rPr/>
        <w:br w:type="textWrapping"/>
      </w:r>
      <w:r>
        <w:rPr>
          <w:rFonts w:eastAsia="Georgia" w:cs="Georgia" w:ascii="Georgia" w:hAnsi="Georgia"/>
        </w:rPr>
        <w:t xml:space="preserve">46. En utilisant la loi des gaz parfaits, montrer que la température de sortie </w:t>
      </w:r>
      <m:oMath>
        <m:sSub>
          <m:sSubPr/>
          <m:e>
            <m:r>
              <m:rPr>
                <m:sty m:val="i"/>
              </m:rPr>
              <m:t>T</m:t>
            </m:r>
          </m:e>
          <m:sub>
            <m:r>
              <m:rPr>
                <m:sty m:val="i"/>
              </m:rPr>
              <m:t>G</m:t>
            </m:r>
          </m:sub>
        </m:sSub>
      </m:oMath>
      <w:r>
        <w:rPr>
          <w:rFonts w:eastAsia="Georgia" w:cs="Georgia" w:ascii="Georgia" w:hAnsi="Georgia"/>
        </w:rPr>
        <w:t xml:space="preserve"> du compresseur à deux étages est plus faible que la température de sortie </w:t>
      </w:r>
      <m:oMath>
        <m:sSub>
          <m:sSubPr/>
          <m:e>
            <m:r>
              <m:rPr>
                <m:sty m:val="i"/>
              </m:rPr>
              <m:t>T</m:t>
            </m:r>
          </m:e>
          <m:sub>
            <m:sSup>
              <m:sSupPr/>
              <m:e>
                <m:r>
                  <m:rPr>
                    <m:sty m:val="i"/>
                  </m:rPr>
                  <m:t>C</m:t>
                </m:r>
              </m:e>
              <m:sup>
                <m:r>
                  <m:rPr>
                    <m:sty m:val="i"/>
                  </m:rPr>
                  <m:t>′</m:t>
                </m:r>
              </m:sup>
            </m:sSup>
          </m:sub>
        </m:sSub>
      </m:oMath>
      <w:r>
        <w:rPr>
          <w:rFonts w:eastAsia="Georgia" w:cs="Georgia" w:ascii="Georgia" w:hAnsi="Georgia"/>
        </w:rPr>
        <w:t xml:space="preserve"> du compresseur à un seul étage. Quel en est l'avantage?</w:t>
      </w:r>
    </w:p>
    <w:p>
      <w:pPr>
        <w:spacing w:line="271" w:before="330" w:lineRule="auto"/>
      </w:pPr>
      <w:r>
        <w:rPr>
          <w:b/>
          <w:sz w:val="42"/>
        </w:rPr>
        <w:t xml:space="preserve">PARTIE III - D'AUTRES PLANETES HABITABLES?</w:t>
      </w:r>
    </w:p>
    <w:p>
      <w:pPr>
        <w:spacing w:after="220" w:lineRule="auto"/>
      </w:pPr>
      <w:r>
        <w:rPr>
          <w:rFonts w:eastAsia="Georgia" w:cs="Georgia" w:ascii="Georgia" w:hAnsi="Georgia"/>
        </w:rPr>
        <w:t xml:space="preserve">Alors que la Terre est actuellement la seule planète connue pour abriter la vie, les astrophysiciens ont découvert une exoplanète bleue, nommée Isis.</w:t>
      </w:r>
    </w:p>
    <w:p>
      <w:pPr>
        <w:spacing w:after="220" w:lineRule="auto"/>
      </w:pPr>
      <w:r>
        <w:rPr>
          <w:rFonts w:eastAsia="Georgia" w:cs="Georgia" w:ascii="Georgia" w:hAnsi="Georgia"/>
        </w:rPr>
        <w:t xml:space="preserve">On se propose dans cette partie d'analyser une technique de détection d'exoplanètes faisant appel à l'interférométrie puis d'examiner l'atmosphère d'Isis pour déterminer si, du fait de sa couleur bleue, cela en fait une bonne candidate pour abriter la vie.</w:t>
      </w:r>
    </w:p>
    <w:p>
      <w:pPr>
        <w:spacing w:line="271" w:before="330" w:lineRule="auto"/>
      </w:pPr>
      <w:r>
        <w:rPr>
          <w:rFonts w:eastAsia="Georgia" w:cs="Georgia" w:ascii="Georgia" w:hAnsi="Georgia"/>
          <w:b/>
          <w:sz w:val="42"/>
        </w:rPr>
        <w:t xml:space="preserve">III.A. La recherche d'exoplanètes</w:t>
      </w:r>
    </w:p>
    <w:p>
      <w:pPr>
        <w:spacing w:after="220" w:lineRule="auto"/>
      </w:pPr>
      <w:r>
        <w:rPr>
          <w:rFonts w:eastAsia="Georgia" w:cs="Georgia" w:ascii="Georgia" w:hAnsi="Georgia"/>
        </w:rPr>
        <w:t xml:space="preserve">Comme notre planète, Isis orbite autour d'une étoile.</w:t>
      </w:r>
      <w:r>
        <w:rPr/>
        <w:br w:type="textWrapping"/>
      </w:r>
      <w:r>
        <w:rPr>
          <w:rFonts w:eastAsia="Georgia" w:cs="Georgia" w:ascii="Georgia" w:hAnsi="Georgia"/>
        </w:rPr>
        <w:t xml:space="preserve">L'observation du couple étoile - exoplanète est réalisée à une longueur d'onde </w:t>
      </w:r>
      <m:oMath>
        <m:r>
          <m:rPr>
            <m:sty m:val="i"/>
          </m:rPr>
          <m:t>λ</m:t>
        </m:r>
      </m:oMath>
      <w:r>
        <w:rPr>
          <w:rFonts w:eastAsia="Georgia" w:cs="Georgia" w:ascii="Georgia" w:hAnsi="Georgia"/>
        </w:rPr>
        <w:t xml:space="preserve"> (généralement située dans l'infrarouge).</w:t>
      </w:r>
    </w:p>
    <w:p>
      <w:pPr>
        <w:spacing w:after="220" w:lineRule="auto"/>
      </w:pPr>
      <w:r>
        <w:rPr>
          <w:rFonts w:eastAsia="Georgia" w:cs="Georgia" w:ascii="Georgia" w:hAnsi="Georgia"/>
        </w:rPr>
        <w:t xml:space="preserve">Dans un premier temps, on considère uniquement l'étoile. On l'assimile à une source plane monochromatique de longueur d'onde </w:t>
      </w:r>
      <m:oMath>
        <m:r>
          <m:rPr>
            <m:sty m:val="i"/>
          </m:rPr>
          <m:t>λ</m:t>
        </m:r>
      </m:oMath>
      <w:r>
        <w:rPr/>
        <w:t xml:space="preserve"> se propageant suivant l'axe horizontal ( </w:t>
      </w:r>
      <m:oMath>
        <m:r>
          <m:rPr>
            <m:sty m:val="p"/>
          </m:rPr>
          <m:t>O</m:t>
        </m:r>
        <m:r>
          <m:rPr>
            <m:sty m:val="i"/>
          </m:rPr>
          <m:t>z</m:t>
        </m:r>
      </m:oMath>
      <w:r>
        <w:rPr>
          <w:rFonts w:eastAsia="Georgia" w:cs="Georgia" w:ascii="Georgia" w:hAnsi="Georgia"/>
        </w:rPr>
        <w:t xml:space="preserve"> ) à la célérité </w:t>
      </w:r>
      <m:oMath>
        <m:r>
          <m:rPr>
            <m:sty m:val="i"/>
          </m:rPr>
          <m:t>c</m:t>
        </m:r>
      </m:oMath>
      <w:r>
        <w:rPr>
          <w:rFonts w:eastAsia="Georgia" w:cs="Georgia" w:ascii="Georgia" w:hAnsi="Georgia"/>
        </w:rPr>
        <w:t xml:space="preserve">. Perpendiculairement à cet axe, on dispose un écran opaque percé de deux trous d'Young écartés d'une distance </w:t>
      </w:r>
      <m:oMath>
        <m:r>
          <m:rPr>
            <m:sty m:val="i"/>
          </m:rPr>
          <m:t>a</m:t>
        </m:r>
      </m:oMath>
      <w:r>
        <w:rPr/>
        <w:t xml:space="preserve">. On note </w:t>
      </w:r>
      <m:oMath>
        <m:sSub>
          <m:sSubPr/>
          <m:e>
            <m:r>
              <m:rPr>
                <m:sty m:val="p"/>
              </m:rPr>
              <m:t>S</m:t>
            </m:r>
          </m:e>
          <m:sub>
            <m:r>
              <m:rPr>
                <m:sty m:val="p"/>
              </m:rPr>
              <m:t>1</m:t>
            </m:r>
          </m:sub>
        </m:sSub>
      </m:oMath>
      <w:r>
        <w:rPr/>
        <w:t xml:space="preserve"> et </w:t>
      </w:r>
      <m:oMath>
        <m:sSub>
          <m:sSubPr/>
          <m:e>
            <m:r>
              <m:rPr>
                <m:sty m:val="p"/>
              </m:rPr>
              <m:t>S</m:t>
            </m:r>
          </m:e>
          <m:sub>
            <m:r>
              <m:rPr>
                <m:sty m:val="p"/>
              </m:rPr>
              <m:t>2</m:t>
            </m:r>
          </m:sub>
        </m:sSub>
      </m:oMath>
      <w:r>
        <w:rPr/>
        <w:t xml:space="preserve"> les centres des deux trous d'Young (voir figure 12 ci-dessous).</w:t>
      </w:r>
      <w:r>
        <w:rPr/>
        <w:br w:type="textWrapping"/>
      </w:r>
      <w:r>
        <w:rPr>
          <w:rFonts w:eastAsia="Georgia" w:cs="Georgia" w:ascii="Georgia" w:hAnsi="Georgia"/>
        </w:rPr>
        <w:t xml:space="preserve">L'observation est effectuée sur un écran situé dans le plan focal d'une lentille convergente de focale </w:t>
      </w:r>
      <m:oMath>
        <m:sSup>
          <m:sSupPr/>
          <m:e>
            <m:r>
              <m:rPr>
                <m:sty m:val="i"/>
              </m:rPr>
              <m:t>f</m:t>
            </m:r>
          </m:e>
          <m:sup>
            <m:r>
              <m:rPr>
                <m:sty m:val="i"/>
              </m:rPr>
              <m:t>′</m:t>
            </m:r>
          </m:sup>
        </m:sSup>
      </m:oMath>
      <w:r>
        <w:rPr/>
        <w:t xml:space="preserve">.</w:t>
      </w:r>
      <w:r>
        <w:rPr/>
        <w:br w:type="textWrapping"/>
      </w:r>
      <w:r>
        <w:rPr>
          <w:rFonts w:eastAsia="Georgia" w:cs="Georgia" w:ascii="Georgia" w:hAnsi="Georgia"/>
        </w:rPr>
        <w:t xml:space="preserve">On s'intéresse à l'onde lumineuse </w:t>
      </w:r>
      <m:oMath>
        <m:r>
          <m:rPr>
            <m:sty m:val="i"/>
          </m:rPr>
          <m:t>s</m:t>
        </m:r>
        <m:r>
          <m:rPr>
            <m:sty m:val="p"/>
          </m:rPr>
          <m:t>(</m:t>
        </m:r>
        <m:r>
          <m:rPr>
            <m:sty m:val="p"/>
          </m:rPr>
          <m:t>M</m:t>
        </m:r>
        <m:r>
          <m:rPr>
            <m:sty m:val="p"/>
          </m:rPr>
          <m:t>,</m:t>
        </m:r>
        <m:r>
          <m:rPr>
            <m:sty m:val="i"/>
          </m:rPr>
          <m:t>t</m:t>
        </m:r>
        <m:r>
          <m:rPr>
            <m:sty m:val="p"/>
          </m:rPr>
          <m:t>)</m:t>
        </m:r>
      </m:oMath>
      <w:r>
        <w:rPr/>
        <w:t xml:space="preserve"> en un point </w:t>
      </w:r>
      <m:oMath>
        <m:r>
          <m:rPr>
            <m:sty m:val="p"/>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l'écran, résultante de la superposition des ondes provenant de </w:t>
      </w:r>
      <m:oMath>
        <m:sSub>
          <m:sSubPr/>
          <m:e>
            <m:r>
              <m:rPr>
                <m:sty m:val="i"/>
              </m:rPr>
              <m:t>S</m:t>
            </m:r>
          </m:e>
          <m:sub>
            <m:r>
              <m:rPr>
                <m:sty m:val="p"/>
              </m:rPr>
              <m:t>1</m:t>
            </m:r>
          </m:sub>
        </m:sSub>
      </m:oMath>
      <w:r>
        <w:rPr/>
        <w:t xml:space="preserve"> et </w:t>
      </w:r>
      <m:oMath>
        <m:sSub>
          <m:sSubPr/>
          <m:e>
            <m:r>
              <m:rPr>
                <m:sty m:val="i"/>
              </m:rPr>
              <m:t>S</m:t>
            </m:r>
          </m:e>
          <m:sub>
            <m:r>
              <m:rPr>
                <m:sty m:val="p"/>
              </m:rPr>
              <m:t>2</m:t>
            </m:r>
          </m:sub>
        </m:sSub>
      </m:oMath>
      <w:r>
        <w:rPr/>
        <w:t xml:space="preserve">. On note </w:t>
      </w:r>
      <m:oMath>
        <m:r>
          <m:rPr>
            <m:sty m:val="i"/>
          </m:rPr>
          <m:t>A</m:t>
        </m:r>
      </m:oMath>
      <w:r>
        <w:rPr>
          <w:rFonts w:eastAsia="Georgia" w:cs="Georgia" w:ascii="Georgia" w:hAnsi="Georgia"/>
        </w:rPr>
        <w:t xml:space="preserve"> l'amplitude de ces deux ondes et on suppose que leur déphasage à l'origine est nul.</w:t>
      </w:r>
    </w:p>
    <w:p>
      <w:pPr>
        <w:spacing w:lineRule="auto"/>
        <w:jc w:val="center"/>
      </w:pPr>
      <w:r>
        <w:rPr/>
        <w:drawing>
          <wp:inline distB="0" distL="0" distR="0" distT="0">
            <wp:extent cx="5486400" cy="1849056"/>
            <wp:effectExtent b="0" l="0" r="0" t="0"/>
            <wp:docPr id="13" name="image-d0d5bae3184ad7f4e2ef45cc0201659886b0c198.jpg"/>
            <a:graphic>
              <a:graphicData uri="http://schemas.openxmlformats.org/drawingml/2006/picture">
                <pic:pic>
                  <pic:nvPicPr>
                    <pic:cNvPr id="13" name="image-d0d5bae3184ad7f4e2ef45cc0201659886b0c198.jpg" descr=""/>
                    <pic:cNvPicPr/>
                  </pic:nvPicPr>
                  <pic:blipFill>
                    <a:blip r:embed="rId19" cstate="print"/>
                    <a:srcRect b="0" l="0" r="0" t="0"/>
                    <a:stretch>
                      <a:fillRect/>
                    </a:stretch>
                  </pic:blipFill>
                  <pic:spPr>
                    <a:xfrm>
                      <a:off x="0" y="0"/>
                      <a:ext cx="5486400" cy="1849056"/>
                    </a:xfrm>
                    <a:prstGeom prst="rect"/>
                  </pic:spPr>
                </pic:pic>
              </a:graphicData>
            </a:graphic>
          </wp:inline>
        </w:drawing>
      </w:r>
    </w:p>
    <w:p>
      <w:pPr>
        <w:spacing w:lineRule="auto"/>
      </w:pPr>
      <w:r>
        <w:rPr/>
        <w:t xml:space="preserve">Figure 12 - Dispositif des trous d'Young</w:t>
      </w:r>
    </w:p>
    <w:p>
      <w:pPr>
        <w:numPr>
          <w:ilvl w:val="0"/>
          <w:numId w:val="11"/>
        </w:numPr>
        <w:spacing w:lineRule="auto"/>
      </w:pPr>
      <w:r>
        <w:rPr>
          <w:rFonts w:eastAsia="Georgia" w:cs="Georgia" w:ascii="Georgia" w:hAnsi="Georgia"/>
        </w:rPr>
        <w:t xml:space="preserve">On rappelle que les capteurs optiques quadratiques fournissent un signal proportionnel à l'intensité lumineuse, c'est-à-dire proportionnel à la moyenne du carré du signal notée </w:t>
      </w:r>
      <m:oMath>
        <m:d>
          <m:dPr>
            <m:begChr m:val="⟨"/>
            <m:endChr m:val="⟩"/>
            <m:ctrlPr>
              <w:rPr>
                <w:rFonts w:ascii="Cambria Math" w:hAnsi="Cambria Math"/>
              </w:rPr>
            </m:ctrlPr>
          </m:dPr>
          <m:e>
            <m:sSup>
              <m:sSupPr/>
              <m:e>
                <m:r>
                  <m:rPr>
                    <m:sty m:val="i"/>
                  </m:rPr>
                  <m:t>s</m:t>
                </m:r>
              </m:e>
              <m:sup>
                <m:r>
                  <m:rPr>
                    <m:sty m:val="p"/>
                  </m:rPr>
                  <m:t>2</m:t>
                </m:r>
              </m:sup>
            </m:sSup>
            <m:r>
              <m:rPr>
                <m:sty m:val="p"/>
              </m:rPr>
              <m:t>(</m:t>
            </m:r>
            <m:r>
              <m:rPr>
                <m:sty m:val="p"/>
              </m:rPr>
              <m:t>M</m:t>
            </m:r>
            <m:r>
              <m:rPr>
                <m:sty m:val="p"/>
              </m:rPr>
              <m:t>,</m:t>
            </m:r>
            <m:r>
              <m:rPr>
                <m:sty m:val="i"/>
              </m:rPr>
              <m:t>t</m:t>
            </m:r>
            <m:r>
              <m:rPr>
                <m:sty m:val="p"/>
              </m:rPr>
              <m:t>)</m:t>
            </m:r>
          </m:e>
        </m:d>
      </m:oMath>
      <w:r>
        <w:rPr/>
        <w:t xml:space="preserve">.</w:t>
      </w:r>
      <w:r>
        <w:rPr/>
        <w:br w:type="textWrapping"/>
      </w:r>
      <w:r>
        <w:rPr/>
        <w:t xml:space="preserve">On note </w:t>
      </w:r>
      <m:oMath>
        <m:sSub>
          <m:sSubPr/>
          <m:e>
            <m:r>
              <m:rPr>
                <m:sty m:val="i"/>
              </m:rPr>
              <m:t>I</m:t>
            </m:r>
          </m:e>
          <m:sub>
            <m:r>
              <m:rPr>
                <m:sty m:val="p"/>
              </m:rPr>
              <m:t>0</m:t>
            </m:r>
          </m:sub>
        </m:sSub>
        <m:r>
          <m:rPr>
            <m:sty m:val="p"/>
          </m:rPr>
          <m:t>=</m:t>
        </m:r>
        <m:f>
          <m:fPr>
            <m:ctrlPr>
              <w:rPr>
                <w:rFonts w:ascii="Cambria Math" w:hAnsi="Cambria Math"/>
              </w:rPr>
            </m:ctrlPr>
          </m:fPr>
          <m:num>
            <m:sSup>
              <m:sSupPr/>
              <m:e>
                <m:r>
                  <m:rPr>
                    <m:sty m:val="i"/>
                  </m:rPr>
                  <m:t>A</m:t>
                </m:r>
              </m:e>
              <m:sup>
                <m:r>
                  <m:rPr>
                    <m:sty m:val="p"/>
                  </m:rPr>
                  <m:t>2</m:t>
                </m:r>
              </m:sup>
            </m:sSup>
          </m:num>
          <m:den>
            <m:r>
              <m:rPr>
                <m:sty m:val="p"/>
              </m:rPr>
              <m:t>2</m:t>
            </m:r>
          </m:den>
        </m:f>
      </m:oMath>
      <w:r>
        <w:rPr>
          <w:rFonts w:eastAsia="Georgia" w:cs="Georgia" w:ascii="Georgia" w:hAnsi="Georgia"/>
        </w:rPr>
        <w:t xml:space="preserve"> l'intensité lumineuse de chacune des ondes.</w:t>
      </w:r>
      <w:r>
        <w:rPr/>
        <w:br w:type="textWrapping"/>
      </w:r>
      <w:r>
        <w:rPr>
          <w:rFonts w:eastAsia="Georgia" w:cs="Georgia" w:ascii="Georgia" w:hAnsi="Georgia"/>
        </w:rPr>
        <w:t xml:space="preserve">On donne la formule de linéarisation suivante :</w:t>
      </w:r>
    </w:p>
    <w:p>
      <w:pPr>
        <w:spacing w:after="220" w:lineRule="auto"/>
      </w:pPr>
      <m:oMathPara>
        <m:oMath>
          <m:r>
            <m:rPr>
              <m:sty m:val="p"/>
            </m:rPr>
            <m:t>cos</m:t>
          </m:r>
          <m:r>
            <m:rPr>
              <m:sty m:val="p"/>
            </m:rPr>
            <m:t>⁡</m:t>
          </m:r>
          <m:r>
            <m:rPr>
              <m:sty m:val="i"/>
            </m:rPr>
            <m:t>a</m:t>
          </m:r>
          <m:r>
            <m:rPr>
              <m:sty m:val="p"/>
            </m:rPr>
            <m:t>×</m:t>
          </m:r>
          <m:r>
            <m:rPr>
              <m:sty m:val="p"/>
            </m:rPr>
            <m:t>cos</m:t>
          </m:r>
          <m:r>
            <m:rPr>
              <m:sty m:val="p"/>
            </m:rPr>
            <m:t>⁡</m:t>
          </m:r>
          <m:r>
            <m:rPr>
              <m:sty m:val="i"/>
            </m:rPr>
            <m:t>b</m:t>
          </m:r>
          <m:r>
            <m:rPr>
              <m:sty m:val="p"/>
            </m:rPr>
            <m:t>=</m:t>
          </m:r>
          <m:f>
            <m:fPr>
              <m:ctrlPr>
                <w:rPr>
                  <w:rFonts w:ascii="Cambria Math" w:hAnsi="Cambria Math"/>
                </w:rPr>
              </m:ctrlPr>
            </m:fPr>
            <m:num>
              <m:r>
                <m:rPr>
                  <m:sty m:val="p"/>
                </m:rPr>
                <m:t>1</m:t>
              </m:r>
            </m:num>
            <m:den>
              <m:r>
                <m:rPr>
                  <m:sty m:val="p"/>
                </m:rPr>
                <m:t>2</m:t>
              </m:r>
            </m:den>
          </m:f>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oMath>
      </m:oMathPara>
    </w:p>
    <w:p>
      <w:pPr>
        <w:spacing w:after="220" w:lineRule="auto"/>
      </w:pPr>
      <w:r>
        <w:rPr>
          <w:rFonts w:eastAsia="Georgia" w:cs="Georgia" w:ascii="Georgia" w:hAnsi="Georgia"/>
        </w:rPr>
        <w:t xml:space="preserve">Exprimer l'intensité lumineuse </w:t>
      </w:r>
      <m:oMath>
        <m:r>
          <m:rPr>
            <m:sty m:val="i"/>
          </m:rPr>
          <m:t>I</m:t>
        </m:r>
        <m:r>
          <m:rPr>
            <m:sty m:val="p"/>
          </m:rPr>
          <m:t>(</m:t>
        </m:r>
        <m:r>
          <m:rPr>
            <m:sty m:val="p"/>
          </m:rPr>
          <m:t>M</m:t>
        </m:r>
        <m:r>
          <m:rPr>
            <m:sty m:val="p"/>
          </m:rPr>
          <m:t>,</m:t>
        </m:r>
        <m:r>
          <m:rPr>
            <m:sty m:val="i"/>
          </m:rPr>
          <m:t>t</m:t>
        </m:r>
        <m:r>
          <m:rPr>
            <m:sty m:val="p"/>
          </m:rPr>
          <m:t>)</m:t>
        </m:r>
        <m:r>
          <m:rPr>
            <m:sty m:val="p"/>
          </m:rPr>
          <m:t>=</m:t>
        </m:r>
        <m:d>
          <m:dPr>
            <m:begChr m:val="⟨"/>
            <m:endChr m:val="⟩"/>
            <m:ctrlPr>
              <w:rPr>
                <w:rFonts w:ascii="Cambria Math" w:hAnsi="Cambria Math"/>
              </w:rPr>
            </m:ctrlPr>
          </m:dPr>
          <m:e>
            <m:sSup>
              <m:sSupPr/>
              <m:e>
                <m:r>
                  <m:rPr>
                    <m:sty m:val="i"/>
                  </m:rPr>
                  <m:t>s</m:t>
                </m:r>
              </m:e>
              <m:sup>
                <m:r>
                  <m:rPr>
                    <m:sty m:val="p"/>
                  </m:rPr>
                  <m:t>2</m:t>
                </m:r>
              </m:sup>
            </m:sSup>
            <m:r>
              <m:rPr>
                <m:sty m:val="p"/>
              </m:rPr>
              <m:t>(</m:t>
            </m:r>
            <m:r>
              <m:rPr>
                <m:sty m:val="p"/>
              </m:rPr>
              <m:t>M</m:t>
            </m:r>
            <m:r>
              <m:rPr>
                <m:sty m:val="p"/>
              </m:rPr>
              <m:t>,</m:t>
            </m:r>
            <m:r>
              <m:rPr>
                <m:sty m:val="i"/>
              </m:rPr>
              <m:t>t</m:t>
            </m:r>
            <m:r>
              <m:rPr>
                <m:sty m:val="p"/>
              </m:rPr>
              <m:t>)</m:t>
            </m:r>
          </m:e>
        </m:d>
      </m:oMath>
      <w:r>
        <w:rPr/>
        <w:t xml:space="preserve"> au point M en fonction de </w:t>
      </w:r>
      <m:oMath>
        <m:sSub>
          <m:sSubPr/>
          <m:e>
            <m:r>
              <m:rPr>
                <m:sty m:val="i"/>
              </m:rPr>
              <m:t>I</m:t>
            </m:r>
          </m:e>
          <m:sub>
            <m:r>
              <m:rPr>
                <m:sty m:val="p"/>
              </m:rPr>
              <m:t>0</m:t>
            </m:r>
          </m:sub>
        </m:sSub>
      </m:oMath>
      <w:r>
        <w:rPr>
          <w:rFonts w:eastAsia="Georgia" w:cs="Georgia" w:ascii="Georgia" w:hAnsi="Georgia"/>
        </w:rPr>
        <w:t xml:space="preserve"> et de la différence de marche </w:t>
      </w:r>
      <m:oMath>
        <m:r>
          <m:rPr>
            <m:sty m:val="i"/>
          </m:rPr>
          <m:t>δ</m:t>
        </m:r>
      </m:oMath>
      <w:r>
        <w:rPr/>
        <w:t xml:space="preserve"> entre les deux chemins optiques.</w:t>
      </w:r>
      <w:r>
        <w:rPr/>
        <w:br w:type="textWrapping"/>
      </w:r>
      <w:r>
        <w:rPr>
          <w:rFonts w:eastAsia="Georgia" w:cs="Georgia" w:ascii="Georgia" w:hAnsi="Georgia"/>
        </w:rPr>
        <w:t xml:space="preserve">48. Rappeler les conditions principales pour que le phénomène d'interférences apparaisse. Ces conditions sont-elles réunies ici?</w:t>
      </w:r>
      <w:r>
        <w:rPr/>
        <w:br w:type="textWrapping"/>
      </w:r>
      <w:r>
        <w:rPr>
          <w:rFonts w:eastAsia="Georgia" w:cs="Georgia" w:ascii="Georgia" w:hAnsi="Georgia"/>
        </w:rPr>
        <w:t xml:space="preserve">49. Déterminer la valeur du contraste.</w:t>
      </w:r>
    </w:p>
    <w:p>
      <w:pPr>
        <w:spacing w:after="220" w:lineRule="auto"/>
      </w:pPr>
      <w:r>
        <w:rPr>
          <w:rFonts w:eastAsia="Georgia" w:cs="Georgia" w:ascii="Georgia" w:hAnsi="Georgia"/>
        </w:rPr>
        <w:t xml:space="preserve">L'utilisation d'une lentille impose d'être dans les conditions de Gauss.</w:t>
      </w:r>
      <w:r>
        <w:rPr/>
        <w:br w:type="textWrapping"/>
      </w:r>
      <w:r>
        <w:rPr/>
        <w:t xml:space="preserve">50. Enoncer les conditions de Gauss.</w:t>
      </w:r>
      <w:r>
        <w:rPr/>
        <w:br w:type="textWrapping"/>
      </w:r>
      <w:r>
        <w:rPr>
          <w:rFonts w:eastAsia="Georgia" w:cs="Georgia" w:ascii="Georgia" w:hAnsi="Georgia"/>
        </w:rPr>
        <w:t xml:space="preserve">51. On suppose les conditions de Gauss vérifiées. L'angle </w:t>
      </w:r>
      <m:oMath>
        <m:r>
          <m:rPr>
            <m:sty m:val="i"/>
          </m:rPr>
          <m:t>θ</m:t>
        </m:r>
      </m:oMath>
      <w:r>
        <w:rPr>
          <w:rFonts w:eastAsia="Georgia" w:cs="Georgia" w:ascii="Georgia" w:hAnsi="Georgia"/>
        </w:rPr>
        <w:t xml:space="preserve"> défini sur le schéma de la figure 12 est tel que :</w:t>
      </w:r>
    </w:p>
    <w:p>
      <w:pPr>
        <w:spacing w:after="220" w:lineRule="auto"/>
      </w:pPr>
      <m:oMathPara>
        <m:oMath>
          <m:r>
            <m:rPr>
              <m:sty m:val="p"/>
            </m:rPr>
            <m:t>sin</m:t>
          </m:r>
          <m:r>
            <m:rPr>
              <m:sty m:val="p"/>
            </m:rPr>
            <m:t>⁡</m:t>
          </m:r>
          <m:r>
            <m:rPr>
              <m:sty m:val="i"/>
            </m:rPr>
            <m:t>θ</m:t>
          </m:r>
          <m:r>
            <m:rPr>
              <m:sty m:val="p"/>
            </m:rPr>
            <m:t>≈</m:t>
          </m:r>
          <m:r>
            <m:rPr>
              <m:sty m:val="p"/>
            </m:rPr>
            <m:t>tan</m:t>
          </m:r>
          <m:r>
            <m:rPr>
              <m:sty m:val="p"/>
            </m:rPr>
            <m:t>⁡</m:t>
          </m:r>
          <m:r>
            <m:rPr>
              <m:sty m:val="i"/>
            </m:rPr>
            <m:t>θ</m:t>
          </m:r>
          <m:r>
            <m:rPr>
              <m:sty m:val="p"/>
            </m:rPr>
            <m:t>≈</m:t>
          </m:r>
          <m:r>
            <m:rPr>
              <m:sty m:val="i"/>
            </m:rPr>
            <m:t>θ</m:t>
          </m:r>
          <m:r>
            <m:rPr>
              <m:nor/>
            </m:rPr>
            <m:t>. </m:t>
          </m:r>
        </m:oMath>
      </m:oMathPara>
    </w:p>
    <w:p>
      <w:pPr>
        <w:spacing w:after="220" w:lineRule="auto"/>
      </w:pPr>
      <w:r>
        <w:rPr>
          <w:rFonts w:eastAsia="Georgia" w:cs="Georgia" w:ascii="Georgia" w:hAnsi="Georgia"/>
        </w:rPr>
        <w:t xml:space="preserve">L'indice optique de l'air est pris égal à 1 .</w:t>
      </w:r>
      <w:r>
        <w:rPr/>
        <w:br w:type="textWrapping"/>
      </w:r>
      <w:r>
        <w:rPr>
          <w:rFonts w:eastAsia="Georgia" w:cs="Georgia" w:ascii="Georgia" w:hAnsi="Georgia"/>
        </w:rPr>
        <w:t xml:space="preserve">Montrer que la différence de marche a pour expression :</w:t>
      </w:r>
    </w:p>
    <w:p>
      <w:pPr>
        <w:spacing w:after="220" w:lineRule="auto"/>
      </w:pPr>
      <m:oMathPara>
        <m:oMath>
          <m:r>
            <m:rPr>
              <m:sty m:val="i"/>
            </m:rPr>
            <m:t>δ</m:t>
          </m:r>
          <m:r>
            <m:rPr>
              <m:sty m:val="p"/>
            </m:rPr>
            <m:t>=</m:t>
          </m:r>
          <m:f>
            <m:fPr>
              <m:ctrlPr>
                <w:rPr>
                  <w:rFonts w:ascii="Cambria Math" w:hAnsi="Cambria Math"/>
                </w:rPr>
              </m:ctrlPr>
            </m:fPr>
            <m:num>
              <m:r>
                <m:rPr>
                  <m:sty m:val="i"/>
                </m:rPr>
                <m:t>a</m:t>
              </m:r>
              <m:r>
                <m:rPr>
                  <m:sty m:val="p"/>
                </m:rPr>
                <m:t>×</m:t>
              </m:r>
              <m:r>
                <m:rPr>
                  <m:sty m:val="i"/>
                </m:rPr>
                <m:t>x</m:t>
              </m:r>
            </m:num>
            <m:den>
              <m:sSup>
                <m:sSupPr/>
                <m:e>
                  <m:r>
                    <m:rPr>
                      <m:sty m:val="i"/>
                    </m:rPr>
                    <m:t>f</m:t>
                  </m:r>
                </m:e>
                <m:sup>
                  <m:r>
                    <m:rPr>
                      <m:sty m:val="i"/>
                    </m:rPr>
                    <m:t>′</m:t>
                  </m:r>
                </m:sup>
              </m:sSup>
            </m:den>
          </m:f>
          <m:r>
            <m:rPr>
              <m:sty m:val="p"/>
            </m:rPr>
            <m:t>.</m:t>
          </m:r>
        </m:oMath>
      </m:oMathPara>
    </w:p>
    <w:p>
      <w:pPr>
        <w:spacing w:after="220" w:lineRule="auto"/>
      </w:pPr>
      <w:r>
        <w:rPr>
          <w:rFonts w:eastAsia="Georgia" w:cs="Georgia" w:ascii="Georgia" w:hAnsi="Georgia"/>
        </w:rPr>
        <w:t xml:space="preserve">En déduire l'expression de l'interfrange </w:t>
      </w:r>
      <m:oMath>
        <m:r>
          <m:rPr>
            <m:sty m:val="i"/>
          </m:rPr>
          <m:t>i</m:t>
        </m:r>
      </m:oMath>
      <w:r>
        <w:rPr/>
        <w:t xml:space="preserve">.</w:t>
      </w:r>
      <w:r>
        <w:rPr/>
        <w:br w:type="textWrapping"/>
      </w:r>
      <w:r>
        <w:rPr>
          <w:rFonts w:eastAsia="Georgia" w:cs="Georgia" w:ascii="Georgia" w:hAnsi="Georgia"/>
        </w:rPr>
        <w:t xml:space="preserve">52. Quelle est la forme des franges observées? Sont-elles localisées? Justifier.</w:t>
      </w:r>
    </w:p>
    <w:p>
      <w:pPr>
        <w:spacing w:after="220" w:lineRule="auto"/>
      </w:pPr>
      <w:r>
        <w:rPr>
          <w:rFonts w:eastAsia="Georgia" w:cs="Georgia" w:ascii="Georgia" w:hAnsi="Georgia"/>
        </w:rPr>
        <w:t xml:space="preserve">On considère dans un second temps l'étoile et son exoplanète comme deux sources incohérentes planes monochromatiques de longueur d'onde </w:t>
      </w:r>
      <m:oMath>
        <m:r>
          <m:rPr>
            <m:sty m:val="i"/>
          </m:rPr>
          <m:t>λ</m:t>
        </m:r>
      </m:oMath>
      <w:r>
        <w:rPr/>
        <w:t xml:space="preserve"> se propageant suivant l'axe ( </w:t>
      </w:r>
      <m:oMath>
        <m:r>
          <m:rPr>
            <m:sty m:val="p"/>
          </m:rPr>
          <m:t>O</m:t>
        </m:r>
        <m:r>
          <m:rPr>
            <m:sty m:val="i"/>
          </m:rPr>
          <m:t>z</m:t>
        </m:r>
      </m:oMath>
      <w:r>
        <w:rPr>
          <w:rFonts w:eastAsia="Georgia" w:cs="Georgia" w:ascii="Georgia" w:hAnsi="Georgia"/>
        </w:rPr>
        <w:t xml:space="preserve"> ) à la célérité </w:t>
      </w:r>
      <m:oMath>
        <m:r>
          <m:rPr>
            <m:sty m:val="i"/>
          </m:rPr>
          <m:t>c</m:t>
        </m:r>
      </m:oMath>
      <w:r>
        <w:rPr/>
        <w:t xml:space="preserve">.</w:t>
      </w:r>
      <w:r>
        <w:rPr/>
        <w:br w:type="textWrapping"/>
      </w:r>
      <w:r>
        <w:rPr>
          <w:rFonts w:eastAsia="Georgia" w:cs="Georgia" w:ascii="Georgia" w:hAnsi="Georgia"/>
        </w:rPr>
        <w:t xml:space="preserve">53. Pour quelle raison ce dispositif ne permet-il pas de déterminer la présence d'une exoplanète ?</w:t>
      </w:r>
    </w:p>
    <w:p>
      <w:pPr>
        <w:spacing w:after="220" w:lineRule="auto"/>
      </w:pPr>
      <w:r>
        <w:rPr>
          <w:rFonts w:eastAsia="Georgia" w:cs="Georgia" w:ascii="Georgia" w:hAnsi="Georgia"/>
        </w:rPr>
        <w:t xml:space="preserve">Pour mettre en évidence la présence d'une exoplanète, on utilise deux télescopes. En recombinant les faisceaux issus des deux télescopes sur une recombinatrice optique située au milieu des deux télescopes, ces faisceaux seront en phase et l'on obtiendra des interférences constructives. Ainsi dans l'interférométrie classique, les signaux des deux télescopes se combinent pour construire une frange centrale d'intensité maximale sur la ligne de visée, c'est-à-dire dans la direction de l'étoile observée. Cependant à l'aide d'un principe ingénieux, l'interféromètre de Bracewell (voir figure 13 ci-dessous), il est possible d'introduire sur le faisceau de l'un des télescopes un déphaseur achromatique de </w:t>
      </w:r>
      <m:oMath>
        <m:r>
          <m:rPr>
            <m:sty m:val="i"/>
          </m:rPr>
          <m:t>π</m:t>
        </m:r>
      </m:oMath>
      <w:r>
        <w:rPr>
          <w:rFonts w:eastAsia="Georgia" w:cs="Georgia" w:ascii="Georgia" w:hAnsi="Georgia"/>
        </w:rPr>
        <w:t xml:space="preserve">, de sorte que les interférences deviennent destructives dans la direction de l'étoile. On «éteint» ainsi le flux de l'étoile : c'est ce qu'on appelle l'interférométrie à frange noire.</w:t>
      </w:r>
      <w:r>
        <w:rPr/>
        <w:br w:type="textWrapping"/>
      </w:r>
      <w:r>
        <w:rPr>
          <w:rFonts w:eastAsia="Georgia" w:cs="Georgia" w:ascii="Georgia" w:hAnsi="Georgia"/>
        </w:rPr>
        <w:t xml:space="preserve">Dans la direction de la planète qui fait un angle </w:t>
      </w:r>
      <m:oMath>
        <m:r>
          <m:rPr>
            <m:sty m:val="i"/>
          </m:rPr>
          <m:t>α</m:t>
        </m:r>
      </m:oMath>
      <w:r>
        <w:rPr>
          <w:rFonts w:eastAsia="Georgia" w:cs="Georgia" w:ascii="Georgia" w:hAnsi="Georgia"/>
        </w:rPr>
        <w:t xml:space="preserve"> par rapport à la direction de l'étoile, on introduit une différence de marche supplémentaire de </w:t>
      </w:r>
      <m:oMath>
        <m:r>
          <m:rPr>
            <m:sty m:val="i"/>
          </m:rPr>
          <m:t>D</m:t>
        </m:r>
        <m:r>
          <m:rPr>
            <m:sty m:val="p"/>
          </m:rPr>
          <m:t>×</m:t>
        </m:r>
        <m:r>
          <m:rPr>
            <m:sty m:val="p"/>
          </m:rPr>
          <m:t>sin</m:t>
        </m:r>
        <m:r>
          <m:rPr>
            <m:sty m:val="p"/>
          </m:rPr>
          <m:t>⁡</m:t>
        </m:r>
        <m:r>
          <m:rPr>
            <m:sty m:val="i"/>
          </m:rPr>
          <m:t>α</m:t>
        </m:r>
      </m:oMath>
      <w:r>
        <w:rPr>
          <w:rFonts w:eastAsia="Georgia" w:cs="Georgia" w:ascii="Georgia" w:hAnsi="Georgia"/>
        </w:rPr>
        <w:t xml:space="preserve"> où </w:t>
      </w:r>
      <m:oMath>
        <m:r>
          <m:rPr>
            <m:sty m:val="i"/>
          </m:rPr>
          <m:t>D</m:t>
        </m:r>
      </m:oMath>
      <w:r>
        <w:rPr>
          <w:rFonts w:eastAsia="Georgia" w:cs="Georgia" w:ascii="Georgia" w:hAnsi="Georgia"/>
        </w:rPr>
        <w:t xml:space="preserve"> est la distance entre les deux télescopes. Si on adapte </w:t>
      </w:r>
      <m:oMath>
        <m:r>
          <m:rPr>
            <m:sty m:val="i"/>
          </m:rPr>
          <m:t>D</m:t>
        </m:r>
      </m:oMath>
      <w:r>
        <w:rPr>
          <w:rFonts w:eastAsia="Georgia" w:cs="Georgia" w:ascii="Georgia" w:hAnsi="Georgia"/>
        </w:rPr>
        <w:t xml:space="preserve">, on peut s'arranger pour qu'à la longueur d'onde d'observation, la différence de marche supplémentaire compense exactement le déphasage </w:t>
      </w:r>
      <m:oMath>
        <m:r>
          <m:rPr>
            <m:sty m:val="i"/>
          </m:rPr>
          <m:t>π</m:t>
        </m:r>
      </m:oMath>
      <w:r>
        <w:rPr>
          <w:rFonts w:eastAsia="Georgia" w:cs="Georgia" w:ascii="Georgia" w:hAnsi="Georgia"/>
        </w:rPr>
        <w:t xml:space="preserve"> introduit par le déphaseur. On réalise alors dans la direction de la planète des interférences constructives.</w:t>
      </w:r>
    </w:p>
    <w:p>
      <w:pPr>
        <w:spacing w:after="220" w:lineRule="auto"/>
      </w:pPr>
      <w:r>
        <w:rPr>
          <w:rFonts w:eastAsia="Georgia" w:cs="Georgia" w:ascii="Georgia" w:hAnsi="Georgia"/>
        </w:rPr>
        <w:t xml:space="preserve">Toute source sur l'axe (ici l'étoile), donc sur la frange sombre, est éteinte de manière très efficace. Une source hors-axe (ici l'exoplanète), sur une frange claire, n'est pas ou peu affectée et est donc détectée avec un bien meilleur contraste.</w:t>
      </w:r>
    </w:p>
    <w:p>
      <w:pPr>
        <w:spacing w:lineRule="auto"/>
        <w:jc w:val="center"/>
      </w:pPr>
      <w:r>
        <w:rPr/>
        <w:drawing>
          <wp:inline distB="0" distL="0" distR="0" distT="0">
            <wp:extent cx="5486400" cy="2629164"/>
            <wp:effectExtent b="0" l="0" r="0" t="0"/>
            <wp:docPr id="14" name="image-63a1d5e4d3d1a9b6aa9cbdb64ad421b776f21e59.jpg"/>
            <a:graphic>
              <a:graphicData uri="http://schemas.openxmlformats.org/drawingml/2006/picture">
                <pic:pic>
                  <pic:nvPicPr>
                    <pic:cNvPr id="14" name="image-63a1d5e4d3d1a9b6aa9cbdb64ad421b776f21e59.jpg" descr=""/>
                    <pic:cNvPicPr/>
                  </pic:nvPicPr>
                  <pic:blipFill>
                    <a:blip r:embed="rId20" cstate="print"/>
                    <a:srcRect b="0" l="0" r="0" t="0"/>
                    <a:stretch>
                      <a:fillRect/>
                    </a:stretch>
                  </pic:blipFill>
                  <pic:spPr>
                    <a:xfrm>
                      <a:off x="0" y="0"/>
                      <a:ext cx="5486400" cy="2629164"/>
                    </a:xfrm>
                    <a:prstGeom prst="rect"/>
                  </pic:spPr>
                </pic:pic>
              </a:graphicData>
            </a:graphic>
          </wp:inline>
        </w:drawing>
      </w:r>
    </w:p>
    <w:p>
      <w:pPr>
        <w:spacing w:lineRule="auto"/>
      </w:pPr>
      <w:r>
        <w:rPr>
          <w:rFonts w:eastAsia="Georgia" w:cs="Georgia" w:ascii="Georgia" w:hAnsi="Georgia"/>
        </w:rPr>
        <w:t xml:space="preserve">Figure 13 - Principe de fonctionnement de l'interféromètre de Bracewell</w:t>
      </w:r>
    </w:p>
    <w:p>
      <w:pPr>
        <w:spacing w:after="220" w:lineRule="auto"/>
      </w:pPr>
      <w:r>
        <w:rPr>
          <w:rFonts w:eastAsia="Georgia" w:cs="Georgia" w:ascii="Georgia" w:hAnsi="Georgia"/>
        </w:rPr>
        <w:t xml:space="preserve">Pour comprendre le principe de fonctionnement de l'interféromètre de Bracewell, on se ramène à l'expérience des trous d'Young en considérant la direction de l'étoile suivant l'axe (Oz) et la direction de la planète inclinée d'un angle </w:t>
      </w:r>
      <m:oMath>
        <m:r>
          <m:rPr>
            <m:sty m:val="i"/>
          </m:rPr>
          <m:t>α</m:t>
        </m:r>
      </m:oMath>
      <w:r>
        <w:rPr>
          <w:rFonts w:eastAsia="Georgia" w:cs="Georgia" w:ascii="Georgia" w:hAnsi="Georgia"/>
        </w:rPr>
        <w:t xml:space="preserve"> par rapport à la direction de l'étoile. Un déphaseur est introduit avant la lentille et la recombinatrice est associée au point O de l'écran (cf. figure 14).</w:t>
      </w:r>
    </w:p>
    <w:p>
      <w:pPr>
        <w:spacing w:lineRule="auto"/>
        <w:jc w:val="center"/>
      </w:pPr>
      <w:r>
        <w:rPr/>
        <w:drawing>
          <wp:inline distB="0" distL="0" distR="0" distT="0">
            <wp:extent cx="5486400" cy="1920026"/>
            <wp:effectExtent b="0" l="0" r="0" t="0"/>
            <wp:docPr id="15" name="image-dbb8930ec8f1111a1a218afb834bd64ef0f58147.jpg"/>
            <a:graphic>
              <a:graphicData uri="http://schemas.openxmlformats.org/drawingml/2006/picture">
                <pic:pic>
                  <pic:nvPicPr>
                    <pic:cNvPr id="15" name="image-dbb8930ec8f1111a1a218afb834bd64ef0f58147.jpg" descr=""/>
                    <pic:cNvPicPr/>
                  </pic:nvPicPr>
                  <pic:blipFill>
                    <a:blip r:embed="rId21" cstate="print"/>
                    <a:srcRect b="0" l="0" r="0" t="0"/>
                    <a:stretch>
                      <a:fillRect/>
                    </a:stretch>
                  </pic:blipFill>
                  <pic:spPr>
                    <a:xfrm>
                      <a:off x="0" y="0"/>
                      <a:ext cx="5486400" cy="1920026"/>
                    </a:xfrm>
                    <a:prstGeom prst="rect"/>
                  </pic:spPr>
                </pic:pic>
              </a:graphicData>
            </a:graphic>
          </wp:inline>
        </w:drawing>
      </w:r>
    </w:p>
    <w:p>
      <w:pPr>
        <w:spacing w:lineRule="auto"/>
      </w:pPr>
      <w:r>
        <w:rPr>
          <w:rFonts w:eastAsia="Georgia" w:cs="Georgia" w:ascii="Georgia" w:hAnsi="Georgia"/>
        </w:rPr>
        <w:t xml:space="preserve">Figure 14 - Dispositif des trous d'Young pour une planète vue sous un angle </w:t>
      </w:r>
      <m:oMath>
        <m:r>
          <m:rPr>
            <m:sty m:val="bi"/>
          </m:rPr>
          <m:t>α</m:t>
        </m:r>
      </m:oMath>
    </w:p>
    <w:p>
      <w:pPr>
        <w:numPr>
          <w:ilvl w:val="0"/>
          <w:numId w:val="12"/>
        </w:numPr>
        <w:spacing w:lineRule="auto"/>
      </w:pPr>
      <w:r>
        <w:rPr>
          <w:rFonts w:eastAsia="Georgia" w:cs="Georgia" w:ascii="Georgia" w:hAnsi="Georgia"/>
        </w:rPr>
        <w:t xml:space="preserve">Lorsque l'interféromètre de Bracewell pointe en direction de l'étoile, quelle est l'expression de l'intensité lumineuse due uniquement à l'étoile en un point de la recombinatrice ? Quelle est la valeur de l'ordre d'interférences dans un tel cas?</w:t>
      </w:r>
    </w:p>
    <w:p>
      <w:pPr>
        <w:numPr>
          <w:ilvl w:val="0"/>
          <w:numId w:val="12"/>
        </w:numPr>
        <w:spacing w:lineRule="auto"/>
      </w:pPr>
      <w:r>
        <w:rPr>
          <w:rFonts w:eastAsia="Georgia" w:cs="Georgia" w:ascii="Georgia" w:hAnsi="Georgia"/>
        </w:rPr>
        <w:t xml:space="preserve">Lorsque l'interféromètre de Bracewell pointe en direction de l'étoile, quelle est l'expression de l'intensité lumineuse due uniquement à l'exoplanète en un point de la recombinatrice pour un réglage optimal ?</w:t>
      </w:r>
    </w:p>
    <w:p>
      <w:pPr>
        <w:numPr>
          <w:ilvl w:val="0"/>
          <w:numId w:val="12"/>
        </w:numPr>
        <w:spacing w:lineRule="auto"/>
      </w:pPr>
      <w:r>
        <w:rPr>
          <w:rFonts w:eastAsia="Georgia" w:cs="Georgia" w:ascii="Georgia" w:hAnsi="Georgia"/>
        </w:rPr>
        <w:t xml:space="preserve">Justifier que l'interféromètre de Bracewell permet de mettre en évidence la présence d'une exoplanète.</w:t>
      </w:r>
    </w:p>
    <w:p>
      <w:pPr>
        <w:spacing w:line="271" w:before="330" w:lineRule="auto"/>
      </w:pPr>
      <w:r>
        <w:rPr>
          <w:rFonts w:eastAsia="Georgia" w:cs="Georgia" w:ascii="Georgia" w:hAnsi="Georgia"/>
          <w:b/>
          <w:sz w:val="42"/>
        </w:rPr>
        <w:t xml:space="preserve">III.B. Résolution du problème : Isis est-elle habitable ?</w:t>
      </w:r>
    </w:p>
    <w:p>
      <w:pPr>
        <w:spacing w:after="220" w:lineRule="auto"/>
      </w:pPr>
      <w:r>
        <w:rPr>
          <w:rFonts w:eastAsia="Georgia" w:cs="Georgia" w:ascii="Georgia" w:hAnsi="Georgia"/>
        </w:rPr>
        <w:t xml:space="preserve">Lorsqu'on peut observer directement une planète, il est possible d'en déduire la composition de son atmosphère. Pour une exoplanète trop proche de son étoile, de telles observations sont impossibles. On a alors recours à la méthode du transit. Lorsqu'une planète passe devant son étoile, elle la cache en partie. Si la planète possède une atmosphère, alors une petite partie du rayonnement de l'étoile traverse cette atmosphère avant de nous parvenir.</w:t>
      </w:r>
    </w:p>
    <w:p>
      <w:pPr>
        <w:spacing w:after="220" w:lineRule="auto"/>
      </w:pPr>
      <w:r>
        <w:rPr>
          <w:rFonts w:eastAsia="Georgia" w:cs="Georgia" w:ascii="Georgia" w:hAnsi="Georgia"/>
        </w:rPr>
        <w:t xml:space="preserve">Récemment, les astrophysiciens ont découvert une exoplanète nommée Isis dont la couleur bleue depuis l'espace rappelle celle de la Terre vue de l'espace.</w:t>
      </w:r>
    </w:p>
    <w:p>
      <w:pPr>
        <w:spacing w:after="220" w:lineRule="auto"/>
      </w:pPr>
      <w:r>
        <w:rPr>
          <w:rFonts w:eastAsia="Georgia" w:cs="Georgia" w:ascii="Georgia" w:hAnsi="Georgia"/>
        </w:rPr>
        <w:t xml:space="preserve">Lors de son passage devant l'étoile, la luminosité ne change pratiquement pas dans le vert ni dans le rouge, mais un déficit dans le bleu est constaté. Cela signifie principalement que l'atmosphère de l'exoplanète émet de la lumière bleue. Grâce au spectrographe STIS (Space Telescope Imaging Spectrograph) embarqué à bord du télescope Hubble, les astrophysiciens ont pu obtenir le spectre d'absorption d'Isis. Ce spectre, qui devrait être un spectre d'absorption de raies, présente en réalité une bande sombre. Cet élargissement des raies est le signe que les collisions et les chocs sont nombreux entre les molécules de l'atmosphère de l'exoplanète.</w:t>
      </w:r>
    </w:p>
    <w:p>
      <w:pPr>
        <w:spacing w:after="220" w:lineRule="auto"/>
      </w:pPr>
      <w:r>
        <w:rPr/>
        <w:t xml:space="preserve">Pour la science, avril 2014</w:t>
      </w:r>
      <w:r>
        <w:rPr/>
        <w:br w:type="textWrapping"/>
      </w:r>
      <w:r>
        <w:rPr>
          <w:rFonts w:eastAsia="Georgia" w:cs="Georgia" w:ascii="Georgia" w:hAnsi="Georgia"/>
        </w:rPr>
        <w:t xml:space="preserve">On se propose de déterminer si Isis peut être classée parmi les exoplanètes habitables.</w:t>
      </w:r>
    </w:p>
    <w:p>
      <w:pPr>
        <w:spacing w:line="271" w:before="330" w:lineRule="auto"/>
      </w:pPr>
      <w:r>
        <w:rPr>
          <w:rFonts w:eastAsia="Georgia" w:cs="Georgia" w:ascii="Georgia" w:hAnsi="Georgia"/>
          <w:b/>
          <w:sz w:val="42"/>
        </w:rPr>
        <w:t xml:space="preserve">III.B.1. Etude préliminaire : déviation d'un rayon lumineux dans un prisme</w:t>
      </w:r>
    </w:p>
    <w:p>
      <w:pPr>
        <w:spacing w:after="220" w:lineRule="auto"/>
      </w:pPr>
      <w:r>
        <w:rPr>
          <w:rFonts w:eastAsia="Georgia" w:cs="Georgia" w:ascii="Georgia" w:hAnsi="Georgia"/>
        </w:rPr>
        <w:t xml:space="preserve">On s'intéresse à un rayon lumineux monochromatique incident arrivant sur la face EB du prisme (cf. document réponse). On note </w:t>
      </w:r>
      <m:oMath>
        <m:r>
          <m:rPr>
            <m:sty m:val="i"/>
          </m:rPr>
          <m:t>n</m:t>
        </m:r>
        <m:r>
          <m:rPr>
            <m:sty m:val="p"/>
          </m:rPr>
          <m:t>(</m:t>
        </m:r>
        <m:r>
          <m:rPr>
            <m:sty m:val="i"/>
          </m:rPr>
          <m:t>n</m:t>
        </m:r>
        <m:r>
          <m:rPr>
            <m:sty m:val="p"/>
          </m:rPr>
          <m:t>&gt;</m:t>
        </m:r>
        <m:r>
          <m:rPr>
            <m:sty m:val="p"/>
          </m:rPr>
          <m:t>1</m:t>
        </m:r>
        <m:r>
          <m:rPr>
            <m:sty m:val="p"/>
          </m:rPr>
          <m:t>)</m:t>
        </m:r>
      </m:oMath>
      <w:r>
        <w:rPr/>
        <w:t xml:space="preserve"> l'indice optique du prisme et </w:t>
      </w:r>
      <m:oMath>
        <m:sSub>
          <m:sSubPr/>
          <m:e>
            <m:r>
              <m:rPr>
                <m:sty m:val="i"/>
              </m:rPr>
              <m:t>n</m:t>
            </m:r>
          </m:e>
          <m:sub>
            <m:r>
              <m:rPr>
                <m:sty m:val="i"/>
              </m:rPr>
              <m:t>a</m:t>
            </m:r>
          </m:sub>
        </m:sSub>
        <m:r>
          <m:rPr>
            <m:sty m:val="p"/>
          </m:rPr>
          <m:t>=</m:t>
        </m:r>
        <m:r>
          <m:rPr>
            <m:sty m:val="p"/>
          </m:rPr>
          <m:t>1</m:t>
        </m:r>
        <m:r>
          <m:rPr>
            <m:sty m:val="p"/>
          </m:rPr>
          <m:t>,</m:t>
        </m:r>
        <m:r>
          <m:rPr>
            <m:sty m:val="p"/>
          </m:rPr>
          <m:t>000</m:t>
        </m:r>
      </m:oMath>
      <w:r>
        <w:rPr/>
        <w:t xml:space="preserve">, l'indice optique de l'air. On appelle </w:t>
      </w:r>
      <m:oMath>
        <m:r>
          <m:rPr>
            <m:sty m:val="i"/>
          </m:rPr>
          <m:t>i</m:t>
        </m:r>
      </m:oMath>
      <w:r>
        <w:rPr>
          <w:rFonts w:eastAsia="Georgia" w:cs="Georgia" w:ascii="Georgia" w:hAnsi="Georgia"/>
        </w:rPr>
        <w:t xml:space="preserve"> l'angle orienté d'incidence sur la face avant du prisme et </w:t>
      </w:r>
      <m:oMath>
        <m:r>
          <m:rPr>
            <m:sty m:val="i"/>
          </m:rPr>
          <m:t>r</m:t>
        </m:r>
      </m:oMath>
      <w:r>
        <w:rPr>
          <w:rFonts w:eastAsia="Georgia" w:cs="Georgia" w:ascii="Georgia" w:hAnsi="Georgia"/>
        </w:rPr>
        <w:t xml:space="preserve"> l'angle de réfraction sur cette même face, ces deux angles étant repérés par rapport à la normale à cette face.</w:t>
      </w:r>
      <w:r>
        <w:rPr/>
        <w:br w:type="textWrapping"/>
      </w:r>
      <w:r>
        <w:rPr>
          <w:rFonts w:eastAsia="Georgia" w:cs="Georgia" w:ascii="Georgia" w:hAnsi="Georgia"/>
        </w:rPr>
        <w:t xml:space="preserve">57. Rappeler les lois de Descartes relatives à la réfraction au niveau de la face EB du prisme en utilisant les notations définies précédemment.</w:t>
      </w:r>
    </w:p>
    <w:p>
      <w:pPr>
        <w:spacing w:after="220" w:lineRule="auto"/>
      </w:pPr>
      <w:r>
        <w:rPr/>
        <w:t xml:space="preserve">On suppose que le rayon incident se propage dans le prisme et en ressort par la face EC.</w:t>
      </w:r>
      <w:r>
        <w:rPr/>
        <w:br w:type="textWrapping"/>
      </w:r>
      <w:r>
        <w:rPr>
          <w:rFonts w:eastAsia="Georgia" w:cs="Georgia" w:ascii="Georgia" w:hAnsi="Georgia"/>
        </w:rPr>
        <w:t xml:space="preserve">58. Sur le schéma fourni sur le document réponse, compléter le tracé du chemin du rayon lumineux à travers le prisme d'angle au sommet </w:t>
      </w:r>
      <m:oMath>
        <m:r>
          <m:rPr>
            <m:sty m:val="i"/>
          </m:rPr>
          <m:t>A</m:t>
        </m:r>
      </m:oMath>
      <w:r>
        <w:rPr>
          <w:rFonts w:eastAsia="Georgia" w:cs="Georgia" w:ascii="Georgia" w:hAnsi="Georgia"/>
        </w:rPr>
        <w:t xml:space="preserve">. On fera apparaître :</w:t>
      </w:r>
    </w:p>
    <w:p>
      <w:pPr>
        <w:numPr>
          <w:ilvl w:val="0"/>
          <w:numId w:val="13"/>
        </w:numPr>
        <w:spacing w:lineRule="auto"/>
      </w:pPr>
      <w:r>
        <w:rPr>
          <w:rFonts w:eastAsia="Georgia" w:cs="Georgia" w:ascii="Georgia" w:hAnsi="Georgia"/>
        </w:rPr>
        <w:t xml:space="preserve">l'angle orienté </w:t>
      </w:r>
      <m:oMath>
        <m:r>
          <m:rPr>
            <m:sty m:val="i"/>
          </m:rPr>
          <m:t>i</m:t>
        </m:r>
      </m:oMath>
      <w:r>
        <w:rPr/>
        <w:t xml:space="preserve">,</w:t>
      </w:r>
    </w:p>
    <w:p>
      <w:pPr>
        <w:numPr>
          <w:ilvl w:val="0"/>
          <w:numId w:val="13"/>
        </w:numPr>
        <w:spacing w:lineRule="auto"/>
      </w:pPr>
      <w:r>
        <w:rPr>
          <w:rFonts w:eastAsia="Georgia" w:cs="Georgia" w:ascii="Georgia" w:hAnsi="Georgia"/>
        </w:rPr>
        <w:t xml:space="preserve">l'angle orienté </w:t>
      </w:r>
      <m:oMath>
        <m:r>
          <m:rPr>
            <m:sty m:val="i"/>
          </m:rPr>
          <m:t>r</m:t>
        </m:r>
      </m:oMath>
      <w:r>
        <w:rPr/>
        <w:t xml:space="preserve">,</w:t>
      </w:r>
    </w:p>
    <w:p>
      <w:pPr>
        <w:numPr>
          <w:ilvl w:val="0"/>
          <w:numId w:val="13"/>
        </w:numPr>
        <w:spacing w:lineRule="auto"/>
      </w:pPr>
      <w:r>
        <w:rPr>
          <w:rFonts w:eastAsia="Georgia" w:cs="Georgia" w:ascii="Georgia" w:hAnsi="Georgia"/>
        </w:rPr>
        <w:t xml:space="preserve">l'angle d'incidence orienté </w:t>
      </w:r>
      <m:oMath>
        <m:sSup>
          <m:sSupPr/>
          <m:e>
            <m:r>
              <m:rPr>
                <m:sty m:val="i"/>
              </m:rPr>
              <m:t>r</m:t>
            </m:r>
          </m:e>
          <m:sup>
            <m:r>
              <m:rPr>
                <m:sty m:val="i"/>
              </m:rPr>
              <m:t>′</m:t>
            </m:r>
          </m:sup>
        </m:sSup>
      </m:oMath>
      <w:r>
        <w:rPr/>
        <w:t xml:space="preserve"> que fait ensuite le rayon lumineux incident sur la face EC ,</w:t>
      </w:r>
    </w:p>
    <w:p>
      <w:pPr>
        <w:numPr>
          <w:ilvl w:val="0"/>
          <w:numId w:val="13"/>
        </w:numPr>
        <w:spacing w:lineRule="auto"/>
      </w:pPr>
      <w:r>
        <w:rPr>
          <w:rFonts w:eastAsia="Georgia" w:cs="Georgia" w:ascii="Georgia" w:hAnsi="Georgia"/>
        </w:rPr>
        <w:t xml:space="preserve">l'angle de réfraction orienté </w:t>
      </w:r>
      <m:oMath>
        <m:sSup>
          <m:sSupPr/>
          <m:e>
            <m:r>
              <m:rPr>
                <m:sty m:val="i"/>
              </m:rPr>
              <m:t>i</m:t>
            </m:r>
          </m:e>
          <m:sup>
            <m:r>
              <m:rPr>
                <m:sty m:val="i"/>
              </m:rPr>
              <m:t>′</m:t>
            </m:r>
          </m:sup>
        </m:sSup>
      </m:oMath>
      <w:r>
        <w:rPr>
          <w:rFonts w:eastAsia="Georgia" w:cs="Georgia" w:ascii="Georgia" w:hAnsi="Georgia"/>
        </w:rPr>
        <w:t xml:space="preserve"> que fait le rayon lumineux réfracté sur la face EC</w:t>
      </w:r>
    </w:p>
    <w:p>
      <w:pPr>
        <w:numPr>
          <w:ilvl w:val="0"/>
          <w:numId w:val="13"/>
        </w:numPr>
        <w:spacing w:lineRule="auto"/>
      </w:pPr>
      <w:r>
        <w:rPr/>
        <w:t xml:space="preserve">et l'angle </w:t>
      </w:r>
      <m:oMath>
        <m:r>
          <m:rPr>
            <m:sty m:val="i"/>
          </m:rPr>
          <m:t>D</m:t>
        </m:r>
      </m:oMath>
      <w:r>
        <w:rPr>
          <w:rFonts w:eastAsia="Georgia" w:cs="Georgia" w:ascii="Georgia" w:hAnsi="Georgia"/>
        </w:rPr>
        <w:t xml:space="preserve">, appelé angle de déviation, l'angle orienté entre le rayon incident sur la face EB et le rayon réfracté en sortie du prisme sur la face EC .</w:t>
      </w:r>
      <w:r>
        <w:rPr/>
        <w:br w:type="textWrapping"/>
      </w:r>
      <w:r>
        <w:rPr>
          <w:rFonts w:eastAsia="Georgia" w:cs="Georgia" w:ascii="Georgia" w:hAnsi="Georgia"/>
        </w:rPr>
        <w:t xml:space="preserve">On veillera à respecter les proportions entre l'angle incident et l'angle réfracté pour les deux réfractions.</w:t>
      </w:r>
    </w:p>
    <w:p>
      <w:pPr>
        <w:numPr>
          <w:ilvl w:val="0"/>
          <w:numId w:val="14"/>
        </w:numPr>
        <w:spacing w:lineRule="auto"/>
      </w:pPr>
      <w:r>
        <w:rPr/>
        <w:t xml:space="preserve">Quelle relation existe-t-il entre les angles </w:t>
      </w:r>
      <m:oMath>
        <m:r>
          <m:rPr>
            <m:sty m:val="i"/>
          </m:rPr>
          <m:t>A</m:t>
        </m:r>
        <m:r>
          <m:rPr>
            <m:sty m:val="p"/>
          </m:rPr>
          <m:t>,</m:t>
        </m:r>
        <m:r>
          <m:rPr>
            <m:sty m:val="i"/>
          </m:rPr>
          <m:t>r</m:t>
        </m:r>
      </m:oMath>
      <w:r>
        <w:rPr/>
        <w:t xml:space="preserve"> et </w:t>
      </w:r>
      <m:oMath>
        <m:sSup>
          <m:sSupPr/>
          <m:e>
            <m:r>
              <m:rPr>
                <m:sty m:val="i"/>
              </m:rPr>
              <m:t>r</m:t>
            </m:r>
          </m:e>
          <m:sup>
            <m:r>
              <m:rPr>
                <m:sty m:val="i"/>
              </m:rPr>
              <m:t>′</m:t>
            </m:r>
          </m:sup>
        </m:sSup>
      </m:oMath>
      <w:r>
        <w:rPr>
          <w:rFonts w:eastAsia="Georgia" w:cs="Georgia" w:ascii="Georgia" w:hAnsi="Georgia"/>
        </w:rPr>
        <w:t xml:space="preserve"> ? En déduire la condition sur </w:t>
      </w:r>
      <m:oMath>
        <m:r>
          <m:rPr>
            <m:sty m:val="p"/>
          </m:rPr>
          <m:t>sin</m:t>
        </m:r>
        <m:r>
          <m:rPr>
            <m:sty m:val="p"/>
          </m:rPr>
          <m:t>⁡</m:t>
        </m:r>
        <m:r>
          <m:rPr>
            <m:sty m:val="p"/>
          </m:rPr>
          <m:t>(</m:t>
        </m:r>
        <m:r>
          <m:rPr>
            <m:sty m:val="i"/>
          </m:rPr>
          <m:t>i</m:t>
        </m:r>
        <m:r>
          <m:rPr>
            <m:sty m:val="p"/>
          </m:rPr>
          <m:t>)</m:t>
        </m:r>
      </m:oMath>
      <w:r>
        <w:rPr/>
        <w:t xml:space="preserve"> en fonction de </w:t>
      </w:r>
      <m:oMath>
        <m:r>
          <m:rPr>
            <m:sty m:val="i"/>
          </m:rPr>
          <m:t>A</m:t>
        </m:r>
      </m:oMath>
      <w:r>
        <w:rPr/>
        <w:t xml:space="preserve"> et </w:t>
      </w:r>
      <m:oMath>
        <m:r>
          <m:rPr>
            <m:sty m:val="i"/>
          </m:rPr>
          <m:t>n</m:t>
        </m:r>
      </m:oMath>
      <w:r>
        <w:rPr/>
        <w:t xml:space="preserve">, pour que le rayon lumineux ressorte par la face EC .</w:t>
      </w:r>
    </w:p>
    <w:p>
      <w:pPr>
        <w:spacing w:line="271" w:before="330" w:lineRule="auto"/>
      </w:pPr>
      <w:r>
        <w:rPr>
          <w:rFonts w:eastAsia="Georgia" w:cs="Georgia" w:ascii="Georgia" w:hAnsi="Georgia"/>
          <w:b/>
          <w:sz w:val="42"/>
        </w:rPr>
        <w:t xml:space="preserve">III.B.2. Isis, une planète habitable ?</w:t>
      </w:r>
    </w:p>
    <w:p>
      <w:pPr>
        <w:spacing w:after="220" w:lineRule="auto"/>
      </w:pPr>
      <w:r>
        <w:rPr>
          <w:rFonts w:eastAsia="Georgia" w:cs="Georgia" w:ascii="Georgia" w:hAnsi="Georgia"/>
        </w:rPr>
        <w:t xml:space="preserve">Description du problème :</w:t>
      </w:r>
      <w:r>
        <w:rPr/>
        <w:br w:type="textWrapping"/>
      </w:r>
      <w:r>
        <w:rPr>
          <w:rFonts w:eastAsia="Georgia" w:cs="Georgia" w:ascii="Georgia" w:hAnsi="Georgia"/>
        </w:rPr>
        <w:t xml:space="preserve">On positionne désormais ce prisme sur la plate-forme d'un goniomètre, appareil qui, on le rappelle, sert à effectuer des mesures d'angles. A l'aide du goniomètre, il est possible de mesurer l'angle au sommet </w:t>
      </w:r>
      <m:oMath>
        <m:r>
          <m:rPr>
            <m:sty m:val="i"/>
          </m:rPr>
          <m:t>A</m:t>
        </m:r>
      </m:oMath>
      <w:r>
        <w:rPr>
          <w:rFonts w:eastAsia="Georgia" w:cs="Georgia" w:ascii="Georgia" w:hAnsi="Georgia"/>
        </w:rPr>
        <w:t xml:space="preserve"> du prisme et l'angle de déviation minimum </w:t>
      </w:r>
      <m:oMath>
        <m:sSub>
          <m:sSubPr/>
          <m:e>
            <m:r>
              <m:rPr>
                <m:sty m:val="i"/>
              </m:rPr>
              <m:t>D</m:t>
            </m:r>
          </m:e>
          <m:sub>
            <m:r>
              <m:rPr>
                <m:sty m:val="i"/>
              </m:rPr>
              <m:t>m</m:t>
            </m:r>
          </m:sub>
        </m:sSub>
      </m:oMath>
      <w:r>
        <w:rPr>
          <w:rFonts w:eastAsia="Georgia" w:cs="Georgia" w:ascii="Georgia" w:hAnsi="Georgia"/>
        </w:rPr>
        <w:t xml:space="preserve"> (angle de déviation pour lequel </w:t>
      </w:r>
      <m:oMath>
        <m:r>
          <m:rPr>
            <m:sty m:val="i"/>
          </m:rPr>
          <m:t>i</m:t>
        </m:r>
        <m:r>
          <m:rPr>
            <m:sty m:val="p"/>
          </m:rPr>
          <m:t>=</m:t>
        </m:r>
        <m:sSup>
          <m:sSupPr/>
          <m:e>
            <m:r>
              <m:rPr>
                <m:sty m:val="i"/>
              </m:rPr>
              <m:t>i</m:t>
            </m:r>
          </m:e>
          <m:sup>
            <m:r>
              <m:rPr>
                <m:sty m:val="i"/>
              </m:rPr>
              <m:t>′</m:t>
            </m:r>
          </m:sup>
        </m:sSup>
      </m:oMath>
      <w:r>
        <w:rPr>
          <w:rFonts w:eastAsia="Georgia" w:cs="Georgia" w:ascii="Georgia" w:hAnsi="Georgia"/>
        </w:rPr>
        <w:t xml:space="preserve"> ). L'indice optique du prisme se déduit alors de la relation :</w:t>
      </w:r>
    </w:p>
    <w:p>
      <w:pPr>
        <w:spacing w:after="220" w:lineRule="auto"/>
      </w:pPr>
      <m:oMathPara>
        <m:oMath>
          <m:r>
            <m:rPr>
              <m:sty m:val="i"/>
            </m:rPr>
            <m:t>n</m:t>
          </m:r>
          <m:r>
            <m:rPr>
              <m:sty m:val="p"/>
            </m:rPr>
            <m:t>=</m:t>
          </m:r>
          <m:f>
            <m:fPr>
              <m:ctrlPr>
                <w:rPr>
                  <w:rFonts w:ascii="Cambria Math" w:hAnsi="Cambria Math"/>
                </w:rPr>
              </m:ctrlPr>
            </m:fPr>
            <m:num>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r>
                        <m:rPr>
                          <m:sty m:val="p"/>
                        </m:rPr>
                        <m:t>+</m:t>
                      </m:r>
                      <m:sSub>
                        <m:sSubPr/>
                        <m:e>
                          <m:r>
                            <m:rPr>
                              <m:sty m:val="i"/>
                            </m:rPr>
                            <m:t>D</m:t>
                          </m:r>
                        </m:e>
                        <m:sub>
                          <m:r>
                            <m:rPr>
                              <m:sty m:val="i"/>
                            </m:rPr>
                            <m:t>m</m:t>
                          </m:r>
                        </m:sub>
                      </m:sSub>
                    </m:num>
                    <m:den>
                      <m:r>
                        <m:rPr>
                          <m:sty m:val="p"/>
                        </m:rPr>
                        <m:t>2</m:t>
                      </m:r>
                    </m:den>
                  </m:f>
                </m:e>
              </m:d>
            </m:num>
            <m:den>
              <m:r>
                <m:rPr>
                  <m:sty m:val="p"/>
                </m:rPr>
                <m:t>sin</m:t>
              </m:r>
              <m:r>
                <m:rPr>
                  <m:sty m:val="p"/>
                </m:rPr>
                <m:t>⁡</m:t>
              </m:r>
              <m:d>
                <m:dPr>
                  <m:begChr m:val="("/>
                  <m:endChr m:val=")"/>
                  <m:ctrlPr>
                    <w:rPr>
                      <w:rFonts w:ascii="Cambria Math" w:hAnsi="Cambria Math"/>
                    </w:rPr>
                  </m:ctrlPr>
                </m:dPr>
                <m:e>
                  <m:f>
                    <m:fPr>
                      <m:ctrlPr>
                        <w:rPr>
                          <w:rFonts w:ascii="Cambria Math" w:hAnsi="Cambria Math"/>
                        </w:rPr>
                      </m:ctrlPr>
                    </m:fPr>
                    <m:num>
                      <m:r>
                        <m:rPr>
                          <m:sty m:val="i"/>
                        </m:rPr>
                        <m:t>A</m:t>
                      </m:r>
                    </m:num>
                    <m:den>
                      <m:r>
                        <m:rPr>
                          <m:sty m:val="p"/>
                        </m:rPr>
                        <m:t>2</m:t>
                      </m:r>
                    </m:den>
                  </m:f>
                </m:e>
              </m:d>
            </m:den>
          </m:f>
          <m:r>
            <m:rPr>
              <m:sty m:val="p"/>
            </m:rPr>
            <m:t>.</m:t>
          </m:r>
        </m:oMath>
      </m:oMathPara>
    </w:p>
    <w:p>
      <w:pPr>
        <w:spacing w:after="220" w:lineRule="auto"/>
      </w:pPr>
      <w:r>
        <w:rPr>
          <w:rFonts w:eastAsia="Georgia" w:cs="Georgia" w:ascii="Georgia" w:hAnsi="Georgia"/>
        </w:rPr>
        <w:t xml:space="preserve">En éclairant le prisme avec une lampe à mercure dont on connaît les longueurs d'onde des raies d'émission, on peut vérifier que l'indice optique du prisme dépend de la longueur d'onde </w:t>
      </w:r>
      <m:oMath>
        <m:r>
          <m:rPr>
            <m:sty m:val="i"/>
          </m:rPr>
          <m:t>λ</m:t>
        </m:r>
      </m:oMath>
      <w:r>
        <w:rPr>
          <w:rFonts w:eastAsia="Georgia" w:cs="Georgia" w:ascii="Georgia" w:hAnsi="Georgia"/>
        </w:rPr>
        <w:t xml:space="preserve"> de la raie : cette loi est appelée loi de Cauchy. Pour vérifier cette loi, on a tracé en laboratoire la courbe donnée sur le document réponse.</w:t>
      </w:r>
    </w:p>
    <w:p>
      <w:pPr>
        <w:spacing w:after="220" w:lineRule="auto"/>
      </w:pPr>
      <w:r>
        <w:rPr>
          <w:rFonts w:eastAsia="Georgia" w:cs="Georgia" w:ascii="Georgia" w:hAnsi="Georgia"/>
        </w:rPr>
        <w:t xml:space="preserve">Une fois le goniomètre étalonné, il est ensuite possible de mesurer les longueurs d'onde (en nm) des raies colorées présentes dans le spectre d'émission de différentes entités chimiques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nor/>
                  </m:rPr>
                  <m:t> Dihydrogène </m:t>
                </m:r>
                <m:d>
                  <m:dPr>
                    <m:begChr m:val="("/>
                    <m:endChr m:val=")"/>
                    <m:ctrlPr>
                      <w:rPr>
                        <w:rFonts w:ascii="Cambria Math" w:hAnsi="Cambria Math"/>
                      </w:rPr>
                    </m:ctrlPr>
                  </m:dPr>
                  <m:e>
                    <m:sSub>
                      <m:sSubPr/>
                      <m:e>
                        <m:r>
                          <m:rPr>
                            <m:sty m:val="p"/>
                          </m:rPr>
                          <m:t>H</m:t>
                        </m:r>
                      </m:e>
                      <m:sub>
                        <m:r>
                          <m:rPr>
                            <m:sty m:val="p"/>
                          </m:rPr>
                          <m:t>2</m:t>
                        </m:r>
                      </m:sub>
                    </m:sSub>
                  </m:e>
                </m:d>
                <m:r>
                  <m:rPr>
                    <m:sty m:val="p"/>
                  </m:rPr>
                  <m:t>:</m:t>
                </m:r>
                <m:r>
                  <m:rPr>
                    <m:sty m:val="p"/>
                  </m:rPr>
                  <m:t>410</m:t>
                </m:r>
                <m:r>
                  <m:rPr>
                    <m:sty m:val="p"/>
                  </m:rPr>
                  <m:t>,</m:t>
                </m:r>
                <m:r>
                  <m:rPr>
                    <m:sty m:val="p"/>
                  </m:rPr>
                  <m:t>0</m:t>
                </m:r>
                <m:r>
                  <m:rPr>
                    <m:sty m:val="p"/>
                  </m:rPr>
                  <m:t>−</m:t>
                </m:r>
                <m:r>
                  <m:rPr>
                    <m:sty m:val="p"/>
                  </m:rPr>
                  <m:t>434</m:t>
                </m:r>
                <m:r>
                  <m:rPr>
                    <m:sty m:val="p"/>
                  </m:rPr>
                  <m:t>,</m:t>
                </m:r>
                <m:r>
                  <m:rPr>
                    <m:sty m:val="p"/>
                  </m:rPr>
                  <m:t>0</m:t>
                </m:r>
                <m:r>
                  <m:rPr>
                    <m:sty m:val="p"/>
                  </m:rPr>
                  <m:t>−</m:t>
                </m:r>
                <m:r>
                  <m:rPr>
                    <m:sty m:val="p"/>
                  </m:rPr>
                  <m:t>486</m:t>
                </m:r>
                <m:r>
                  <m:rPr>
                    <m:sty m:val="p"/>
                  </m:rPr>
                  <m:t>,</m:t>
                </m:r>
                <m:r>
                  <m:rPr>
                    <m:sty m:val="p"/>
                  </m:rPr>
                  <m:t>1</m:t>
                </m:r>
                <m:r>
                  <m:rPr>
                    <m:sty m:val="p"/>
                  </m:rPr>
                  <m:t>−</m:t>
                </m:r>
                <m:r>
                  <m:rPr>
                    <m:sty m:val="p"/>
                  </m:rPr>
                  <m:t>656</m:t>
                </m:r>
                <m:r>
                  <m:rPr>
                    <m:sty m:val="p"/>
                  </m:rPr>
                  <m:t>,</m:t>
                </m:r>
                <m:r>
                  <m:rPr>
                    <m:sty m:val="p"/>
                  </m:rPr>
                  <m:t>3</m:t>
                </m:r>
              </m:e>
            </m:mr>
            <m:mr>
              <m:e/>
              <m:e>
                <m:r>
                  <m:rPr>
                    <m:nor/>
                  </m:rPr>
                  <m:t> Dioxygène </m:t>
                </m:r>
                <m:d>
                  <m:dPr>
                    <m:begChr m:val="("/>
                    <m:endChr m:val=")"/>
                    <m:ctrlPr>
                      <w:rPr>
                        <w:rFonts w:ascii="Cambria Math" w:hAnsi="Cambria Math"/>
                      </w:rPr>
                    </m:ctrlPr>
                  </m:dPr>
                  <m:e>
                    <m:sSub>
                      <m:sSubPr/>
                      <m:e>
                        <m:r>
                          <m:rPr>
                            <m:sty m:val="p"/>
                          </m:rPr>
                          <m:t>O</m:t>
                        </m:r>
                      </m:e>
                      <m:sub>
                        <m:r>
                          <m:rPr>
                            <m:sty m:val="p"/>
                          </m:rPr>
                          <m:t>2</m:t>
                        </m:r>
                      </m:sub>
                    </m:sSub>
                  </m:e>
                </m:d>
                <m:r>
                  <m:rPr>
                    <m:sty m:val="p"/>
                  </m:rPr>
                  <m:t>:</m:t>
                </m:r>
                <m:r>
                  <m:rPr>
                    <m:sty m:val="p"/>
                  </m:rPr>
                  <m:t>627</m:t>
                </m:r>
                <m:r>
                  <m:rPr>
                    <m:sty m:val="p"/>
                  </m:rPr>
                  <m:t>,</m:t>
                </m:r>
                <m:r>
                  <m:rPr>
                    <m:sty m:val="p"/>
                  </m:rPr>
                  <m:t>7</m:t>
                </m:r>
                <m:r>
                  <m:rPr>
                    <m:sty m:val="p"/>
                  </m:rPr>
                  <m:t>−</m:t>
                </m:r>
                <m:r>
                  <m:rPr>
                    <m:sty m:val="p"/>
                  </m:rPr>
                  <m:t>686</m:t>
                </m:r>
                <m:r>
                  <m:rPr>
                    <m:sty m:val="p"/>
                  </m:rPr>
                  <m:t>,</m:t>
                </m:r>
                <m:r>
                  <m:rPr>
                    <m:sty m:val="p"/>
                  </m:rPr>
                  <m:t>7</m:t>
                </m:r>
                <m:r>
                  <m:rPr>
                    <m:sty m:val="p"/>
                  </m:rPr>
                  <m:t>−</m:t>
                </m:r>
                <m:r>
                  <m:rPr>
                    <m:sty m:val="p"/>
                  </m:rPr>
                  <m:t>759</m:t>
                </m:r>
                <m:r>
                  <m:rPr>
                    <m:sty m:val="p"/>
                  </m:rPr>
                  <m:t>,</m:t>
                </m:r>
                <m:r>
                  <m:rPr>
                    <m:sty m:val="p"/>
                  </m:rPr>
                  <m:t>4</m:t>
                </m:r>
              </m:e>
            </m:mr>
            <m:mr>
              <m:e/>
              <m:e>
                <m:r>
                  <m:rPr>
                    <m:nor/>
                  </m:rPr>
                  <m:t> Fer </m:t>
                </m:r>
                <m:r>
                  <m:rPr>
                    <m:sty m:val="p"/>
                  </m:rPr>
                  <m:t>(</m:t>
                </m:r>
                <m:r>
                  <m:rPr>
                    <m:sty m:val="p"/>
                  </m:rPr>
                  <m:t>Fe</m:t>
                </m:r>
                <m:r>
                  <m:rPr>
                    <m:sty m:val="p"/>
                  </m:rPr>
                  <m:t>)</m:t>
                </m:r>
                <m:r>
                  <m:rPr>
                    <m:sty m:val="p"/>
                  </m:rPr>
                  <m:t>:</m:t>
                </m:r>
                <m:r>
                  <m:rPr>
                    <m:sty m:val="p"/>
                  </m:rPr>
                  <m:t>430</m:t>
                </m:r>
                <m:r>
                  <m:rPr>
                    <m:sty m:val="p"/>
                  </m:rPr>
                  <m:t>,</m:t>
                </m:r>
                <m:r>
                  <m:rPr>
                    <m:sty m:val="p"/>
                  </m:rPr>
                  <m:t>8</m:t>
                </m:r>
                <m:r>
                  <m:rPr>
                    <m:sty m:val="p"/>
                  </m:rPr>
                  <m:t>−</m:t>
                </m:r>
                <m:r>
                  <m:rPr>
                    <m:sty m:val="p"/>
                  </m:rPr>
                  <m:t>438</m:t>
                </m:r>
                <m:r>
                  <m:rPr>
                    <m:sty m:val="p"/>
                  </m:rPr>
                  <m:t>,</m:t>
                </m:r>
                <m:r>
                  <m:rPr>
                    <m:sty m:val="p"/>
                  </m:rPr>
                  <m:t>3</m:t>
                </m:r>
                <m:r>
                  <m:rPr>
                    <m:sty m:val="p"/>
                  </m:rPr>
                  <m:t>−</m:t>
                </m:r>
                <m:r>
                  <m:rPr>
                    <m:sty m:val="p"/>
                  </m:rPr>
                  <m:t>466</m:t>
                </m:r>
                <m:r>
                  <m:rPr>
                    <m:sty m:val="p"/>
                  </m:rPr>
                  <m:t>,</m:t>
                </m:r>
                <m:r>
                  <m:rPr>
                    <m:sty m:val="p"/>
                  </m:rPr>
                  <m:t>8</m:t>
                </m:r>
                <m:r>
                  <m:rPr>
                    <m:sty m:val="p"/>
                  </m:rPr>
                  <m:t>−</m:t>
                </m:r>
                <m:r>
                  <m:rPr>
                    <m:sty m:val="p"/>
                  </m:rPr>
                  <m:t>495</m:t>
                </m:r>
                <m:r>
                  <m:rPr>
                    <m:sty m:val="p"/>
                  </m:rPr>
                  <m:t>,</m:t>
                </m:r>
                <m:r>
                  <m:rPr>
                    <m:sty m:val="p"/>
                  </m:rPr>
                  <m:t>8</m:t>
                </m:r>
                <m:r>
                  <m:rPr>
                    <m:sty m:val="p"/>
                  </m:rPr>
                  <m:t>−</m:t>
                </m:r>
                <m:r>
                  <m:rPr>
                    <m:sty m:val="p"/>
                  </m:rPr>
                  <m:t>516</m:t>
                </m:r>
                <m:r>
                  <m:rPr>
                    <m:sty m:val="p"/>
                  </m:rPr>
                  <m:t>,</m:t>
                </m:r>
                <m:r>
                  <m:rPr>
                    <m:sty m:val="p"/>
                  </m:rPr>
                  <m:t>9</m:t>
                </m:r>
                <m:r>
                  <m:rPr>
                    <m:sty m:val="p"/>
                  </m:rPr>
                  <m:t>−</m:t>
                </m:r>
                <m:r>
                  <m:rPr>
                    <m:sty m:val="p"/>
                  </m:rPr>
                  <m:t>527</m:t>
                </m:r>
                <m:r>
                  <m:rPr>
                    <m:sty m:val="p"/>
                  </m:rPr>
                  <m:t>,</m:t>
                </m:r>
                <m:r>
                  <m:rPr>
                    <m:sty m:val="p"/>
                  </m:rPr>
                  <m:t>0</m:t>
                </m:r>
              </m:e>
            </m:mr>
            <m:mr>
              <m:e/>
              <m:e>
                <m:r>
                  <m:rPr>
                    <m:nor/>
                  </m:rPr>
                  <m:t> Sodium </m:t>
                </m:r>
                <m:r>
                  <m:rPr>
                    <m:sty m:val="p"/>
                  </m:rPr>
                  <m:t>(</m:t>
                </m:r>
                <m:r>
                  <m:rPr>
                    <m:sty m:val="p"/>
                  </m:rPr>
                  <m:t>Na</m:t>
                </m:r>
                <m:r>
                  <m:rPr>
                    <m:sty m:val="p"/>
                  </m:rPr>
                  <m:t>)</m:t>
                </m:r>
                <m:r>
                  <m:rPr>
                    <m:sty m:val="p"/>
                  </m:rPr>
                  <m:t>:</m:t>
                </m:r>
                <m:r>
                  <m:rPr>
                    <m:sty m:val="p"/>
                  </m:rPr>
                  <m:t>589</m:t>
                </m:r>
                <m:r>
                  <m:rPr>
                    <m:sty m:val="p"/>
                  </m:rPr>
                  <m:t>,</m:t>
                </m:r>
                <m:r>
                  <m:rPr>
                    <m:sty m:val="p"/>
                  </m:rPr>
                  <m:t>0</m:t>
                </m:r>
                <m:r>
                  <m:rPr>
                    <m:sty m:val="p"/>
                  </m:rPr>
                  <m:t>−</m:t>
                </m:r>
                <m:r>
                  <m:rPr>
                    <m:sty m:val="p"/>
                  </m:rPr>
                  <m:t>589</m:t>
                </m:r>
                <m:r>
                  <m:rPr>
                    <m:sty m:val="p"/>
                  </m:rPr>
                  <m:t>,</m:t>
                </m:r>
                <m:r>
                  <m:rPr>
                    <m:sty m:val="p"/>
                  </m:rPr>
                  <m:t>6</m:t>
                </m:r>
              </m:e>
            </m:mr>
            <m:mr>
              <m:e/>
              <m:e>
                <m:r>
                  <m:rPr>
                    <m:nor/>
                  </m:rPr>
                  <m:t> Magnésium </m:t>
                </m:r>
                <m:r>
                  <m:rPr>
                    <m:sty m:val="p"/>
                  </m:rPr>
                  <m:t>(</m:t>
                </m:r>
                <m:r>
                  <m:rPr>
                    <m:sty m:val="p"/>
                  </m:rPr>
                  <m:t>Mg</m:t>
                </m:r>
                <m:r>
                  <m:rPr>
                    <m:sty m:val="p"/>
                  </m:rPr>
                  <m:t>)</m:t>
                </m:r>
                <m:r>
                  <m:rPr>
                    <m:sty m:val="p"/>
                  </m:rPr>
                  <m:t>:</m:t>
                </m:r>
                <m:r>
                  <m:rPr>
                    <m:sty m:val="p"/>
                  </m:rPr>
                  <m:t>516</m:t>
                </m:r>
                <m:r>
                  <m:rPr>
                    <m:sty m:val="p"/>
                  </m:rPr>
                  <m:t>,</m:t>
                </m:r>
                <m:r>
                  <m:rPr>
                    <m:sty m:val="p"/>
                  </m:rPr>
                  <m:t>7</m:t>
                </m:r>
                <m:r>
                  <m:rPr>
                    <m:sty m:val="p"/>
                  </m:rPr>
                  <m:t>−</m:t>
                </m:r>
                <m:r>
                  <m:rPr>
                    <m:sty m:val="p"/>
                  </m:rPr>
                  <m:t>517</m:t>
                </m:r>
                <m:r>
                  <m:rPr>
                    <m:sty m:val="p"/>
                  </m:rPr>
                  <m:t>,</m:t>
                </m:r>
                <m:r>
                  <m:rPr>
                    <m:sty m:val="p"/>
                  </m:rPr>
                  <m:t>3</m:t>
                </m:r>
                <m:r>
                  <m:rPr>
                    <m:sty m:val="p"/>
                  </m:rPr>
                  <m:t>−</m:t>
                </m:r>
                <m:r>
                  <m:rPr>
                    <m:sty m:val="p"/>
                  </m:rPr>
                  <m:t>518</m:t>
                </m:r>
                <m:r>
                  <m:rPr>
                    <m:sty m:val="p"/>
                  </m:rPr>
                  <m:t>,</m:t>
                </m:r>
                <m:r>
                  <m:rPr>
                    <m:sty m:val="p"/>
                  </m:rPr>
                  <m:t>4</m:t>
                </m:r>
                <m:r>
                  <m:rPr>
                    <m:sty m:val="p"/>
                  </m:rPr>
                  <m:t>.</m:t>
                </m:r>
              </m:e>
            </m:mr>
          </m:m>
        </m:oMath>
      </m:oMathPara>
    </w:p>
    <w:p>
      <w:pPr>
        <w:spacing w:after="220" w:lineRule="auto"/>
      </w:pPr>
      <w:r>
        <w:rPr>
          <w:rFonts w:eastAsia="Georgia" w:cs="Georgia" w:ascii="Georgia" w:hAnsi="Georgia"/>
        </w:rPr>
        <w:t xml:space="preserve">On peut prédire que si ce goniomètre remplaçait le spectrographe STIS à bord d'Hubble, la mesure du minimum de déviation nous permettrait d'obtenir la valeur de l'indice optique au centre de la bande d'absorption : </w:t>
      </w:r>
      <m:oMath>
        <m:r>
          <m:rPr>
            <m:sty m:val="i"/>
          </m:rPr>
          <m:t>n</m:t>
        </m:r>
        <m:r>
          <m:rPr>
            <m:sty m:val="p"/>
          </m:rPr>
          <m:t>=</m:t>
        </m:r>
        <m:r>
          <m:rPr>
            <m:sty m:val="p"/>
          </m:rPr>
          <m:t>1</m:t>
        </m:r>
        <m:r>
          <m:rPr>
            <m:sty m:val="p"/>
          </m:rPr>
          <m:t>,</m:t>
        </m:r>
        <m:r>
          <m:rPr>
            <m:sty m:val="p"/>
          </m:rPr>
          <m:t>722</m:t>
        </m:r>
      </m:oMath>
      <w:r>
        <w:rPr/>
        <w:t xml:space="preserve">.</w:t>
      </w:r>
      <w:r>
        <w:rPr/>
        <w:br w:type="textWrapping"/>
      </w:r>
      <w:r>
        <w:rPr>
          <w:rFonts w:eastAsia="Georgia" w:cs="Georgia" w:ascii="Georgia" w:hAnsi="Georgia"/>
        </w:rPr>
        <w:t xml:space="preserve">60. A l'aide de la description du problème et du document réponse, déterminer si la couleur bleue de l'atmosphère d'Isis fait d'elle une planète habitable. Une réponse argumentée est attendue. Aide aux calculs : </w:t>
      </w:r>
      <m:oMath>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r>
                  <m:rPr>
                    <m:sty m:val="p"/>
                  </m:rPr>
                  <m:t>,</m:t>
                </m:r>
                <m:r>
                  <m:rPr>
                    <m:sty m:val="p"/>
                  </m:rPr>
                  <m:t>9</m:t>
                </m:r>
              </m:e>
            </m:rad>
          </m:den>
        </m:f>
        <m:r>
          <m:rPr>
            <m:sty m:val="p"/>
          </m:rPr>
          <m:t>=</m:t>
        </m:r>
        <m:r>
          <m:rPr>
            <m:sty m:val="p"/>
          </m:rPr>
          <m:t>0</m:t>
        </m:r>
        <m:r>
          <m:rPr>
            <m:sty m:val="p"/>
          </m:rPr>
          <m:t>,</m:t>
        </m:r>
        <m:r>
          <m:rPr>
            <m:sty m:val="p"/>
          </m:rPr>
          <m:t>58722022</m:t>
        </m:r>
      </m:oMath>
      <w:r>
        <w:rPr>
          <w:rFonts w:eastAsia="Georgia" w:cs="Georgia" w:ascii="Georgia" w:hAnsi="Georgia"/>
        </w:rPr>
        <w:t xml:space="preserve"> (résultat brut obtenu à la calculatrice).</w:t>
      </w:r>
    </w:p>
    <w:p>
      <w:pPr>
        <w:spacing w:line="271" w:before="330" w:lineRule="auto"/>
      </w:pPr>
      <w:r>
        <w:rPr>
          <w:rFonts w:eastAsia="Georgia" w:cs="Georgia" w:ascii="Georgia" w:hAnsi="Georgia"/>
          <w:b/>
          <w:sz w:val="42"/>
        </w:rPr>
        <w:t xml:space="preserve">Fin de l'énoncé</w:t>
      </w:r>
    </w:p>
    <w:p>
      <w:pPr>
        <w:spacing w:lineRule="auto"/>
        <w:jc w:val="center"/>
      </w:pPr>
      <w:r>
        <w:rPr/>
        <w:drawing>
          <wp:inline distB="0" distL="0" distR="0" distT="0">
            <wp:extent cx="5486400" cy="3112324"/>
            <wp:effectExtent b="0" l="0" r="0" t="0"/>
            <wp:docPr id="16" name="image-475728185f347909c56f38f2789b181faf66ee62.jpg"/>
            <a:graphic>
              <a:graphicData uri="http://schemas.openxmlformats.org/drawingml/2006/picture">
                <pic:pic>
                  <pic:nvPicPr>
                    <pic:cNvPr id="16" name="image-475728185f347909c56f38f2789b181faf66ee62.jpg" descr=""/>
                    <pic:cNvPicPr/>
                  </pic:nvPicPr>
                  <pic:blipFill>
                    <a:blip r:embed="rId22" cstate="print"/>
                    <a:srcRect b="0" l="0" r="0" t="0"/>
                    <a:stretch>
                      <a:fillRect/>
                    </a:stretch>
                  </pic:blipFill>
                  <pic:spPr>
                    <a:xfrm>
                      <a:off x="0" y="0"/>
                      <a:ext cx="5486400" cy="3112324"/>
                    </a:xfrm>
                    <a:prstGeom prst="rect"/>
                  </pic:spPr>
                </pic:pic>
              </a:graphicData>
            </a:graphic>
          </wp:inline>
        </w:drawing>
      </w:r>
    </w:p>
    <w:p>
      <w:pPr>
        <w:spacing w:line="271" w:before="330" w:lineRule="auto"/>
      </w:pPr>
      <w:r>
        <w:rPr>
          <w:b/>
          <w:sz w:val="42"/>
        </w:rPr>
        <w:t xml:space="preserve">DOCUMENT REPONSE A RENDRE AVEC LA COPIE</w:t>
      </w:r>
    </w:p>
    <w:p>
      <w:pPr>
        <w:spacing w:line="271" w:before="330" w:lineRule="auto"/>
      </w:pPr>
      <w:r>
        <w:rPr>
          <w:b/>
          <w:sz w:val="42"/>
        </w:rPr>
        <w:t xml:space="preserve">ANNEXE 1</w:t>
      </w:r>
    </w:p>
    <w:p>
      <w:pPr>
        <w:spacing w:line="271" w:before="330" w:lineRule="auto"/>
      </w:pPr>
      <w:r>
        <w:rPr>
          <w:b/>
          <w:sz w:val="42"/>
        </w:rPr>
        <w:t xml:space="preserve">(pour la question 58)</w:t>
      </w:r>
    </w:p>
    <w:p>
      <w:pPr>
        <w:spacing w:lineRule="auto"/>
        <w:jc w:val="center"/>
      </w:pPr>
      <w:r>
        <w:rPr/>
        <w:drawing>
          <wp:inline distB="0" distL="0" distR="0" distT="0">
            <wp:extent cx="5486400" cy="3552967"/>
            <wp:effectExtent b="0" l="0" r="0" t="0"/>
            <wp:docPr id="17" name="image-33658751bc19af44442741c65944b5c9d83f3024.jpg"/>
            <a:graphic>
              <a:graphicData uri="http://schemas.openxmlformats.org/drawingml/2006/picture">
                <pic:pic>
                  <pic:nvPicPr>
                    <pic:cNvPr id="17" name="image-33658751bc19af44442741c65944b5c9d83f3024.jpg" descr=""/>
                    <pic:cNvPicPr/>
                  </pic:nvPicPr>
                  <pic:blipFill>
                    <a:blip r:embed="rId23" cstate="print"/>
                    <a:srcRect b="0" l="0" r="0" t="0"/>
                    <a:stretch>
                      <a:fillRect/>
                    </a:stretch>
                  </pic:blipFill>
                  <pic:spPr>
                    <a:xfrm>
                      <a:off x="0" y="0"/>
                      <a:ext cx="5486400" cy="3552967"/>
                    </a:xfrm>
                    <a:prstGeom prst="rect"/>
                  </pic:spPr>
                </pic:pic>
              </a:graphicData>
            </a:graphic>
          </wp:inline>
        </w:drawing>
      </w:r>
    </w:p>
    <w:p>
      <w:pPr>
        <w:spacing w:line="271" w:before="330" w:lineRule="auto"/>
      </w:pPr>
      <w:r>
        <w:rPr>
          <w:b/>
          <w:sz w:val="42"/>
        </w:rPr>
        <w:t xml:space="preserve">ANNEXE 2</w:t>
      </w:r>
    </w:p>
    <w:p>
      <w:pPr>
        <w:spacing w:after="220" w:lineRule="auto"/>
      </w:pPr>
      <w:r>
        <w:rPr/>
        <w:t xml:space="preserve">(pour la question 60)</w:t>
      </w:r>
    </w:p>
    <w:p>
      <w:pPr>
        <w:spacing w:lineRule="auto"/>
      </w:pPr>
      <w:r>
        <w:rPr>
          <w:rFonts w:eastAsia="Georgia" w:cs="Georgia" w:ascii="Georgia" w:hAnsi="Georgia"/>
        </w:rPr>
        <w:t xml:space="preserve">Vérification de la loi de Cauchy</w:t>
      </w:r>
    </w:p>
    <w:p>
      <w:pPr>
        <w:spacing w:lineRule="auto"/>
        <w:jc w:val="center"/>
      </w:pPr>
      <w:r>
        <w:rPr/>
        <w:drawing>
          <wp:inline distB="0" distL="0" distR="0" distT="0">
            <wp:extent cx="5486400" cy="2781897"/>
            <wp:effectExtent b="0" l="0" r="0" t="0"/>
            <wp:docPr id="18" name="image-e2d2a49542fe9dbc2773917e3885192b9927afa0.jpg"/>
            <a:graphic>
              <a:graphicData uri="http://schemas.openxmlformats.org/drawingml/2006/picture">
                <pic:pic>
                  <pic:nvPicPr>
                    <pic:cNvPr id="18" name="image-e2d2a49542fe9dbc2773917e3885192b9927afa0.jpg" descr=""/>
                    <pic:cNvPicPr/>
                  </pic:nvPicPr>
                  <pic:blipFill>
                    <a:blip r:embed="rId24" cstate="print"/>
                    <a:srcRect b="0" l="0" r="0" t="0"/>
                    <a:stretch>
                      <a:fillRect/>
                    </a:stretch>
                  </pic:blipFill>
                  <pic:spPr>
                    <a:xfrm>
                      <a:off x="0" y="0"/>
                      <a:ext cx="5486400" cy="2781897"/>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decimal"/>
      <w:lvlText w:val="%1."/>
      <w:lvlJc w:val="left"/>
      <w:pPr>
        <w:tabs>
          <w:tab w:val="num" w:pos="1080"/>
        </w:tabs>
        <w:ind w:left="720" w:hanging="360"/>
      </w:pPr>
    </w:lvl>
  </w:abstractNum>
  <w:abstractNum w:abstractNumId="2">
    <w:multiLevelType w:val="hybridMultilevel"/>
    <w:lvl w:ilvl="0">
      <w:start w:val="9"/>
      <w:numFmt w:val="decimal"/>
      <w:lvlText w:val="%1."/>
      <w:lvlJc w:val="left"/>
      <w:pPr>
        <w:tabs>
          <w:tab w:val="num" w:pos="1080"/>
        </w:tabs>
        <w:ind w:left="720" w:hanging="360"/>
      </w:pPr>
    </w:lvl>
  </w:abstractNum>
  <w:abstractNum w:abstractNumId="3">
    <w:multiLevelType w:val="hybridMultilevel"/>
    <w:lvl w:ilvl="0">
      <w:start w:val="13"/>
      <w:numFmt w:val="decimal"/>
      <w:lvlText w:val="%1."/>
      <w:lvlJc w:val="left"/>
      <w:pPr>
        <w:tabs>
          <w:tab w:val="num" w:pos="1080"/>
        </w:tabs>
        <w:ind w:left="720" w:hanging="360"/>
      </w:pPr>
    </w:lvl>
  </w:abstractNum>
  <w:abstractNum w:abstractNumId="4">
    <w:multiLevelType w:val="hybridMultilevel"/>
    <w:lvl w:ilvl="0">
      <w:start w:val="16"/>
      <w:numFmt w:val="decimal"/>
      <w:lvlText w:val="%1."/>
      <w:lvlJc w:val="left"/>
      <w:pPr>
        <w:tabs>
          <w:tab w:val="num" w:pos="1080"/>
        </w:tabs>
        <w:ind w:left="720" w:hanging="360"/>
      </w:pPr>
    </w:lvl>
  </w:abstractNum>
  <w:abstractNum w:abstractNumId="5">
    <w:multiLevelType w:val="hybridMultilevel"/>
    <w:lvl w:ilvl="0">
      <w:start w:val="18"/>
      <w:numFmt w:val="decimal"/>
      <w:lvlText w:val="%1."/>
      <w:lvlJc w:val="left"/>
      <w:pPr>
        <w:tabs>
          <w:tab w:val="num" w:pos="1080"/>
        </w:tabs>
        <w:ind w:left="720" w:hanging="360"/>
      </w:p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33"/>
      <w:numFmt w:val="decimal"/>
      <w:lvlText w:val="%1."/>
      <w:lvlJc w:val="left"/>
      <w:pPr>
        <w:tabs>
          <w:tab w:val="num" w:pos="1080"/>
        </w:tabs>
        <w:ind w:left="720" w:hanging="360"/>
      </w:p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47"/>
      <w:numFmt w:val="decimal"/>
      <w:lvlText w:val="%1."/>
      <w:lvlJc w:val="left"/>
      <w:pPr>
        <w:tabs>
          <w:tab w:val="num" w:pos="1080"/>
        </w:tabs>
        <w:ind w:left="720" w:hanging="360"/>
      </w:pPr>
    </w:lvl>
  </w:abstractNum>
  <w:abstractNum w:abstractNumId="12">
    <w:multiLevelType w:val="hybridMultilevel"/>
    <w:lvl w:ilvl="0">
      <w:start w:val="54"/>
      <w:numFmt w:val="decimal"/>
      <w:lvlText w:val="%1."/>
      <w:lvlJc w:val="left"/>
      <w:pPr>
        <w:tabs>
          <w:tab w:val="num" w:pos="1080"/>
        </w:tabs>
        <w:ind w:left="720" w:hanging="360"/>
      </w:pPr>
    </w:lvl>
  </w:abstractNum>
  <w:abstractNum w:abstractNumId="1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4">
    <w:multiLevelType w:val="hybridMultilevel"/>
    <w:lvl w:ilvl="0">
      <w:start w:val="59"/>
      <w:numFmt w:val="decimal"/>
      <w:lvlText w:val="%1."/>
      <w:lvlJc w:val="left"/>
      <w:pPr>
        <w:tabs>
          <w:tab w:val="num" w:pos="1080"/>
        </w:tabs>
        <w:ind w:left="7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syti.net/UniversEquilibre.html" TargetMode="External"/><Relationship Id="rId6" Type="http://schemas.openxmlformats.org/officeDocument/2006/relationships/hyperlink" Target="http://media.eduscol.education.fr/file/EEDD/64/5/EauRessourceVitale_fiches_141645.pdf" TargetMode="External"/><Relationship Id="rId7" Type="http://schemas.openxmlformats.org/officeDocument/2006/relationships/image" Target="media/image-d31427708f191c2828fe72e605ab719a49d65310.jpg" TargetMode="Internal"/><Relationship Id="rId8" Type="http://schemas.openxmlformats.org/officeDocument/2006/relationships/image" Target="media/image-d986e2fe5c106196b701af9dc3d507384bd77f86.jpg" TargetMode="Internal"/><Relationship Id="rId9" Type="http://schemas.openxmlformats.org/officeDocument/2006/relationships/image" Target="media/image-208d0f568d869fe985a33582d11fd82fb372b153.jpg" TargetMode="Internal"/><Relationship Id="rId10" Type="http://schemas.openxmlformats.org/officeDocument/2006/relationships/image" Target="media/image-49a5b90a28b18db9c058f1bfc0d55d64f815b6ff.jpg" TargetMode="Internal"/><Relationship Id="rId11" Type="http://schemas.openxmlformats.org/officeDocument/2006/relationships/image" Target="media/image-bdbb1a97003efd6d3183b5ad2d9364acbb3aeca9.jpg" TargetMode="Internal"/><Relationship Id="rId12" Type="http://schemas.openxmlformats.org/officeDocument/2006/relationships/image" Target="media/image-95b50a50d1bd98fcbe1772f8a8aeb538d0a11c8c.jpg" TargetMode="Internal"/><Relationship Id="rId13" Type="http://schemas.openxmlformats.org/officeDocument/2006/relationships/image" Target="media/image-8a2227426376d590dff7f72c9a28d2d7ffa53a98.jpg" TargetMode="Internal"/><Relationship Id="rId14" Type="http://schemas.openxmlformats.org/officeDocument/2006/relationships/image" Target="media/image-503475825f9ce42b24a617736d242375dfd0dffc.jpg" TargetMode="Internal"/><Relationship Id="rId15" Type="http://schemas.openxmlformats.org/officeDocument/2006/relationships/image" Target="media/image-634bbd4b7142376e27089637b5b2cded8aca5f9f.jpg" TargetMode="Internal"/><Relationship Id="rId16" Type="http://schemas.openxmlformats.org/officeDocument/2006/relationships/image" Target="media/image-8a5959bcbf124ff07b62500896346d81ef11cb5b.jpg" TargetMode="Internal"/><Relationship Id="rId17" Type="http://schemas.openxmlformats.org/officeDocument/2006/relationships/image" Target="media/image-48af0db73501e12d043830810dcac59801fefde4.jpg" TargetMode="Internal"/><Relationship Id="rId18" Type="http://schemas.openxmlformats.org/officeDocument/2006/relationships/image" Target="media/image-03b916dec5e89740d128327dba580f5ec864df97.jpg" TargetMode="Internal"/><Relationship Id="rId19" Type="http://schemas.openxmlformats.org/officeDocument/2006/relationships/image" Target="media/image-d0d5bae3184ad7f4e2ef45cc0201659886b0c198.jpg" TargetMode="Internal"/><Relationship Id="rId20" Type="http://schemas.openxmlformats.org/officeDocument/2006/relationships/image" Target="media/image-63a1d5e4d3d1a9b6aa9cbdb64ad421b776f21e59.jpg" TargetMode="Internal"/><Relationship Id="rId21" Type="http://schemas.openxmlformats.org/officeDocument/2006/relationships/image" Target="media/image-dbb8930ec8f1111a1a218afb834bd64ef0f58147.jpg" TargetMode="Internal"/><Relationship Id="rId22" Type="http://schemas.openxmlformats.org/officeDocument/2006/relationships/image" Target="media/image-475728185f347909c56f38f2789b181faf66ee62.jpg" TargetMode="Internal"/><Relationship Id="rId23" Type="http://schemas.openxmlformats.org/officeDocument/2006/relationships/image" Target="media/image-33658751bc19af44442741c65944b5c9d83f3024.jpg" TargetMode="Internal"/><Relationship Id="rId24" Type="http://schemas.openxmlformats.org/officeDocument/2006/relationships/image" Target="media/image-e2d2a49542fe9dbc2773917e3885192b9927afa0.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2025-09-04T21:12:57.441Z</dcterms:created>
  <dcterms:modified xsi:type="dcterms:W3CDTF">2025-09-04T21:12:57.441Z</dcterms:modified>
</cp:coreProperties>
</file>