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SPECIFIQUE - FILIERE MP</w:t>
      </w:r>
    </w:p>
    <w:p>
      <w:pPr>
        <w:spacing w:line="271" w:before="330" w:lineRule="auto"/>
      </w:pPr>
      <w:r>
        <w:rPr>
          <w:b/>
          <w:sz w:val="42"/>
        </w:rPr>
        <w:t xml:space="preserve">PHYSIQUE - CHIMIE</w:t>
      </w:r>
    </w:p>
    <w:p>
      <w:pPr>
        <w:spacing w:after="220" w:lineRule="auto"/>
      </w:pPr>
      <w:r>
        <w:rPr/>
        <w:t xml:space="preserve">Mercredi 4 mai : 8 h - 12 h</w:t>
      </w:r>
      <w:r>
        <w:rPr/>
        <w:br w:type="textWrapping"/>
      </w: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Le sujet est composé de deux problèmes indépendants.</w:t>
      </w:r>
    </w:p>
    <w:p>
      <w:pPr>
        <w:spacing w:line="271" w:before="330" w:lineRule="auto"/>
      </w:pPr>
      <w:r>
        <w:rPr>
          <w:rFonts w:eastAsia="Georgia" w:cs="Georgia" w:ascii="Georgia" w:hAnsi="Georgia"/>
          <w:b/>
          <w:sz w:val="42"/>
        </w:rPr>
        <w:t xml:space="preserve">Étude thermique d'un bâtiment</w:t>
      </w:r>
    </w:p>
    <w:p>
      <w:pPr>
        <w:spacing w:after="220" w:lineRule="auto"/>
      </w:pPr>
      <w:r>
        <w:rPr>
          <w:rFonts w:eastAsia="Georgia" w:cs="Georgia" w:ascii="Georgia" w:hAnsi="Georgia"/>
        </w:rPr>
        <w:t xml:space="preserve">Avec les nouvelles normes environnementales et les diagnostics de performance énergétique des bâtiments, la cartographie thermique permet de localiser les zones de déperdition thermique les plus importantes.</w:t>
      </w:r>
    </w:p>
    <w:p>
      <w:pPr>
        <w:spacing w:after="220" w:lineRule="auto"/>
      </w:pPr>
      <w:r>
        <w:rPr>
          <w:rFonts w:eastAsia="Georgia" w:cs="Georgia" w:ascii="Georgia" w:hAnsi="Georgia"/>
        </w:rPr>
        <w:t xml:space="preserve">On peut ensuite cibler les travaux d'isolation à effectuer en toute connaissance de cause. L'isolation peut s'effectuer par l'intérieur ou l'extérieur avec des matériaux adéquats.</w:t>
      </w:r>
    </w:p>
    <w:p>
      <w:pPr>
        <w:spacing w:after="220" w:lineRule="auto"/>
      </w:pPr>
      <w:r>
        <w:rPr>
          <w:rFonts w:eastAsia="Georgia" w:cs="Georgia" w:ascii="Georgia" w:hAnsi="Georgia"/>
        </w:rPr>
        <w:t xml:space="preserve">On pourra alors vérifier, à réception des travaux, l'efficacité de ces derniers.</w:t>
      </w:r>
      <w:r>
        <w:rPr/>
        <w:br w:type="textWrapping"/>
      </w:r>
    </w:p>
    <w:p>
      <w:pPr>
        <w:spacing w:lineRule="auto"/>
        <w:jc w:val="center"/>
      </w:pPr>
      <w:r>
        <w:rPr/>
        <w:drawing>
          <wp:inline distB="0" distL="0" distR="0" distT="0">
            <wp:extent cx="5486400" cy="4122506"/>
            <wp:effectExtent b="0" l="0" r="0" t="0"/>
            <wp:docPr id="1" name="image-50b1286f9089f6bfc2b32b20725b3d9939db8880.jpg"/>
            <a:graphic>
              <a:graphicData uri="http://schemas.openxmlformats.org/drawingml/2006/picture">
                <pic:pic>
                  <pic:nvPicPr>
                    <pic:cNvPr id="1" name="image-50b1286f9089f6bfc2b32b20725b3d9939db8880.jpg" descr=""/>
                    <pic:cNvPicPr/>
                  </pic:nvPicPr>
                  <pic:blipFill>
                    <a:blip r:embed="rId5" cstate="print"/>
                    <a:srcRect b="0" l="0" r="0" t="0"/>
                    <a:stretch>
                      <a:fillRect/>
                    </a:stretch>
                  </pic:blipFill>
                  <pic:spPr>
                    <a:xfrm>
                      <a:off x="0" y="0"/>
                      <a:ext cx="5486400" cy="412250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601062"/>
            <wp:effectExtent b="0" l="0" r="0" t="0"/>
            <wp:docPr id="2" name="image-29fb6ceb63bced00fe98b805b0fdaa33a2ba869e.jpg"/>
            <a:graphic>
              <a:graphicData uri="http://schemas.openxmlformats.org/drawingml/2006/picture">
                <pic:pic>
                  <pic:nvPicPr>
                    <pic:cNvPr id="2" name="image-29fb6ceb63bced00fe98b805b0fdaa33a2ba869e.jpg" descr=""/>
                    <pic:cNvPicPr/>
                  </pic:nvPicPr>
                  <pic:blipFill>
                    <a:blip r:embed="rId6" cstate="print"/>
                    <a:srcRect b="0" l="0" r="0" t="0"/>
                    <a:stretch>
                      <a:fillRect/>
                    </a:stretch>
                  </pic:blipFill>
                  <pic:spPr>
                    <a:xfrm>
                      <a:off x="0" y="0"/>
                      <a:ext cx="5486400" cy="3601062"/>
                    </a:xfrm>
                    <a:prstGeom prst="rect"/>
                  </pic:spPr>
                </pic:pic>
              </a:graphicData>
            </a:graphic>
          </wp:inline>
        </w:drawing>
      </w:r>
    </w:p>
    <w:p>
      <w:pPr>
        <w:spacing w:after="220" w:lineRule="auto"/>
      </w:pPr>
      <w:r>
        <w:rPr/>
        <w:t xml:space="preserve">Figure 1 - Thermographie infrarouge.</w:t>
      </w:r>
    </w:p>
    <w:p>
      <w:pPr>
        <w:spacing w:lineRule="auto"/>
        <w:jc w:val="center"/>
      </w:pPr>
      <w:r>
        <w:rPr/>
        <w:drawing>
          <wp:inline distB="0" distL="0" distR="0" distT="0">
            <wp:extent cx="5486400" cy="3681351"/>
            <wp:effectExtent b="0" l="0" r="0" t="0"/>
            <wp:docPr id="3" name="image-426b6f7dabacb7e10bcd5ea2288bc8c2d9a1d415.jpg"/>
            <a:graphic>
              <a:graphicData uri="http://schemas.openxmlformats.org/drawingml/2006/picture">
                <pic:pic>
                  <pic:nvPicPr>
                    <pic:cNvPr id="3" name="image-426b6f7dabacb7e10bcd5ea2288bc8c2d9a1d415.jpg" descr=""/>
                    <pic:cNvPicPr/>
                  </pic:nvPicPr>
                  <pic:blipFill>
                    <a:blip r:embed="rId7" cstate="print"/>
                    <a:srcRect b="0" l="0" r="0" t="0"/>
                    <a:stretch>
                      <a:fillRect/>
                    </a:stretch>
                  </pic:blipFill>
                  <pic:spPr>
                    <a:xfrm>
                      <a:off x="0" y="0"/>
                      <a:ext cx="5486400" cy="3681351"/>
                    </a:xfrm>
                    <a:prstGeom prst="rect"/>
                  </pic:spPr>
                </pic:pic>
              </a:graphicData>
            </a:graphic>
          </wp:inline>
        </w:drawing>
      </w:r>
    </w:p>
    <w:p>
      <w:pPr>
        <w:spacing w:lineRule="auto"/>
      </w:pPr>
      <w:r>
        <w:rPr>
          <w:rFonts w:eastAsia="Georgia" w:cs="Georgia" w:ascii="Georgia" w:hAnsi="Georgia"/>
        </w:rPr>
        <w:t xml:space="preserve">Figure 2 - Isolation a) par l'intérieur ou b) par l'extérieur.</w:t>
      </w:r>
    </w:p>
    <w:p>
      <w:pPr>
        <w:spacing w:line="271" w:before="330" w:lineRule="auto"/>
      </w:pPr>
      <w:r>
        <w:rPr>
          <w:rFonts w:eastAsia="Georgia" w:cs="Georgia" w:ascii="Georgia" w:hAnsi="Georgia"/>
          <w:b/>
          <w:sz w:val="42"/>
        </w:rPr>
        <w:t xml:space="preserve">Préambule</w:t>
      </w:r>
    </w:p>
    <w:p>
      <w:pPr>
        <w:spacing w:line="271" w:before="330" w:lineRule="auto"/>
      </w:pPr>
      <w:r>
        <w:rPr>
          <w:rFonts w:eastAsia="Georgia" w:cs="Georgia" w:ascii="Georgia" w:hAnsi="Georgia"/>
          <w:b/>
          <w:sz w:val="42"/>
        </w:rPr>
        <w:t xml:space="preserve">I.1. Modélisation de la pièce</w:t>
      </w:r>
    </w:p>
    <w:p>
      <w:pPr>
        <w:spacing w:after="220" w:lineRule="auto"/>
      </w:pPr>
      <w:r>
        <w:rPr>
          <w:rFonts w:eastAsia="Georgia" w:cs="Georgia" w:ascii="Georgia" w:hAnsi="Georgia"/>
        </w:rPr>
        <w:t xml:space="preserve">On étudie une pièce parallépipédique de longueur </w:t>
      </w:r>
      <m:oMath>
        <m:r>
          <m:rPr>
            <m:sty m:val="i"/>
          </m:rPr>
          <m:t>a</m:t>
        </m:r>
        <m:r>
          <m:rPr>
            <m:sty m:val="p"/>
          </m:rPr>
          <m:t>=</m:t>
        </m:r>
        <m:r>
          <m:rPr>
            <m:sty m:val="p"/>
          </m:rPr>
          <m:t>8</m:t>
        </m:r>
        <m:r>
          <m:rPr>
            <m:nor/>
          </m:rPr>
          <m:t xml:space="preserve"> </m:t>
        </m:r>
        <m:r>
          <m:rPr>
            <m:sty m:val="p"/>
          </m:rPr>
          <m:t>m</m:t>
        </m:r>
      </m:oMath>
      <w:r>
        <w:rPr/>
        <w:t xml:space="preserve">, de largeur </w:t>
      </w:r>
      <m:oMath>
        <m:r>
          <m:rPr>
            <m:sty m:val="i"/>
          </m:rPr>
          <m:t>b</m:t>
        </m:r>
        <m:r>
          <m:rPr>
            <m:sty m:val="p"/>
          </m:rPr>
          <m:t>=</m:t>
        </m:r>
        <m:r>
          <m:rPr>
            <m:sty m:val="p"/>
          </m:rPr>
          <m:t>5</m:t>
        </m:r>
        <m:r>
          <m:rPr>
            <m:nor/>
          </m:rPr>
          <m:t xml:space="preserve"> </m:t>
        </m:r>
        <m:r>
          <m:rPr>
            <m:sty m:val="p"/>
          </m:rPr>
          <m:t>m</m:t>
        </m:r>
      </m:oMath>
      <w:r>
        <w:rPr/>
        <w:t xml:space="preserve">, de hauteur </w:t>
      </w:r>
      <m:oMath>
        <m:r>
          <m:rPr>
            <m:sty m:val="i"/>
          </m:rPr>
          <m:t>h</m:t>
        </m:r>
        <m:r>
          <m:rPr>
            <m:sty m:val="p"/>
          </m:rPr>
          <m:t>=</m:t>
        </m:r>
        <m:r>
          <m:rPr>
            <m:sty m:val="p"/>
          </m:rPr>
          <m:t>2</m:t>
        </m:r>
        <m:r>
          <m:rPr>
            <m:sty m:val="p"/>
          </m:rPr>
          <m:t>,</m:t>
        </m:r>
        <m:r>
          <m:rPr>
            <m:sty m:val="p"/>
          </m:rPr>
          <m:t>5</m:t>
        </m:r>
        <m:r>
          <m:rPr>
            <m:nor/>
          </m:rPr>
          <m:t xml:space="preserve"> </m:t>
        </m:r>
        <m:r>
          <m:rPr>
            <m:sty m:val="p"/>
          </m:rPr>
          <m:t>m</m:t>
        </m:r>
      </m:oMath>
      <w:r>
        <w:rPr>
          <w:rFonts w:eastAsia="Georgia" w:cs="Georgia" w:ascii="Georgia" w:hAnsi="Georgia"/>
        </w:rPr>
        <w:t xml:space="preserve"> et possédant un radiateur électrique de puissance maximale </w:t>
      </w:r>
      <m:oMath>
        <m:r>
          <m:rPr>
            <m:sty m:val="i"/>
          </m:rPr>
          <m:t>P</m:t>
        </m:r>
        <m:r>
          <m:rPr>
            <m:sty m:val="p"/>
          </m:rPr>
          <m:t>=</m:t>
        </m:r>
        <m:r>
          <m:rPr>
            <m:sty m:val="p"/>
          </m:rPr>
          <m:t>2</m:t>
        </m:r>
        <m:r>
          <m:rPr>
            <m:nor/>
          </m:rPr>
          <m:t xml:space="preserve"> </m:t>
        </m:r>
        <m:r>
          <m:rPr>
            <m:sty m:val="p"/>
          </m:rPr>
          <m:t>kW</m:t>
        </m:r>
      </m:oMath>
      <w:r>
        <w:rPr>
          <w:rFonts w:eastAsia="Georgia" w:cs="Georgia" w:ascii="Georgia" w:hAnsi="Georgia"/>
        </w:rPr>
        <w:t xml:space="preserve">. Dans l'ensemble du problème, la pièce sera supposée parfaitement isolée au niveau du sol et du plafond. La capacité thermique volumique de l'air est </w:t>
      </w:r>
      <m:oMath>
        <m:sSub>
          <m:sSubPr/>
          <m:e>
            <m:r>
              <m:rPr>
                <m:sty m:val="i"/>
              </m:rPr>
              <m:t>C</m:t>
            </m:r>
          </m:e>
          <m:sub>
            <m:r>
              <m:rPr>
                <m:sty m:val="i"/>
              </m:rPr>
              <m:t>v</m:t>
            </m:r>
          </m:sub>
        </m:sSub>
        <m:r>
          <m:rPr>
            <m:sty m:val="p"/>
          </m:rPr>
          <m:t>=</m:t>
        </m:r>
        <m:r>
          <m:rPr>
            <m:sty m:val="p"/>
          </m:rPr>
          <m:t>1</m:t>
        </m:r>
        <m:r>
          <m:rPr>
            <m:sty m:val="p"/>
          </m:rPr>
          <m:t>,</m:t>
        </m:r>
        <m:r>
          <m:rPr>
            <m:sty m:val="p"/>
          </m:rPr>
          <m:t>25</m:t>
        </m:r>
        <m:r>
          <m:rPr>
            <m:sty m:val="p"/>
          </m:rPr>
          <m:t>⋅</m:t>
        </m:r>
        <m:sSup>
          <m:sSupPr/>
          <m:e>
            <m:r>
              <m:rPr>
                <m:sty m:val="p"/>
              </m:rPr>
              <m:t>10</m:t>
            </m:r>
          </m:e>
          <m:sup>
            <m:r>
              <m:rPr>
                <m:sty m:val="p"/>
              </m:rPr>
              <m:t>3</m:t>
            </m:r>
          </m:sup>
        </m:sSup>
        <m:r>
          <m:rPr>
            <m:sty m:val="p"/>
          </m:rPr>
          <m:t>SI</m:t>
        </m:r>
      </m:oMath>
      <w:r>
        <w:rPr>
          <w:rFonts w:eastAsia="Georgia" w:cs="Georgia" w:ascii="Georgia" w:hAnsi="Georgia"/>
        </w:rPr>
        <w:t xml:space="preserve">. On suppose ici que la pièce est parfaitement calorifugée.</w:t>
      </w:r>
      <w:r>
        <w:rPr/>
        <w:br w:type="textWrapping"/>
      </w:r>
      <w:r>
        <w:rPr>
          <w:rFonts w:eastAsia="Georgia" w:cs="Georgia" w:ascii="Georgia" w:hAnsi="Georgia"/>
        </w:rPr>
        <w:t xml:space="preserve">I.1.a. Quelle est l'unité de la capacité thermique volumique? Quelle est la valeur de la capacité thermique </w:t>
      </w:r>
      <m:oMath>
        <m:r>
          <m:rPr>
            <m:sty m:val="i"/>
          </m:rPr>
          <m:t>C</m:t>
        </m:r>
      </m:oMath>
      <w:r>
        <w:rPr>
          <w:rFonts w:eastAsia="Georgia" w:cs="Georgia" w:ascii="Georgia" w:hAnsi="Georgia"/>
        </w:rPr>
        <w:t xml:space="preserve"> de la pièce ?</w:t>
      </w:r>
      <w:r>
        <w:rPr/>
        <w:br w:type="textWrapping"/>
      </w:r>
      <w:r>
        <w:rPr>
          <w:rFonts w:eastAsia="Georgia" w:cs="Georgia" w:ascii="Georgia" w:hAnsi="Georgia"/>
        </w:rPr>
        <w:t xml:space="preserve">I.1.b. À l'aide d'un bilan d'énergie thermique appliqué à la pièce, établir l'équation différentielle régissant l'évolution de la température </w:t>
      </w:r>
      <m:oMath>
        <m:r>
          <m:rPr>
            <m:sty m:val="i"/>
          </m:rPr>
          <m:t>T</m:t>
        </m:r>
        <m:r>
          <m:rPr>
            <m:sty m:val="p"/>
          </m:rPr>
          <m:t>(</m:t>
        </m:r>
        <m:r>
          <m:rPr>
            <m:sty m:val="i"/>
          </m:rPr>
          <m:t>t</m:t>
        </m:r>
        <m:r>
          <m:rPr>
            <m:sty m:val="p"/>
          </m:rPr>
          <m:t>)</m:t>
        </m:r>
      </m:oMath>
      <w:r>
        <w:rPr>
          <w:rFonts w:eastAsia="Georgia" w:cs="Georgia" w:ascii="Georgia" w:hAnsi="Georgia"/>
        </w:rPr>
        <w:t xml:space="preserve"> dans la pièce en fonction de </w:t>
      </w:r>
      <m:oMath>
        <m:r>
          <m:rPr>
            <m:sty m:val="i"/>
          </m:rPr>
          <m:t>C</m:t>
        </m:r>
      </m:oMath>
      <w:r>
        <w:rPr/>
        <w:t xml:space="preserve"> et de </w:t>
      </w:r>
      <m:oMath>
        <m:r>
          <m:rPr>
            <m:sty m:val="i"/>
          </m:rPr>
          <m:t>P</m:t>
        </m:r>
      </m:oMath>
      <w:r>
        <w:rPr/>
        <w:t xml:space="preserve">.</w:t>
      </w:r>
      <w:r>
        <w:rPr/>
        <w:br w:type="textWrapping"/>
      </w:r>
      <w:r>
        <w:rPr>
          <w:rFonts w:eastAsia="Georgia" w:cs="Georgia" w:ascii="Georgia" w:hAnsi="Georgia"/>
        </w:rPr>
        <w:t xml:space="preserve">I.1.c. Résoudre l'équation sachant que la température initiale de la pièce est </w:t>
      </w:r>
      <m:oMath>
        <m:sSub>
          <m:sSubPr/>
          <m:e>
            <m:r>
              <m:rPr>
                <m:sty m:val="i"/>
              </m:rPr>
              <m:t>T</m:t>
            </m:r>
          </m:e>
          <m:sub>
            <m:r>
              <m:rPr>
                <m:sty m:val="p"/>
              </m:rPr>
              <m:t>0</m:t>
            </m:r>
          </m:sub>
        </m:sSub>
        <m:r>
          <m:rPr>
            <m:sty m:val="p"/>
          </m:rPr>
          <m:t>=</m:t>
        </m:r>
        <m:sSup>
          <m:sSupPr/>
          <m:e>
            <m:r>
              <m:rPr>
                <m:sty m:val="p"/>
              </m:rPr>
              <m:t>10</m:t>
            </m:r>
          </m:e>
          <m:sup>
            <m:r>
              <m:rPr>
                <m:sty m:val="p"/>
              </m:rPr>
              <m:t>∘</m:t>
            </m:r>
          </m:sup>
        </m:sSup>
        <m:r>
          <m:rPr>
            <m:sty m:val="p"/>
          </m:rPr>
          <m:t>C</m:t>
        </m:r>
      </m:oMath>
      <w:r>
        <w:rPr/>
        <w:t xml:space="preserve">. Tracer </w:t>
      </w:r>
      <m:oMath>
        <m:r>
          <m:rPr>
            <m:sty m:val="i"/>
          </m:rPr>
          <m:t>T</m:t>
        </m:r>
        <m:r>
          <m:rPr>
            <m:sty m:val="p"/>
          </m:rPr>
          <m:t>(</m:t>
        </m:r>
        <m:r>
          <m:rPr>
            <m:sty m:val="i"/>
          </m:rPr>
          <m:t>t</m:t>
        </m:r>
        <m:r>
          <m:rPr>
            <m:sty m:val="p"/>
          </m:rPr>
          <m:t>)</m:t>
        </m:r>
      </m:oMath>
      <w:r>
        <w:rPr/>
        <w:t xml:space="preserve">.</w:t>
      </w:r>
      <w:r>
        <w:rPr/>
        <w:br w:type="textWrapping"/>
      </w:r>
      <w:r>
        <w:rPr>
          <w:rFonts w:eastAsia="Georgia" w:cs="Georgia" w:ascii="Georgia" w:hAnsi="Georgia"/>
        </w:rPr>
        <w:t xml:space="preserve">Déterminer la durée nécessaire pour atteindre la température finale </w:t>
      </w:r>
      <m:oMath>
        <m:sSub>
          <m:sSubPr/>
          <m:e>
            <m:r>
              <m:rPr>
                <m:sty m:val="i"/>
              </m:rPr>
              <m:t>T</m:t>
            </m:r>
          </m:e>
          <m:sub>
            <m:r>
              <m:rPr>
                <m:sty m:val="i"/>
              </m:rPr>
              <m:t>f</m:t>
            </m:r>
          </m:sub>
        </m:sSub>
        <m:r>
          <m:rPr>
            <m:sty m:val="p"/>
          </m:rPr>
          <m:t>=</m:t>
        </m:r>
        <m:sSup>
          <m:sSupPr/>
          <m:e>
            <m:r>
              <m:rPr>
                <m:sty m:val="p"/>
              </m:rPr>
              <m:t>20</m:t>
            </m:r>
          </m:e>
          <m:sup>
            <m:r>
              <m:rPr>
                <m:sty m:val="p"/>
              </m:rPr>
              <m:t>∘</m:t>
            </m:r>
          </m:sup>
        </m:sSup>
        <m:r>
          <m:rPr>
            <m:sty m:val="p"/>
          </m:rPr>
          <m:t>C</m:t>
        </m:r>
      </m:oMath>
      <w:r>
        <w:rPr/>
        <w:t xml:space="preserve">.</w:t>
      </w:r>
      <w:r>
        <w:rPr/>
        <w:br w:type="textWrapping"/>
      </w:r>
      <w:r>
        <w:rPr>
          <w:rFonts w:eastAsia="Georgia" w:cs="Georgia" w:ascii="Georgia" w:hAnsi="Georgia"/>
        </w:rPr>
        <w:t xml:space="preserve">I.1.d. Proposer un modèle électrique simple conduisant à une équation différentielle du même type.</w:t>
      </w:r>
      <w:r>
        <w:rPr/>
        <w:br w:type="textWrapping"/>
      </w:r>
      <w:r>
        <w:rPr>
          <w:rFonts w:eastAsia="Georgia" w:cs="Georgia" w:ascii="Georgia" w:hAnsi="Georgia"/>
        </w:rPr>
        <w:t xml:space="preserve">Préciser quelles sont les grandeurs électriques associées aux grandeurs thermodynamiques que sont </w:t>
      </w:r>
      <m:oMath>
        <m:r>
          <m:rPr>
            <m:sty m:val="i"/>
          </m:rPr>
          <m:t>T</m:t>
        </m:r>
        <m:r>
          <m:rPr>
            <m:sty m:val="p"/>
          </m:rPr>
          <m:t>(</m:t>
        </m:r>
        <m:r>
          <m:rPr>
            <m:sty m:val="i"/>
          </m:rPr>
          <m:t>t</m:t>
        </m:r>
        <m:r>
          <m:rPr>
            <m:sty m:val="p"/>
          </m:rPr>
          <m:t>)</m:t>
        </m:r>
        <m:r>
          <m:rPr>
            <m:sty m:val="p"/>
          </m:rPr>
          <m:t>,</m:t>
        </m:r>
        <m:r>
          <m:rPr>
            <m:sty m:val="i"/>
          </m:rPr>
          <m:t>C</m:t>
        </m:r>
      </m:oMath>
      <w:r>
        <w:rPr/>
        <w:t xml:space="preserve"> et </w:t>
      </w:r>
      <m:oMath>
        <m:r>
          <m:rPr>
            <m:sty m:val="i"/>
          </m:rPr>
          <m:t>P</m:t>
        </m:r>
      </m:oMath>
      <w:r>
        <w:rPr/>
        <w:t xml:space="preserve">.</w:t>
      </w:r>
      <w:r>
        <w:rPr/>
        <w:br w:type="textWrapping"/>
      </w:r>
      <w:r>
        <w:rPr>
          <w:rFonts w:eastAsia="Georgia" w:cs="Georgia" w:ascii="Georgia" w:hAnsi="Georgia"/>
        </w:rPr>
        <w:t xml:space="preserve">Dessiner le montage électrique analogue.</w:t>
      </w:r>
    </w:p>
    <w:p>
      <w:pPr>
        <w:spacing w:line="271" w:before="330" w:lineRule="auto"/>
      </w:pPr>
      <w:r>
        <w:rPr>
          <w:b/>
          <w:sz w:val="42"/>
        </w:rPr>
        <w:t xml:space="preserve">I.2. Influence des murs</w:t>
      </w:r>
    </w:p>
    <w:p>
      <w:pPr>
        <w:spacing w:after="220" w:lineRule="auto"/>
      </w:pPr>
      <w:r>
        <w:rPr>
          <w:rFonts w:eastAsia="Georgia" w:cs="Georgia" w:ascii="Georgia" w:hAnsi="Georgia"/>
        </w:rPr>
        <w:t xml:space="preserve">La pièce est constituée d'une enceinte en béton d'épaisseur </w:t>
      </w:r>
      <m:oMath>
        <m:r>
          <m:rPr>
            <m:sty m:val="i"/>
          </m:rPr>
          <m:t>L</m:t>
        </m:r>
        <m:r>
          <m:rPr>
            <m:sty m:val="p"/>
          </m:rPr>
          <m:t>=</m:t>
        </m:r>
        <m:r>
          <m:rPr>
            <m:sty m:val="p"/>
          </m:rPr>
          <m:t>15</m:t>
        </m:r>
        <m:r>
          <m:rPr>
            <m:nor/>
          </m:rPr>
          <m:t xml:space="preserve"> </m:t>
        </m:r>
        <m:r>
          <m:rPr>
            <m:sty m:val="p"/>
          </m:rPr>
          <m:t>cm</m:t>
        </m:r>
      </m:oMath>
      <w:r>
        <w:rPr/>
        <w:t xml:space="preserve"> et de masse volumique </w:t>
      </w:r>
      <m:oMath>
        <m:r>
          <m:rPr>
            <m:sty m:val="i"/>
          </m:rPr>
          <m:t>ρ</m:t>
        </m:r>
        <m:r>
          <m:rPr>
            <m:sty m:val="p"/>
          </m:rPr>
          <m:t>=</m:t>
        </m:r>
        <m:r>
          <m:rPr>
            <m:sty m:val="p"/>
          </m:rPr>
          <m:t>2</m:t>
        </m:r>
        <m:r>
          <m:rPr>
            <m:sty m:val="p"/>
          </m:rPr>
          <m:t>,</m:t>
        </m:r>
        <m:r>
          <m:rPr>
            <m:sty m:val="p"/>
          </m:rPr>
          <m:t>2</m:t>
        </m:r>
        <m:r>
          <m:rPr>
            <m:sty m:val="p"/>
          </m:rPr>
          <m:t>⋅</m:t>
        </m:r>
        <m:sSup>
          <m:sSupPr/>
          <m:e>
            <m:r>
              <m:rPr>
                <m:sty m:val="p"/>
              </m:rPr>
              <m:t>10</m:t>
            </m:r>
          </m:e>
          <m:sup>
            <m:r>
              <m:rPr>
                <m:sty m:val="p"/>
              </m:rPr>
              <m:t>3</m:t>
            </m:r>
          </m:sup>
        </m:sSup>
        <m:r>
          <m:rPr>
            <m:nor/>
          </m:rPr>
          <m:t xml:space="preserve"> </m:t>
        </m:r>
        <m:r>
          <m:rPr>
            <m:sty m:val="p"/>
          </m:rPr>
          <m:t>kg</m:t>
        </m:r>
        <m:r>
          <m:rPr>
            <m:sty m:val="p"/>
          </m:rPr>
          <m:t>.</m:t>
        </m:r>
        <m:sSup>
          <m:sSupPr/>
          <m:e>
            <m:r>
              <m:rPr>
                <m:sty m:val="p"/>
              </m:rPr>
              <m:t>m</m:t>
            </m:r>
          </m:e>
          <m:sup>
            <m:r>
              <m:rPr>
                <m:sty m:val="p"/>
              </m:rPr>
              <m:t>−</m:t>
            </m:r>
            <m:r>
              <m:rPr>
                <m:sty m:val="p"/>
              </m:rPr>
              <m:t>3</m:t>
            </m:r>
          </m:sup>
        </m:sSup>
      </m:oMath>
      <w:r>
        <w:rPr/>
        <w:t xml:space="preserve">. On note </w:t>
      </w:r>
      <m:oMath>
        <m:r>
          <m:rPr>
            <m:sty m:val="i"/>
          </m:rPr>
          <m:t>c</m:t>
        </m:r>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J</m:t>
        </m:r>
        <m:r>
          <m:rPr>
            <m:sty m:val="p"/>
          </m:rPr>
          <m:t>.</m:t>
        </m:r>
        <m:sSup>
          <m:sSupPr/>
          <m:e>
            <m:r>
              <m:rPr>
                <m:sty m:val="p"/>
              </m:rPr>
              <m:t>kg</m:t>
            </m:r>
          </m:e>
          <m:sup>
            <m:r>
              <m:rPr>
                <m:sty m:val="p"/>
              </m:rPr>
              <m:t>−</m:t>
            </m:r>
            <m:r>
              <m:rPr>
                <m:sty m:val="p"/>
              </m:rPr>
              <m:t>1</m:t>
            </m:r>
          </m:sup>
        </m:sSup>
        <m:r>
          <m:rPr>
            <m:sty m:val="p"/>
          </m:rPr>
          <m:t>.</m:t>
        </m:r>
        <m:sSup>
          <m:sSupPr/>
          <m:e>
            <m:r>
              <m:rPr>
                <m:sty m:val="p"/>
              </m:rPr>
              <m:t>K</m:t>
            </m:r>
          </m:e>
          <m:sup>
            <m:r>
              <m:rPr>
                <m:sty m:val="p"/>
              </m:rPr>
              <m:t>−</m:t>
            </m:r>
            <m:r>
              <m:rPr>
                <m:sty m:val="p"/>
              </m:rPr>
              <m:t>1</m:t>
            </m:r>
          </m:sup>
        </m:sSup>
      </m:oMath>
      <w:r>
        <w:rPr>
          <w:rFonts w:eastAsia="Georgia" w:cs="Georgia" w:ascii="Georgia" w:hAnsi="Georgia"/>
        </w:rPr>
        <w:t xml:space="preserve"> sa capacité thermique massique et </w:t>
      </w:r>
      <m:oMath>
        <m:r>
          <m:rPr>
            <m:sty m:val="i"/>
          </m:rPr>
          <m:t>λ</m:t>
        </m:r>
      </m:oMath>
      <w:r>
        <w:rPr>
          <w:rFonts w:eastAsia="Georgia" w:cs="Georgia" w:ascii="Georgia" w:hAnsi="Georgia"/>
        </w:rPr>
        <w:t xml:space="preserve"> sa conductivité thermique ( </w:t>
      </w:r>
      <m:oMath>
        <m:r>
          <m:rPr>
            <m:sty m:val="i"/>
          </m:rPr>
          <m:t>λ</m:t>
        </m:r>
        <m:r>
          <m:rPr>
            <m:sty m:val="p"/>
          </m:rPr>
          <m:t>=</m:t>
        </m:r>
        <m:r>
          <m:rPr>
            <m:sty m:val="p"/>
          </m:rPr>
          <m:t>1</m:t>
        </m:r>
        <m:r>
          <m:rPr>
            <m:sty m:val="p"/>
          </m:rPr>
          <m:t>,</m:t>
        </m:r>
        <m:r>
          <m:rPr>
            <m:sty m:val="p"/>
          </m:rPr>
          <m:t>5</m:t>
        </m:r>
        <m:r>
          <m:rPr>
            <m:sty m:val="p"/>
          </m:rPr>
          <m:t>SI</m:t>
        </m:r>
      </m:oMath>
      <w:r>
        <w:rPr/>
        <w:t xml:space="preserve"> ).</w:t>
      </w:r>
      <w:r>
        <w:rPr/>
        <w:br w:type="textWrapping"/>
      </w:r>
      <w:r>
        <w:rPr/>
        <w:t xml:space="preserve">I.2.a. Exprimer l'aire </w:t>
      </w:r>
      <m:oMath>
        <m:sSub>
          <m:sSubPr/>
          <m:e>
            <m:r>
              <m:rPr>
                <m:sty m:val="i"/>
              </m:rPr>
              <m:t>S</m:t>
            </m:r>
          </m:e>
          <m:sub>
            <m:r>
              <m:rPr>
                <m:sty m:val="i"/>
              </m:rPr>
              <m:t>p</m:t>
            </m:r>
          </m:sub>
        </m:sSub>
      </m:oMath>
      <w:r>
        <w:rPr>
          <w:rFonts w:eastAsia="Georgia" w:cs="Georgia" w:ascii="Georgia" w:hAnsi="Georgia"/>
        </w:rPr>
        <w:t xml:space="preserve"> de la surface en contact avec la pièce en fonction de </w:t>
      </w:r>
      <m:oMath>
        <m:r>
          <m:rPr>
            <m:sty m:val="i"/>
          </m:rPr>
          <m:t>a</m:t>
        </m:r>
        <m:r>
          <m:rPr>
            <m:sty m:val="p"/>
          </m:rPr>
          <m:t>,</m:t>
        </m:r>
        <m:r>
          <m:rPr>
            <m:sty m:val="i"/>
          </m:rPr>
          <m:t>b</m:t>
        </m:r>
      </m:oMath>
      <w:r>
        <w:rPr/>
        <w:t xml:space="preserve"> et </w:t>
      </w:r>
      <m:oMath>
        <m:r>
          <m:rPr>
            <m:sty m:val="i"/>
          </m:rPr>
          <m:t>h</m:t>
        </m:r>
      </m:oMath>
      <w:r>
        <w:rPr>
          <w:rFonts w:eastAsia="Georgia" w:cs="Georgia" w:ascii="Georgia" w:hAnsi="Georgia"/>
        </w:rPr>
        <w:t xml:space="preserve">, en négligeant l'épaisseur des murs. Faire l'application numérique.</w:t>
      </w:r>
      <w:r>
        <w:rPr/>
        <w:br w:type="textWrapping"/>
      </w:r>
      <w:r>
        <w:rPr>
          <w:rFonts w:eastAsia="Georgia" w:cs="Georgia" w:ascii="Georgia" w:hAnsi="Georgia"/>
        </w:rPr>
        <w:t xml:space="preserve">I.2.b. Exprimer le volume de béton </w:t>
      </w:r>
      <m:oMath>
        <m:sSub>
          <m:sSubPr/>
          <m:e>
            <m:r>
              <m:rPr>
                <m:sty m:val="i"/>
              </m:rPr>
              <m:t>V</m:t>
            </m:r>
          </m:e>
          <m:sub>
            <m:r>
              <m:rPr>
                <m:sty m:val="i"/>
              </m:rPr>
              <m:t>b</m:t>
            </m:r>
          </m:sub>
        </m:sSub>
      </m:oMath>
      <w:r>
        <w:rPr>
          <w:rFonts w:eastAsia="Georgia" w:cs="Georgia" w:ascii="Georgia" w:hAnsi="Georgia"/>
        </w:rPr>
        <w:t xml:space="preserve"> et la capacité thermique </w:t>
      </w:r>
      <m:oMath>
        <m:sSub>
          <m:sSubPr/>
          <m:e>
            <m:r>
              <m:rPr>
                <m:sty m:val="i"/>
              </m:rPr>
              <m:t>C</m:t>
            </m:r>
          </m:e>
          <m:sub>
            <m:r>
              <m:rPr>
                <m:nor/>
              </m:rPr>
              <m:t>mur </m:t>
            </m:r>
          </m:sub>
        </m:sSub>
      </m:oMath>
      <w:r>
        <w:rPr>
          <w:rFonts w:eastAsia="Georgia" w:cs="Georgia" w:ascii="Georgia" w:hAnsi="Georgia"/>
        </w:rPr>
        <w:t xml:space="preserve"> de l'enceinte en béton en fonction de </w:t>
      </w:r>
      <m:oMath>
        <m:sSub>
          <m:sSubPr/>
          <m:e>
            <m:r>
              <m:rPr>
                <m:sty m:val="i"/>
              </m:rPr>
              <m:t>S</m:t>
            </m:r>
          </m:e>
          <m:sub>
            <m:r>
              <m:rPr>
                <m:sty m:val="i"/>
              </m:rPr>
              <m:t>p</m:t>
            </m:r>
          </m:sub>
        </m:sSub>
        <m:r>
          <m:rPr>
            <m:sty m:val="p"/>
          </m:rPr>
          <m:t>,</m:t>
        </m:r>
        <m:r>
          <m:rPr>
            <m:sty m:val="i"/>
          </m:rPr>
          <m:t>L</m:t>
        </m:r>
        <m:r>
          <m:rPr>
            <m:sty m:val="p"/>
          </m:rPr>
          <m:t>,</m:t>
        </m:r>
        <m:r>
          <m:rPr>
            <m:sty m:val="i"/>
          </m:rPr>
          <m:t>ρ</m:t>
        </m:r>
      </m:oMath>
      <w:r>
        <w:rPr/>
        <w:t xml:space="preserve"> et </w:t>
      </w:r>
      <m:oMath>
        <m:r>
          <m:rPr>
            <m:sty m:val="i"/>
          </m:rPr>
          <m:t>c</m:t>
        </m:r>
      </m:oMath>
      <w:r>
        <w:rPr/>
        <w:t xml:space="preserve">.</w:t>
      </w:r>
      <w:r>
        <w:rPr/>
        <w:br w:type="textWrapping"/>
      </w:r>
      <w:r>
        <w:rPr>
          <w:rFonts w:eastAsia="Georgia" w:cs="Georgia" w:ascii="Georgia" w:hAnsi="Georgia"/>
        </w:rPr>
        <w:t xml:space="preserve">Comparer numériquement </w:t>
      </w:r>
      <m:oMath>
        <m:sSub>
          <m:sSubPr/>
          <m:e>
            <m:r>
              <m:rPr>
                <m:sty m:val="i"/>
              </m:rPr>
              <m:t>C</m:t>
            </m:r>
          </m:e>
          <m:sub>
            <m:r>
              <m:rPr>
                <m:sty m:val="i"/>
              </m:rPr>
              <m:t>m</m:t>
            </m:r>
            <m:r>
              <m:rPr>
                <m:sty m:val="i"/>
              </m:rPr>
              <m:t>u</m:t>
            </m:r>
            <m:r>
              <m:rPr>
                <m:sty m:val="i"/>
              </m:rPr>
              <m:t>r</m:t>
            </m:r>
          </m:sub>
        </m:sSub>
      </m:oMath>
      <w:r>
        <w:rPr>
          <w:rFonts w:eastAsia="Georgia" w:cs="Georgia" w:ascii="Georgia" w:hAnsi="Georgia"/>
        </w:rPr>
        <w:t xml:space="preserve"> à la capacité thermique de la pièce </w:t>
      </w:r>
      <m:oMath>
        <m:r>
          <m:rPr>
            <m:sty m:val="i"/>
          </m:rPr>
          <m:t>C</m:t>
        </m:r>
      </m:oMath>
      <w:r>
        <w:rPr/>
        <w:t xml:space="preserve">.</w:t>
      </w:r>
      <w:r>
        <w:rPr/>
        <w:br w:type="textWrapping"/>
      </w:r>
      <w:r>
        <w:rPr>
          <w:rFonts w:eastAsia="Georgia" w:cs="Georgia" w:ascii="Georgia" w:hAnsi="Georgia"/>
        </w:rPr>
        <w:t xml:space="preserve">Par rapport à ces premiers résultats, quels commentaires pouvez-vous faire sur la durée de montée en température de la pièce en prenant en considération l'influence de la capacité thermique du mur?</w:t>
      </w:r>
    </w:p>
    <w:p>
      <w:pPr>
        <w:spacing w:line="271" w:before="330" w:lineRule="auto"/>
      </w:pPr>
      <w:r>
        <w:rPr>
          <w:rFonts w:eastAsia="Georgia" w:cs="Georgia" w:ascii="Georgia" w:hAnsi="Georgia"/>
          <w:b/>
          <w:sz w:val="42"/>
        </w:rPr>
        <w:t xml:space="preserve">Première partie : équation de la chaleur</w:t>
      </w:r>
    </w:p>
    <w:p>
      <w:pPr>
        <w:spacing w:after="220" w:lineRule="auto"/>
      </w:pPr>
      <w:r>
        <w:rPr>
          <w:rFonts w:eastAsia="Georgia" w:cs="Georgia" w:ascii="Georgia" w:hAnsi="Georgia"/>
        </w:rPr>
        <w:t xml:space="preserve">On étudie la conduction thermique dans le mur modélisé par une barre de section </w:t>
      </w:r>
      <m:oMath>
        <m:r>
          <m:rPr>
            <m:sty m:val="i"/>
          </m:rPr>
          <m:t>S</m:t>
        </m:r>
      </m:oMath>
      <w:r>
        <w:rPr/>
        <w:t xml:space="preserve">, de longueur </w:t>
      </w:r>
      <m:oMath>
        <m:r>
          <m:rPr>
            <m:sty m:val="i"/>
          </m:rPr>
          <m:t>L</m:t>
        </m:r>
      </m:oMath>
      <w:r>
        <w:rPr>
          <w:rFonts w:eastAsia="Georgia" w:cs="Georgia" w:ascii="Georgia" w:hAnsi="Georgia"/>
        </w:rPr>
        <w:t xml:space="preserve"> en contact avec deux thermostats de températures </w:t>
      </w:r>
      <m:oMath>
        <m:sSub>
          <m:sSubPr/>
          <m:e>
            <m:r>
              <m:rPr>
                <m:sty m:val="i"/>
              </m:rPr>
              <m:t>T</m:t>
            </m:r>
          </m:e>
          <m:sub>
            <m:r>
              <m:rPr>
                <m:nor/>
              </m:rPr>
              <m:t>int </m:t>
            </m:r>
          </m:sub>
        </m:sSub>
      </m:oMath>
      <w:r>
        <w:rPr/>
        <w:t xml:space="preserve"> et </w:t>
      </w:r>
      <m:oMath>
        <m:sSub>
          <m:sSubPr/>
          <m:e>
            <m:r>
              <m:rPr>
                <m:sty m:val="i"/>
              </m:rPr>
              <m:t>T</m:t>
            </m:r>
          </m:e>
          <m:sub>
            <m:r>
              <m:rPr>
                <m:nor/>
              </m:rPr>
              <m:t>ext </m:t>
            </m:r>
          </m:sub>
        </m:sSub>
      </m:oMath>
      <w:r>
        <w:rPr/>
        <w:t xml:space="preserve"> (voir figure 3, page 4).</w:t>
      </w:r>
    </w:p>
    <w:p>
      <w:pPr>
        <w:spacing w:after="220" w:lineRule="auto"/>
      </w:pPr>
      <w:r>
        <w:rPr/>
        <w:t xml:space="preserve">On note : </w:t>
      </w:r>
      <m:oMath>
        <m:acc>
          <m:accPr>
            <m:chr m:val="⃗"/>
          </m:accPr>
          <m:e>
            <m:r>
              <m:rPr>
                <m:sty m:val="i"/>
              </m:rPr>
              <m:t>J</m:t>
            </m:r>
          </m:e>
        </m:acc>
        <m:r>
          <m:rPr>
            <m:sty m:val="p"/>
          </m:rPr>
          <m:t>=</m:t>
        </m:r>
        <m:r>
          <m:rPr>
            <m:sty m:val="i"/>
          </m:rPr>
          <m:t>j</m:t>
        </m:r>
        <m:r>
          <m:rPr>
            <m:sty m:val="p"/>
          </m:rPr>
          <m:t>(</m:t>
        </m:r>
        <m:r>
          <m:rPr>
            <m:sty m:val="i"/>
          </m:rPr>
          <m:t>x</m:t>
        </m:r>
        <m:r>
          <m:rPr>
            <m:sty m:val="p"/>
          </m:rPr>
          <m:t>,</m:t>
        </m:r>
        <m:r>
          <m:rPr>
            <m:sty m:val="i"/>
          </m:rPr>
          <m:t>t</m:t>
        </m:r>
        <m:r>
          <m:rPr>
            <m:sty m:val="p"/>
          </m:rPr>
          <m:t>)</m:t>
        </m:r>
        <m:sSub>
          <m:sSubPr/>
          <m:e>
            <m:acc>
              <m:accPr>
                <m:chr m:val="⃗"/>
              </m:accPr>
              <m:e>
                <m:r>
                  <m:rPr>
                    <m:sty m:val="i"/>
                  </m:rPr>
                  <m:t>e</m:t>
                </m:r>
              </m:e>
            </m:acc>
          </m:e>
          <m:sub>
            <m:r>
              <m:rPr>
                <m:sty m:val="i"/>
              </m:rPr>
              <m:t>x</m:t>
            </m:r>
          </m:sub>
        </m:sSub>
      </m:oMath>
      <w:r>
        <w:rPr>
          <w:rFonts w:eastAsia="Georgia" w:cs="Georgia" w:ascii="Georgia" w:hAnsi="Georgia"/>
        </w:rPr>
        <w:t xml:space="preserve"> le vecteur densité de flux thermique.</w:t>
      </w:r>
    </w:p>
    <w:p>
      <w:pPr>
        <w:spacing w:lineRule="auto"/>
        <w:jc w:val="center"/>
      </w:pPr>
      <w:r>
        <w:rPr/>
        <w:drawing>
          <wp:inline distB="0" distL="0" distR="0" distT="0">
            <wp:extent cx="5486400" cy="2024216"/>
            <wp:effectExtent b="0" l="0" r="0" t="0"/>
            <wp:docPr id="4" name="image-d4a64f20cf736e0becdaeda425ae7711201eafa0.jpg"/>
            <a:graphic>
              <a:graphicData uri="http://schemas.openxmlformats.org/drawingml/2006/picture">
                <pic:pic>
                  <pic:nvPicPr>
                    <pic:cNvPr id="4" name="image-d4a64f20cf736e0becdaeda425ae7711201eafa0.jpg" descr=""/>
                    <pic:cNvPicPr/>
                  </pic:nvPicPr>
                  <pic:blipFill>
                    <a:blip r:embed="rId8" cstate="print"/>
                    <a:srcRect b="0" l="0" r="0" t="0"/>
                    <a:stretch>
                      <a:fillRect/>
                    </a:stretch>
                  </pic:blipFill>
                  <pic:spPr>
                    <a:xfrm>
                      <a:off x="0" y="0"/>
                      <a:ext cx="5486400" cy="2024216"/>
                    </a:xfrm>
                    <a:prstGeom prst="rect"/>
                  </pic:spPr>
                </pic:pic>
              </a:graphicData>
            </a:graphic>
          </wp:inline>
        </w:drawing>
      </w:r>
    </w:p>
    <w:p>
      <w:pPr>
        <w:spacing w:lineRule="auto"/>
      </w:pPr>
      <w:r>
        <w:rPr>
          <w:rFonts w:eastAsia="Georgia" w:cs="Georgia" w:ascii="Georgia" w:hAnsi="Georgia"/>
        </w:rPr>
        <w:t xml:space="preserve">Figure 3 - Modélisation du mur.</w:t>
      </w:r>
    </w:p>
    <w:p>
      <w:pPr>
        <w:spacing w:line="271" w:before="330" w:lineRule="auto"/>
      </w:pPr>
      <w:r>
        <w:rPr>
          <w:rFonts w:eastAsia="Georgia" w:cs="Georgia" w:ascii="Georgia" w:hAnsi="Georgia"/>
          <w:b/>
          <w:sz w:val="42"/>
        </w:rPr>
        <w:t xml:space="preserve">I.3. Généralités</w:t>
      </w:r>
    </w:p>
    <w:p>
      <w:pPr>
        <w:spacing w:after="220" w:lineRule="auto"/>
      </w:pPr>
      <w:r>
        <w:rPr>
          <w:rFonts w:eastAsia="Georgia" w:cs="Georgia" w:ascii="Georgia" w:hAnsi="Georgia"/>
        </w:rPr>
        <w:t xml:space="preserve">I.3.a. Rappeler la loi de Fourier. Interpréter son signe. Donner une signification physique de </w:t>
      </w:r>
      <m:oMath>
        <m:r>
          <m:rPr>
            <m:sty m:val="i"/>
          </m:rPr>
          <m:t>j</m:t>
        </m:r>
        <m:r>
          <m:rPr>
            <m:sty m:val="p"/>
          </m:rPr>
          <m:t>(</m:t>
        </m:r>
        <m:r>
          <m:rPr>
            <m:sty m:val="i"/>
          </m:rPr>
          <m:t>x</m:t>
        </m:r>
        <m:r>
          <m:rPr>
            <m:sty m:val="p"/>
          </m:rPr>
          <m:t>,</m:t>
        </m:r>
        <m:r>
          <m:rPr>
            <m:sty m:val="i"/>
          </m:rPr>
          <m:t>t</m:t>
        </m:r>
        <m:r>
          <m:rPr>
            <m:sty m:val="p"/>
          </m:rPr>
          <m:t>)</m:t>
        </m:r>
      </m:oMath>
      <w:r>
        <w:rPr>
          <w:rFonts w:eastAsia="Georgia" w:cs="Georgia" w:ascii="Georgia" w:hAnsi="Georgia"/>
        </w:rPr>
        <w:t xml:space="preserve"> et préciser son unité. Quelle est la dimension de la conductivité thermique? En déduire son unité dans le système internationnal.</w:t>
      </w:r>
      <w:r>
        <w:rPr/>
        <w:br w:type="textWrapping"/>
      </w:r>
      <w:r>
        <w:rPr>
          <w:rFonts w:eastAsia="Georgia" w:cs="Georgia" w:ascii="Georgia" w:hAnsi="Georgia"/>
        </w:rPr>
        <w:t xml:space="preserve">I.3.b. À l'aide d'un bilan d'énergie thermique sur la tranche comprise entre les abscisses </w:t>
      </w:r>
      <m:oMath>
        <m:r>
          <m:rPr>
            <m:sty m:val="i"/>
          </m:rPr>
          <m:t>x</m:t>
        </m:r>
      </m:oMath>
      <w:r>
        <w:rPr/>
        <w:t xml:space="preserve"> et </w:t>
      </w:r>
      <m:oMath>
        <m:r>
          <m:rPr>
            <m:sty m:val="i"/>
          </m:rPr>
          <m:t>x</m:t>
        </m:r>
        <m:r>
          <m:rPr>
            <m:sty m:val="p"/>
          </m:rPr>
          <m:t>+</m:t>
        </m:r>
        <m:r>
          <m:rPr>
            <m:sty m:val="i"/>
          </m:rPr>
          <m:t>d</m:t>
        </m:r>
        <m:r>
          <m:rPr>
            <m:sty m:val="i"/>
          </m:rPr>
          <m:t>x</m:t>
        </m:r>
      </m:oMath>
      <w:r>
        <w:rPr>
          <w:rFonts w:eastAsia="Georgia" w:cs="Georgia" w:ascii="Georgia" w:hAnsi="Georgia"/>
        </w:rPr>
        <w:t xml:space="preserve"> du mur, établir l'équation de diffusion thermique c'est-à-dire l'équation différentielle régissant l'évolution de la température </w:t>
      </w:r>
      <m:oMath>
        <m:r>
          <m:rPr>
            <m:sty m:val="i"/>
          </m:rPr>
          <m:t>T</m:t>
        </m:r>
        <m:r>
          <m:rPr>
            <m:sty m:val="p"/>
          </m:rPr>
          <m:t>(</m:t>
        </m:r>
        <m:r>
          <m:rPr>
            <m:sty m:val="i"/>
          </m:rPr>
          <m:t>x</m:t>
        </m:r>
        <m:r>
          <m:rPr>
            <m:sty m:val="p"/>
          </m:rPr>
          <m:t>,</m:t>
        </m:r>
        <m:r>
          <m:rPr>
            <m:sty m:val="i"/>
          </m:rPr>
          <m:t>t</m:t>
        </m:r>
        <m:r>
          <m:rPr>
            <m:sty m:val="p"/>
          </m:rPr>
          <m:t>)</m:t>
        </m:r>
      </m:oMath>
      <w:r>
        <w:rPr>
          <w:rFonts w:eastAsia="Georgia" w:cs="Georgia" w:ascii="Georgia" w:hAnsi="Georgia"/>
        </w:rPr>
        <w:t xml:space="preserve"> à l'intérieur du mur en fonction de </w:t>
      </w:r>
      <m:oMath>
        <m:r>
          <m:rPr>
            <m:sty m:val="i"/>
          </m:rPr>
          <m:t>ρ</m:t>
        </m:r>
        <m:r>
          <m:rPr>
            <m:sty m:val="p"/>
          </m:rPr>
          <m:t>,</m:t>
        </m:r>
        <m:r>
          <m:rPr>
            <m:sty m:val="i"/>
          </m:rPr>
          <m:t>c</m:t>
        </m:r>
      </m:oMath>
      <w:r>
        <w:rPr/>
        <w:t xml:space="preserve">, et </w:t>
      </w:r>
      <m:oMath>
        <m:r>
          <m:rPr>
            <m:sty m:val="i"/>
          </m:rPr>
          <m:t>λ</m:t>
        </m:r>
      </m:oMath>
      <w:r>
        <w:rPr/>
        <w:t xml:space="preserve">.</w:t>
      </w:r>
    </w:p>
    <w:p>
      <w:pPr>
        <w:spacing w:line="271" w:before="330" w:lineRule="auto"/>
      </w:pPr>
      <w:r>
        <w:rPr>
          <w:rFonts w:eastAsia="Georgia" w:cs="Georgia" w:ascii="Georgia" w:hAnsi="Georgia"/>
          <w:b/>
          <w:sz w:val="42"/>
        </w:rPr>
        <w:t xml:space="preserve">I.4. Étude du régime stationnaire</w:t>
      </w:r>
    </w:p>
    <w:p>
      <w:pPr>
        <w:spacing w:after="220" w:lineRule="auto"/>
      </w:pPr>
      <w:r>
        <w:rPr>
          <w:rFonts w:eastAsia="Georgia" w:cs="Georgia" w:ascii="Georgia" w:hAnsi="Georgia"/>
        </w:rPr>
        <w:t xml:space="preserve">I.4.a. Rappeler la signification de "régime stationnaire".</w:t>
      </w:r>
      <w:r>
        <w:rPr/>
        <w:br w:type="textWrapping"/>
      </w:r>
      <w:r>
        <w:rPr>
          <w:rFonts w:eastAsia="Georgia" w:cs="Georgia" w:ascii="Georgia" w:hAnsi="Georgia"/>
        </w:rPr>
        <w:t xml:space="preserve">I.4.b. Les températures de surface seront prises égales à celles des thermostats. Résoudre l'équation de la diffusion thermique et déterminer alors </w:t>
      </w:r>
      <m:oMath>
        <m:r>
          <m:rPr>
            <m:sty m:val="i"/>
          </m:rPr>
          <m:t>T</m:t>
        </m:r>
        <m:r>
          <m:rPr>
            <m:sty m:val="p"/>
          </m:rPr>
          <m:t>(</m:t>
        </m:r>
        <m:r>
          <m:rPr>
            <m:sty m:val="i"/>
          </m:rPr>
          <m:t>x</m:t>
        </m:r>
        <m:r>
          <m:rPr>
            <m:sty m:val="p"/>
          </m:rPr>
          <m:t>)</m:t>
        </m:r>
      </m:oMath>
      <w:r>
        <w:rPr>
          <w:rFonts w:eastAsia="Georgia" w:cs="Georgia" w:ascii="Georgia" w:hAnsi="Georgia"/>
        </w:rPr>
        <w:t xml:space="preserve"> la température à l'intérieur du mur à l'abscisse </w:t>
      </w:r>
      <m:oMath>
        <m:r>
          <m:rPr>
            <m:sty m:val="i"/>
          </m:rPr>
          <m:t>x</m:t>
        </m:r>
      </m:oMath>
      <w:r>
        <w:rPr/>
        <w:t xml:space="preserve">. Tracer </w:t>
      </w:r>
      <m:oMath>
        <m:r>
          <m:rPr>
            <m:sty m:val="i"/>
          </m:rPr>
          <m:t>T</m:t>
        </m:r>
        <m:r>
          <m:rPr>
            <m:sty m:val="p"/>
          </m:rPr>
          <m:t>(</m:t>
        </m:r>
        <m:r>
          <m:rPr>
            <m:sty m:val="i"/>
          </m:rPr>
          <m:t>x</m:t>
        </m:r>
        <m:r>
          <m:rPr>
            <m:sty m:val="p"/>
          </m:rPr>
          <m:t>)</m:t>
        </m:r>
      </m:oMath>
      <w:r>
        <w:rPr/>
        <w:t xml:space="preserve">.</w:t>
      </w:r>
      <w:r>
        <w:rPr/>
        <w:br w:type="textWrapping"/>
      </w:r>
      <w:r>
        <w:rPr>
          <w:rFonts w:eastAsia="Georgia" w:cs="Georgia" w:ascii="Georgia" w:hAnsi="Georgia"/>
        </w:rPr>
        <w:t xml:space="preserve">I.4.c. Définir et exprimer la température moyenne du mur notée </w:t>
      </w:r>
      <m:oMath>
        <m:sSub>
          <m:sSubPr/>
          <m:e>
            <m:r>
              <m:rPr>
                <m:sty m:val="i"/>
              </m:rPr>
              <m:t>T</m:t>
            </m:r>
          </m:e>
          <m:sub>
            <m:r>
              <m:rPr>
                <m:nor/>
              </m:rPr>
              <m:t>moy </m:t>
            </m:r>
          </m:sub>
        </m:sSub>
      </m:oMath>
      <w:r>
        <w:rPr/>
        <w:t xml:space="preserve">.</w:t>
      </w:r>
    </w:p>
    <w:p>
      <w:pPr>
        <w:spacing w:after="220" w:lineRule="auto"/>
      </w:pPr>
      <w:r>
        <w:rPr>
          <w:rFonts w:eastAsia="Georgia" w:cs="Georgia" w:ascii="Georgia" w:hAnsi="Georgia"/>
        </w:rPr>
        <w:t xml:space="preserve">Indiquer la position particulière </w:t>
      </w:r>
      <m:oMath>
        <m:sSub>
          <m:sSubPr/>
          <m:e>
            <m:r>
              <m:rPr>
                <m:sty m:val="i"/>
              </m:rPr>
              <m:t>x</m:t>
            </m:r>
          </m:e>
          <m:sub>
            <m:r>
              <m:rPr>
                <m:sty m:val="i"/>
              </m:rPr>
              <m:t>p</m:t>
            </m:r>
          </m:sub>
        </m:sSub>
      </m:oMath>
      <w:r>
        <w:rPr>
          <w:rFonts w:eastAsia="Georgia" w:cs="Georgia" w:ascii="Georgia" w:hAnsi="Georgia"/>
        </w:rPr>
        <w:t xml:space="preserve"> où la température est égale à la température moyenne.</w:t>
      </w:r>
      <w:r>
        <w:rPr/>
        <w:br w:type="textWrapping"/>
      </w:r>
      <w:r>
        <w:rPr>
          <w:rFonts w:eastAsia="Georgia" w:cs="Georgia" w:ascii="Georgia" w:hAnsi="Georgia"/>
        </w:rPr>
        <w:t xml:space="preserve">I.4.d. Exprimer la densité de flux </w:t>
      </w:r>
      <m:oMath>
        <m:r>
          <m:rPr>
            <m:sty m:val="i"/>
          </m:rPr>
          <m:t>j</m:t>
        </m:r>
        <m:r>
          <m:rPr>
            <m:sty m:val="p"/>
          </m:rPr>
          <m:t>(</m:t>
        </m:r>
        <m:r>
          <m:rPr>
            <m:sty m:val="i"/>
          </m:rPr>
          <m:t>x</m:t>
        </m:r>
        <m:r>
          <m:rPr>
            <m:sty m:val="p"/>
          </m:rPr>
          <m:t>)</m:t>
        </m:r>
      </m:oMath>
      <w:r>
        <w:rPr/>
        <w:t xml:space="preserve"> qui traverse le mur. Que remarquez-vous?</w:t>
      </w:r>
      <w:r>
        <w:rPr/>
        <w:br w:type="textWrapping"/>
      </w:r>
      <w:r>
        <w:rPr/>
        <w:t xml:space="preserve">I.4.e. Calculer la puissance </w:t>
      </w:r>
      <m:oMath>
        <m:r>
          <m:rPr>
            <m:sty m:val="i"/>
          </m:rPr>
          <m:t>P</m:t>
        </m:r>
      </m:oMath>
      <w:r>
        <w:rPr>
          <w:rFonts w:eastAsia="Georgia" w:cs="Georgia" w:ascii="Georgia" w:hAnsi="Georgia"/>
        </w:rPr>
        <w:t xml:space="preserve"> que le radiateur doit fournir afin de maintenir la température intérieure à </w:t>
      </w:r>
      <m:oMath>
        <m:sSup>
          <m:sSupPr/>
          <m:e>
            <m:r>
              <m:rPr>
                <m:sty m:val="p"/>
              </m:rPr>
              <m:t>20</m:t>
            </m:r>
          </m:e>
          <m:sup>
            <m:r>
              <m:rPr>
                <m:sty m:val="p"/>
              </m:rPr>
              <m:t>∘</m:t>
            </m:r>
          </m:sup>
        </m:sSup>
        <m:r>
          <m:rPr>
            <m:sty m:val="p"/>
          </m:rPr>
          <m:t>C</m:t>
        </m:r>
      </m:oMath>
      <w:r>
        <w:rPr>
          <w:rFonts w:eastAsia="Georgia" w:cs="Georgia" w:ascii="Georgia" w:hAnsi="Georgia"/>
        </w:rPr>
        <w:t xml:space="preserve"> pour une température extérieure de </w:t>
      </w:r>
      <m:oMath>
        <m:sSup>
          <m:sSupPr/>
          <m:e>
            <m:r>
              <m:rPr>
                <m:sty m:val="p"/>
              </m:rPr>
              <m:t>10</m:t>
            </m:r>
          </m:e>
          <m:sup>
            <m:r>
              <m:rPr>
                <m:sty m:val="p"/>
              </m:rPr>
              <m:t>∘</m:t>
            </m:r>
          </m:sup>
        </m:sSup>
        <m:r>
          <m:rPr>
            <m:sty m:val="p"/>
          </m:rPr>
          <m:t>C</m:t>
        </m:r>
      </m:oMath>
      <w:r>
        <w:rPr>
          <w:rFonts w:eastAsia="Georgia" w:cs="Georgia" w:ascii="Georgia" w:hAnsi="Georgia"/>
        </w:rPr>
        <w:t xml:space="preserve">. Commenter ce résultat par rapport au radiateur installé.</w:t>
      </w:r>
    </w:p>
    <w:p>
      <w:pPr>
        <w:spacing w:line="271" w:before="330" w:lineRule="auto"/>
      </w:pPr>
      <w:r>
        <w:rPr>
          <w:rFonts w:eastAsia="Georgia" w:cs="Georgia" w:ascii="Georgia" w:hAnsi="Georgia"/>
          <w:b/>
          <w:sz w:val="42"/>
        </w:rPr>
        <w:t xml:space="preserve">I.5. Résistance thermique</w:t>
      </w:r>
    </w:p>
    <w:p>
      <w:pPr>
        <w:spacing w:after="220" w:lineRule="auto"/>
      </w:pPr>
      <w:r>
        <w:rPr>
          <w:rFonts w:eastAsia="Georgia" w:cs="Georgia" w:ascii="Georgia" w:hAnsi="Georgia"/>
        </w:rPr>
        <w:t xml:space="preserve">On définit en électricité la résistance d'un conducteur ohmique en convention récepteur par </w:t>
      </w:r>
      <m:oMath>
        <m:r>
          <m:rPr>
            <m:sty m:val="i"/>
          </m:rPr>
          <m:t>R</m:t>
        </m:r>
        <m:r>
          <m:rPr>
            <m:sty m:val="p"/>
          </m:rPr>
          <m:t>=</m:t>
        </m:r>
        <m:f>
          <m:fPr>
            <m:ctrlPr>
              <w:rPr>
                <w:rFonts w:ascii="Cambria Math" w:hAnsi="Cambria Math"/>
              </w:rPr>
            </m:ctrlPr>
          </m:fPr>
          <m:num>
            <m:r>
              <m:rPr>
                <m:sty m:val="p"/>
              </m:rPr>
              <m:t>Δ</m:t>
            </m:r>
            <m:r>
              <m:rPr>
                <m:sty m:val="i"/>
              </m:rPr>
              <m:t>V</m:t>
            </m:r>
          </m:num>
          <m:den>
            <m:r>
              <m:rPr>
                <m:sty m:val="i"/>
              </m:rPr>
              <m:t>I</m:t>
            </m:r>
          </m:den>
        </m:f>
      </m:oMath>
      <w:r>
        <w:rPr>
          <w:rFonts w:eastAsia="Georgia" w:cs="Georgia" w:ascii="Georgia" w:hAnsi="Georgia"/>
        </w:rPr>
        <w:t xml:space="preserve"> où </w:t>
      </w:r>
      <m:oMath>
        <m:r>
          <m:rPr>
            <m:sty m:val="p"/>
          </m:rPr>
          <m:t>Δ</m:t>
        </m:r>
        <m:r>
          <m:rPr>
            <m:sty m:val="i"/>
          </m:rPr>
          <m:t>V</m:t>
        </m:r>
      </m:oMath>
      <w:r>
        <w:rPr>
          <w:rFonts w:eastAsia="Georgia" w:cs="Georgia" w:ascii="Georgia" w:hAnsi="Georgia"/>
        </w:rPr>
        <w:t xml:space="preserve"> est la différence de potentiels aux bornes de la résistance et </w:t>
      </w:r>
      <m:oMath>
        <m:r>
          <m:rPr>
            <m:sty m:val="i"/>
          </m:rPr>
          <m:t>I</m:t>
        </m:r>
      </m:oMath>
      <w:r>
        <w:rPr>
          <w:rFonts w:eastAsia="Georgia" w:cs="Georgia" w:ascii="Georgia" w:hAnsi="Georgia"/>
        </w:rPr>
        <w:t xml:space="preserve"> l'intensité du courant électrique qui traverse le conducteur (figure 4).</w:t>
      </w:r>
    </w:p>
    <w:p>
      <w:pPr>
        <w:spacing w:lineRule="auto"/>
        <w:jc w:val="center"/>
      </w:pPr>
      <w:r>
        <w:rPr/>
        <w:drawing>
          <wp:inline distB="0" distL="0" distR="0" distT="0">
            <wp:extent cx="2562225" cy="1666875"/>
            <wp:effectExtent b="0" l="0" r="0" t="0"/>
            <wp:docPr id="5" name="image-b8bce48a216af9c0f629df2c9c0328d8a688c6e1.jpg"/>
            <a:graphic>
              <a:graphicData uri="http://schemas.openxmlformats.org/drawingml/2006/picture">
                <pic:pic>
                  <pic:nvPicPr>
                    <pic:cNvPr id="5" name="image-b8bce48a216af9c0f629df2c9c0328d8a688c6e1.jpg" descr=""/>
                    <pic:cNvPicPr/>
                  </pic:nvPicPr>
                  <pic:blipFill>
                    <a:blip r:embed="rId9" cstate="print"/>
                    <a:srcRect b="0" l="0" r="0" t="0"/>
                    <a:stretch>
                      <a:fillRect/>
                    </a:stretch>
                  </pic:blipFill>
                  <pic:spPr>
                    <a:xfrm>
                      <a:off x="0" y="0"/>
                      <a:ext cx="2562225" cy="1666875"/>
                    </a:xfrm>
                    <a:prstGeom prst="rect"/>
                  </pic:spPr>
                </pic:pic>
              </a:graphicData>
            </a:graphic>
          </wp:inline>
        </w:drawing>
      </w:r>
    </w:p>
    <w:p>
      <w:pPr>
        <w:spacing w:lineRule="auto"/>
      </w:pPr>
      <w:r>
        <w:rPr>
          <w:rFonts w:eastAsia="Georgia" w:cs="Georgia" w:ascii="Georgia" w:hAnsi="Georgia"/>
        </w:rPr>
        <w:t xml:space="preserve">Figure 4 - Résistance.</w:t>
      </w:r>
    </w:p>
    <w:p>
      <w:pPr>
        <w:spacing w:after="220" w:lineRule="auto"/>
      </w:pPr>
      <w:r>
        <w:rPr>
          <w:rFonts w:eastAsia="Georgia" w:cs="Georgia" w:ascii="Georgia" w:hAnsi="Georgia"/>
        </w:rPr>
        <w:t xml:space="preserve">I.5.a. Rappeler l'expression de la loi d'Ohm locale pour un conducteur de conductivité électrique </w:t>
      </w:r>
      <m:oMath>
        <m:r>
          <m:rPr>
            <m:sty m:val="i"/>
          </m:rPr>
          <m:t>γ</m:t>
        </m:r>
      </m:oMath>
      <w:r>
        <w:rPr>
          <w:rFonts w:eastAsia="Georgia" w:cs="Georgia" w:ascii="Georgia" w:hAnsi="Georgia"/>
        </w:rPr>
        <w:t xml:space="preserve">. En faisant l'analogie entre la loi d'Ohm et la loi de Fourier, indiquer à quelles grandeurs thermodynamiques sont analogues la conductivité électrique, la densité de courant électrique, le potentiel électrique et l'intensité du courant. Donner cette réponse sous la forme d'un tableau récapitulatif.</w:t>
      </w:r>
      <w:r>
        <w:rPr/>
        <w:br w:type="textWrapping"/>
      </w:r>
      <w:r>
        <w:rPr>
          <w:rFonts w:eastAsia="Georgia" w:cs="Georgia" w:ascii="Georgia" w:hAnsi="Georgia"/>
        </w:rPr>
        <w:t xml:space="preserve">I.5.b. Par analogie, donner l'expression de la résistance thermique </w:t>
      </w:r>
      <m:oMath>
        <m:sSub>
          <m:sSubPr/>
          <m:e>
            <m:r>
              <m:rPr>
                <m:sty m:val="i"/>
              </m:rPr>
              <m:t>R</m:t>
            </m:r>
          </m:e>
          <m:sub>
            <m:r>
              <m:rPr>
                <m:nor/>
              </m:rPr>
              <m:t>mur </m:t>
            </m:r>
          </m:sub>
        </m:sSub>
      </m:oMath>
      <w:r>
        <w:rPr>
          <w:rFonts w:eastAsia="Georgia" w:cs="Georgia" w:ascii="Georgia" w:hAnsi="Georgia"/>
        </w:rPr>
        <w:t xml:space="preserve"> du mur étudié. Préciser son unité et calculer sa valeur.</w:t>
      </w:r>
    </w:p>
    <w:p>
      <w:pPr>
        <w:spacing w:line="271" w:before="330" w:lineRule="auto"/>
      </w:pPr>
      <w:r>
        <w:rPr>
          <w:rFonts w:eastAsia="Georgia" w:cs="Georgia" w:ascii="Georgia" w:hAnsi="Georgia"/>
          <w:b/>
          <w:sz w:val="42"/>
        </w:rPr>
        <w:t xml:space="preserve">Deuxième partie : modélisation électrique</w:t>
      </w:r>
    </w:p>
    <w:p>
      <w:pPr>
        <w:spacing w:after="220" w:lineRule="auto"/>
      </w:pPr>
      <w:r>
        <w:rPr>
          <w:rFonts w:eastAsia="Georgia" w:cs="Georgia" w:ascii="Georgia" w:hAnsi="Georgia"/>
        </w:rPr>
        <w:t xml:space="preserve">Dans cette partie, on travaillera avec la température moyenne du mur. On modélise l'ensemble du système, composé de la pièce, du mur et du radiateur, par un réseau électrique. Le but est d'étudier le comportement dynamique de ce système via sa fonction de transfert.</w:t>
      </w:r>
    </w:p>
    <w:p>
      <w:pPr>
        <w:spacing w:line="271" w:before="330" w:lineRule="auto"/>
      </w:pPr>
      <w:r>
        <w:rPr>
          <w:rFonts w:eastAsia="Georgia" w:cs="Georgia" w:ascii="Georgia" w:hAnsi="Georgia"/>
          <w:b/>
          <w:sz w:val="42"/>
        </w:rPr>
        <w:t xml:space="preserve">I.6. Circuit électrique</w:t>
      </w:r>
    </w:p>
    <w:p>
      <w:pPr>
        <w:spacing w:after="220" w:lineRule="auto"/>
      </w:pPr>
      <w:r>
        <w:rPr>
          <w:rFonts w:eastAsia="Georgia" w:cs="Georgia" w:ascii="Georgia" w:hAnsi="Georgia"/>
        </w:rPr>
        <w:t xml:space="preserve">Dans l'approche électrique, la modélisation du système conduit au circuit électrique donné figure 5.</w:t>
      </w:r>
    </w:p>
    <w:p>
      <w:pPr>
        <w:spacing w:lineRule="auto"/>
        <w:jc w:val="center"/>
      </w:pPr>
      <w:r>
        <w:rPr/>
        <w:drawing>
          <wp:inline distB="0" distL="0" distR="0" distT="0">
            <wp:extent cx="5486400" cy="2216852"/>
            <wp:effectExtent b="0" l="0" r="0" t="0"/>
            <wp:docPr id="6" name="image-77aaac8ce7e3814fc31452e5c18df752f75b51f7.jpg"/>
            <a:graphic>
              <a:graphicData uri="http://schemas.openxmlformats.org/drawingml/2006/picture">
                <pic:pic>
                  <pic:nvPicPr>
                    <pic:cNvPr id="6" name="image-77aaac8ce7e3814fc31452e5c18df752f75b51f7.jpg" descr=""/>
                    <pic:cNvPicPr/>
                  </pic:nvPicPr>
                  <pic:blipFill>
                    <a:blip r:embed="rId10" cstate="print"/>
                    <a:srcRect b="0" l="0" r="0" t="0"/>
                    <a:stretch>
                      <a:fillRect/>
                    </a:stretch>
                  </pic:blipFill>
                  <pic:spPr>
                    <a:xfrm>
                      <a:off x="0" y="0"/>
                      <a:ext cx="5486400" cy="2216852"/>
                    </a:xfrm>
                    <a:prstGeom prst="rect"/>
                  </pic:spPr>
                </pic:pic>
              </a:graphicData>
            </a:graphic>
          </wp:inline>
        </w:drawing>
      </w:r>
    </w:p>
    <w:p>
      <w:pPr>
        <w:spacing w:lineRule="auto"/>
      </w:pPr>
      <w:r>
        <w:rPr>
          <w:rFonts w:eastAsia="Georgia" w:cs="Georgia" w:ascii="Georgia" w:hAnsi="Georgia"/>
        </w:rPr>
        <w:t xml:space="preserve">Figure 5 - Modèle électrique.</w:t>
      </w:r>
    </w:p>
    <w:p>
      <w:pPr>
        <w:spacing w:after="220" w:lineRule="auto"/>
      </w:pPr>
      <w:r>
        <w:rPr>
          <w:rFonts w:eastAsia="Georgia" w:cs="Georgia" w:ascii="Georgia" w:hAnsi="Georgia"/>
        </w:rPr>
        <w:t xml:space="preserve">I.6.a. Justifier cette modélisation électrique par rapport à notre étude thermique de la première partie. Expliciter les valeurs de </w:t>
      </w:r>
      <m:oMath>
        <m:r>
          <m:rPr>
            <m:sty m:val="i"/>
          </m:rPr>
          <m:t>I</m:t>
        </m:r>
        <m:r>
          <m:rPr>
            <m:sty m:val="p"/>
          </m:rPr>
          <m:t>,</m:t>
        </m:r>
        <m:sSub>
          <m:sSubPr/>
          <m:e>
            <m:r>
              <m:rPr>
                <m:sty m:val="i"/>
              </m:rPr>
              <m:t>R</m:t>
            </m:r>
          </m:e>
          <m:sub>
            <m:r>
              <m:rPr>
                <m:sty m:val="p"/>
              </m:rPr>
              <m:t>1</m:t>
            </m:r>
          </m:sub>
        </m:sSub>
        <m:r>
          <m:rPr>
            <m:sty m:val="p"/>
          </m:rPr>
          <m:t>,</m:t>
        </m:r>
        <m:sSub>
          <m:sSubPr/>
          <m:e>
            <m:r>
              <m:rPr>
                <m:sty m:val="i"/>
              </m:rPr>
              <m:t>R</m:t>
            </m:r>
          </m:e>
          <m:sub>
            <m:r>
              <m:rPr>
                <m:sty m:val="p"/>
              </m:rPr>
              <m:t>2</m:t>
            </m:r>
          </m:sub>
        </m:sSub>
        <m:r>
          <m:rPr>
            <m:sty m:val="p"/>
          </m:rPr>
          <m:t>,</m:t>
        </m:r>
        <m:sSub>
          <m:sSubPr/>
          <m:e>
            <m:r>
              <m:rPr>
                <m:sty m:val="i"/>
              </m:rPr>
              <m:t>C</m:t>
            </m:r>
          </m:e>
          <m:sub>
            <m:r>
              <m:rPr>
                <m:sty m:val="p"/>
              </m:rPr>
              <m:t>1</m:t>
            </m:r>
          </m:sub>
        </m:sSub>
        <m:r>
          <m:rPr>
            <m:sty m:val="p"/>
          </m:rPr>
          <m:t>,</m:t>
        </m:r>
        <m:sSub>
          <m:sSubPr/>
          <m:e>
            <m:r>
              <m:rPr>
                <m:sty m:val="i"/>
              </m:rPr>
              <m:t>C</m:t>
            </m:r>
          </m:e>
          <m:sub>
            <m:r>
              <m:rPr>
                <m:sty m:val="p"/>
              </m:rPr>
              <m:t>2</m:t>
            </m:r>
          </m:sub>
        </m:sSub>
        <m:r>
          <m:rPr>
            <m:sty m:val="p"/>
          </m:rPr>
          <m:t>,</m:t>
        </m:r>
        <m:sSub>
          <m:sSubPr/>
          <m:e>
            <m:r>
              <m:rPr>
                <m:sty m:val="i"/>
              </m:rPr>
              <m:t>u</m:t>
            </m:r>
          </m:e>
          <m:sub>
            <m:r>
              <m:rPr>
                <m:sty m:val="p"/>
              </m:rPr>
              <m:t>1</m:t>
            </m:r>
          </m:sub>
        </m:sSub>
        <m:r>
          <m:rPr>
            <m:sty m:val="p"/>
          </m:rPr>
          <m:t>(</m:t>
        </m:r>
        <m:r>
          <m:rPr>
            <m:sty m:val="i"/>
          </m:rPr>
          <m:t>t</m:t>
        </m:r>
        <m:r>
          <m:rPr>
            <m:sty m:val="p"/>
          </m:rPr>
          <m:t>)</m:t>
        </m:r>
      </m:oMath>
      <w:r>
        <w:rPr/>
        <w:t xml:space="preserve"> et </w:t>
      </w:r>
      <m:oMath>
        <m:sSub>
          <m:sSubPr/>
          <m:e>
            <m:r>
              <m:rPr>
                <m:sty m:val="i"/>
              </m:rPr>
              <m:t>u</m:t>
            </m:r>
          </m:e>
          <m:sub>
            <m:r>
              <m:rPr>
                <m:sty m:val="p"/>
              </m:rPr>
              <m:t>2</m:t>
            </m:r>
          </m:sub>
        </m:sSub>
        <m:r>
          <m:rPr>
            <m:sty m:val="p"/>
          </m:rPr>
          <m:t>(</m:t>
        </m:r>
        <m:r>
          <m:rPr>
            <m:sty m:val="i"/>
          </m:rPr>
          <m:t>t</m:t>
        </m:r>
        <m:r>
          <m:rPr>
            <m:sty m:val="p"/>
          </m:rPr>
          <m:t>)</m:t>
        </m:r>
      </m:oMath>
      <w:r>
        <w:rPr/>
        <w:t xml:space="preserve">, en fonction des grandeurs </w:t>
      </w:r>
      <m:oMath>
        <m:r>
          <m:rPr>
            <m:sty m:val="i"/>
          </m:rPr>
          <m:t>P</m:t>
        </m:r>
        <m:r>
          <m:rPr>
            <m:sty m:val="p"/>
          </m:rPr>
          <m:t>,</m:t>
        </m:r>
        <m:sSub>
          <m:sSubPr/>
          <m:e>
            <m:r>
              <m:rPr>
                <m:sty m:val="i"/>
              </m:rPr>
              <m:t>R</m:t>
            </m:r>
          </m:e>
          <m:sub>
            <m:r>
              <m:rPr>
                <m:nor/>
              </m:rPr>
              <m:t>mur </m:t>
            </m:r>
          </m:sub>
        </m:sSub>
      </m:oMath>
      <w:r>
        <w:rPr/>
        <w:t xml:space="preserve">, </w:t>
      </w:r>
      <m:oMath>
        <m:r>
          <m:rPr>
            <m:sty m:val="i"/>
          </m:rPr>
          <m:t>C</m:t>
        </m:r>
        <m:r>
          <m:rPr>
            <m:sty m:val="p"/>
          </m:rPr>
          <m:t>,</m:t>
        </m:r>
        <m:sSub>
          <m:sSubPr/>
          <m:e>
            <m:r>
              <m:rPr>
                <m:sty m:val="i"/>
              </m:rPr>
              <m:t>C</m:t>
            </m:r>
          </m:e>
          <m:sub>
            <m:r>
              <m:rPr>
                <m:nor/>
              </m:rPr>
              <m:t>mur </m:t>
            </m:r>
          </m:sub>
        </m:sSub>
      </m:oMath>
      <w:r>
        <w:rPr>
          <w:rFonts w:eastAsia="Georgia" w:cs="Georgia" w:ascii="Georgia" w:hAnsi="Georgia"/>
        </w:rPr>
        <w:t xml:space="preserve">, la température de la pièce </w:t>
      </w:r>
      <m:oMath>
        <m:r>
          <m:rPr>
            <m:sty m:val="i"/>
          </m:rPr>
          <m:t>T</m:t>
        </m:r>
        <m:r>
          <m:rPr>
            <m:sty m:val="p"/>
          </m:rPr>
          <m:t>(</m:t>
        </m:r>
        <m:r>
          <m:rPr>
            <m:sty m:val="i"/>
          </m:rPr>
          <m:t>t</m:t>
        </m:r>
        <m:r>
          <m:rPr>
            <m:sty m:val="p"/>
          </m:rPr>
          <m:t>)</m:t>
        </m:r>
      </m:oMath>
      <w:r>
        <w:rPr>
          <w:rFonts w:eastAsia="Georgia" w:cs="Georgia" w:ascii="Georgia" w:hAnsi="Georgia"/>
        </w:rPr>
        <w:t xml:space="preserve">, la température moyenne du mur </w:t>
      </w:r>
      <m:oMath>
        <m:sSub>
          <m:sSubPr/>
          <m:e>
            <m:r>
              <m:rPr>
                <m:sty m:val="i"/>
              </m:rPr>
              <m:t>T</m:t>
            </m:r>
          </m:e>
          <m:sub>
            <m:r>
              <m:rPr>
                <m:nor/>
              </m:rPr>
              <m:t>moy </m:t>
            </m:r>
          </m:sub>
        </m:sSub>
        <m:r>
          <m:rPr>
            <m:sty m:val="p"/>
          </m:rPr>
          <m:t>(</m:t>
        </m:r>
        <m:r>
          <m:rPr>
            <m:sty m:val="i"/>
          </m:rPr>
          <m:t>t</m:t>
        </m:r>
        <m:r>
          <m:rPr>
            <m:sty m:val="p"/>
          </m:rPr>
          <m:t>)</m:t>
        </m:r>
      </m:oMath>
      <w:r>
        <w:rPr>
          <w:rFonts w:eastAsia="Georgia" w:cs="Georgia" w:ascii="Georgia" w:hAnsi="Georgia"/>
        </w:rPr>
        <w:t xml:space="preserve"> et la température extérieure </w:t>
      </w:r>
      <m:oMath>
        <m:sSub>
          <m:sSubPr/>
          <m:e>
            <m:r>
              <m:rPr>
                <m:sty m:val="i"/>
              </m:rPr>
              <m:t>T</m:t>
            </m:r>
          </m:e>
          <m:sub>
            <m:r>
              <m:rPr>
                <m:nor/>
              </m:rPr>
              <m:t>ext </m:t>
            </m:r>
          </m:sub>
        </m:sSub>
      </m:oMath>
      <w:r>
        <w:rPr/>
        <w:t xml:space="preserve">.</w:t>
      </w:r>
      <w:r>
        <w:rPr/>
        <w:br w:type="textWrapping"/>
      </w:r>
      <w:r>
        <w:rPr>
          <w:rFonts w:eastAsia="Georgia" w:cs="Georgia" w:ascii="Georgia" w:hAnsi="Georgia"/>
        </w:rPr>
        <w:t xml:space="preserve">I.6.b. Que devient ce circuit électrique en régime permanent continu ? Exprimer alors la tension </w:t>
      </w:r>
      <m:oMath>
        <m:sSub>
          <m:sSubPr/>
          <m:e>
            <m:r>
              <m:rPr>
                <m:sty m:val="i"/>
              </m:rPr>
              <m:t>u</m:t>
            </m:r>
          </m:e>
          <m:sub>
            <m:r>
              <m:rPr>
                <m:sty m:val="p"/>
              </m:rPr>
              <m:t>2</m:t>
            </m:r>
          </m:sub>
        </m:sSub>
        <m:r>
          <m:rPr>
            <m:sty m:val="p"/>
          </m:rPr>
          <m:t>(</m:t>
        </m:r>
        <m:r>
          <m:rPr>
            <m:sty m:val="i"/>
          </m:rPr>
          <m:t>t</m:t>
        </m:r>
        <m:r>
          <m:rPr>
            <m:sty m:val="p"/>
          </m:rPr>
          <m:t>⟶</m:t>
        </m:r>
        <m:r>
          <m:rPr>
            <m:sty m:val="p"/>
          </m:rPr>
          <m:t>∞</m:t>
        </m:r>
        <m:r>
          <m:rPr>
            <m:sty m:val="p"/>
          </m:rPr>
          <m:t>)</m:t>
        </m:r>
      </m:oMath>
      <w:r>
        <w:rPr>
          <w:rFonts w:eastAsia="Georgia" w:cs="Georgia" w:ascii="Georgia" w:hAnsi="Georgia"/>
        </w:rPr>
        <w:t xml:space="preserve">. Quelle valeur attribueriez-vous à </w:t>
      </w:r>
      <m:oMath>
        <m:sSub>
          <m:sSubPr/>
          <m:e>
            <m:r>
              <m:rPr>
                <m:sty m:val="i"/>
              </m:rPr>
              <m:t>R</m:t>
            </m:r>
          </m:e>
          <m:sub>
            <m:r>
              <m:rPr>
                <m:sty m:val="p"/>
              </m:rPr>
              <m:t>1</m:t>
            </m:r>
          </m:sub>
        </m:sSub>
      </m:oMath>
      <w:r>
        <w:rPr>
          <w:rFonts w:eastAsia="Georgia" w:cs="Georgia" w:ascii="Georgia" w:hAnsi="Georgia"/>
        </w:rPr>
        <w:t xml:space="preserve"> et à </w:t>
      </w:r>
      <m:oMath>
        <m:sSub>
          <m:sSubPr/>
          <m:e>
            <m:r>
              <m:rPr>
                <m:sty m:val="i"/>
              </m:rPr>
              <m:t>R</m:t>
            </m:r>
          </m:e>
          <m:sub>
            <m:r>
              <m:rPr>
                <m:sty m:val="p"/>
              </m:rPr>
              <m:t>2</m:t>
            </m:r>
          </m:sub>
        </m:sSub>
      </m:oMath>
      <w:r>
        <w:rPr/>
        <w:t xml:space="preserve"> en fonction de </w:t>
      </w:r>
      <m:oMath>
        <m:sSub>
          <m:sSubPr/>
          <m:e>
            <m:r>
              <m:rPr>
                <m:sty m:val="i"/>
              </m:rPr>
              <m:t>R</m:t>
            </m:r>
          </m:e>
          <m:sub>
            <m:r>
              <m:rPr>
                <m:nor/>
              </m:rPr>
              <m:t>mur </m:t>
            </m:r>
          </m:sub>
        </m:sSub>
      </m:oMath>
      <w:r>
        <w:rPr/>
        <w:t xml:space="preserve"> ?</w:t>
      </w:r>
    </w:p>
    <w:p>
      <w:pPr>
        <w:spacing w:line="271" w:before="330" w:lineRule="auto"/>
      </w:pPr>
      <w:r>
        <w:rPr>
          <w:rFonts w:eastAsia="Georgia" w:cs="Georgia" w:ascii="Georgia" w:hAnsi="Georgia"/>
          <w:b/>
          <w:sz w:val="42"/>
        </w:rPr>
        <w:t xml:space="preserve">I.7. Établissement de l'expression d'une impédance</w:t>
      </w:r>
    </w:p>
    <w:p>
      <w:pPr>
        <w:spacing w:after="220" w:lineRule="auto"/>
      </w:pPr>
      <w:r>
        <w:rPr>
          <w:rFonts w:eastAsia="Georgia" w:cs="Georgia" w:ascii="Georgia" w:hAnsi="Georgia"/>
        </w:rPr>
        <w:t xml:space="preserve">Afin d'étudier le comportement du circuit en régime variable, on se place en régime sinusoïdal forcé </w:t>
      </w:r>
      <m:oMath>
        <m:r>
          <m:rPr>
            <m:sty m:val="i"/>
          </m:rPr>
          <m:t>x</m:t>
        </m:r>
        <m:r>
          <m:rPr>
            <m:sty m:val="p"/>
          </m:rPr>
          <m:t>(</m:t>
        </m:r>
        <m:r>
          <m:rPr>
            <m:sty m:val="i"/>
          </m:rPr>
          <m:t>t</m:t>
        </m:r>
        <m:r>
          <m:rPr>
            <m:sty m:val="p"/>
          </m:rPr>
          <m:t>)</m:t>
        </m:r>
      </m:oMath>
      <w:r>
        <w:rPr/>
        <w:t xml:space="preserve"> de pulsation </w:t>
      </w:r>
      <m:oMath>
        <m:r>
          <m:rPr>
            <m:sty m:val="i"/>
          </m:rPr>
          <m:t>ω</m:t>
        </m:r>
      </m:oMath>
      <w:r>
        <w:rPr>
          <w:rFonts w:eastAsia="Georgia" w:cs="Georgia" w:ascii="Georgia" w:hAnsi="Georgia"/>
        </w:rPr>
        <w:t xml:space="preserve"> dont la grandeur complexe associée est notée </w:t>
      </w:r>
      <m:oMath>
        <m:bar>
          <m:barPr/>
          <m:e>
            <m:r>
              <m:rPr>
                <m:sty m:val="i"/>
              </m:rPr>
              <m:t>x</m:t>
            </m:r>
          </m:e>
        </m:bar>
        <m:r>
          <m:rPr>
            <m:sty m:val="p"/>
          </m:rPr>
          <m:t>(</m:t>
        </m:r>
        <m:r>
          <m:rPr>
            <m:sty m:val="i"/>
          </m:rPr>
          <m:t>t</m:t>
        </m:r>
        <m:r>
          <m:rPr>
            <m:sty m:val="p"/>
          </m:rPr>
          <m:t>)</m:t>
        </m:r>
      </m:oMath>
      <w:r>
        <w:rPr/>
        <w:t xml:space="preserve"> et l'amplitude complexe est </w:t>
      </w:r>
      <m:oMath>
        <m:bar>
          <m:barPr/>
          <m:e>
            <m:r>
              <m:rPr>
                <m:sty m:val="i"/>
              </m:rPr>
              <m:t>X</m:t>
            </m:r>
          </m:e>
        </m:bar>
      </m:oMath>
      <w:r>
        <w:rPr/>
        <w:t xml:space="preserve"> avec :</w:t>
      </w:r>
    </w:p>
    <w:p>
      <w:pPr>
        <w:spacing w:after="220" w:lineRule="auto"/>
      </w:pPr>
      <m:oMathPara>
        <m:oMath>
          <m:m>
            <m:mPr>
              <m:plcHide m:val="1"/>
              <m:cGpRule m:val="0"/>
              <m:mcs>
                <m:mc>
                  <m:mcPr>
                    <m:count m:val="1"/>
                    <m:mcJc m:val="center"/>
                  </m:mcPr>
                </m:mc>
              </m:mcs>
              <m:ctrlPr>
                <w:rPr>
                  <w:rFonts w:ascii="Cambria Math" w:hAnsi="Cambria Math"/>
                  <w:i/>
                </w:rPr>
              </m:ctrlPr>
            </m:mPr>
            <m:mr>
              <m:e>
                <m:r>
                  <m:rPr>
                    <m:sty m:val="i"/>
                  </m:rPr>
                  <m:t>x</m:t>
                </m:r>
                <m:r>
                  <m:rPr>
                    <m:sty m:val="p"/>
                  </m:rPr>
                  <m:t>(</m:t>
                </m:r>
                <m:r>
                  <m:rPr>
                    <m:sty m:val="i"/>
                  </m:rPr>
                  <m:t>t</m:t>
                </m:r>
                <m:r>
                  <m:rPr>
                    <m:sty m:val="p"/>
                  </m:rPr>
                  <m:t>)</m:t>
                </m:r>
                <m:r>
                  <m:rPr>
                    <m:sty m:val="p"/>
                  </m:rPr>
                  <m:t>=</m:t>
                </m:r>
                <m:sSub>
                  <m:sSubPr/>
                  <m:e>
                    <m:r>
                      <m:rPr>
                        <m:sty m:val="i"/>
                      </m:rPr>
                      <m:t>X</m:t>
                    </m:r>
                  </m:e>
                  <m:sub>
                    <m:r>
                      <m:rPr>
                        <m:sty m:val="p"/>
                      </m:rPr>
                      <m:t>0</m:t>
                    </m:r>
                  </m:sub>
                </m:sSub>
                <m:r>
                  <m:rPr>
                    <m:sty m:val="p"/>
                  </m:rPr>
                  <m:t>cos</m:t>
                </m:r>
                <m:r>
                  <m:rPr>
                    <m:sty m:val="p"/>
                  </m:rPr>
                  <m:t>⁡</m:t>
                </m:r>
                <m:r>
                  <m:rPr>
                    <m:sty m:val="p"/>
                  </m:rPr>
                  <m:t>(</m:t>
                </m:r>
                <m:r>
                  <m:rPr>
                    <m:sty m:val="i"/>
                  </m:rPr>
                  <m:t>ω</m:t>
                </m:r>
                <m:r>
                  <m:rPr>
                    <m:sty m:val="i"/>
                  </m:rPr>
                  <m:t>t</m:t>
                </m:r>
                <m:r>
                  <m:rPr>
                    <m:sty m:val="p"/>
                  </m:rPr>
                  <m:t>+</m:t>
                </m:r>
                <m:r>
                  <m:rPr>
                    <m:sty m:val="i"/>
                  </m:rPr>
                  <m:t>ϕ</m:t>
                </m:r>
                <m:r>
                  <m:rPr>
                    <m:sty m:val="p"/>
                  </m:rPr>
                  <m:t>)</m:t>
                </m:r>
                <m:r>
                  <m:rPr>
                    <m:sty m:val="p"/>
                  </m:rPr>
                  <m:t>=</m:t>
                </m:r>
                <m:r>
                  <m:rPr>
                    <m:sty m:val="p"/>
                  </m:rPr>
                  <m:t>Re</m:t>
                </m:r>
                <m:r>
                  <m:rPr>
                    <m:sty m:val="p"/>
                  </m:rPr>
                  <m:t>(</m:t>
                </m:r>
                <m:bar>
                  <m:barPr/>
                  <m:e>
                    <m:r>
                      <m:rPr>
                        <m:sty m:val="i"/>
                      </m:rPr>
                      <m:t>x</m:t>
                    </m:r>
                  </m:e>
                </m:bar>
                <m:r>
                  <m:rPr>
                    <m:sty m:val="p"/>
                  </m:rPr>
                  <m:t>(</m:t>
                </m:r>
                <m:r>
                  <m:rPr>
                    <m:sty m:val="i"/>
                  </m:rPr>
                  <m:t>t</m:t>
                </m:r>
                <m:r>
                  <m:rPr>
                    <m:sty m:val="p"/>
                  </m:rPr>
                  <m:t>)</m:t>
                </m:r>
                <m:r>
                  <m:rPr>
                    <m:sty m:val="p"/>
                  </m:rPr>
                  <m:t>)</m:t>
                </m:r>
                <m:r>
                  <m:rPr>
                    <m:sty m:val="p"/>
                  </m:rPr>
                  <m:t>,</m:t>
                </m:r>
              </m:e>
            </m:mr>
            <m:mr>
              <m:e>
                <m:bar>
                  <m:barPr/>
                  <m:e>
                    <m:r>
                      <m:rPr>
                        <m:sty m:val="i"/>
                      </m:rPr>
                      <m:t>x</m:t>
                    </m:r>
                  </m:e>
                </m:bar>
                <m:r>
                  <m:rPr>
                    <m:sty m:val="p"/>
                  </m:rPr>
                  <m:t>(</m:t>
                </m:r>
                <m:r>
                  <m:rPr>
                    <m:sty m:val="i"/>
                  </m:rPr>
                  <m:t>t</m:t>
                </m:r>
                <m:r>
                  <m:rPr>
                    <m:sty m:val="p"/>
                  </m:rPr>
                  <m:t>)</m:t>
                </m:r>
                <m:r>
                  <m:rPr>
                    <m:sty m:val="p"/>
                  </m:rPr>
                  <m:t>=</m:t>
                </m:r>
                <m:sSub>
                  <m:sSubPr/>
                  <m:e>
                    <m:r>
                      <m:rPr>
                        <m:sty m:val="i"/>
                      </m:rPr>
                      <m:t>X</m:t>
                    </m:r>
                  </m:e>
                  <m:sub>
                    <m:r>
                      <m:rPr>
                        <m:sty m:val="p"/>
                      </m:rPr>
                      <m:t>0</m:t>
                    </m:r>
                  </m:sub>
                </m:sSub>
                <m:sSup>
                  <m:sSupPr/>
                  <m:e>
                    <m:r>
                      <m:rPr>
                        <m:sty m:val="i"/>
                      </m:rPr>
                      <m:t>e</m:t>
                    </m:r>
                  </m:e>
                  <m:sup>
                    <m:r>
                      <m:rPr>
                        <m:sty m:val="i"/>
                      </m:rPr>
                      <m:t>j</m:t>
                    </m:r>
                    <m:r>
                      <m:rPr>
                        <m:sty m:val="p"/>
                      </m:rPr>
                      <m:t>(</m:t>
                    </m:r>
                    <m:r>
                      <m:rPr>
                        <m:sty m:val="i"/>
                      </m:rPr>
                      <m:t>ω</m:t>
                    </m:r>
                    <m:r>
                      <m:rPr>
                        <m:sty m:val="i"/>
                      </m:rPr>
                      <m:t>t</m:t>
                    </m:r>
                    <m:r>
                      <m:rPr>
                        <m:sty m:val="p"/>
                      </m:rPr>
                      <m:t>+</m:t>
                    </m:r>
                    <m:r>
                      <m:rPr>
                        <m:sty m:val="i"/>
                      </m:rPr>
                      <m:t>ϕ</m:t>
                    </m:r>
                    <m:r>
                      <m:rPr>
                        <m:sty m:val="p"/>
                      </m:rPr>
                      <m:t>)</m:t>
                    </m:r>
                  </m:sup>
                </m:sSup>
                <m:r>
                  <m:rPr>
                    <m:sty m:val="p"/>
                  </m:rPr>
                  <m:t>=</m:t>
                </m:r>
                <m:bar>
                  <m:barPr/>
                  <m:e>
                    <m:r>
                      <m:rPr>
                        <m:sty m:val="i"/>
                      </m:rPr>
                      <m:t>X</m:t>
                    </m:r>
                  </m:e>
                </m:bar>
                <m:sSup>
                  <m:sSupPr/>
                  <m:e>
                    <m:r>
                      <m:rPr>
                        <m:sty m:val="i"/>
                      </m:rPr>
                      <m:t>e</m:t>
                    </m:r>
                  </m:e>
                  <m:sup>
                    <m:r>
                      <m:rPr>
                        <m:sty m:val="i"/>
                      </m:rPr>
                      <m:t>j</m:t>
                    </m:r>
                    <m:r>
                      <m:rPr>
                        <m:sty m:val="p"/>
                      </m:rPr>
                      <m:t>(</m:t>
                    </m:r>
                    <m:r>
                      <m:rPr>
                        <m:sty m:val="i"/>
                      </m:rPr>
                      <m:t>ω</m:t>
                    </m:r>
                    <m:r>
                      <m:rPr>
                        <m:sty m:val="i"/>
                      </m:rPr>
                      <m:t>t</m:t>
                    </m:r>
                    <m:r>
                      <m:rPr>
                        <m:sty m:val="p"/>
                      </m:rPr>
                      <m:t>)</m:t>
                    </m:r>
                  </m:sup>
                </m:sSup>
                <m:r>
                  <m:rPr>
                    <m:sty m:val="p"/>
                  </m:rPr>
                  <m:t>,</m:t>
                </m:r>
              </m:e>
            </m:mr>
            <m:mr>
              <m:e>
                <m:bar>
                  <m:barPr/>
                  <m:e>
                    <m:r>
                      <m:rPr>
                        <m:sty m:val="i"/>
                      </m:rPr>
                      <m:t>X</m:t>
                    </m:r>
                  </m:e>
                </m:bar>
                <m:r>
                  <m:rPr>
                    <m:sty m:val="p"/>
                  </m:rPr>
                  <m:t>=</m:t>
                </m:r>
                <m:sSub>
                  <m:sSubPr/>
                  <m:e>
                    <m:r>
                      <m:rPr>
                        <m:sty m:val="i"/>
                      </m:rPr>
                      <m:t>X</m:t>
                    </m:r>
                  </m:e>
                  <m:sub>
                    <m:r>
                      <m:rPr>
                        <m:sty m:val="p"/>
                      </m:rPr>
                      <m:t>0</m:t>
                    </m:r>
                  </m:sub>
                </m:sSub>
                <m:sSup>
                  <m:sSupPr/>
                  <m:e>
                    <m:r>
                      <m:rPr>
                        <m:sty m:val="i"/>
                      </m:rPr>
                      <m:t>e</m:t>
                    </m:r>
                  </m:e>
                  <m:sup>
                    <m:r>
                      <m:rPr>
                        <m:sty m:val="i"/>
                      </m:rPr>
                      <m:t>j</m:t>
                    </m:r>
                    <m:r>
                      <m:rPr>
                        <m:sty m:val="p"/>
                      </m:rPr>
                      <m:t>(</m:t>
                    </m:r>
                    <m:r>
                      <m:rPr>
                        <m:sty m:val="i"/>
                      </m:rPr>
                      <m:t>ϕ</m:t>
                    </m:r>
                    <m:r>
                      <m:rPr>
                        <m:sty m:val="p"/>
                      </m:rPr>
                      <m:t>)</m:t>
                    </m:r>
                  </m:sup>
                </m:sSup>
                <m:r>
                  <m:rPr>
                    <m:sty m:val="p"/>
                  </m:rPr>
                  <m:t>.</m:t>
                </m:r>
              </m:e>
            </m:mr>
          </m:m>
        </m:oMath>
      </m:oMathPara>
    </w:p>
    <w:p>
      <w:pPr>
        <w:spacing w:after="220" w:lineRule="auto"/>
      </w:pPr>
      <w:r>
        <w:rPr>
          <w:rFonts w:eastAsia="Georgia" w:cs="Georgia" w:ascii="Georgia" w:hAnsi="Georgia"/>
        </w:rPr>
        <w:t xml:space="preserve">La référence de phase sera prise sur la grandeur </w:t>
      </w:r>
      <m:oMath>
        <m:r>
          <m:rPr>
            <m:sty m:val="i"/>
          </m:rPr>
          <m:t>i</m:t>
        </m:r>
        <m:r>
          <m:rPr>
            <m:sty m:val="p"/>
          </m:rPr>
          <m:t>(</m:t>
        </m:r>
        <m:r>
          <m:rPr>
            <m:sty m:val="i"/>
          </m:rPr>
          <m:t>t</m:t>
        </m:r>
        <m:r>
          <m:rPr>
            <m:sty m:val="p"/>
          </m:rPr>
          <m:t>)</m:t>
        </m:r>
      </m:oMath>
      <w:r>
        <w:rPr>
          <w:rFonts w:eastAsia="Georgia" w:cs="Georgia" w:ascii="Georgia" w:hAnsi="Georgia"/>
        </w:rPr>
        <w:t xml:space="preserve"> délivrée par le générateur de courant :</w:t>
      </w:r>
    </w:p>
    <w:p>
      <w:pPr>
        <w:spacing w:after="220" w:lineRule="auto"/>
      </w:pPr>
      <m:oMathPara>
        <m:oMath>
          <m:r>
            <m:rPr>
              <m:sty m:val="i"/>
            </m:rPr>
            <m:t>i</m:t>
          </m:r>
          <m:r>
            <m:rPr>
              <m:sty m:val="p"/>
            </m:rPr>
            <m:t>(</m:t>
          </m:r>
          <m:r>
            <m:rPr>
              <m:sty m:val="i"/>
            </m:rPr>
            <m:t>t</m:t>
          </m:r>
          <m:r>
            <m:rPr>
              <m:sty m:val="p"/>
            </m:rPr>
            <m:t>)</m:t>
          </m:r>
          <m:r>
            <m:rPr>
              <m:sty m:val="p"/>
            </m:rPr>
            <m:t>=</m:t>
          </m:r>
          <m:sSub>
            <m:sSubPr/>
            <m:e>
              <m:r>
                <m:rPr>
                  <m:sty m:val="i"/>
                </m:rPr>
                <m:t>I</m:t>
              </m:r>
            </m:e>
            <m:sub>
              <m:r>
                <m:rPr>
                  <m:sty m:val="p"/>
                </m:rPr>
                <m:t>0</m:t>
              </m:r>
            </m:sub>
          </m:sSub>
          <m:r>
            <m:rPr>
              <m:sty m:val="p"/>
            </m:rPr>
            <m:t>cos</m:t>
          </m:r>
          <m:r>
            <m:rPr>
              <m:sty m:val="p"/>
            </m:rPr>
            <m:t>⁡</m:t>
          </m:r>
          <m:r>
            <m:rPr>
              <m:sty m:val="p"/>
            </m:rPr>
            <m:t>(</m:t>
          </m:r>
          <m:r>
            <m:rPr>
              <m:sty m:val="i"/>
            </m:rPr>
            <m:t>ω</m:t>
          </m:r>
          <m:r>
            <m:rPr>
              <m:sty m:val="i"/>
            </m:rPr>
            <m:t>t</m:t>
          </m:r>
          <m:r>
            <m:rPr>
              <m:sty m:val="p"/>
            </m:rPr>
            <m:t>)</m:t>
          </m:r>
        </m:oMath>
      </m:oMathPara>
    </w:p>
    <w:p>
      <w:pPr>
        <w:spacing w:after="220" w:lineRule="auto"/>
      </w:pPr>
      <w:r>
        <w:rPr>
          <w:rFonts w:eastAsia="Georgia" w:cs="Georgia" w:ascii="Georgia" w:hAnsi="Georgia"/>
        </w:rPr>
        <w:t xml:space="preserve">I.7.a. Exprimer l'impédance </w:t>
      </w:r>
      <m:oMath>
        <m:bar>
          <m:barPr/>
          <m:e>
            <m:sSub>
              <m:sSubPr/>
              <m:e>
                <m:r>
                  <m:rPr>
                    <m:sty m:val="i"/>
                  </m:rPr>
                  <m:t>Z</m:t>
                </m:r>
              </m:e>
              <m:sub>
                <m:r>
                  <m:rPr>
                    <m:sty m:val="p"/>
                  </m:rPr>
                  <m:t>2</m:t>
                </m:r>
              </m:sub>
            </m:sSub>
          </m:e>
        </m:bar>
      </m:oMath>
      <w:r>
        <w:rPr>
          <w:rFonts w:eastAsia="Georgia" w:cs="Georgia" w:ascii="Georgia" w:hAnsi="Georgia"/>
        </w:rPr>
        <w:t xml:space="preserve"> relative à l'association de la résistance </w:t>
      </w:r>
      <m:oMath>
        <m:sSub>
          <m:sSubPr/>
          <m:e>
            <m:r>
              <m:rPr>
                <m:sty m:val="i"/>
              </m:rPr>
              <m:t>R</m:t>
            </m:r>
          </m:e>
          <m:sub>
            <m:r>
              <m:rPr>
                <m:sty m:val="p"/>
              </m:rPr>
              <m:t>2</m:t>
            </m:r>
          </m:sub>
        </m:sSub>
      </m:oMath>
      <w:r>
        <w:rPr>
          <w:rFonts w:eastAsia="Georgia" w:cs="Georgia" w:ascii="Georgia" w:hAnsi="Georgia"/>
        </w:rPr>
        <w:t xml:space="preserve"> avec le condensateur de capacité </w:t>
      </w:r>
      <m:oMath>
        <m:sSub>
          <m:sSubPr/>
          <m:e>
            <m:r>
              <m:rPr>
                <m:sty m:val="i"/>
              </m:rPr>
              <m:t>C</m:t>
            </m:r>
          </m:e>
          <m:sub>
            <m:r>
              <m:rPr>
                <m:sty m:val="p"/>
              </m:rPr>
              <m:t>2</m:t>
            </m:r>
          </m:sub>
        </m:sSub>
      </m:oMath>
      <w:r>
        <w:rPr/>
        <w:t xml:space="preserve">.</w:t>
      </w:r>
      <w:r>
        <w:rPr/>
        <w:br w:type="textWrapping"/>
      </w:r>
      <w:r>
        <w:rPr>
          <w:rFonts w:eastAsia="Georgia" w:cs="Georgia" w:ascii="Georgia" w:hAnsi="Georgia"/>
        </w:rPr>
        <w:t xml:space="preserve">I.7.b. Exprimer l'impédance </w:t>
      </w:r>
      <m:oMath>
        <m:bar>
          <m:barPr/>
          <m:e>
            <m:sSub>
              <m:sSubPr/>
              <m:e>
                <m:r>
                  <m:rPr>
                    <m:sty m:val="i"/>
                  </m:rPr>
                  <m:t>Z</m:t>
                </m:r>
              </m:e>
              <m:sub>
                <m:r>
                  <m:rPr>
                    <m:sty m:val="p"/>
                  </m:rPr>
                  <m:t>1</m:t>
                </m:r>
              </m:sub>
            </m:sSub>
          </m:e>
        </m:bar>
      </m:oMath>
      <w:r>
        <w:rPr>
          <w:rFonts w:eastAsia="Georgia" w:cs="Georgia" w:ascii="Georgia" w:hAnsi="Georgia"/>
        </w:rPr>
        <w:t xml:space="preserve"> relative à l'association de la résistance </w:t>
      </w:r>
      <m:oMath>
        <m:sSub>
          <m:sSubPr/>
          <m:e>
            <m:r>
              <m:rPr>
                <m:sty m:val="i"/>
              </m:rPr>
              <m:t>R</m:t>
            </m:r>
          </m:e>
          <m:sub>
            <m:r>
              <m:rPr>
                <m:sty m:val="p"/>
              </m:rPr>
              <m:t>1</m:t>
            </m:r>
          </m:sub>
        </m:sSub>
      </m:oMath>
      <w:r>
        <w:rPr>
          <w:rFonts w:eastAsia="Georgia" w:cs="Georgia" w:ascii="Georgia" w:hAnsi="Georgia"/>
        </w:rPr>
        <w:t xml:space="preserve"> avec l'impédance </w:t>
      </w:r>
      <m:oMath>
        <m:bar>
          <m:barPr/>
          <m:e>
            <m:sSub>
              <m:sSubPr/>
              <m:e>
                <m:r>
                  <m:rPr>
                    <m:sty m:val="i"/>
                  </m:rPr>
                  <m:t>Z</m:t>
                </m:r>
              </m:e>
              <m:sub>
                <m:r>
                  <m:rPr>
                    <m:sty m:val="p"/>
                  </m:rPr>
                  <m:t>2</m:t>
                </m:r>
              </m:sub>
            </m:sSub>
          </m:e>
        </m:bar>
      </m:oMath>
      <w:r>
        <w:rPr/>
        <w:t xml:space="preserve">.</w:t>
      </w:r>
      <w:r>
        <w:rPr/>
        <w:br w:type="textWrapping"/>
      </w:r>
      <w:r>
        <w:rPr/>
        <w:t xml:space="preserve">I.7.c. Exprimer le lien </w:t>
      </w:r>
      <m:oMath>
        <m:bar>
          <m:barPr/>
          <m:e>
            <m:r>
              <m:rPr>
                <m:sty m:val="i"/>
              </m:rPr>
              <m:t>i</m:t>
            </m:r>
          </m:e>
        </m:bar>
        <m:r>
          <m:rPr>
            <m:sty m:val="p"/>
          </m:rPr>
          <m:t>(</m:t>
        </m:r>
        <m:r>
          <m:rPr>
            <m:sty m:val="i"/>
          </m:rPr>
          <m:t>t</m:t>
        </m:r>
        <m:r>
          <m:rPr>
            <m:sty m:val="p"/>
          </m:rPr>
          <m:t>)</m:t>
        </m:r>
        <m:r>
          <m:rPr>
            <m:sty m:val="p"/>
          </m:rPr>
          <m:t>,</m:t>
        </m:r>
        <m:bar>
          <m:barPr/>
          <m:e>
            <m:sSub>
              <m:sSubPr/>
              <m:e>
                <m:r>
                  <m:rPr>
                    <m:sty m:val="i"/>
                  </m:rPr>
                  <m:t>u</m:t>
                </m:r>
              </m:e>
              <m:sub>
                <m:r>
                  <m:rPr>
                    <m:sty m:val="p"/>
                  </m:rPr>
                  <m:t>1</m:t>
                </m:r>
              </m:sub>
            </m:sSub>
          </m:e>
        </m:bar>
        <m:r>
          <m:rPr>
            <m:sty m:val="p"/>
          </m:rPr>
          <m:t>(</m:t>
        </m:r>
        <m:r>
          <m:rPr>
            <m:sty m:val="i"/>
          </m:rPr>
          <m:t>t</m:t>
        </m:r>
        <m:r>
          <m:rPr>
            <m:sty m:val="p"/>
          </m:rPr>
          <m:t>)</m:t>
        </m:r>
        <m:r>
          <m:rPr>
            <m:sty m:val="p"/>
          </m:rPr>
          <m:t>,</m:t>
        </m:r>
        <m:bar>
          <m:barPr/>
          <m:e>
            <m:sSub>
              <m:sSubPr/>
              <m:e>
                <m:r>
                  <m:rPr>
                    <m:sty m:val="i"/>
                  </m:rPr>
                  <m:t>Z</m:t>
                </m:r>
              </m:e>
              <m:sub>
                <m:r>
                  <m:rPr>
                    <m:sty m:val="p"/>
                  </m:rPr>
                  <m:t>1</m:t>
                </m:r>
              </m:sub>
            </m:sSub>
          </m:e>
        </m:bar>
        <m:r>
          <m:rPr>
            <m:sty m:val="p"/>
          </m:rPr>
          <m:t>,</m:t>
        </m:r>
        <m:sSub>
          <m:sSubPr/>
          <m:e>
            <m:r>
              <m:rPr>
                <m:sty m:val="i"/>
              </m:rPr>
              <m:t>C</m:t>
            </m:r>
          </m:e>
          <m:sub>
            <m:r>
              <m:rPr>
                <m:sty m:val="p"/>
              </m:rPr>
              <m:t>1</m:t>
            </m:r>
          </m:sub>
        </m:sSub>
      </m:oMath>
      <w:r>
        <w:rPr/>
        <w:t xml:space="preserve"> et </w:t>
      </w:r>
      <m:oMath>
        <m:r>
          <m:rPr>
            <m:sty m:val="i"/>
          </m:rPr>
          <m:t>ω</m:t>
        </m:r>
      </m:oMath>
      <w:r>
        <w:rPr/>
        <w:t xml:space="preserve">.</w:t>
      </w:r>
      <w:r>
        <w:rPr/>
        <w:br w:type="textWrapping"/>
      </w:r>
      <w:r>
        <w:rPr>
          <w:rFonts w:eastAsia="Georgia" w:cs="Georgia" w:ascii="Georgia" w:hAnsi="Georgia"/>
        </w:rPr>
        <w:t xml:space="preserve">I.7.d. En déduire que la relation reliant </w:t>
      </w:r>
      <m:oMath>
        <m:bar>
          <m:barPr/>
          <m:e>
            <m:sSub>
              <m:sSubPr/>
              <m:e>
                <m:r>
                  <m:rPr>
                    <m:sty m:val="i"/>
                  </m:rPr>
                  <m:t>U</m:t>
                </m:r>
              </m:e>
              <m:sub>
                <m:r>
                  <m:rPr>
                    <m:sty m:val="p"/>
                  </m:rPr>
                  <m:t>1</m:t>
                </m:r>
              </m:sub>
            </m:sSub>
          </m:e>
        </m:bar>
        <m:r>
          <m:rPr>
            <m:sty m:val="p"/>
          </m:rPr>
          <m:t>(</m:t>
        </m:r>
        <m:r>
          <m:rPr>
            <m:sty m:val="i"/>
          </m:rPr>
          <m:t>j</m:t>
        </m:r>
        <m:r>
          <m:rPr>
            <m:sty m:val="i"/>
          </m:rPr>
          <m:t>ω</m:t>
        </m:r>
        <m:r>
          <m:rPr>
            <m:sty m:val="p"/>
          </m:rPr>
          <m:t>)</m:t>
        </m:r>
      </m:oMath>
      <w:r>
        <w:rPr>
          <w:rFonts w:eastAsia="Georgia" w:cs="Georgia" w:ascii="Georgia" w:hAnsi="Georgia"/>
        </w:rPr>
        <w:t xml:space="preserve"> à </w:t>
      </w:r>
      <m:oMath>
        <m:sSub>
          <m:sSubPr/>
          <m:e>
            <m:r>
              <m:rPr>
                <m:sty m:val="i"/>
              </m:rPr>
              <m:t>I</m:t>
            </m:r>
          </m:e>
          <m:sub>
            <m:r>
              <m:rPr>
                <m:sty m:val="p"/>
              </m:rPr>
              <m:t>0</m:t>
            </m:r>
          </m:sub>
        </m:sSub>
      </m:oMath>
      <w:r>
        <w:rPr>
          <w:rFonts w:eastAsia="Georgia" w:cs="Georgia" w:ascii="Georgia" w:hAnsi="Georgia"/>
        </w:rPr>
        <w:t xml:space="preserve"> est donnée par :</w:t>
      </w:r>
    </w:p>
    <w:p>
      <w:pPr>
        <w:spacing w:after="220" w:lineRule="auto"/>
      </w:pPr>
      <m:oMathPara>
        <m:oMath>
          <m:bar>
            <m:barPr/>
            <m:e>
              <m:sSub>
                <m:sSubPr/>
                <m:e>
                  <m:r>
                    <m:rPr>
                      <m:sty m:val="i"/>
                    </m:rPr>
                    <m:t>U</m:t>
                  </m:r>
                </m:e>
                <m:sub>
                  <m:r>
                    <m:rPr>
                      <m:sty m:val="p"/>
                    </m:rPr>
                    <m:t>1</m:t>
                  </m:r>
                </m:sub>
              </m:sSub>
            </m:e>
          </m:bar>
          <m:r>
            <m:rPr>
              <m:sty m:val="p"/>
            </m:rPr>
            <m:t>(</m:t>
          </m:r>
          <m:r>
            <m:rPr>
              <m:sty m:val="i"/>
            </m:rPr>
            <m:t>j</m:t>
          </m:r>
          <m:r>
            <m:rPr>
              <m:sty m:val="i"/>
            </m:rPr>
            <m:t>ω</m:t>
          </m:r>
          <m:r>
            <m:rPr>
              <m:sty m:val="p"/>
            </m:rPr>
            <m:t>)</m:t>
          </m:r>
          <m:r>
            <m:rPr>
              <m:sty m:val="p"/>
            </m:rPr>
            <m:t>=</m:t>
          </m:r>
          <m:f>
            <m:fPr>
              <m:ctrlPr>
                <w:rPr>
                  <w:rFonts w:ascii="Cambria Math" w:hAnsi="Cambria Math"/>
                </w:rPr>
              </m:ctrlPr>
            </m:fPr>
            <m:num>
              <m:r>
                <m:rPr>
                  <m:sty m:val="p"/>
                </m:rPr>
                <m:t>1</m:t>
              </m:r>
              <m:r>
                <m:rPr>
                  <m:sty m:val="p"/>
                </m:rPr>
                <m:t>+</m:t>
              </m:r>
              <m:r>
                <m:rPr>
                  <m:sty m:val="i"/>
                </m:rPr>
                <m:t>j</m:t>
              </m:r>
              <m:f>
                <m:fPr>
                  <m:ctrlPr>
                    <w:rPr>
                      <w:rFonts w:ascii="Cambria Math" w:hAnsi="Cambria Math"/>
                    </w:rPr>
                  </m:ctrlPr>
                </m:fPr>
                <m:num>
                  <m:sSub>
                    <m:sSubPr/>
                    <m:e>
                      <m:r>
                        <m:rPr>
                          <m:sty m:val="i"/>
                        </m:rPr>
                        <m:t>R</m:t>
                      </m:r>
                    </m:e>
                    <m:sub>
                      <m:r>
                        <m:rPr>
                          <m:sty m:val="p"/>
                        </m:rPr>
                        <m:t>1</m:t>
                      </m:r>
                    </m:sub>
                  </m:sSub>
                  <m:sSub>
                    <m:sSubPr/>
                    <m:e>
                      <m:r>
                        <m:rPr>
                          <m:sty m:val="i"/>
                        </m:rPr>
                        <m:t>R</m:t>
                      </m:r>
                    </m:e>
                    <m:sub>
                      <m:r>
                        <m:rPr>
                          <m:sty m:val="p"/>
                        </m:rPr>
                        <m:t>2</m:t>
                      </m:r>
                    </m:sub>
                  </m:sSub>
                </m:num>
                <m:den>
                  <m:sSub>
                    <m:sSubPr/>
                    <m:e>
                      <m:r>
                        <m:rPr>
                          <m:sty m:val="i"/>
                        </m:rPr>
                        <m:t>R</m:t>
                      </m:r>
                    </m:e>
                    <m:sub>
                      <m:r>
                        <m:rPr>
                          <m:sty m:val="p"/>
                        </m:rPr>
                        <m:t>1</m:t>
                      </m:r>
                    </m:sub>
                  </m:sSub>
                  <m:r>
                    <m:rPr>
                      <m:sty m:val="p"/>
                    </m:rPr>
                    <m:t>+</m:t>
                  </m:r>
                  <m:sSub>
                    <m:sSubPr/>
                    <m:e>
                      <m:r>
                        <m:rPr>
                          <m:sty m:val="i"/>
                        </m:rPr>
                        <m:t>R</m:t>
                      </m:r>
                    </m:e>
                    <m:sub>
                      <m:r>
                        <m:rPr>
                          <m:sty m:val="p"/>
                        </m:rPr>
                        <m:t>2</m:t>
                      </m:r>
                    </m:sub>
                  </m:sSub>
                </m:den>
              </m:f>
              <m:sSub>
                <m:sSubPr/>
                <m:e>
                  <m:r>
                    <m:rPr>
                      <m:sty m:val="i"/>
                    </m:rPr>
                    <m:t>C</m:t>
                  </m:r>
                </m:e>
                <m:sub>
                  <m:r>
                    <m:rPr>
                      <m:sty m:val="p"/>
                    </m:rPr>
                    <m:t>2</m:t>
                  </m:r>
                </m:sub>
              </m:sSub>
              <m:r>
                <m:rPr>
                  <m:sty m:val="i"/>
                </m:rPr>
                <m:t>ω</m:t>
              </m:r>
            </m:num>
            <m:den>
              <m:r>
                <m:rPr>
                  <m:sty m:val="p"/>
                </m:rPr>
                <m:t>1</m:t>
              </m:r>
              <m:r>
                <m:rPr>
                  <m:sty m:val="p"/>
                </m:rPr>
                <m:t>+</m:t>
              </m:r>
              <m:r>
                <m:rPr>
                  <m:sty m:val="i"/>
                </m:rPr>
                <m:t>j</m:t>
              </m:r>
              <m:d>
                <m:dPr>
                  <m:begChr m:val="("/>
                  <m:endChr m:val=")"/>
                  <m:ctrlPr>
                    <w:rPr>
                      <w:rFonts w:ascii="Cambria Math" w:hAnsi="Cambria Math"/>
                    </w:rPr>
                  </m:ctrlPr>
                </m:dPr>
                <m:e>
                  <m:d>
                    <m:dPr>
                      <m:begChr m:val="("/>
                      <m:endChr m:val=")"/>
                      <m:ctrlPr>
                        <w:rPr>
                          <w:rFonts w:ascii="Cambria Math" w:hAnsi="Cambria Math"/>
                        </w:rPr>
                      </m:ctrlPr>
                    </m:dPr>
                    <m:e>
                      <m:sSub>
                        <m:sSubPr/>
                        <m:e>
                          <m:r>
                            <m:rPr>
                              <m:sty m:val="i"/>
                            </m:rPr>
                            <m:t>R</m:t>
                          </m:r>
                        </m:e>
                        <m:sub>
                          <m:r>
                            <m:rPr>
                              <m:sty m:val="p"/>
                            </m:rPr>
                            <m:t>1</m:t>
                          </m:r>
                        </m:sub>
                      </m:sSub>
                      <m:r>
                        <m:rPr>
                          <m:sty m:val="p"/>
                        </m:rPr>
                        <m:t>+</m:t>
                      </m:r>
                      <m:sSub>
                        <m:sSubPr/>
                        <m:e>
                          <m:r>
                            <m:rPr>
                              <m:sty m:val="i"/>
                            </m:rPr>
                            <m:t>R</m:t>
                          </m:r>
                        </m:e>
                        <m:sub>
                          <m:r>
                            <m:rPr>
                              <m:sty m:val="p"/>
                            </m:rPr>
                            <m:t>2</m:t>
                          </m:r>
                        </m:sub>
                      </m:sSub>
                    </m:e>
                  </m:d>
                  <m:sSub>
                    <m:sSubPr/>
                    <m:e>
                      <m:r>
                        <m:rPr>
                          <m:sty m:val="i"/>
                        </m:rPr>
                        <m:t>C</m:t>
                      </m:r>
                    </m:e>
                    <m:sub>
                      <m:r>
                        <m:rPr>
                          <m:sty m:val="p"/>
                        </m:rPr>
                        <m:t>1</m:t>
                      </m:r>
                    </m:sub>
                  </m:sSub>
                  <m:r>
                    <m:rPr>
                      <m:sty m:val="p"/>
                    </m:rPr>
                    <m:t>+</m:t>
                  </m:r>
                  <m:sSub>
                    <m:sSubPr/>
                    <m:e>
                      <m:r>
                        <m:rPr>
                          <m:sty m:val="i"/>
                        </m:rPr>
                        <m:t>R</m:t>
                      </m:r>
                    </m:e>
                    <m:sub>
                      <m:r>
                        <m:rPr>
                          <m:sty m:val="p"/>
                        </m:rPr>
                        <m:t>2</m:t>
                      </m:r>
                    </m:sub>
                  </m:sSub>
                  <m:sSub>
                    <m:sSubPr/>
                    <m:e>
                      <m:r>
                        <m:rPr>
                          <m:sty m:val="i"/>
                        </m:rPr>
                        <m:t>C</m:t>
                      </m:r>
                    </m:e>
                    <m:sub>
                      <m:r>
                        <m:rPr>
                          <m:sty m:val="p"/>
                        </m:rPr>
                        <m:t>2</m:t>
                      </m:r>
                    </m:sub>
                  </m:sSub>
                </m:e>
              </m:d>
              <m:r>
                <m:rPr>
                  <m:sty m:val="i"/>
                </m:rPr>
                <m:t>ω</m:t>
              </m:r>
              <m:r>
                <m:rPr>
                  <m:sty m:val="p"/>
                </m:rPr>
                <m:t>−</m:t>
              </m:r>
              <m:sSub>
                <m:sSubPr/>
                <m:e>
                  <m:r>
                    <m:rPr>
                      <m:sty m:val="i"/>
                    </m:rPr>
                    <m:t>R</m:t>
                  </m:r>
                </m:e>
                <m:sub>
                  <m:r>
                    <m:rPr>
                      <m:sty m:val="p"/>
                    </m:rPr>
                    <m:t>1</m:t>
                  </m:r>
                </m:sub>
              </m:sSub>
              <m:sSub>
                <m:sSubPr/>
                <m:e>
                  <m:r>
                    <m:rPr>
                      <m:sty m:val="i"/>
                    </m:rPr>
                    <m:t>R</m:t>
                  </m:r>
                </m:e>
                <m:sub>
                  <m:r>
                    <m:rPr>
                      <m:sty m:val="p"/>
                    </m:rPr>
                    <m:t>2</m:t>
                  </m:r>
                </m:sub>
              </m:sSub>
              <m:sSub>
                <m:sSubPr/>
                <m:e>
                  <m:r>
                    <m:rPr>
                      <m:sty m:val="i"/>
                    </m:rPr>
                    <m:t>C</m:t>
                  </m:r>
                </m:e>
                <m:sub>
                  <m:r>
                    <m:rPr>
                      <m:sty m:val="p"/>
                    </m:rPr>
                    <m:t>1</m:t>
                  </m:r>
                </m:sub>
              </m:sSub>
              <m:sSub>
                <m:sSubPr/>
                <m:e>
                  <m:r>
                    <m:rPr>
                      <m:sty m:val="i"/>
                    </m:rPr>
                    <m:t>C</m:t>
                  </m:r>
                </m:e>
                <m:sub>
                  <m:r>
                    <m:rPr>
                      <m:sty m:val="p"/>
                    </m:rPr>
                    <m:t>2</m:t>
                  </m:r>
                </m:sub>
              </m:sSub>
              <m:sSup>
                <m:sSupPr/>
                <m:e>
                  <m:r>
                    <m:rPr>
                      <m:sty m:val="i"/>
                    </m:rPr>
                    <m:t>ω</m:t>
                  </m:r>
                </m:e>
                <m:sup>
                  <m:r>
                    <m:rPr>
                      <m:sty m:val="p"/>
                    </m:rPr>
                    <m:t>2</m:t>
                  </m:r>
                </m:sup>
              </m:sSup>
            </m:den>
          </m:f>
          <m:d>
            <m:dPr>
              <m:begChr m:val="("/>
              <m:endChr m:val=")"/>
              <m:ctrlPr>
                <w:rPr>
                  <w:rFonts w:ascii="Cambria Math" w:hAnsi="Cambria Math"/>
                </w:rPr>
              </m:ctrlPr>
            </m:dPr>
            <m:e>
              <m:sSub>
                <m:sSubPr/>
                <m:e>
                  <m:r>
                    <m:rPr>
                      <m:sty m:val="i"/>
                    </m:rPr>
                    <m:t>R</m:t>
                  </m:r>
                </m:e>
                <m:sub>
                  <m:r>
                    <m:rPr>
                      <m:sty m:val="p"/>
                    </m:rPr>
                    <m:t>1</m:t>
                  </m:r>
                </m:sub>
              </m:sSub>
              <m:r>
                <m:rPr>
                  <m:sty m:val="p"/>
                </m:rPr>
                <m:t>+</m:t>
              </m:r>
              <m:sSub>
                <m:sSubPr/>
                <m:e>
                  <m:r>
                    <m:rPr>
                      <m:sty m:val="i"/>
                    </m:rPr>
                    <m:t>R</m:t>
                  </m:r>
                </m:e>
                <m:sub>
                  <m:r>
                    <m:rPr>
                      <m:sty m:val="p"/>
                    </m:rPr>
                    <m:t>2</m:t>
                  </m:r>
                </m:sub>
              </m:sSub>
            </m:e>
          </m:d>
          <m:sSub>
            <m:sSubPr/>
            <m:e>
              <m:r>
                <m:rPr>
                  <m:sty m:val="i"/>
                </m:rPr>
                <m:t>I</m:t>
              </m:r>
            </m:e>
            <m:sub>
              <m:r>
                <m:rPr>
                  <m:sty m:val="p"/>
                </m:rPr>
                <m:t>0</m:t>
              </m:r>
            </m:sub>
          </m:sSub>
        </m:oMath>
      </m:oMathPara>
    </w:p>
    <w:p>
      <w:pPr>
        <w:spacing w:line="271" w:before="330" w:lineRule="auto"/>
      </w:pPr>
      <w:r>
        <w:rPr>
          <w:b/>
          <w:sz w:val="42"/>
        </w:rPr>
        <w:t xml:space="preserve">I.8. Exploitation</w:t>
      </w:r>
    </w:p>
    <w:p>
      <w:pPr>
        <w:spacing w:after="220" w:lineRule="auto"/>
      </w:pPr>
      <w:r>
        <w:rPr>
          <w:rFonts w:eastAsia="Georgia" w:cs="Georgia" w:ascii="Georgia" w:hAnsi="Georgia"/>
        </w:rPr>
        <w:t xml:space="preserve">I.8.a. Vérifier la cohérence entre la fonction donnée par (1) et les comportements du circuit pour les hautes et basses fréquences.</w:t>
      </w:r>
    </w:p>
    <w:p>
      <w:pPr>
        <w:spacing w:after="220" w:lineRule="auto"/>
      </w:pPr>
      <w:r>
        <w:rPr>
          <w:rFonts w:eastAsia="Georgia" w:cs="Georgia" w:ascii="Georgia" w:hAnsi="Georgia"/>
        </w:rPr>
        <w:t xml:space="preserve">Exprimer en fonction des données, </w:t>
      </w:r>
      <m:oMath>
        <m:bar>
          <m:barPr/>
          <m:e>
            <m:sSub>
              <m:sSubPr/>
              <m:e>
                <m:r>
                  <m:rPr>
                    <m:sty m:val="i"/>
                  </m:rPr>
                  <m:t>U</m:t>
                </m:r>
              </m:e>
              <m:sub>
                <m:r>
                  <m:rPr>
                    <m:sty m:val="p"/>
                  </m:rPr>
                  <m:t>10</m:t>
                </m:r>
              </m:sub>
            </m:sSub>
          </m:e>
        </m:bar>
      </m:oMath>
      <w:r>
        <w:rPr/>
        <w:t xml:space="preserve">, la valeur de </w:t>
      </w:r>
      <m:oMath>
        <m:bar>
          <m:barPr/>
          <m:e>
            <m:sSub>
              <m:sSubPr/>
              <m:e>
                <m:r>
                  <m:rPr>
                    <m:sty m:val="i"/>
                  </m:rPr>
                  <m:t>U</m:t>
                </m:r>
              </m:e>
              <m:sub>
                <m:r>
                  <m:rPr>
                    <m:sty m:val="p"/>
                  </m:rPr>
                  <m:t>1</m:t>
                </m:r>
              </m:sub>
            </m:sSub>
          </m:e>
        </m:bar>
        <m:r>
          <m:rPr>
            <m:sty m:val="p"/>
          </m:rPr>
          <m:t>(</m:t>
        </m:r>
        <m:r>
          <m:rPr>
            <m:sty m:val="i"/>
          </m:rPr>
          <m:t>j</m:t>
        </m:r>
        <m:r>
          <m:rPr>
            <m:sty m:val="i"/>
          </m:rPr>
          <m:t>ω</m:t>
        </m:r>
        <m:r>
          <m:rPr>
            <m:sty m:val="p"/>
          </m:rPr>
          <m:t>)</m:t>
        </m:r>
      </m:oMath>
      <w:r>
        <w:rPr/>
        <w:t xml:space="preserve"> pour </w:t>
      </w:r>
      <m:oMath>
        <m:r>
          <m:rPr>
            <m:sty m:val="i"/>
          </m:rPr>
          <m:t>ω</m:t>
        </m:r>
        <m:r>
          <m:rPr>
            <m:sty m:val="p"/>
          </m:rPr>
          <m:t>=</m:t>
        </m:r>
        <m:r>
          <m:rPr>
            <m:sty m:val="p"/>
          </m:rPr>
          <m:t>0</m:t>
        </m:r>
      </m:oMath>
      <w:r>
        <w:rPr/>
        <w:t xml:space="preserve">.</w:t>
      </w:r>
      <w:r>
        <w:rPr/>
        <w:br w:type="textWrapping"/>
      </w:r>
      <w:r>
        <w:rPr>
          <w:rFonts w:eastAsia="Georgia" w:cs="Georgia" w:ascii="Georgia" w:hAnsi="Georgia"/>
        </w:rPr>
        <w:t xml:space="preserve">I.8.b. Vérifier les comportements limites lorsque </w:t>
      </w:r>
      <m:oMath>
        <m:sSub>
          <m:sSubPr/>
          <m:e>
            <m:r>
              <m:rPr>
                <m:sty m:val="i"/>
              </m:rPr>
              <m:t>C</m:t>
            </m:r>
          </m:e>
          <m:sub>
            <m:r>
              <m:rPr>
                <m:sty m:val="p"/>
              </m:rPr>
              <m:t>2</m:t>
            </m:r>
          </m:sub>
        </m:sSub>
      </m:oMath>
      <w:r>
        <w:rPr>
          <w:rFonts w:eastAsia="Georgia" w:cs="Georgia" w:ascii="Georgia" w:hAnsi="Georgia"/>
        </w:rPr>
        <w:t xml:space="preserve"> tend vers zéro puis vers l'infini.</w:t>
      </w:r>
      <w:r>
        <w:rPr/>
        <w:br w:type="textWrapping"/>
      </w:r>
      <w:r>
        <w:rPr/>
        <w:t xml:space="preserve">I.8.c. On appelle fonction de transfert </w:t>
      </w:r>
      <m:oMath>
        <m:bar>
          <m:barPr/>
          <m:e>
            <m:r>
              <m:rPr>
                <m:sty m:val="i"/>
              </m:rPr>
              <m:t>H</m:t>
            </m:r>
          </m:e>
        </m:bar>
        <m:r>
          <m:rPr>
            <m:sty m:val="p"/>
          </m:rPr>
          <m:t>(</m:t>
        </m:r>
        <m:r>
          <m:rPr>
            <m:sty m:val="i"/>
          </m:rPr>
          <m:t>j</m:t>
        </m:r>
        <m:r>
          <m:rPr>
            <m:sty m:val="i"/>
          </m:rPr>
          <m:t>ω</m:t>
        </m:r>
        <m:r>
          <m:rPr>
            <m:sty m:val="p"/>
          </m:rPr>
          <m:t>)</m:t>
        </m:r>
        <m:r>
          <m:rPr>
            <m:sty m:val="p"/>
          </m:rPr>
          <m:t>=</m:t>
        </m:r>
        <m:f>
          <m:fPr>
            <m:ctrlPr>
              <w:rPr>
                <w:rFonts w:ascii="Cambria Math" w:hAnsi="Cambria Math"/>
              </w:rPr>
            </m:ctrlPr>
          </m:fPr>
          <m:num>
            <m:bar>
              <m:barPr/>
              <m:e>
                <m:sSub>
                  <m:sSubPr/>
                  <m:e>
                    <m:r>
                      <m:rPr>
                        <m:sty m:val="i"/>
                      </m:rPr>
                      <m:t>U</m:t>
                    </m:r>
                  </m:e>
                  <m:sub>
                    <m:r>
                      <m:rPr>
                        <m:sty m:val="p"/>
                      </m:rPr>
                      <m:t>1</m:t>
                    </m:r>
                  </m:sub>
                </m:sSub>
              </m:e>
            </m:bar>
            <m:r>
              <m:rPr>
                <m:sty m:val="p"/>
              </m:rPr>
              <m:t>(</m:t>
            </m:r>
            <m:r>
              <m:rPr>
                <m:sty m:val="i"/>
              </m:rPr>
              <m:t>j</m:t>
            </m:r>
            <m:r>
              <m:rPr>
                <m:sty m:val="i"/>
              </m:rPr>
              <m:t>ω</m:t>
            </m:r>
            <m:r>
              <m:rPr>
                <m:sty m:val="p"/>
              </m:rPr>
              <m:t>)</m:t>
            </m:r>
          </m:num>
          <m:den>
            <m:bar>
              <m:barPr/>
              <m:e>
                <m:sSub>
                  <m:sSubPr/>
                  <m:e>
                    <m:r>
                      <m:rPr>
                        <m:sty m:val="i"/>
                      </m:rPr>
                      <m:t>U</m:t>
                    </m:r>
                  </m:e>
                  <m:sub>
                    <m:r>
                      <m:rPr>
                        <m:sty m:val="p"/>
                      </m:rPr>
                      <m:t>10</m:t>
                    </m:r>
                  </m:sub>
                </m:sSub>
              </m:e>
            </m:bar>
          </m:den>
        </m:f>
      </m:oMath>
      <w:r>
        <w:rPr/>
        <w:t xml:space="preserve">. Quelle est la nature du filtre ?</w:t>
      </w:r>
      <w:r>
        <w:rPr/>
        <w:br w:type="textWrapping"/>
      </w:r>
      <w:r>
        <w:rPr/>
        <w:t xml:space="preserve">I.8.d. Exprimer la fonction de transfert </w:t>
      </w:r>
      <m:oMath>
        <m:bar>
          <m:barPr/>
          <m:e>
            <m:r>
              <m:rPr>
                <m:sty m:val="i"/>
              </m:rPr>
              <m:t>H</m:t>
            </m:r>
          </m:e>
        </m:bar>
        <m:r>
          <m:rPr>
            <m:sty m:val="p"/>
          </m:rPr>
          <m:t>(</m:t>
        </m:r>
        <m:r>
          <m:rPr>
            <m:sty m:val="i"/>
          </m:rPr>
          <m:t>j</m:t>
        </m:r>
        <m:r>
          <m:rPr>
            <m:sty m:val="i"/>
          </m:rPr>
          <m:t>ω</m:t>
        </m:r>
        <m:r>
          <m:rPr>
            <m:sty m:val="p"/>
          </m:rPr>
          <m:t>)</m:t>
        </m:r>
      </m:oMath>
      <w:r>
        <w:rPr>
          <w:rFonts w:eastAsia="Georgia" w:cs="Georgia" w:ascii="Georgia" w:hAnsi="Georgia"/>
        </w:rPr>
        <w:t xml:space="preserve"> dans le cas où </w:t>
      </w:r>
      <m:oMath>
        <m:sSub>
          <m:sSubPr/>
          <m:e>
            <m:r>
              <m:rPr>
                <m:sty m:val="i"/>
              </m:rPr>
              <m:t>R</m:t>
            </m:r>
          </m:e>
          <m:sub>
            <m:r>
              <m:rPr>
                <m:sty m:val="p"/>
              </m:rPr>
              <m:t>1</m:t>
            </m:r>
          </m:sub>
        </m:sSub>
        <m:r>
          <m:rPr>
            <m:sty m:val="p"/>
          </m:rPr>
          <m:t>=</m:t>
        </m:r>
        <m:sSub>
          <m:sSubPr/>
          <m:e>
            <m:r>
              <m:rPr>
                <m:sty m:val="i"/>
              </m:rPr>
              <m:t>R</m:t>
            </m:r>
          </m:e>
          <m:sub>
            <m:r>
              <m:rPr>
                <m:sty m:val="p"/>
              </m:rPr>
              <m:t>2</m:t>
            </m:r>
          </m:sub>
        </m:sSub>
        <m:r>
          <m:rPr>
            <m:sty m:val="p"/>
          </m:rPr>
          <m:t>=</m:t>
        </m:r>
        <m:f>
          <m:fPr>
            <m:ctrlPr>
              <w:rPr>
                <w:rFonts w:ascii="Cambria Math" w:hAnsi="Cambria Math"/>
              </w:rPr>
            </m:ctrlPr>
          </m:fPr>
          <m:num>
            <m:r>
              <m:rPr>
                <m:sty m:val="p"/>
              </m:rPr>
              <m:t>1</m:t>
            </m:r>
          </m:num>
          <m:den>
            <m:r>
              <m:rPr>
                <m:sty m:val="p"/>
              </m:rPr>
              <m:t>2</m:t>
            </m:r>
          </m:den>
        </m:f>
        <m:r>
          <m:rPr>
            <m:sty m:val="i"/>
          </m:rPr>
          <m:t>R</m:t>
        </m:r>
      </m:oMath>
      <w:r>
        <w:rPr/>
        <w:t xml:space="preserve"> et </w:t>
      </w:r>
      <m:oMath>
        <m:sSub>
          <m:sSubPr/>
          <m:e>
            <m:r>
              <m:rPr>
                <m:sty m:val="i"/>
              </m:rPr>
              <m:t>C</m:t>
            </m:r>
          </m:e>
          <m:sub>
            <m:r>
              <m:rPr>
                <m:sty m:val="p"/>
              </m:rPr>
              <m:t>2</m:t>
            </m:r>
          </m:sub>
        </m:sSub>
        <m:r>
          <m:rPr>
            <m:sty m:val="p"/>
          </m:rPr>
          <m:t>=</m:t>
        </m:r>
        <m:r>
          <m:rPr>
            <m:sty m:val="i"/>
          </m:rPr>
          <m:t>α</m:t>
        </m:r>
        <m:sSub>
          <m:sSubPr/>
          <m:e>
            <m:r>
              <m:rPr>
                <m:sty m:val="i"/>
              </m:rPr>
              <m:t>C</m:t>
            </m:r>
          </m:e>
          <m:sub>
            <m:r>
              <m:rPr>
                <m:sty m:val="p"/>
              </m:rPr>
              <m:t>1</m:t>
            </m:r>
          </m:sub>
        </m:sSub>
        <m:r>
          <m:rPr>
            <m:sty m:val="p"/>
          </m:rPr>
          <m:t>=</m:t>
        </m:r>
        <m:r>
          <m:rPr>
            <m:sty m:val="i"/>
          </m:rPr>
          <m:t>α</m:t>
        </m:r>
        <m:r>
          <m:rPr>
            <m:sty m:val="i"/>
          </m:rPr>
          <m:t>C</m:t>
        </m:r>
      </m:oMath>
      <w:r>
        <w:rPr/>
        <w:t xml:space="preserve">.</w:t>
      </w:r>
    </w:p>
    <w:p>
      <w:pPr>
        <w:spacing w:line="271" w:before="330" w:lineRule="auto"/>
      </w:pPr>
      <w:r>
        <w:rPr>
          <w:b/>
          <w:sz w:val="42"/>
        </w:rPr>
        <w:t xml:space="preserve">I.9. Diagramme de Bode</w:t>
      </w:r>
    </w:p>
    <w:p>
      <w:pPr>
        <w:spacing w:after="220" w:lineRule="auto"/>
      </w:pPr>
      <w:r>
        <w:rPr>
          <w:rFonts w:eastAsia="Georgia" w:cs="Georgia" w:ascii="Georgia" w:hAnsi="Georgia"/>
        </w:rPr>
        <w:t xml:space="preserve">I.9.a. Établir les expressions des asymptotes de </w:t>
      </w:r>
      <m:oMath>
        <m:bar>
          <m:barPr/>
          <m:e>
            <m:r>
              <m:rPr>
                <m:sty m:val="i"/>
              </m:rPr>
              <m:t>H</m:t>
            </m:r>
          </m:e>
        </m:bar>
        <m:r>
          <m:rPr>
            <m:sty m:val="p"/>
          </m:rPr>
          <m:t>(</m:t>
        </m:r>
        <m:r>
          <m:rPr>
            <m:sty m:val="i"/>
          </m:rPr>
          <m:t>j</m:t>
        </m:r>
        <m:r>
          <m:rPr>
            <m:sty m:val="i"/>
          </m:rPr>
          <m:t>ω</m:t>
        </m:r>
        <m:r>
          <m:rPr>
            <m:sty m:val="p"/>
          </m:rPr>
          <m:t>)</m:t>
        </m:r>
      </m:oMath>
      <w:r>
        <w:rPr>
          <w:rFonts w:eastAsia="Georgia" w:cs="Georgia" w:ascii="Georgia" w:hAnsi="Georgia"/>
        </w:rPr>
        <w:t xml:space="preserve"> en basse fréquence et haute fréquence. Tracer le diagramme de Bode asymptotique en précisant bien le point d'intersection.</w:t>
      </w:r>
      <w:r>
        <w:rPr/>
        <w:br w:type="textWrapping"/>
      </w:r>
      <w:r>
        <w:rPr/>
        <w:t xml:space="preserve">I.9.b. En pratique, pour </w:t>
      </w:r>
      <m:oMath>
        <m:r>
          <m:rPr>
            <m:sty m:val="i"/>
          </m:rPr>
          <m:t>α</m:t>
        </m:r>
        <m:r>
          <m:rPr>
            <m:sty m:val="p"/>
          </m:rPr>
          <m:t>=</m:t>
        </m:r>
        <m:r>
          <m:rPr>
            <m:sty m:val="p"/>
          </m:rPr>
          <m:t>200</m:t>
        </m:r>
      </m:oMath>
      <w:r>
        <w:rPr>
          <w:rFonts w:eastAsia="Georgia" w:cs="Georgia" w:ascii="Georgia" w:hAnsi="Georgia"/>
        </w:rPr>
        <w:t xml:space="preserve">, on obtient le diagramme de Bode de la figure 10 du document réponse. Mettre clairement en évidence, sur le diagramme de la figure 10 du document réponse, des zones rectilignes. Interpréter ces zones et placer trois pulsations particulières </w:t>
      </w:r>
      <m:oMath>
        <m:sSub>
          <m:sSubPr/>
          <m:e>
            <m:r>
              <m:rPr>
                <m:sty m:val="i"/>
              </m:rPr>
              <m:t>ω</m:t>
            </m:r>
          </m:e>
          <m:sub>
            <m:r>
              <m:rPr>
                <m:sty m:val="p"/>
              </m:rPr>
              <m:t>1</m:t>
            </m:r>
          </m:sub>
        </m:sSub>
        <m:r>
          <m:rPr>
            <m:sty m:val="p"/>
          </m:rPr>
          <m:t>&lt;</m:t>
        </m:r>
        <m:sSub>
          <m:sSubPr/>
          <m:e>
            <m:r>
              <m:rPr>
                <m:sty m:val="i"/>
              </m:rPr>
              <m:t>ω</m:t>
            </m:r>
          </m:e>
          <m:sub>
            <m:r>
              <m:rPr>
                <m:sty m:val="p"/>
              </m:rPr>
              <m:t>2</m:t>
            </m:r>
          </m:sub>
        </m:sSub>
        <m:r>
          <m:rPr>
            <m:sty m:val="p"/>
          </m:rPr>
          <m:t>&lt;</m:t>
        </m:r>
        <m:sSub>
          <m:sSubPr/>
          <m:e>
            <m:r>
              <m:rPr>
                <m:sty m:val="i"/>
              </m:rPr>
              <m:t>ω</m:t>
            </m:r>
          </m:e>
          <m:sub>
            <m:r>
              <m:rPr>
                <m:sty m:val="p"/>
              </m:rPr>
              <m:t>3</m:t>
            </m:r>
          </m:sub>
        </m:sSub>
      </m:oMath>
      <w:r>
        <w:rPr/>
        <w:t xml:space="preserve">.</w:t>
      </w:r>
      <w:r>
        <w:rPr/>
        <w:br w:type="textWrapping"/>
      </w:r>
      <w:r>
        <w:rPr/>
        <w:t xml:space="preserve">I.9.c. Sous quelle forme pourrait-on mettre </w:t>
      </w:r>
      <m:oMath>
        <m:bar>
          <m:barPr/>
          <m:e>
            <m:r>
              <m:rPr>
                <m:sty m:val="i"/>
              </m:rPr>
              <m:t>H</m:t>
            </m:r>
          </m:e>
        </m:bar>
        <m:r>
          <m:rPr>
            <m:sty m:val="p"/>
          </m:rPr>
          <m:t>(</m:t>
        </m:r>
        <m:r>
          <m:rPr>
            <m:sty m:val="i"/>
          </m:rPr>
          <m:t>j</m:t>
        </m:r>
        <m:r>
          <m:rPr>
            <m:sty m:val="i"/>
          </m:rPr>
          <m:t>ω</m:t>
        </m:r>
        <m:r>
          <m:rPr>
            <m:sty m:val="p"/>
          </m:rPr>
          <m:t>)</m:t>
        </m:r>
      </m:oMath>
      <w:r>
        <w:rPr/>
        <w:t xml:space="preserve"> en fonction de </w:t>
      </w:r>
      <m:oMath>
        <m:r>
          <m:rPr>
            <m:sty m:val="i"/>
          </m:rPr>
          <m:t>ω</m:t>
        </m:r>
        <m:r>
          <m:rPr>
            <m:sty m:val="p"/>
          </m:rPr>
          <m:t>,</m:t>
        </m:r>
        <m:sSub>
          <m:sSubPr/>
          <m:e>
            <m:r>
              <m:rPr>
                <m:sty m:val="i"/>
              </m:rPr>
              <m:t>ω</m:t>
            </m:r>
          </m:e>
          <m:sub>
            <m:r>
              <m:rPr>
                <m:sty m:val="p"/>
              </m:rPr>
              <m:t>1</m:t>
            </m:r>
          </m:sub>
        </m:sSub>
        <m:r>
          <m:rPr>
            <m:sty m:val="p"/>
          </m:rPr>
          <m:t>,</m:t>
        </m:r>
        <m:sSub>
          <m:sSubPr/>
          <m:e>
            <m:r>
              <m:rPr>
                <m:sty m:val="i"/>
              </m:rPr>
              <m:t>ω</m:t>
            </m:r>
          </m:e>
          <m:sub>
            <m:r>
              <m:rPr>
                <m:sty m:val="p"/>
              </m:rPr>
              <m:t>2</m:t>
            </m:r>
          </m:sub>
        </m:sSub>
      </m:oMath>
      <w:r>
        <w:rPr/>
        <w:t xml:space="preserve"> et </w:t>
      </w:r>
      <m:oMath>
        <m:sSub>
          <m:sSubPr/>
          <m:e>
            <m:r>
              <m:rPr>
                <m:sty m:val="i"/>
              </m:rPr>
              <m:t>ω</m:t>
            </m:r>
          </m:e>
          <m:sub>
            <m:r>
              <m:rPr>
                <m:sty m:val="p"/>
              </m:rPr>
              <m:t>3</m:t>
            </m:r>
          </m:sub>
        </m:sSub>
      </m:oMath>
      <w:r>
        <w:rPr/>
        <w:t xml:space="preserve"> ?</w:t>
      </w:r>
      <w:r>
        <w:rPr/>
        <w:br w:type="textWrapping"/>
      </w:r>
      <w:r>
        <w:rPr>
          <w:rFonts w:eastAsia="Georgia" w:cs="Georgia" w:ascii="Georgia" w:hAnsi="Georgia"/>
        </w:rPr>
        <w:t xml:space="preserve">I.9.d. Définir la pulsation de coupure du filtre et donner sa valeur. Estimer la durée </w:t>
      </w:r>
      <m:oMath>
        <m:r>
          <m:rPr>
            <m:sty m:val="i"/>
          </m:rPr>
          <m:t>τ</m:t>
        </m:r>
      </m:oMath>
      <w:r>
        <w:rPr>
          <w:rFonts w:eastAsia="Georgia" w:cs="Georgia" w:ascii="Georgia" w:hAnsi="Georgia"/>
        </w:rPr>
        <w:t xml:space="preserve"> du régime transitoire.</w:t>
      </w:r>
    </w:p>
    <w:p>
      <w:pPr>
        <w:spacing w:line="271" w:before="330" w:lineRule="auto"/>
      </w:pPr>
      <w:r>
        <w:rPr>
          <w:rFonts w:eastAsia="Georgia" w:cs="Georgia" w:ascii="Georgia" w:hAnsi="Georgia"/>
          <w:b/>
          <w:sz w:val="42"/>
        </w:rPr>
        <w:t xml:space="preserve">Troisième partie : isolation</w:t>
      </w:r>
    </w:p>
    <w:p>
      <w:pPr>
        <w:spacing w:after="220" w:lineRule="auto"/>
      </w:pPr>
      <w:r>
        <w:rPr>
          <w:rFonts w:eastAsia="Georgia" w:cs="Georgia" w:ascii="Georgia" w:hAnsi="Georgia"/>
        </w:rPr>
        <w:t xml:space="preserve">Afin de limiter sa consommation énergétique, le propriétaire décide d'isoler la pièce.</w:t>
      </w:r>
    </w:p>
    <w:p>
      <w:pPr>
        <w:spacing w:line="271" w:before="330" w:lineRule="auto"/>
      </w:pPr>
      <w:r>
        <w:rPr>
          <w:b/>
          <w:sz w:val="42"/>
        </w:rPr>
        <w:t xml:space="preserve">I.10. Importance de l'isolation</w:t>
      </w:r>
    </w:p>
    <w:p>
      <w:pPr>
        <w:spacing w:after="220" w:lineRule="auto"/>
      </w:pPr>
      <w:r>
        <w:rPr>
          <w:rFonts w:eastAsia="Georgia" w:cs="Georgia" w:ascii="Georgia" w:hAnsi="Georgia"/>
        </w:rPr>
        <w:t xml:space="preserve">Le propriétaire peut disposer l'isolant à l'intérieur ou à l'extérieur du mur. Pour cela, il recouvre les murs d'un isolant de faible capacité thermique, de conductance thermique </w:t>
      </w:r>
      <m:oMath>
        <m:sSub>
          <m:sSubPr/>
          <m:e>
            <m:r>
              <m:rPr>
                <m:sty m:val="i"/>
              </m:rPr>
              <m:t>λ</m:t>
            </m:r>
          </m:e>
          <m:sub>
            <m:r>
              <m:rPr>
                <m:sty m:val="i"/>
              </m:rPr>
              <m:t>i</m:t>
            </m:r>
          </m:sub>
        </m:sSub>
        <m:r>
          <m:rPr>
            <m:sty m:val="p"/>
          </m:rPr>
          <m:t>=</m:t>
        </m:r>
        <m:r>
          <m:rPr>
            <m:sty m:val="p"/>
          </m:rPr>
          <m:t>0</m:t>
        </m:r>
        <m:r>
          <m:rPr>
            <m:sty m:val="p"/>
          </m:rPr>
          <m:t>,</m:t>
        </m:r>
        <m:r>
          <m:rPr>
            <m:sty m:val="p"/>
          </m:rPr>
          <m:t>05</m:t>
        </m:r>
      </m:oMath>
      <w:r>
        <w:rPr>
          <w:rFonts w:eastAsia="Georgia" w:cs="Georgia" w:ascii="Georgia" w:hAnsi="Georgia"/>
        </w:rPr>
        <w:t xml:space="preserve"> SI et d'épaisseur </w:t>
      </w:r>
      <m:oMath>
        <m:r>
          <m:rPr>
            <m:sty m:val="i"/>
          </m:rPr>
          <m:t>e</m:t>
        </m:r>
        <m:r>
          <m:rPr>
            <m:sty m:val="p"/>
          </m:rPr>
          <m:t>=</m:t>
        </m:r>
        <m:r>
          <m:rPr>
            <m:sty m:val="p"/>
          </m:rPr>
          <m:t>5</m:t>
        </m:r>
        <m:r>
          <m:rPr>
            <m:nor/>
          </m:rPr>
          <m:t xml:space="preserve"> </m:t>
        </m:r>
        <m:r>
          <m:rPr>
            <m:sty m:val="p"/>
          </m:rPr>
          <m:t>cm</m:t>
        </m:r>
      </m:oMath>
      <w:r>
        <w:rPr/>
        <w:t xml:space="preserve">.</w:t>
      </w:r>
      <w:r>
        <w:rPr/>
        <w:br w:type="textWrapping"/>
      </w:r>
      <w:r>
        <w:rPr>
          <w:rFonts w:eastAsia="Georgia" w:cs="Georgia" w:ascii="Georgia" w:hAnsi="Georgia"/>
        </w:rPr>
        <w:t xml:space="preserve">I.10.a. Calculer la résistance thermique </w:t>
      </w:r>
      <m:oMath>
        <m:sSub>
          <m:sSubPr/>
          <m:e>
            <m:r>
              <m:rPr>
                <m:sty m:val="i"/>
              </m:rPr>
              <m:t>R</m:t>
            </m:r>
          </m:e>
          <m:sub>
            <m:r>
              <m:rPr>
                <m:sty m:val="i"/>
              </m:rPr>
              <m:t>i</m:t>
            </m:r>
          </m:sub>
        </m:sSub>
      </m:oMath>
      <w:r>
        <w:rPr>
          <w:rFonts w:eastAsia="Georgia" w:cs="Georgia" w:ascii="Georgia" w:hAnsi="Georgia"/>
        </w:rPr>
        <w:t xml:space="preserve"> relative à l'isolation de la pièce. Comparer cette valeur à </w:t>
      </w:r>
      <m:oMath>
        <m:sSub>
          <m:sSubPr/>
          <m:e>
            <m:r>
              <m:rPr>
                <m:sty m:val="i"/>
              </m:rPr>
              <m:t>R</m:t>
            </m:r>
          </m:e>
          <m:sub>
            <m:r>
              <m:rPr>
                <m:nor/>
              </m:rPr>
              <m:t>mur </m:t>
            </m:r>
          </m:sub>
        </m:sSub>
      </m:oMath>
      <w:r>
        <w:rPr/>
        <w:t xml:space="preserve">. Par la suite, on prendra </w:t>
      </w:r>
      <m:oMath>
        <m:sSub>
          <m:sSubPr/>
          <m:e>
            <m:r>
              <m:rPr>
                <m:sty m:val="i"/>
              </m:rPr>
              <m:t>R</m:t>
            </m:r>
          </m:e>
          <m:sub>
            <m:r>
              <m:rPr>
                <m:sty m:val="i"/>
              </m:rPr>
              <m:t>i</m:t>
            </m:r>
          </m:sub>
        </m:sSub>
        <m:r>
          <m:rPr>
            <m:sty m:val="p"/>
          </m:rPr>
          <m:t>=</m:t>
        </m:r>
        <m:r>
          <m:rPr>
            <m:sty m:val="i"/>
          </m:rPr>
          <m:t>β</m:t>
        </m:r>
        <m:sSub>
          <m:sSubPr/>
          <m:e>
            <m:r>
              <m:rPr>
                <m:sty m:val="i"/>
              </m:rPr>
              <m:t>R</m:t>
            </m:r>
          </m:e>
          <m:sub>
            <m:r>
              <m:rPr>
                <m:nor/>
              </m:rPr>
              <m:t>mur </m:t>
            </m:r>
          </m:sub>
        </m:sSub>
      </m:oMath>
      <w:r>
        <w:rPr/>
        <w:t xml:space="preserve"> avec </w:t>
      </w:r>
      <m:oMath>
        <m:r>
          <m:rPr>
            <m:sty m:val="i"/>
          </m:rPr>
          <m:t>β</m:t>
        </m:r>
        <m:r>
          <m:rPr>
            <m:sty m:val="p"/>
          </m:rPr>
          <m:t>=</m:t>
        </m:r>
        <m:r>
          <m:rPr>
            <m:sty m:val="p"/>
          </m:rPr>
          <m:t>10</m:t>
        </m:r>
      </m:oMath>
      <w:r>
        <w:rPr/>
        <w:t xml:space="preserve">.</w:t>
      </w:r>
      <w:r>
        <w:rPr/>
        <w:br w:type="textWrapping"/>
      </w:r>
      <w:r>
        <w:rPr>
          <w:rFonts w:eastAsia="Georgia" w:cs="Georgia" w:ascii="Georgia" w:hAnsi="Georgia"/>
        </w:rPr>
        <w:t xml:space="preserve">I.10.b. Modifier le schéma électrique de la figure 5 (page 5) et proposer les deux montages correspondants.</w:t>
      </w:r>
      <w:r>
        <w:rPr/>
        <w:br w:type="textWrapping"/>
      </w:r>
      <w:r>
        <w:rPr>
          <w:rFonts w:eastAsia="Georgia" w:cs="Georgia" w:ascii="Georgia" w:hAnsi="Georgia"/>
        </w:rPr>
        <w:t xml:space="preserve">I.10.c. Déterminer la puissance nécessaire </w:t>
      </w:r>
      <m:oMath>
        <m:sSub>
          <m:sSubPr/>
          <m:e>
            <m:r>
              <m:rPr>
                <m:sty m:val="i"/>
              </m:rPr>
              <m:t>P</m:t>
            </m:r>
          </m:e>
          <m:sub>
            <m:r>
              <m:rPr>
                <m:nor/>
              </m:rPr>
              <m:t>min </m:t>
            </m:r>
          </m:sub>
        </m:sSub>
      </m:oMath>
      <w:r>
        <w:rPr>
          <w:rFonts w:eastAsia="Georgia" w:cs="Georgia" w:ascii="Georgia" w:hAnsi="Georgia"/>
        </w:rPr>
        <w:t xml:space="preserve"> afin de maintenir une température dans la pièce de </w:t>
      </w:r>
      <m:oMath>
        <m:sSup>
          <m:sSupPr/>
          <m:e>
            <m:r>
              <m:rPr>
                <m:sty m:val="p"/>
              </m:rPr>
              <m:t>20</m:t>
            </m:r>
          </m:e>
          <m:sup>
            <m:r>
              <m:rPr>
                <m:sty m:val="p"/>
              </m:rPr>
              <m:t>∘</m:t>
            </m:r>
          </m:sup>
        </m:sSup>
        <m:r>
          <m:rPr>
            <m:sty m:val="p"/>
          </m:rPr>
          <m:t>C</m:t>
        </m:r>
      </m:oMath>
      <w:r>
        <w:rPr>
          <w:rFonts w:eastAsia="Georgia" w:cs="Georgia" w:ascii="Georgia" w:hAnsi="Georgia"/>
        </w:rPr>
        <w:t xml:space="preserve"> pour une température extérieure de </w:t>
      </w:r>
      <m:oMath>
        <m:sSup>
          <m:sSupPr/>
          <m:e>
            <m:r>
              <m:rPr>
                <m:sty m:val="p"/>
              </m:rPr>
              <m:t>10</m:t>
            </m:r>
          </m:e>
          <m:sup>
            <m:r>
              <m:rPr>
                <m:sty m:val="p"/>
              </m:rPr>
              <m:t>∘</m:t>
            </m:r>
          </m:sup>
        </m:sSup>
        <m:r>
          <m:rPr>
            <m:sty m:val="p"/>
          </m:rPr>
          <m:t>C</m:t>
        </m:r>
      </m:oMath>
      <w:r>
        <w:rPr/>
        <w:t xml:space="preserve">.</w:t>
      </w:r>
    </w:p>
    <w:p>
      <w:pPr>
        <w:spacing w:line="271" w:before="330" w:lineRule="auto"/>
      </w:pPr>
      <w:r>
        <w:rPr>
          <w:rFonts w:eastAsia="Georgia" w:cs="Georgia" w:ascii="Georgia" w:hAnsi="Georgia"/>
          <w:b/>
          <w:sz w:val="42"/>
        </w:rPr>
        <w:t xml:space="preserve">I.11. Isolation intérieure ou extérieure</w:t>
      </w:r>
    </w:p>
    <w:p>
      <w:pPr>
        <w:spacing w:after="220" w:lineRule="auto"/>
      </w:pPr>
      <w:r>
        <w:rPr>
          <w:rFonts w:eastAsia="Georgia" w:cs="Georgia" w:ascii="Georgia" w:hAnsi="Georgia"/>
        </w:rPr>
        <w:t xml:space="preserve">I.11.a. Choisir un type d'isolation intérieure ou extérieure en précisant clairement votre choix sur la copie.</w:t>
      </w:r>
      <w:r>
        <w:rPr/>
        <w:br w:type="textWrapping"/>
      </w:r>
      <w:r>
        <w:rPr>
          <w:rFonts w:eastAsia="Georgia" w:cs="Georgia" w:ascii="Georgia" w:hAnsi="Georgia"/>
        </w:rPr>
        <w:t xml:space="preserve">I.11.b. Déterminer, en régime permanent, les différents tensions </w:t>
      </w:r>
      <m:oMath>
        <m:bar>
          <m:barPr/>
          <m:e>
            <m:sSub>
              <m:sSubPr/>
              <m:e>
                <m:r>
                  <m:rPr>
                    <m:sty m:val="i"/>
                  </m:rPr>
                  <m:t>U</m:t>
                </m:r>
              </m:e>
              <m:sub>
                <m:r>
                  <m:rPr>
                    <m:sty m:val="p"/>
                  </m:rPr>
                  <m:t>10</m:t>
                </m:r>
              </m:sub>
            </m:sSub>
          </m:e>
        </m:bar>
      </m:oMath>
      <w:r>
        <w:rPr/>
        <w:t xml:space="preserve"> et </w:t>
      </w:r>
      <m:oMath>
        <m:bar>
          <m:barPr/>
          <m:e>
            <m:sSub>
              <m:sSubPr/>
              <m:e>
                <m:r>
                  <m:rPr>
                    <m:sty m:val="i"/>
                  </m:rPr>
                  <m:t>U</m:t>
                </m:r>
              </m:e>
              <m:sub>
                <m:r>
                  <m:rPr>
                    <m:sty m:val="p"/>
                  </m:rPr>
                  <m:t>20</m:t>
                </m:r>
              </m:sub>
            </m:sSub>
          </m:e>
        </m:bar>
      </m:oMath>
      <w:r>
        <w:rPr/>
        <w:t xml:space="preserve"> en fonction de </w:t>
      </w:r>
      <m:oMath>
        <m:r>
          <m:rPr>
            <m:sty m:val="i"/>
          </m:rPr>
          <m:t>β</m:t>
        </m:r>
        <m:r>
          <m:rPr>
            <m:sty m:val="p"/>
          </m:rPr>
          <m:t>,</m:t>
        </m:r>
        <m:r>
          <m:rPr>
            <m:sty m:val="i"/>
          </m:rPr>
          <m:t>R</m:t>
        </m:r>
      </m:oMath>
      <w:r>
        <w:rPr/>
        <w:t xml:space="preserve"> et </w:t>
      </w:r>
      <m:oMath>
        <m:sSub>
          <m:sSubPr/>
          <m:e>
            <m:r>
              <m:rPr>
                <m:sty m:val="i"/>
              </m:rPr>
              <m:t>I</m:t>
            </m:r>
          </m:e>
          <m:sub>
            <m:r>
              <m:rPr>
                <m:sty m:val="p"/>
              </m:rPr>
              <m:t>0</m:t>
            </m:r>
          </m:sub>
        </m:sSub>
      </m:oMath>
      <w:r>
        <w:rPr/>
        <w:t xml:space="preserve">.</w:t>
      </w:r>
      <w:r>
        <w:rPr/>
        <w:br w:type="textWrapping"/>
      </w:r>
      <w:r>
        <w:rPr/>
        <w:t xml:space="preserve">I.11.c. Donner la nouvelle expression de </w:t>
      </w:r>
      <m:oMath>
        <m:bar>
          <m:barPr/>
          <m:e>
            <m:r>
              <m:rPr>
                <m:sty m:val="i"/>
              </m:rPr>
              <m:t>H</m:t>
            </m:r>
          </m:e>
        </m:bar>
        <m:r>
          <m:rPr>
            <m:sty m:val="p"/>
          </m:rPr>
          <m:t>(</m:t>
        </m:r>
        <m:r>
          <m:rPr>
            <m:sty m:val="i"/>
          </m:rPr>
          <m:t>j</m:t>
        </m:r>
        <m:r>
          <m:rPr>
            <m:sty m:val="i"/>
          </m:rPr>
          <m:t>ω</m:t>
        </m:r>
        <m:r>
          <m:rPr>
            <m:sty m:val="p"/>
          </m:rPr>
          <m:t>)</m:t>
        </m:r>
      </m:oMath>
      <w:r>
        <w:rPr/>
        <w:t xml:space="preserve"> en fonction de </w:t>
      </w:r>
      <m:oMath>
        <m:r>
          <m:rPr>
            <m:sty m:val="i"/>
          </m:rPr>
          <m:t>α</m:t>
        </m:r>
        <m:r>
          <m:rPr>
            <m:sty m:val="p"/>
          </m:rPr>
          <m:t>,</m:t>
        </m:r>
        <m:r>
          <m:rPr>
            <m:sty m:val="i"/>
          </m:rPr>
          <m:t>β</m:t>
        </m:r>
        <m:r>
          <m:rPr>
            <m:sty m:val="p"/>
          </m:rPr>
          <m:t>,</m:t>
        </m:r>
        <m:r>
          <m:rPr>
            <m:sty m:val="i"/>
          </m:rPr>
          <m:t>R</m:t>
        </m:r>
        <m:r>
          <m:rPr>
            <m:sty m:val="p"/>
          </m:rPr>
          <m:t>,</m:t>
        </m:r>
        <m:r>
          <m:rPr>
            <m:sty m:val="i"/>
          </m:rPr>
          <m:t>C</m:t>
        </m:r>
      </m:oMath>
      <w:r>
        <w:rPr/>
        <w:t xml:space="preserve"> et </w:t>
      </w:r>
      <m:oMath>
        <m:sSub>
          <m:sSubPr/>
          <m:e>
            <m:r>
              <m:rPr>
                <m:sty m:val="i"/>
              </m:rPr>
              <m:t>I</m:t>
            </m:r>
          </m:e>
          <m:sub>
            <m:r>
              <m:rPr>
                <m:sty m:val="p"/>
              </m:rPr>
              <m:t>0</m:t>
            </m:r>
          </m:sub>
        </m:sSub>
      </m:oMath>
      <w:r>
        <w:rPr/>
        <w:t xml:space="preserve">.</w:t>
      </w:r>
      <w:r>
        <w:rPr/>
        <w:br w:type="textWrapping"/>
      </w:r>
      <w:r>
        <w:rPr>
          <w:rFonts w:eastAsia="Georgia" w:cs="Georgia" w:ascii="Georgia" w:hAnsi="Georgia"/>
        </w:rPr>
        <w:t xml:space="preserve">I.11.d. On obtient, comme diagrammes de Bode, les figures 11a) et 11b) du document réponse.</w:t>
      </w:r>
    </w:p>
    <w:p>
      <w:pPr>
        <w:spacing w:after="220" w:lineRule="auto"/>
      </w:pPr>
      <w:r>
        <w:rPr>
          <w:rFonts w:eastAsia="Georgia" w:cs="Georgia" w:ascii="Georgia" w:hAnsi="Georgia"/>
        </w:rPr>
        <w:t xml:space="preserve">Indiquer sur la copie et encadrer sur le document réponse celle qui correspond à votre choix d'isolation.</w:t>
      </w:r>
      <w:r>
        <w:rPr/>
        <w:br w:type="textWrapping"/>
      </w:r>
      <w:r>
        <w:rPr>
          <w:rFonts w:eastAsia="Georgia" w:cs="Georgia" w:ascii="Georgia" w:hAnsi="Georgia"/>
        </w:rPr>
        <w:t xml:space="preserve">Relever la pulsation de coupure correspondant à ce choix et en déduire le temps de réponse </w:t>
      </w:r>
      <m:oMath>
        <m:sSub>
          <m:sSubPr/>
          <m:e>
            <m:r>
              <m:rPr>
                <m:sty m:val="i"/>
              </m:rPr>
              <m:t>τ</m:t>
            </m:r>
          </m:e>
          <m:sub>
            <m:r>
              <m:rPr>
                <m:sty m:val="i"/>
              </m:rPr>
              <m:t>i</m:t>
            </m:r>
          </m:sub>
        </m:sSub>
      </m:oMath>
      <w:r>
        <w:rPr>
          <w:rFonts w:eastAsia="Georgia" w:cs="Georgia" w:ascii="Georgia" w:hAnsi="Georgia"/>
        </w:rPr>
        <w:t xml:space="preserve"> de votre système.</w:t>
      </w:r>
      <w:r>
        <w:rPr/>
        <w:br w:type="textWrapping"/>
      </w:r>
      <w:r>
        <w:rPr>
          <w:rFonts w:eastAsia="Georgia" w:cs="Georgia" w:ascii="Georgia" w:hAnsi="Georgia"/>
        </w:rPr>
        <w:t xml:space="preserve">Commenter ce résultat par rapport au cas sans isolation et analyser votre choix sur le placement de l'isolant.</w:t>
      </w:r>
    </w:p>
    <w:p>
      <w:pPr>
        <w:spacing w:line="271" w:before="330" w:lineRule="auto"/>
      </w:pPr>
      <w:r>
        <w:rPr>
          <w:rFonts w:eastAsia="Georgia" w:cs="Georgia" w:ascii="Georgia" w:hAnsi="Georgia"/>
          <w:b/>
          <w:sz w:val="42"/>
        </w:rPr>
        <w:t xml:space="preserve">Quatrième partie : prise en compte des échanges à la surface</w:t>
      </w:r>
    </w:p>
    <w:p>
      <w:pPr>
        <w:spacing w:after="220" w:lineRule="auto"/>
      </w:pPr>
      <w:r>
        <w:rPr>
          <w:rFonts w:eastAsia="Georgia" w:cs="Georgia" w:ascii="Georgia" w:hAnsi="Georgia"/>
        </w:rPr>
        <w:t xml:space="preserve">On prend en considération les échanges thermiques à la surface en contact avec l'air extérieur par la loi de Newton. On prendra pour le coefficient de transfert thermique de surface </w:t>
      </w:r>
      <m:oMath>
        <m:r>
          <m:rPr>
            <m:sty m:val="i"/>
          </m:rPr>
          <m:t>k</m:t>
        </m:r>
        <m:r>
          <m:rPr>
            <m:sty m:val="p"/>
          </m:rPr>
          <m:t>=</m:t>
        </m:r>
        <m:r>
          <m:rPr>
            <m:sty m:val="p"/>
          </m:rPr>
          <m:t>10</m:t>
        </m:r>
        <m:r>
          <m:rPr>
            <m:sty m:val="p"/>
          </m:rPr>
          <m:t>SI</m:t>
        </m:r>
      </m:oMath>
      <w:r>
        <w:rPr/>
        <w:t xml:space="preserve">.</w:t>
      </w:r>
    </w:p>
    <w:p>
      <w:pPr>
        <w:spacing w:line="271" w:before="330" w:lineRule="auto"/>
      </w:pPr>
      <w:r>
        <w:rPr>
          <w:b/>
          <w:sz w:val="42"/>
        </w:rPr>
        <w:t xml:space="preserve">I.12.</w:t>
      </w:r>
    </w:p>
    <w:p>
      <w:pPr>
        <w:spacing w:after="220" w:lineRule="auto"/>
      </w:pPr>
      <w:r>
        <w:rPr>
          <w:rFonts w:eastAsia="Georgia" w:cs="Georgia" w:ascii="Georgia" w:hAnsi="Georgia"/>
        </w:rPr>
        <w:t xml:space="preserve">I.12.a. Rappeler la loi de Newton. Quelle peut être l'unité du coefficient </w:t>
      </w:r>
      <m:oMath>
        <m:r>
          <m:rPr>
            <m:sty m:val="i"/>
          </m:rPr>
          <m:t>k</m:t>
        </m:r>
      </m:oMath>
      <w:r>
        <w:rPr/>
        <w:t xml:space="preserve"> ?</w:t>
      </w:r>
      <w:r>
        <w:rPr/>
        <w:br w:type="textWrapping"/>
      </w:r>
      <w:r>
        <w:rPr>
          <w:rFonts w:eastAsia="Georgia" w:cs="Georgia" w:ascii="Georgia" w:hAnsi="Georgia"/>
        </w:rPr>
        <w:t xml:space="preserve">I.12.b. Établir la relation en </w:t>
      </w:r>
      <m:oMath>
        <m:r>
          <m:rPr>
            <m:sty m:val="i"/>
          </m:rPr>
          <m:t>x</m:t>
        </m:r>
        <m:r>
          <m:rPr>
            <m:sty m:val="p"/>
          </m:rPr>
          <m:t>=</m:t>
        </m:r>
        <m:r>
          <m:rPr>
            <m:sty m:val="i"/>
          </m:rPr>
          <m:t>L</m:t>
        </m:r>
      </m:oMath>
      <w:r>
        <w:rPr/>
        <w:t xml:space="preserve"> entre le flux sortant de l'habitation </w:t>
      </w:r>
      <m:oMath>
        <m:r>
          <m:rPr>
            <m:sty m:val="p"/>
          </m:rPr>
          <m:t>Φ</m:t>
        </m:r>
      </m:oMath>
      <w:r>
        <w:rPr>
          <w:rFonts w:eastAsia="Georgia" w:cs="Georgia" w:ascii="Georgia" w:hAnsi="Georgia"/>
        </w:rPr>
        <w:t xml:space="preserve"> et les données </w:t>
      </w:r>
      <m:oMath>
        <m:r>
          <m:rPr>
            <m:sty m:val="i"/>
          </m:rPr>
          <m:t>k</m:t>
        </m:r>
        <m:r>
          <m:rPr>
            <m:sty m:val="p"/>
          </m:rPr>
          <m:t>,</m:t>
        </m:r>
        <m:r>
          <m:rPr>
            <m:nor/>
          </m:rPr>
          <m:t xml:space="preserve"> </m:t>
        </m:r>
        <m:r>
          <m:rPr>
            <m:sty m:val="p"/>
          </m:rPr>
          <m:t>S</m:t>
        </m:r>
        <m:r>
          <m:rPr>
            <m:sty m:val="p"/>
          </m:rPr>
          <m:t>,</m:t>
        </m:r>
        <m:sSub>
          <m:sSubPr/>
          <m:e>
            <m:r>
              <m:rPr>
                <m:sty m:val="i"/>
              </m:rPr>
              <m:t>T</m:t>
            </m:r>
          </m:e>
          <m:sub>
            <m:r>
              <m:rPr>
                <m:nor/>
              </m:rPr>
              <m:t>ext </m:t>
            </m:r>
          </m:sub>
        </m:sSub>
      </m:oMath>
      <w:r>
        <w:rPr/>
        <w:t xml:space="preserve"> et </w:t>
      </w:r>
      <m:oMath>
        <m:r>
          <m:rPr>
            <m:sty m:val="i"/>
          </m:rPr>
          <m:t>T</m:t>
        </m:r>
        <m:r>
          <m:rPr>
            <m:sty m:val="p"/>
          </m:rPr>
          <m:t>(</m:t>
        </m:r>
        <m:r>
          <m:rPr>
            <m:sty m:val="i"/>
          </m:rPr>
          <m:t>L</m:t>
        </m:r>
        <m:r>
          <m:rPr>
            <m:sty m:val="p"/>
          </m:rPr>
          <m:t>)</m:t>
        </m:r>
      </m:oMath>
      <w:r>
        <w:rPr/>
        <w:t xml:space="preserve">.</w:t>
      </w:r>
      <w:r>
        <w:rPr/>
        <w:br w:type="textWrapping"/>
      </w:r>
      <w:r>
        <w:rPr>
          <w:rFonts w:eastAsia="Georgia" w:cs="Georgia" w:ascii="Georgia" w:hAnsi="Georgia"/>
        </w:rPr>
        <w:t xml:space="preserve">I.12.c. Modéliser l'échange thermique en </w:t>
      </w:r>
      <m:oMath>
        <m:r>
          <m:rPr>
            <m:sty m:val="i"/>
          </m:rPr>
          <m:t>x</m:t>
        </m:r>
        <m:r>
          <m:rPr>
            <m:sty m:val="p"/>
          </m:rPr>
          <m:t>=</m:t>
        </m:r>
        <m:r>
          <m:rPr>
            <m:sty m:val="i"/>
          </m:rPr>
          <m:t>L</m:t>
        </m:r>
      </m:oMath>
      <w:r>
        <w:rPr>
          <w:rFonts w:eastAsia="Georgia" w:cs="Georgia" w:ascii="Georgia" w:hAnsi="Georgia"/>
        </w:rPr>
        <w:t xml:space="preserve"> par une résistance thermique notée </w:t>
      </w:r>
      <m:oMath>
        <m:sSub>
          <m:sSubPr/>
          <m:e>
            <m:r>
              <m:rPr>
                <m:sty m:val="i"/>
              </m:rPr>
              <m:t>R</m:t>
            </m:r>
          </m:e>
          <m:sub>
            <m:r>
              <m:rPr>
                <m:sty m:val="i"/>
              </m:rPr>
              <m:t>e</m:t>
            </m:r>
          </m:sub>
        </m:sSub>
      </m:oMath>
      <w:r>
        <w:rPr>
          <w:rFonts w:eastAsia="Georgia" w:cs="Georgia" w:ascii="Georgia" w:hAnsi="Georgia"/>
        </w:rPr>
        <w:t xml:space="preserve">. Comparer numériquement </w:t>
      </w:r>
      <m:oMath>
        <m:sSub>
          <m:sSubPr/>
          <m:e>
            <m:r>
              <m:rPr>
                <m:sty m:val="i"/>
              </m:rPr>
              <m:t>R</m:t>
            </m:r>
          </m:e>
          <m:sub>
            <m:r>
              <m:rPr>
                <m:sty m:val="i"/>
              </m:rPr>
              <m:t>e</m:t>
            </m:r>
          </m:sub>
        </m:sSub>
      </m:oMath>
      <w:r>
        <w:rPr>
          <w:rFonts w:eastAsia="Georgia" w:cs="Georgia" w:ascii="Georgia" w:hAnsi="Georgia"/>
        </w:rPr>
        <w:t xml:space="preserve"> à </w:t>
      </w:r>
      <m:oMath>
        <m:sSub>
          <m:sSubPr/>
          <m:e>
            <m:r>
              <m:rPr>
                <m:sty m:val="i"/>
              </m:rPr>
              <m:t>R</m:t>
            </m:r>
          </m:e>
          <m:sub>
            <m:r>
              <m:rPr>
                <m:nor/>
              </m:rPr>
              <m:t>mur </m:t>
            </m:r>
          </m:sub>
        </m:sSub>
      </m:oMath>
      <w:r>
        <w:rPr>
          <w:rFonts w:eastAsia="Georgia" w:cs="Georgia" w:ascii="Georgia" w:hAnsi="Georgia"/>
        </w:rPr>
        <w:t xml:space="preserve"> et à </w:t>
      </w:r>
      <m:oMath>
        <m:sSub>
          <m:sSubPr/>
          <m:e>
            <m:r>
              <m:rPr>
                <m:sty m:val="i"/>
              </m:rPr>
              <m:t>R</m:t>
            </m:r>
          </m:e>
          <m:sub>
            <m:r>
              <m:rPr>
                <m:sty m:val="i"/>
              </m:rPr>
              <m:t>i</m:t>
            </m:r>
          </m:sub>
        </m:sSub>
      </m:oMath>
      <w:r>
        <w:rPr/>
        <w:t xml:space="preserve">.</w:t>
      </w:r>
      <w:r>
        <w:rPr/>
        <w:br w:type="textWrapping"/>
      </w:r>
      <w:r>
        <w:rPr>
          <w:rFonts w:eastAsia="Georgia" w:cs="Georgia" w:ascii="Georgia" w:hAnsi="Georgia"/>
        </w:rPr>
        <w:t xml:space="preserve">I.12.d. Quelle est la conséquence principale de </w:t>
      </w:r>
      <m:oMath>
        <m:sSub>
          <m:sSubPr/>
          <m:e>
            <m:r>
              <m:rPr>
                <m:sty m:val="i"/>
              </m:rPr>
              <m:t>R</m:t>
            </m:r>
          </m:e>
          <m:sub>
            <m:r>
              <m:rPr>
                <m:sty m:val="i"/>
              </m:rPr>
              <m:t>e</m:t>
            </m:r>
          </m:sub>
        </m:sSub>
      </m:oMath>
      <w:r>
        <w:rPr>
          <w:rFonts w:eastAsia="Georgia" w:cs="Georgia" w:ascii="Georgia" w:hAnsi="Georgia"/>
        </w:rPr>
        <w:t xml:space="preserve"> sur l'installation? Calculer la nouvelle puissance à délivrer afin de maintenir la température intérieure à </w:t>
      </w:r>
      <m:oMath>
        <m:sSup>
          <m:sSupPr/>
          <m:e>
            <m:r>
              <m:rPr>
                <m:sty m:val="p"/>
              </m:rPr>
              <m:t>20</m:t>
            </m:r>
          </m:e>
          <m:sup>
            <m:r>
              <m:rPr>
                <m:sty m:val="p"/>
              </m:rPr>
              <m:t>∘</m:t>
            </m:r>
          </m:sup>
        </m:sSup>
        <m:r>
          <m:rPr>
            <m:sty m:val="p"/>
          </m:rPr>
          <m:t>C</m:t>
        </m:r>
      </m:oMath>
      <w:r>
        <w:rPr>
          <w:rFonts w:eastAsia="Georgia" w:cs="Georgia" w:ascii="Georgia" w:hAnsi="Georgia"/>
        </w:rPr>
        <w:t xml:space="preserve"> pour une température extérieure de </w:t>
      </w:r>
      <m:oMath>
        <m:sSup>
          <m:sSupPr/>
          <m:e>
            <m:r>
              <m:rPr>
                <m:sty m:val="p"/>
              </m:rPr>
              <m:t>10</m:t>
            </m:r>
          </m:e>
          <m:sup>
            <m:r>
              <m:rPr>
                <m:sty m:val="p"/>
              </m:rPr>
              <m:t>∘</m:t>
            </m:r>
          </m:sup>
        </m:sSup>
        <m:r>
          <m:rPr>
            <m:sty m:val="p"/>
          </m:rPr>
          <m:t>C</m:t>
        </m:r>
      </m:oMath>
      <w:r>
        <w:rPr/>
        <w:t xml:space="preserve">.</w:t>
      </w:r>
      <w:r>
        <w:rPr/>
        <w:br w:type="textWrapping"/>
      </w:r>
      <w:r>
        <w:rPr>
          <w:rFonts w:eastAsia="Georgia" w:cs="Georgia" w:ascii="Georgia" w:hAnsi="Georgia"/>
        </w:rPr>
        <w:t xml:space="preserve">I.12.e. Comment modéliser la prise en considération du sol de la pièce ? Comment traduire l'influence de la présence d'une fenêtre dans la pièce? Élaborer un modèle électrique plus complet de la pièce.</w:t>
      </w:r>
      <w:r>
        <w:rPr/>
        <w:br w:type="textWrapping"/>
      </w:r>
      <w:r>
        <w:rPr>
          <w:rFonts w:eastAsia="Georgia" w:cs="Georgia" w:ascii="Georgia" w:hAnsi="Georgia"/>
        </w:rPr>
        <w:t xml:space="preserve">I.12.f. En revenant sur les photographies de la figure 1, page 2, quel phénomène avons nous négligé?</w:t>
      </w:r>
    </w:p>
    <w:p>
      <w:pPr>
        <w:spacing w:line="271" w:before="330" w:lineRule="auto"/>
      </w:pPr>
      <w:r>
        <w:rPr>
          <w:b/>
          <w:sz w:val="42"/>
        </w:rPr>
        <w:t xml:space="preserve">CHIMIE</w:t>
      </w:r>
    </w:p>
    <w:p>
      <w:pPr>
        <w:spacing w:line="271" w:before="330" w:lineRule="auto"/>
      </w:pPr>
      <w:r>
        <w:rPr>
          <w:b/>
          <w:sz w:val="42"/>
        </w:rPr>
        <w:t xml:space="preserve">L'eau de Javel</w:t>
      </w:r>
    </w:p>
    <w:p>
      <w:pPr>
        <w:spacing w:after="220" w:lineRule="auto"/>
      </w:pPr>
      <w:r>
        <w:rPr>
          <w:rFonts w:eastAsia="Georgia" w:cs="Georgia" w:ascii="Georgia" w:hAnsi="Georgia"/>
        </w:rPr>
        <w:t xml:space="preserve">Toutes les données nécessaires se trouvent au début de chaque partie. Tous les gaz seront considérés comme parfaits, les solutions idéales et les solides idéaux.</w:t>
      </w:r>
    </w:p>
    <w:p>
      <w:pPr>
        <w:spacing w:line="271" w:before="330" w:lineRule="auto"/>
      </w:pPr>
      <w:r>
        <w:rPr>
          <w:rFonts w:eastAsia="Georgia" w:cs="Georgia" w:ascii="Georgia" w:hAnsi="Georgia"/>
          <w:b/>
          <w:sz w:val="42"/>
        </w:rPr>
        <w:t xml:space="preserve">Première partie : généralités</w:t>
      </w:r>
    </w:p>
    <w:p>
      <w:pPr>
        <w:spacing w:after="220" w:lineRule="auto"/>
      </w:pPr>
      <w:r>
        <w:rPr>
          <w:rFonts w:eastAsia="Georgia" w:cs="Georgia" w:ascii="Georgia" w:hAnsi="Georgia"/>
        </w:rPr>
        <w:t xml:space="preserve">Étudiée particulièrement à partir de 1775 par le chimiste français Claude Louis Berthollet, dont la manufacture de produits chimiques a été construite dans le quartier de Javel à Paris, l'eau de Javel est une solution aqueuse d'hypochlorite de sodium </w:t>
      </w:r>
      <m:oMath>
        <m:d>
          <m:dPr>
            <m:begChr m:val="("/>
            <m:endChr m:val=")"/>
            <m:ctrlPr>
              <w:rPr>
                <w:rFonts w:ascii="Cambria Math" w:hAnsi="Cambria Math"/>
              </w:rPr>
            </m:ctrlPr>
          </m:dPr>
          <m:e>
            <m:sSubSup>
              <m:sSubSupPr/>
              <m:e>
                <m:r>
                  <m:rPr>
                    <m:sty m:val="p"/>
                  </m:rPr>
                  <m:t>Na</m:t>
                </m:r>
              </m:e>
              <m:sub>
                <m:r>
                  <m:rPr>
                    <m:nor/>
                  </m:rPr>
                  <m:t>(aq.) </m:t>
                </m:r>
              </m:sub>
              <m:sup>
                <m:r>
                  <m:rPr>
                    <m:sty m:val="p"/>
                  </m:rPr>
                  <m:t>+</m:t>
                </m:r>
              </m:sup>
            </m:sSubSup>
            <m:r>
              <m:rPr>
                <m:sty m:val="p"/>
              </m:rPr>
              <m:t>+</m:t>
            </m:r>
            <m:sSubSup>
              <m:sSubSupPr/>
              <m:e>
                <m:r>
                  <m:rPr>
                    <m:sty m:val="p"/>
                  </m:rPr>
                  <m:t>ClO</m:t>
                </m:r>
              </m:e>
              <m:sub>
                <m:r>
                  <m:rPr>
                    <m:nor/>
                  </m:rPr>
                  <m:t>(aq.) </m:t>
                </m:r>
              </m:sub>
              <m:sup>
                <m:r>
                  <m:rPr>
                    <m:sty m:val="p"/>
                  </m:rPr>
                  <m:t>−</m:t>
                </m:r>
              </m:sup>
            </m:sSubSup>
          </m:e>
        </m:d>
      </m:oMath>
      <w:r>
        <w:rPr/>
        <w:t xml:space="preserve">et de chlorure de sodium </w:t>
      </w:r>
      <m:oMath>
        <m:d>
          <m:dPr>
            <m:begChr m:val="("/>
            <m:endChr m:val=")"/>
            <m:ctrlPr>
              <w:rPr>
                <w:rFonts w:ascii="Cambria Math" w:hAnsi="Cambria Math"/>
              </w:rPr>
            </m:ctrlPr>
          </m:dPr>
          <m:e>
            <m:sSubSup>
              <m:sSubSupPr/>
              <m:e>
                <m:r>
                  <m:rPr>
                    <m:sty m:val="p"/>
                  </m:rPr>
                  <m:t>Na</m:t>
                </m:r>
              </m:e>
              <m:sub>
                <m:r>
                  <m:rPr>
                    <m:nor/>
                  </m:rPr>
                  <m:t>(aq.) </m:t>
                </m:r>
              </m:sub>
              <m:sup>
                <m:r>
                  <m:rPr>
                    <m:sty m:val="p"/>
                  </m:rPr>
                  <m:t>+</m:t>
                </m:r>
              </m:sup>
            </m:sSubSup>
            <m:r>
              <m:rPr>
                <m:sty m:val="p"/>
              </m:rPr>
              <m:t>+</m:t>
            </m:r>
            <m:sSubSup>
              <m:sSubSupPr/>
              <m:e>
                <m:r>
                  <m:rPr>
                    <m:sty m:val="p"/>
                  </m:rPr>
                  <m:t>Cl</m:t>
                </m:r>
              </m:e>
              <m:sub>
                <m:r>
                  <m:rPr>
                    <m:nor/>
                  </m:rPr>
                  <m:t>(aq.) </m:t>
                </m:r>
              </m:sub>
              <m:sup>
                <m:r>
                  <m:rPr>
                    <m:sty m:val="p"/>
                  </m:rPr>
                  <m:t>−</m:t>
                </m:r>
              </m:sup>
            </m:sSubSup>
          </m:e>
        </m:d>
      </m:oMath>
      <w:r>
        <w:rPr>
          <w:rFonts w:eastAsia="Georgia" w:cs="Georgia" w:ascii="Georgia" w:hAnsi="Georgia"/>
        </w:rPr>
        <w:t xml:space="preserve">, composé résiduel du processus de fabrication, en présence d'un excès de soude. L'eau de Javel est donc oxydante et caustique ( </w:t>
      </w:r>
      <m:oMath>
        <m:r>
          <m:rPr>
            <m:sty m:val="p"/>
          </m:rPr>
          <m:t>11</m:t>
        </m:r>
        <m:r>
          <m:rPr>
            <m:sty m:val="p"/>
          </m:rPr>
          <m:t>,</m:t>
        </m:r>
        <m:r>
          <m:rPr>
            <m:sty m:val="p"/>
          </m:rPr>
          <m:t>5</m:t>
        </m:r>
        <m:r>
          <m:rPr>
            <m:sty m:val="p"/>
          </m:rPr>
          <m:t>&lt;</m:t>
        </m:r>
        <m:r>
          <m:rPr>
            <m:sty m:val="p"/>
          </m:rPr>
          <m:t>pH</m:t>
        </m:r>
        <m:r>
          <m:rPr>
            <m:sty m:val="p"/>
          </m:rPr>
          <m:t>&lt;</m:t>
        </m:r>
        <m:r>
          <m:rPr>
            <m:sty m:val="p"/>
          </m:rPr>
          <m:t>12</m:t>
        </m:r>
        <m:r>
          <m:rPr>
            <m:sty m:val="p"/>
          </m:rPr>
          <m:t>,</m:t>
        </m:r>
        <m:r>
          <m:rPr>
            <m:sty m:val="p"/>
          </m:rPr>
          <m:t>5</m:t>
        </m:r>
      </m:oMath>
      <w:r>
        <w:rPr>
          <w:rFonts w:eastAsia="Georgia" w:cs="Georgia" w:ascii="Georgia" w:hAnsi="Georgia"/>
        </w:rPr>
        <w:t xml:space="preserve"> ) : sa composition varie en fonction du pH d'utilisation et du temps écoulé depuis sa fabrication. Des espèces minoritaires chlorées, chlorite de sodium ( </w:t>
      </w:r>
      <m:oMath>
        <m:sSubSup>
          <m:sSubSupPr/>
          <m:e>
            <m:r>
              <m:rPr>
                <m:sty m:val="p"/>
              </m:rPr>
              <m:t>Na</m:t>
            </m:r>
          </m:e>
          <m:sub>
            <m:r>
              <m:rPr>
                <m:nor/>
              </m:rPr>
              <m:t>(aq.) </m:t>
            </m:r>
          </m:sub>
          <m:sup>
            <m:r>
              <m:rPr>
                <m:sty m:val="p"/>
              </m:rPr>
              <m:t>+</m:t>
            </m:r>
          </m:sup>
        </m:sSubSup>
        <m:r>
          <m:rPr>
            <m:sty m:val="p"/>
          </m:rPr>
          <m:t>+</m:t>
        </m:r>
        <m:sSubSup>
          <m:sSubSupPr/>
          <m:e>
            <m:r>
              <m:rPr>
                <m:sty m:val="p"/>
              </m:rPr>
              <m:t>ClO</m:t>
            </m:r>
          </m:e>
          <m:sub>
            <m:r>
              <m:rPr>
                <m:sty m:val="p"/>
              </m:rPr>
              <m:t>2</m:t>
            </m:r>
            <m:r>
              <m:rPr>
                <m:nor/>
              </m:rPr>
              <m:t> (aq.) </m:t>
            </m:r>
          </m:sub>
          <m:sup>
            <m:r>
              <m:rPr>
                <m:sty m:val="p"/>
              </m:rPr>
              <m:t>−</m:t>
            </m:r>
          </m:sup>
        </m:sSubSup>
      </m:oMath>
      <w:r>
        <w:rPr/>
        <w:t xml:space="preserve">) et chlorate de sodium ( </w:t>
      </w:r>
      <m:oMath>
        <m:sSubSup>
          <m:sSubSupPr/>
          <m:e>
            <m:r>
              <m:rPr>
                <m:sty m:val="p"/>
              </m:rPr>
              <m:t>Na</m:t>
            </m:r>
          </m:e>
          <m:sub>
            <m:r>
              <m:rPr>
                <m:nor/>
              </m:rPr>
              <m:t>(aq.) </m:t>
            </m:r>
          </m:sub>
          <m:sup>
            <m:r>
              <m:rPr>
                <m:sty m:val="p"/>
              </m:rPr>
              <m:t>+</m:t>
            </m:r>
          </m:sup>
        </m:sSubSup>
        <m:r>
          <m:rPr>
            <m:sty m:val="p"/>
          </m:rPr>
          <m:t>+</m:t>
        </m:r>
        <m:sSubSup>
          <m:sSubSupPr/>
          <m:e>
            <m:r>
              <m:rPr>
                <m:sty m:val="p"/>
              </m:rPr>
              <m:t>ClO</m:t>
            </m:r>
          </m:e>
          <m:sub>
            <m:r>
              <m:rPr>
                <m:sty m:val="p"/>
              </m:rPr>
              <m:t>3</m:t>
            </m:r>
            <m:r>
              <m:rPr>
                <m:nor/>
              </m:rPr>
              <m:t> (aq.) </m:t>
            </m:r>
          </m:sub>
          <m:sup>
            <m:r>
              <m:rPr>
                <m:sty m:val="p"/>
              </m:rPr>
              <m:t>−</m:t>
            </m:r>
          </m:sup>
        </m:sSubSup>
      </m:oMath>
      <w:r>
        <w:rPr>
          <w:rFonts w:eastAsia="Georgia" w:cs="Georgia" w:ascii="Georgia" w:hAnsi="Georgia"/>
        </w:rPr>
        <w:t xml:space="preserve">), issues du processus de décomposition de l'eau de Javel peuvent être aussi présentes.</w:t>
      </w:r>
    </w:p>
    <w:p>
      <w:pPr>
        <w:spacing w:line="271" w:before="330" w:lineRule="auto"/>
      </w:pPr>
      <w:r>
        <w:rPr>
          <w:rFonts w:eastAsia="Georgia" w:cs="Georgia" w:ascii="Georgia" w:hAnsi="Georgia"/>
          <w:b/>
          <w:sz w:val="42"/>
        </w:rPr>
        <w:t xml:space="preserve">Données :</w:t>
      </w:r>
    </w:p>
    <w:p>
      <w:pPr>
        <w:numPr>
          <w:ilvl w:val="0"/>
          <w:numId w:val="1"/>
        </w:numPr>
        <w:spacing w:lineRule="auto"/>
      </w:pPr>
      <w:r>
        <w:rPr>
          <w:rFonts w:eastAsia="Georgia" w:cs="Georgia" w:ascii="Georgia" w:hAnsi="Georgia"/>
        </w:rPr>
        <w:t xml:space="preserve">numéros atomiques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bottom w:val="single" w:sz="8" w:space="0" w:color="000000"/>
              <w:right w:val="single" w:sz="8" w:space="0" w:color="000000"/>
            </w:tcBorders>
            <w:vAlign w:val="center"/>
          </w:tcPr>
          <w:p>
            <w:pPr>
              <w:spacing w:lineRule="auto"/>
              <w:jc w:val="center"/>
            </w:pPr>
            <w:r>
              <w:rPr/>
              <w:t xml:space="preserve">Atome</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Oxygène</w:t>
            </w:r>
          </w:p>
        </w:tc>
        <w:tc>
          <w:tcPr>
            <w:tcBorders>
              <w:bottom w:val="single" w:sz="8" w:space="0" w:color="000000"/>
            </w:tcBorders>
            <w:vAlign w:val="center"/>
          </w:tcPr>
          <w:p>
            <w:pPr>
              <w:spacing w:lineRule="auto"/>
              <w:jc w:val="center"/>
            </w:pPr>
            <w:r>
              <w:rPr/>
              <w:t xml:space="preserve">Chlore</w:t>
            </w:r>
          </w:p>
        </w:tc>
      </w:tr>
      <w:tr>
        <w:trPr>
          <w:cantSplit/>
        </w:trPr>
        <w:tc>
          <w:tcPr>
            <w:tcBorders>
              <w:right w:val="single" w:sz="8" w:space="0" w:color="000000"/>
            </w:tcBorders>
            <w:vAlign w:val="center"/>
          </w:tcPr>
          <w:p>
            <w:pPr>
              <w:spacing w:lineRule="auto"/>
              <w:jc w:val="center"/>
            </w:pPr>
            <w:r>
              <w:rPr>
                <w:rFonts w:eastAsia="Georgia" w:cs="Georgia" w:ascii="Georgia" w:hAnsi="Georgia"/>
              </w:rPr>
              <w:t xml:space="preserve">Numéro atomique</w:t>
            </w:r>
          </w:p>
        </w:tc>
        <w:tc>
          <w:tcPr>
            <w:tcBorders>
              <w:right w:val="single" w:sz="8" w:space="0" w:color="000000"/>
            </w:tcBorders>
            <w:vAlign w:val="center"/>
          </w:tcPr>
          <w:p>
            <w:pPr>
              <w:spacing w:lineRule="auto"/>
              <w:jc w:val="center"/>
            </w:pPr>
            <w:r>
              <w:rPr/>
              <w:t xml:space="preserve">8</w:t>
            </w:r>
          </w:p>
        </w:tc>
        <w:tc>
          <w:tcPr>
            <w:tcBorders/>
            <w:vAlign w:val="center"/>
          </w:tcPr>
          <w:p>
            <w:pPr>
              <w:spacing w:lineRule="auto"/>
              <w:jc w:val="center"/>
            </w:pPr>
            <w:r>
              <w:rPr/>
              <w:t xml:space="preserve">17</w:t>
            </w:r>
          </w:p>
        </w:tc>
      </w:tr>
    </w:tbl>
    <w:p>
      <w:pPr>
        <w:spacing w:lineRule="auto"/>
      </w:pPr>
    </w:p>
    <w:p>
      <w:pPr>
        <w:numPr>
          <w:ilvl w:val="0"/>
          <w:numId w:val="2"/>
        </w:numPr>
        <w:spacing w:lineRule="auto"/>
      </w:pPr>
      <w:r>
        <w:rPr/>
        <w:t xml:space="preserve">masses molaires atomiques: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bottom w:val="single" w:sz="8" w:space="0" w:color="000000"/>
              <w:right w:val="single" w:sz="8" w:space="0" w:color="000000"/>
            </w:tcBorders>
            <w:vAlign w:val="center"/>
          </w:tcPr>
          <w:p>
            <w:pPr>
              <w:spacing w:lineRule="auto"/>
              <w:jc w:val="center"/>
            </w:pPr>
            <w:r>
              <w:rPr/>
              <w:t xml:space="preserve">Atome</w:t>
            </w:r>
          </w:p>
        </w:tc>
        <w:tc>
          <w:tcPr>
            <w:tcBorders>
              <w:bottom w:val="single" w:sz="8" w:space="0" w:color="000000"/>
              <w:right w:val="single" w:sz="8" w:space="0" w:color="000000"/>
            </w:tcBorders>
            <w:vAlign w:val="center"/>
          </w:tcPr>
          <w:p>
            <w:pPr>
              <w:spacing w:lineRule="auto"/>
              <w:jc w:val="center"/>
            </w:pPr>
            <w:r>
              <w:rPr/>
              <w:t xml:space="preserve">Sodium</w:t>
            </w:r>
          </w:p>
        </w:tc>
        <w:tc>
          <w:tcPr>
            <w:tcBorders>
              <w:bottom w:val="single" w:sz="8" w:space="0" w:color="000000"/>
            </w:tcBorders>
            <w:vAlign w:val="center"/>
          </w:tcPr>
          <w:p>
            <w:pPr>
              <w:spacing w:lineRule="auto"/>
              <w:jc w:val="center"/>
            </w:pPr>
            <w:r>
              <w:rPr/>
              <w:t xml:space="preserve">Chlore</w:t>
            </w:r>
          </w:p>
        </w:tc>
      </w:tr>
      <w:tr>
        <w:trPr>
          <w:cantSplit/>
        </w:trPr>
        <w:tc>
          <w:tcPr>
            <w:tcBorders>
              <w:right w:val="single" w:sz="8" w:space="0" w:color="000000"/>
            </w:tcBorders>
            <w:vAlign w:val="center"/>
          </w:tcPr>
          <w:p>
            <w:pPr>
              <w:spacing w:lineRule="auto"/>
              <w:jc w:val="center"/>
            </w:pPr>
            <w:r>
              <w:rPr/>
              <w:t xml:space="preserve">Masse molaire atomique </w:t>
            </w:r>
            <m:oMath>
              <m:d>
                <m:dPr>
                  <m:begChr m:val="("/>
                  <m:endChr m:val=")"/>
                  <m:ctrlPr>
                    <w:rPr>
                      <w:rFonts w:ascii="Cambria Math" w:hAnsi="Cambria Math"/>
                    </w:rPr>
                  </m:ctrlPr>
                </m:dPr>
                <m:e>
                  <m:r>
                    <m:rPr>
                      <m:sty m:val="b"/>
                    </m:rPr>
                    <m:t>g</m:t>
                  </m:r>
                  <m:r>
                    <m:rPr>
                      <m:sty m:val="b"/>
                    </m:rPr>
                    <m:t>.</m:t>
                  </m:r>
                  <m:r>
                    <m:rPr>
                      <m:sty m:val="b"/>
                    </m:rPr>
                    <m:t>m</m:t>
                  </m:r>
                  <m:r>
                    <m:rPr>
                      <m:sty m:val="b"/>
                    </m:rPr>
                    <m:t>o</m:t>
                  </m:r>
                  <m:r>
                    <m:rPr>
                      <m:sty m:val="b"/>
                    </m:rPr>
                    <m:t>l</m:t>
                  </m:r>
                  <m:sSup>
                    <m:sSupPr/>
                    <m:e>
                      <m:r>
                        <m:t xml:space="preserve"> </m:t>
                      </m:r>
                    </m:e>
                    <m:sup>
                      <m:r>
                        <m:rPr>
                          <m:sty m:val="p"/>
                        </m:rPr>
                        <m:t>−</m:t>
                      </m:r>
                      <m:r>
                        <m:rPr>
                          <m:sty m:val="p"/>
                        </m:rPr>
                        <m:t>1</m:t>
                      </m:r>
                    </m:sup>
                  </m:sSup>
                </m:e>
              </m:d>
            </m:oMath>
          </w:p>
        </w:tc>
        <w:tc>
          <w:tcPr>
            <w:tcBorders>
              <w:right w:val="single" w:sz="8" w:space="0" w:color="000000"/>
            </w:tcBorders>
            <w:vAlign w:val="center"/>
          </w:tcPr>
          <w:p>
            <w:pPr>
              <w:spacing w:lineRule="auto"/>
              <w:jc w:val="center"/>
            </w:pPr>
            <w:r>
              <w:rPr/>
              <w:t xml:space="preserve">23,0</w:t>
            </w:r>
          </w:p>
        </w:tc>
        <w:tc>
          <w:tcPr>
            <w:tcBorders/>
            <w:vAlign w:val="center"/>
          </w:tcPr>
          <w:p>
            <w:pPr>
              <w:spacing w:lineRule="auto"/>
              <w:jc w:val="center"/>
            </w:pPr>
            <w:r>
              <w:rPr/>
              <w:t xml:space="preserve">35,5</w:t>
            </w:r>
          </w:p>
        </w:tc>
      </w:tr>
    </w:tbl>
    <w:p>
      <w:pPr>
        <w:spacing w:lineRule="auto"/>
      </w:pPr>
    </w:p>
    <w:p>
      <w:pPr>
        <w:spacing w:line="271" w:before="330" w:lineRule="auto"/>
      </w:pPr>
      <w:r>
        <w:rPr>
          <w:rFonts w:eastAsia="Georgia" w:cs="Georgia" w:ascii="Georgia" w:hAnsi="Georgia"/>
          <w:b/>
          <w:sz w:val="42"/>
        </w:rPr>
        <w:t xml:space="preserve">II.1. Autour des éléments chlore et oxygène</w:t>
      </w:r>
    </w:p>
    <w:p>
      <w:pPr>
        <w:spacing w:after="220" w:lineRule="auto"/>
      </w:pPr>
      <w:r>
        <w:rPr>
          <w:rFonts w:eastAsia="Georgia" w:cs="Georgia" w:ascii="Georgia" w:hAnsi="Georgia"/>
        </w:rPr>
        <w:t xml:space="preserve">II.1.a. Donner les configurations électroniques des atomes d'oxygène O et de chlore Cl et des ions oxyde </w:t>
      </w:r>
      <m:oMath>
        <m:sSup>
          <m:sSupPr/>
          <m:e>
            <m:r>
              <m:rPr>
                <m:sty m:val="p"/>
              </m:rPr>
              <m:t>O</m:t>
            </m:r>
          </m:e>
          <m:sup>
            <m:r>
              <m:rPr>
                <m:sty m:val="p"/>
              </m:rPr>
              <m:t>2</m:t>
            </m:r>
            <m:r>
              <m:rPr>
                <m:sty m:val="p"/>
              </m:rPr>
              <m:t>−</m:t>
            </m:r>
          </m:sup>
        </m:sSup>
      </m:oMath>
      <w:r>
        <w:rPr/>
        <w:t xml:space="preserve"> et chlorure </w:t>
      </w:r>
      <m:oMath>
        <m:sSup>
          <m:sSupPr/>
          <m:e>
            <m:r>
              <m:rPr>
                <m:sty m:val="p"/>
              </m:rPr>
              <m:t>Cl</m:t>
            </m:r>
          </m:e>
          <m:sup>
            <m:r>
              <m:rPr>
                <m:sty m:val="p"/>
              </m:rPr>
              <m:t>−</m:t>
            </m:r>
          </m:sup>
        </m:sSup>
      </m:oMath>
      <w:r>
        <w:rPr>
          <w:rFonts w:eastAsia="Georgia" w:cs="Georgia" w:ascii="Georgia" w:hAnsi="Georgia"/>
        </w:rPr>
        <w:t xml:space="preserve">dans leur état fondamental.</w:t>
      </w:r>
      <w:r>
        <w:rPr/>
        <w:br w:type="textWrapping"/>
      </w:r>
      <w:r>
        <w:rPr>
          <w:rFonts w:eastAsia="Georgia" w:cs="Georgia" w:ascii="Georgia" w:hAnsi="Georgia"/>
        </w:rPr>
        <w:t xml:space="preserve">II.1.b. Donner une représentation de Lewis des ions hypochlorite </w:t>
      </w:r>
      <m:oMath>
        <m:sSup>
          <m:sSupPr/>
          <m:e>
            <m:r>
              <m:rPr>
                <m:sty m:val="p"/>
              </m:rPr>
              <m:t>ClO</m:t>
            </m:r>
          </m:e>
          <m:sup>
            <m:r>
              <m:rPr>
                <m:sty m:val="p"/>
              </m:rPr>
              <m:t>−</m:t>
            </m:r>
          </m:sup>
        </m:sSup>
      </m:oMath>
      <w:r>
        <w:rPr/>
        <w:t xml:space="preserve">, chlorite </w:t>
      </w:r>
      <m:oMath>
        <m:sSubSup>
          <m:sSubSupPr/>
          <m:e>
            <m:r>
              <m:rPr>
                <m:sty m:val="p"/>
              </m:rPr>
              <m:t>ClO</m:t>
            </m:r>
          </m:e>
          <m:sub>
            <m:r>
              <m:rPr>
                <m:sty m:val="p"/>
              </m:rPr>
              <m:t>2</m:t>
            </m:r>
          </m:sub>
          <m:sup>
            <m:r>
              <m:rPr>
                <m:sty m:val="p"/>
              </m:rPr>
              <m:t>−</m:t>
            </m:r>
          </m:sup>
        </m:sSubSup>
      </m:oMath>
      <w:r>
        <w:rPr/>
        <w:t xml:space="preserve">et chlorate </w:t>
      </w:r>
      <m:oMath>
        <m:sSubSup>
          <m:sSubSupPr/>
          <m:e>
            <m:r>
              <m:rPr>
                <m:sty m:val="p"/>
              </m:rPr>
              <m:t>ClO</m:t>
            </m:r>
          </m:e>
          <m:sub>
            <m:r>
              <m:rPr>
                <m:sty m:val="p"/>
              </m:rPr>
              <m:t>3</m:t>
            </m:r>
          </m:sub>
          <m:sup>
            <m:r>
              <m:rPr>
                <m:sty m:val="p"/>
              </m:rPr>
              <m:t>−</m:t>
            </m:r>
          </m:sup>
        </m:sSubSup>
      </m:oMath>
      <w:r>
        <w:rPr>
          <w:rFonts w:eastAsia="Georgia" w:cs="Georgia" w:ascii="Georgia" w:hAnsi="Georgia"/>
        </w:rPr>
        <w:t xml:space="preserve">( Cl est l'atome central pour les trois ions), de l'acide hypochloreux HClO ( O étant l'atome central) et de la molécule de dichlore </w:t>
      </w:r>
      <m:oMath>
        <m:sSub>
          <m:sSubPr/>
          <m:e>
            <m:r>
              <m:rPr>
                <m:sty m:val="p"/>
              </m:rPr>
              <m:t>Cl</m:t>
            </m:r>
          </m:e>
          <m:sub>
            <m:r>
              <m:rPr>
                <m:sty m:val="p"/>
              </m:rPr>
              <m:t>2</m:t>
            </m:r>
          </m:sub>
        </m:sSub>
      </m:oMath>
      <w:r>
        <w:rPr/>
        <w:t xml:space="preserve">.</w:t>
      </w:r>
      <w:r>
        <w:rPr/>
        <w:br w:type="textWrapping"/>
      </w:r>
      <w:r>
        <w:rPr>
          <w:rFonts w:eastAsia="Georgia" w:cs="Georgia" w:ascii="Georgia" w:hAnsi="Georgia"/>
        </w:rPr>
        <w:t xml:space="preserve">II.1.c. Quels sont les nombres d'oxydation du chlore dans les composés cités? Donner cette réponse en recopiant et complétant le tableau 1.</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Espèce chimique</w:t>
            </w:r>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Cl</m:t>
                    </m:r>
                  </m:e>
                  <m:sup>
                    <m:r>
                      <m:rPr>
                        <m:sty m:val="p"/>
                      </m:rPr>
                      <m:t>−</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Cl</m:t>
                    </m:r>
                  </m:e>
                  <m:sub>
                    <m:r>
                      <m:rPr>
                        <m:sty m:val="p"/>
                      </m:rPr>
                      <m:t>2</m:t>
                    </m:r>
                  </m:sub>
                </m:sSub>
              </m:oMath>
            </m:oMathPara>
          </w:p>
        </w:tc>
        <w:tc>
          <w:tcPr>
            <w:tcBorders>
              <w:bottom w:val="single" w:sz="8" w:space="0" w:color="000000"/>
              <w:right w:val="single" w:sz="8" w:space="0" w:color="000000"/>
            </w:tcBorders>
            <w:vAlign w:val="center"/>
          </w:tcPr>
          <w:p>
            <w:pPr>
              <w:spacing w:lineRule="auto"/>
              <w:jc w:val="center"/>
            </w:pPr>
            <w:r>
              <w:rPr/>
              <w:t xml:space="preserve">HClO</w:t>
            </w:r>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ClO</m:t>
                    </m:r>
                  </m:e>
                  <m:sup>
                    <m:r>
                      <m:rPr>
                        <m:sty m:val="p"/>
                      </m:rPr>
                      <m:t>−</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ClO</m:t>
                    </m:r>
                  </m:e>
                  <m:sub>
                    <m:r>
                      <m:rPr>
                        <m:sty m:val="p"/>
                      </m:rPr>
                      <m:t>2</m:t>
                    </m:r>
                  </m:sub>
                  <m:sup>
                    <m:r>
                      <m:rPr>
                        <m:sty m:val="p"/>
                      </m:rPr>
                      <m:t>−</m:t>
                    </m:r>
                  </m:sup>
                </m:sSubSup>
              </m:oMath>
            </m:oMathPara>
          </w:p>
        </w:tc>
        <w:tc>
          <w:tcPr>
            <w:tcBorders>
              <w:bottom w:val="single" w:sz="8" w:space="0" w:color="000000"/>
            </w:tcBorders>
            <w:vAlign w:val="center"/>
          </w:tcPr>
          <w:p>
            <w:pPr>
              <w:spacing w:lineRule="auto"/>
              <w:jc w:val="center"/>
            </w:pPr>
            <m:oMathPara>
              <m:oMathParaPr>
                <m:jc m:val="center"/>
              </m:oMathParaPr>
              <m:oMath>
                <m:sSubSup>
                  <m:sSubSupPr/>
                  <m:e>
                    <m:r>
                      <m:rPr>
                        <m:sty m:val="p"/>
                      </m:rPr>
                      <m:t>ClO</m:t>
                    </m:r>
                  </m:e>
                  <m:sub>
                    <m:r>
                      <m:rPr>
                        <m:sty m:val="p"/>
                      </m:rPr>
                      <m:t>3</m:t>
                    </m:r>
                  </m:sub>
                  <m:sup>
                    <m:r>
                      <m:rPr>
                        <m:sty m:val="p"/>
                      </m:rPr>
                      <m:t>−</m:t>
                    </m:r>
                  </m:sup>
                </m:sSubSup>
              </m:oMath>
            </m:oMathPara>
          </w:p>
        </w:tc>
      </w:tr>
      <w:tr>
        <w:trPr>
          <w:cantSplit/>
        </w:trPr>
        <w:tc>
          <w:tcPr>
            <w:tcBorders>
              <w:right w:val="single" w:sz="8" w:space="0" w:color="000000"/>
            </w:tcBorders>
            <w:vAlign w:val="center"/>
          </w:tcPr>
          <w:p>
            <w:pPr>
              <w:spacing w:lineRule="auto"/>
              <w:jc w:val="center"/>
            </w:pPr>
            <w:r>
              <w:rPr/>
              <w:t xml:space="preserve">Nombre d'oxydation du chlore</w:t>
            </w:r>
          </w:p>
        </w:tc>
        <w:tc>
          <w:tcPr>
            <w:tcBorders>
              <w:right w:val="single" w:sz="8" w:space="0" w:color="000000"/>
            </w:tcBorders>
            <w:vAlign w:val="center"/>
          </w:tcPr>
          <w:p/>
        </w:tc>
        <w:tc>
          <w:tcPr>
            <w:tcBorders>
              <w:right w:val="single" w:sz="8" w:space="0" w:color="000000"/>
            </w:tcBorders>
            <w:vAlign w:val="center"/>
          </w:tcPr>
          <w:p/>
        </w:tc>
        <w:tc>
          <w:tcPr>
            <w:tcBorders>
              <w:right w:val="single" w:sz="8" w:space="0" w:color="000000"/>
            </w:tcBorders>
            <w:vAlign w:val="center"/>
          </w:tcPr>
          <w:p/>
        </w:tc>
        <w:tc>
          <w:tcPr>
            <w:tcBorders>
              <w:right w:val="single" w:sz="8" w:space="0" w:color="000000"/>
            </w:tcBorders>
            <w:vAlign w:val="center"/>
          </w:tcPr>
          <w:p/>
        </w:tc>
        <w:tc>
          <w:tcPr>
            <w:tcBorders>
              <w:right w:val="single" w:sz="8" w:space="0" w:color="000000"/>
            </w:tcBorders>
            <w:vAlign w:val="center"/>
          </w:tcPr>
          <w:p/>
        </w:tc>
        <w:tc>
          <w:tcPr>
            <w:tcBorders/>
            <w:vAlign w:val="center"/>
          </w:tcPr>
          <w:p/>
        </w:tc>
      </w:tr>
    </w:tbl>
    <w:p>
      <w:pPr>
        <w:spacing w:lineRule="auto"/>
      </w:pPr>
    </w:p>
    <w:p>
      <w:pPr>
        <w:spacing w:lineRule="auto"/>
      </w:pPr>
      <w:r>
        <w:rPr>
          <w:rFonts w:eastAsia="Georgia" w:cs="Georgia" w:ascii="Georgia" w:hAnsi="Georgia"/>
        </w:rPr>
        <w:t xml:space="preserve">Tableau 1 - Tableau à recopier et compléter.</w:t>
      </w:r>
    </w:p>
    <w:p>
      <w:pPr>
        <w:spacing w:line="271" w:before="330" w:lineRule="auto"/>
      </w:pPr>
      <w:r>
        <w:rPr>
          <w:rFonts w:eastAsia="Georgia" w:cs="Georgia" w:ascii="Georgia" w:hAnsi="Georgia"/>
          <w:b/>
          <w:sz w:val="42"/>
        </w:rPr>
        <w:t xml:space="preserve">II.2. Décomposition de l'acide hypochloreux HClO en phase gazeuse</w:t>
      </w:r>
    </w:p>
    <w:p>
      <w:pPr>
        <w:spacing w:line="271" w:before="330" w:lineRule="auto"/>
      </w:pPr>
      <w:r>
        <w:rPr>
          <w:rFonts w:eastAsia="Georgia" w:cs="Georgia" w:ascii="Georgia" w:hAnsi="Georgia"/>
          <w:b/>
          <w:sz w:val="42"/>
        </w:rPr>
        <w:t xml:space="preserve">Données :</w:t>
      </w:r>
    </w:p>
    <w:p>
      <w:pPr>
        <w:spacing w:after="220" w:lineRule="auto"/>
      </w:pPr>
      <m:oMath>
        <m:r>
          <m:rPr>
            <m:sty m:val="p"/>
          </m:rPr>
          <m:t>−</m:t>
        </m:r>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oMath>
      <w:r>
        <w:rPr/>
        <w:t xml:space="preserve">;</w:t>
      </w:r>
    </w:p>
    <w:p>
      <w:pPr>
        <w:numPr>
          <w:ilvl w:val="0"/>
          <w:numId w:val="3"/>
        </w:numPr>
        <w:spacing w:lineRule="auto"/>
      </w:pPr>
      <w:r>
        <w:rPr>
          <w:rFonts w:eastAsia="Georgia" w:cs="Georgia" w:ascii="Georgia" w:hAnsi="Georgia"/>
        </w:rPr>
        <w:t xml:space="preserve">tables thermodynamiques à 298 K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Espèces</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HClO</m:t>
                    </m:r>
                  </m:e>
                  <m:sub>
                    <m:r>
                      <m:rPr>
                        <m:sty m:val="p"/>
                      </m:rPr>
                      <m:t>(</m:t>
                    </m:r>
                    <m:r>
                      <m:rPr>
                        <m:sty m:val="p"/>
                      </m:rPr>
                      <m:t>g</m:t>
                    </m:r>
                    <m:r>
                      <m:rPr>
                        <m:sty m:val="p"/>
                      </m:rPr>
                      <m:t>)</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Cl</m:t>
                    </m:r>
                  </m:e>
                  <m:sub>
                    <m:r>
                      <m:rPr>
                        <m:sty m:val="p"/>
                      </m:rPr>
                      <m:t>2</m:t>
                    </m:r>
                  </m:sub>
                </m:sSub>
                <m:sSub>
                  <m:sSubPr/>
                  <m:e>
                    <m:r>
                      <m:rPr>
                        <m:sty m:val="p"/>
                      </m:rPr>
                      <m:t>O</m:t>
                    </m:r>
                  </m:e>
                  <m:sub>
                    <m:r>
                      <m:rPr>
                        <m:sty m:val="p"/>
                      </m:rPr>
                      <m:t>(</m:t>
                    </m:r>
                    <m:r>
                      <m:rPr>
                        <m:sty m:val="p"/>
                      </m:rPr>
                      <m:t>g</m:t>
                    </m:r>
                    <m:r>
                      <m:rPr>
                        <m:sty m:val="p"/>
                      </m:rPr>
                      <m:t>)</m:t>
                    </m:r>
                  </m:sub>
                </m:sSub>
              </m:oMath>
            </m:oMathPara>
          </w:p>
        </w:tc>
        <w:tc>
          <w:tcPr>
            <w:tcBorders>
              <w:bottom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O</m:t>
                    </m:r>
                  </m:e>
                  <m:sub>
                    <m:r>
                      <m:rPr>
                        <m:sty m:val="p"/>
                      </m:rPr>
                      <m:t>(</m:t>
                    </m:r>
                    <m:r>
                      <m:rPr>
                        <m:sty m:val="p"/>
                      </m:rPr>
                      <m:t>g</m:t>
                    </m:r>
                    <m:r>
                      <m:rPr>
                        <m:sty m:val="p"/>
                      </m:rPr>
                      <m:t>)</m:t>
                    </m:r>
                  </m:sub>
                </m:sSub>
              </m:oMath>
            </m:oMathPara>
          </w:p>
        </w:tc>
      </w:tr>
      <w:tr>
        <w:trPr>
          <w:cantSplit/>
        </w:trPr>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Δ</m:t>
                    </m:r>
                  </m:e>
                  <m:sub>
                    <m:r>
                      <m:rPr>
                        <m:sty m:val="i"/>
                      </m:rPr>
                      <m:t>f</m:t>
                    </m:r>
                  </m:sub>
                </m:sSub>
                <m:sSup>
                  <m:sSupPr/>
                  <m:e>
                    <m:r>
                      <m:rPr>
                        <m:sty m:val="i"/>
                      </m:rPr>
                      <m:t>H</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w:t>
            </w:r>
          </w:p>
        </w:tc>
        <w:tc>
          <w:tcPr>
            <w:tcBorders>
              <w:bottom w:val="single" w:sz="8" w:space="0" w:color="000000"/>
              <w:right w:val="single" w:sz="8" w:space="0" w:color="000000"/>
            </w:tcBorders>
            <w:vAlign w:val="center"/>
          </w:tcPr>
          <w:p>
            <w:pPr>
              <w:spacing w:lineRule="auto"/>
              <w:jc w:val="center"/>
            </w:pPr>
            <w:r>
              <w:rPr/>
              <w:t xml:space="preserve">80,3</w:t>
            </w:r>
          </w:p>
        </w:tc>
        <w:tc>
          <w:tcPr>
            <w:tcBorders>
              <w:bottom w:val="single" w:sz="8" w:space="0" w:color="000000"/>
            </w:tcBorders>
            <w:vAlign w:val="center"/>
          </w:tcPr>
          <w:p>
            <w:pPr>
              <w:spacing w:lineRule="auto"/>
              <w:jc w:val="center"/>
            </w:pPr>
            <m:oMathPara>
              <m:oMathParaPr>
                <m:jc m:val="center"/>
              </m:oMathParaPr>
              <m:oMath>
                <m:r>
                  <m:rPr>
                    <m:sty m:val="p"/>
                  </m:rPr>
                  <m:t>−</m:t>
                </m:r>
                <m:r>
                  <m:rPr>
                    <m:sty m:val="p"/>
                  </m:rPr>
                  <m:t>241</m:t>
                </m:r>
                <m:r>
                  <m:rPr>
                    <m:sty m:val="p"/>
                  </m:rPr>
                  <m:t>,</m:t>
                </m:r>
                <m:r>
                  <m:rPr>
                    <m:sty m:val="p"/>
                  </m:rPr>
                  <m:t>3</m:t>
                </m:r>
              </m:oMath>
            </m:oMathPara>
          </w:p>
        </w:tc>
      </w:tr>
      <w:tr>
        <w:trPr>
          <w:cantSplit/>
        </w:trPr>
        <w:tc>
          <w:tcPr>
            <w:tcBorders>
              <w:right w:val="single" w:sz="8" w:space="0" w:color="000000"/>
            </w:tcBorders>
            <w:vAlign w:val="center"/>
          </w:tcPr>
          <w:p>
            <w:pPr>
              <w:spacing w:lineRule="auto"/>
              <w:jc w:val="center"/>
            </w:pPr>
            <m:oMathPara>
              <m:oMathParaPr>
                <m:jc m:val="center"/>
              </m:oMathParaPr>
              <m:oMath>
                <m:sSubSup>
                  <m:sSubSupPr/>
                  <m:e>
                    <m:r>
                      <m:rPr>
                        <m:sty m:val="i"/>
                      </m:rPr>
                      <m:t>S</m:t>
                    </m:r>
                  </m:e>
                  <m:sub>
                    <m:r>
                      <m:rPr>
                        <m:sty m:val="i"/>
                      </m:rPr>
                      <m:t>m</m:t>
                    </m:r>
                  </m:sub>
                  <m:sup>
                    <m:r>
                      <m:rPr>
                        <m:sty m:val="p"/>
                      </m:rPr>
                      <m:t>∘</m:t>
                    </m:r>
                  </m:sup>
                </m:sSubSup>
                <m:d>
                  <m:dPr>
                    <m:begChr m:val="("/>
                    <m:endChr m:val=")"/>
                    <m:ctrlPr>
                      <w:rPr>
                        <w:rFonts w:ascii="Cambria Math" w:hAnsi="Cambria Math"/>
                      </w:rPr>
                    </m:ctrlPr>
                  </m:dPr>
                  <m:e>
                    <m:r>
                      <m:rPr>
                        <m:sty m:val="p"/>
                      </m:rPr>
                      <m:t>J</m:t>
                    </m:r>
                    <m:r>
                      <m:rPr>
                        <m:sty m:val="p"/>
                      </m:rPr>
                      <m:t>.</m:t>
                    </m:r>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e>
                </m:d>
              </m:oMath>
            </m:oMathPara>
          </w:p>
        </w:tc>
        <w:tc>
          <w:tcPr>
            <w:tcBorders>
              <w:right w:val="single" w:sz="8" w:space="0" w:color="000000"/>
            </w:tcBorders>
            <w:vAlign w:val="center"/>
          </w:tcPr>
          <w:p>
            <w:pPr>
              <w:spacing w:lineRule="auto"/>
              <w:jc w:val="center"/>
            </w:pPr>
            <w:r>
              <w:rPr/>
              <w:t xml:space="preserve">236,6</w:t>
            </w:r>
          </w:p>
        </w:tc>
        <w:tc>
          <w:tcPr>
            <w:tcBorders>
              <w:right w:val="single" w:sz="8" w:space="0" w:color="000000"/>
            </w:tcBorders>
            <w:vAlign w:val="center"/>
          </w:tcPr>
          <w:p>
            <w:pPr>
              <w:spacing w:lineRule="auto"/>
              <w:jc w:val="center"/>
            </w:pPr>
            <w:r>
              <w:rPr/>
              <w:t xml:space="preserve">266,1</w:t>
            </w:r>
          </w:p>
        </w:tc>
        <w:tc>
          <w:tcPr>
            <w:tcBorders/>
            <w:vAlign w:val="center"/>
          </w:tcPr>
          <w:p>
            <w:pPr>
              <w:spacing w:lineRule="auto"/>
              <w:jc w:val="center"/>
            </w:pPr>
            <w:r>
              <w:rPr/>
              <w:t xml:space="preserve">188,7</w:t>
            </w:r>
          </w:p>
        </w:tc>
      </w:tr>
    </w:tbl>
    <w:p>
      <w:pPr>
        <w:spacing w:lineRule="auto"/>
      </w:pPr>
    </w:p>
    <w:p>
      <w:pPr>
        <w:spacing w:after="220" w:lineRule="auto"/>
      </w:pPr>
      <w:r>
        <w:rPr>
          <w:rFonts w:eastAsia="Georgia" w:cs="Georgia" w:ascii="Georgia" w:hAnsi="Georgia"/>
        </w:rPr>
        <w:t xml:space="preserve">où </w:t>
      </w:r>
      <m:oMath>
        <m:sSub>
          <m:sSubPr/>
          <m:e>
            <m:r>
              <m:rPr>
                <m:sty m:val="p"/>
              </m:rPr>
              <m:t>Δ</m:t>
            </m:r>
          </m:e>
          <m:sub>
            <m:r>
              <m:rPr>
                <m:sty m:val="i"/>
              </m:rPr>
              <m:t>f</m:t>
            </m:r>
          </m:sub>
        </m:sSub>
        <m:sSup>
          <m:sSupPr/>
          <m:e>
            <m:r>
              <m:rPr>
                <m:sty m:val="i"/>
              </m:rPr>
              <m:t>H</m:t>
            </m:r>
          </m:e>
          <m:sup>
            <m:r>
              <m:rPr>
                <m:sty m:val="p"/>
              </m:rPr>
              <m:t>∘</m:t>
            </m:r>
          </m:sup>
        </m:sSup>
      </m:oMath>
      <w:r>
        <w:rPr/>
        <w:t xml:space="preserve"> et </w:t>
      </w:r>
      <m:oMath>
        <m:sSubSup>
          <m:sSubSupPr/>
          <m:e>
            <m:r>
              <m:rPr>
                <m:sty m:val="i"/>
              </m:rPr>
              <m:t>S</m:t>
            </m:r>
          </m:e>
          <m:sub>
            <m:r>
              <m:rPr>
                <m:sty m:val="i"/>
              </m:rPr>
              <m:t>m</m:t>
            </m:r>
          </m:sub>
          <m:sup>
            <m:r>
              <m:rPr>
                <m:sty m:val="p"/>
              </m:rPr>
              <m:t>∘</m:t>
            </m:r>
          </m:sup>
        </m:sSubSup>
      </m:oMath>
      <w:r>
        <w:rPr>
          <w:rFonts w:eastAsia="Georgia" w:cs="Georgia" w:ascii="Georgia" w:hAnsi="Georgia"/>
        </w:rPr>
        <w:t xml:space="preserve"> sont respectivement l'enthalpie molaire standard de formation et l'entropie molaire standard des corps considérés à 298 K .</w:t>
      </w:r>
    </w:p>
    <w:p>
      <w:pPr>
        <w:spacing w:after="220" w:lineRule="auto"/>
      </w:pPr>
      <w:r>
        <w:rPr/>
        <w:t xml:space="preserve">En phase gazeuse, l'acide hypochloreux, de pression partielle </w:t>
      </w:r>
      <m:oMath>
        <m:sSub>
          <m:sSubPr/>
          <m:e>
            <m:r>
              <m:rPr>
                <m:sty m:val="i"/>
              </m:rPr>
              <m:t>p</m:t>
            </m:r>
          </m:e>
          <m:sub>
            <m:r>
              <m:rPr>
                <m:sty m:val="p"/>
              </m:rPr>
              <m:t>HClO</m:t>
            </m:r>
          </m:sub>
        </m:sSub>
        <m:r>
          <m:rPr>
            <m:sty m:val="p"/>
          </m:rPr>
          <m:t>=</m:t>
        </m:r>
        <m:r>
          <m:rPr>
            <m:sty m:val="p"/>
          </m:rPr>
          <m:t>0</m:t>
        </m:r>
        <m:r>
          <m:rPr>
            <m:sty m:val="p"/>
          </m:rPr>
          <m:t>,</m:t>
        </m:r>
        <m:r>
          <m:rPr>
            <m:sty m:val="p"/>
          </m:rPr>
          <m:t>060</m:t>
        </m:r>
      </m:oMath>
      <w:r>
        <w:rPr>
          <w:rFonts w:eastAsia="Georgia" w:cs="Georgia" w:ascii="Georgia" w:hAnsi="Georgia"/>
        </w:rPr>
        <w:t xml:space="preserve"> bar, peut se déshydrater en formant de l'hémioxyde de chlore </w:t>
      </w:r>
      <m:oMath>
        <m:sSub>
          <m:sSubPr/>
          <m:e>
            <m:r>
              <m:rPr>
                <m:sty m:val="p"/>
              </m:rPr>
              <m:t>Cl</m:t>
            </m:r>
          </m:e>
          <m:sub>
            <m:r>
              <m:rPr>
                <m:sty m:val="p"/>
              </m:rPr>
              <m:t>2</m:t>
            </m:r>
          </m:sub>
        </m:sSub>
        <m:r>
          <m:rPr>
            <m:sty m:val="p"/>
          </m:rPr>
          <m:t>O</m:t>
        </m:r>
      </m:oMath>
      <w:r>
        <w:rPr>
          <w:rFonts w:eastAsia="Georgia" w:cs="Georgia" w:ascii="Georgia" w:hAnsi="Georgia"/>
        </w:rPr>
        <w:t xml:space="preserve"> et de l'eau, en phase gazeuse dans ces conditions, suivant la réaction (1) d'équation :</w:t>
      </w:r>
    </w:p>
    <w:p>
      <w:pPr>
        <w:spacing w:after="220" w:lineRule="auto"/>
      </w:pPr>
      <m:oMathPara>
        <m:oMath>
          <m:r>
            <m:rPr>
              <m:sty m:val="p"/>
            </m:rPr>
            <m:t>2</m:t>
          </m:r>
          <m:sSub>
            <m:sSubPr/>
            <m:e>
              <m:r>
                <m:rPr>
                  <m:sty m:val="p"/>
                </m:rPr>
                <m:t>HClO</m:t>
              </m:r>
            </m:e>
            <m:sub>
              <m:r>
                <m:rPr>
                  <m:sty m:val="p"/>
                </m:rPr>
                <m:t>(</m:t>
              </m:r>
              <m:r>
                <m:rPr>
                  <m:sty m:val="p"/>
                </m:rPr>
                <m:t>g</m:t>
              </m:r>
              <m:r>
                <m:rPr>
                  <m:sty m:val="p"/>
                </m:rPr>
                <m:t>)</m:t>
              </m:r>
            </m:sub>
          </m:sSub>
          <m:r>
            <m:rPr>
              <m:sty m:val="p"/>
            </m:rPr>
            <m:t>=</m:t>
          </m:r>
          <m:sSub>
            <m:sSubPr/>
            <m:e>
              <m:r>
                <m:rPr>
                  <m:sty m:val="p"/>
                </m:rPr>
                <m:t>Cl</m:t>
              </m:r>
            </m:e>
            <m:sub>
              <m:r>
                <m:rPr>
                  <m:sty m:val="p"/>
                </m:rPr>
                <m:t>2</m:t>
              </m:r>
            </m:sub>
          </m:sSub>
          <m:sSub>
            <m:sSubPr/>
            <m:e>
              <m:r>
                <m:rPr>
                  <m:sty m:val="p"/>
                </m:rPr>
                <m:t>O</m:t>
              </m:r>
            </m:e>
            <m:sub>
              <m:r>
                <m:rPr>
                  <m:sty m:val="p"/>
                </m:rPr>
                <m:t>(</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p"/>
                </m:rPr>
                <m:t>g</m:t>
              </m:r>
              <m:r>
                <m:rPr>
                  <m:sty m:val="p"/>
                </m:rPr>
                <m:t>)</m:t>
              </m:r>
            </m:sub>
          </m:sSub>
          <m:r>
            <m:rPr>
              <m:sty m:val="p"/>
            </m:rPr>
            <m:t xml:space="preserve"> </m:t>
          </m:r>
          <m:r>
            <m:rPr>
              <m:nor/>
            </m:rPr>
            <m:t> de constante d'équilibre </m:t>
          </m:r>
          <m:r>
            <m:rPr>
              <m:sty m:val="p"/>
            </m:rPr>
            <m:t xml:space="preserve"> </m:t>
          </m:r>
          <m:sSubSup>
            <m:sSubSupPr/>
            <m:e>
              <m:r>
                <m:rPr>
                  <m:sty m:val="i"/>
                </m:rPr>
                <m:t>K</m:t>
              </m:r>
            </m:e>
            <m:sub>
              <m:r>
                <m:rPr>
                  <m:sty m:val="p"/>
                </m:rPr>
                <m:t>1</m:t>
              </m:r>
            </m:sub>
            <m:sup>
              <m:r>
                <m:rPr>
                  <m:sty m:val="p"/>
                </m:rPr>
                <m:t>∘</m:t>
              </m:r>
            </m:sup>
          </m:sSubSup>
          <m:r>
            <m:rPr>
              <m:sty m:val="p"/>
            </m:rPr>
            <m:t>(</m:t>
          </m:r>
          <m:r>
            <m:rPr>
              <m:sty m:val="p"/>
            </m:rPr>
            <m:t>298</m:t>
          </m:r>
          <m:r>
            <m:rPr>
              <m:nor/>
            </m:rPr>
            <m:t xml:space="preserve"> </m:t>
          </m:r>
          <m:r>
            <m:rPr>
              <m:sty m:val="p"/>
            </m:rPr>
            <m:t>K</m:t>
          </m:r>
          <m:r>
            <m:rPr>
              <m:sty m:val="p"/>
            </m:rPr>
            <m:t>)</m:t>
          </m:r>
          <m:r>
            <m:rPr>
              <m:sty m:val="p"/>
            </m:rPr>
            <m:t>=</m:t>
          </m:r>
          <m:r>
            <m:rPr>
              <m:sty m:val="p"/>
            </m:rPr>
            <m:t>11</m:t>
          </m:r>
          <m:r>
            <m:rPr>
              <m:sty m:val="p"/>
            </m:rPr>
            <m:t>,</m:t>
          </m:r>
          <m:r>
            <m:rPr>
              <m:sty m:val="p"/>
            </m:rPr>
            <m:t>1</m:t>
          </m:r>
        </m:oMath>
      </m:oMathPara>
    </w:p>
    <w:p>
      <w:pPr>
        <w:spacing w:after="220" w:lineRule="auto"/>
      </w:pPr>
      <w:r>
        <w:rPr>
          <w:rFonts w:eastAsia="Georgia" w:cs="Georgia" w:ascii="Georgia" w:hAnsi="Georgia"/>
        </w:rPr>
        <w:t xml:space="preserve">II.2.a. Calculer, à 298 K , l'entropie standard </w:t>
      </w:r>
      <m:oMath>
        <m:sSub>
          <m:sSubPr/>
          <m:e>
            <m:r>
              <m:rPr>
                <m:sty m:val="p"/>
              </m:rPr>
              <m:t>Δ</m:t>
            </m:r>
          </m:e>
          <m:sub>
            <m:r>
              <m:rPr>
                <m:sty m:val="i"/>
              </m:rPr>
              <m:t>r</m:t>
            </m:r>
          </m:sub>
        </m:sSub>
        <m:sSubSup>
          <m:sSubSupPr/>
          <m:e>
            <m:r>
              <m:rPr>
                <m:sty m:val="i"/>
              </m:rPr>
              <m:t>S</m:t>
            </m:r>
          </m:e>
          <m:sub>
            <m:r>
              <m:rPr>
                <m:sty m:val="p"/>
              </m:rPr>
              <m:t>1</m:t>
            </m:r>
          </m:sub>
          <m:sup>
            <m:r>
              <m:rPr>
                <m:sty m:val="p"/>
              </m:rPr>
              <m:t>∘</m:t>
            </m:r>
          </m:sup>
        </m:sSubSup>
        <m:r>
          <m:rPr>
            <m:sty m:val="p"/>
          </m:rPr>
          <m:t>(</m:t>
        </m:r>
        <m:r>
          <m:rPr>
            <m:sty m:val="p"/>
          </m:rPr>
          <m:t>298</m:t>
        </m:r>
        <m:r>
          <m:rPr>
            <m:nor/>
          </m:rPr>
          <m:t xml:space="preserve"> </m:t>
        </m:r>
        <m:r>
          <m:rPr>
            <m:sty m:val="p"/>
          </m:rPr>
          <m:t>K</m:t>
        </m:r>
        <m:r>
          <m:rPr>
            <m:sty m:val="p"/>
          </m:rPr>
          <m:t>)</m:t>
        </m:r>
      </m:oMath>
      <w:r>
        <w:rPr>
          <w:rFonts w:eastAsia="Georgia" w:cs="Georgia" w:ascii="Georgia" w:hAnsi="Georgia"/>
        </w:rPr>
        <w:t xml:space="preserve"> de la réaction (1) et l'enthalpie libre standard </w:t>
      </w:r>
      <m:oMath>
        <m:sSub>
          <m:sSubPr/>
          <m:e>
            <m:r>
              <m:rPr>
                <m:sty m:val="p"/>
              </m:rPr>
              <m:t>Δ</m:t>
            </m:r>
          </m:e>
          <m:sub>
            <m:r>
              <m:rPr>
                <m:sty m:val="i"/>
              </m:rPr>
              <m:t>r</m:t>
            </m:r>
          </m:sub>
        </m:sSub>
        <m:sSubSup>
          <m:sSubSupPr/>
          <m:e>
            <m:r>
              <m:rPr>
                <m:sty m:val="i"/>
              </m:rPr>
              <m:t>G</m:t>
            </m:r>
          </m:e>
          <m:sub>
            <m:r>
              <m:rPr>
                <m:sty m:val="p"/>
              </m:rPr>
              <m:t>1</m:t>
            </m:r>
          </m:sub>
          <m:sup>
            <m:r>
              <m:rPr>
                <m:sty m:val="p"/>
              </m:rPr>
              <m:t>∘</m:t>
            </m:r>
          </m:sup>
        </m:sSubSup>
        <m:r>
          <m:rPr>
            <m:sty m:val="p"/>
          </m:rPr>
          <m:t>(</m:t>
        </m:r>
        <m:r>
          <m:rPr>
            <m:sty m:val="p"/>
          </m:rPr>
          <m:t>298</m:t>
        </m:r>
        <m:r>
          <m:rPr>
            <m:nor/>
          </m:rPr>
          <m:t xml:space="preserve"> </m:t>
        </m:r>
        <m:r>
          <m:rPr>
            <m:sty m:val="p"/>
          </m:rPr>
          <m:t>K</m:t>
        </m:r>
        <m:r>
          <m:rPr>
            <m:sty m:val="p"/>
          </m:rPr>
          <m:t>)</m:t>
        </m:r>
      </m:oMath>
      <w:r>
        <w:rPr>
          <w:rFonts w:eastAsia="Georgia" w:cs="Georgia" w:ascii="Georgia" w:hAnsi="Georgia"/>
        </w:rPr>
        <w:t xml:space="preserve"> de la même réaction. Le signe de </w:t>
      </w:r>
      <m:oMath>
        <m:sSub>
          <m:sSubPr/>
          <m:e>
            <m:r>
              <m:rPr>
                <m:sty m:val="p"/>
              </m:rPr>
              <m:t>Δ</m:t>
            </m:r>
          </m:e>
          <m:sub>
            <m:r>
              <m:rPr>
                <m:sty m:val="i"/>
              </m:rPr>
              <m:t>r</m:t>
            </m:r>
          </m:sub>
        </m:sSub>
        <m:sSubSup>
          <m:sSubSupPr/>
          <m:e>
            <m:r>
              <m:rPr>
                <m:sty m:val="i"/>
              </m:rPr>
              <m:t>S</m:t>
            </m:r>
          </m:e>
          <m:sub>
            <m:r>
              <m:rPr>
                <m:sty m:val="p"/>
              </m:rPr>
              <m:t>1</m:t>
            </m:r>
          </m:sub>
          <m:sup>
            <m:r>
              <m:rPr>
                <m:sty m:val="p"/>
              </m:rPr>
              <m:t>∘</m:t>
            </m:r>
          </m:sup>
        </m:sSubSup>
        <m:r>
          <m:rPr>
            <m:sty m:val="p"/>
          </m:rPr>
          <m:t>(</m:t>
        </m:r>
        <m:r>
          <m:rPr>
            <m:sty m:val="p"/>
          </m:rPr>
          <m:t>298</m:t>
        </m:r>
        <m:r>
          <m:rPr>
            <m:nor/>
          </m:rPr>
          <m:t xml:space="preserve"> </m:t>
        </m:r>
        <m:r>
          <m:rPr>
            <m:sty m:val="p"/>
          </m:rPr>
          <m:t>K</m:t>
        </m:r>
        <m:r>
          <m:rPr>
            <m:sty m:val="p"/>
          </m:rPr>
          <m:t>)</m:t>
        </m:r>
      </m:oMath>
      <w:r>
        <w:rPr>
          <w:rFonts w:eastAsia="Georgia" w:cs="Georgia" w:ascii="Georgia" w:hAnsi="Georgia"/>
        </w:rPr>
        <w:t xml:space="preserve"> était-il prévisible ?</w:t>
      </w:r>
      <w:r>
        <w:rPr/>
        <w:br w:type="textWrapping"/>
      </w:r>
      <w:r>
        <w:rPr>
          <w:rFonts w:eastAsia="Georgia" w:cs="Georgia" w:ascii="Georgia" w:hAnsi="Georgia"/>
        </w:rPr>
        <w:t xml:space="preserve">II.2.b. En déduire la valeur de l'enthalpie standard </w:t>
      </w:r>
      <m:oMath>
        <m:sSub>
          <m:sSubPr/>
          <m:e>
            <m:r>
              <m:rPr>
                <m:sty m:val="p"/>
              </m:rPr>
              <m:t>Δ</m:t>
            </m:r>
          </m:e>
          <m:sub>
            <m:r>
              <m:rPr>
                <m:sty m:val="i"/>
              </m:rPr>
              <m:t>r</m:t>
            </m:r>
          </m:sub>
        </m:sSub>
        <m:sSubSup>
          <m:sSubSupPr/>
          <m:e>
            <m:r>
              <m:rPr>
                <m:sty m:val="i"/>
              </m:rPr>
              <m:t>H</m:t>
            </m:r>
          </m:e>
          <m:sub>
            <m:r>
              <m:rPr>
                <m:sty m:val="p"/>
              </m:rPr>
              <m:t>1</m:t>
            </m:r>
          </m:sub>
          <m:sup>
            <m:r>
              <m:rPr>
                <m:sty m:val="p"/>
              </m:rPr>
              <m:t>∘</m:t>
            </m:r>
          </m:sup>
        </m:sSubSup>
        <m:r>
          <m:rPr>
            <m:sty m:val="p"/>
          </m:rPr>
          <m:t>(</m:t>
        </m:r>
        <m:r>
          <m:rPr>
            <m:sty m:val="p"/>
          </m:rPr>
          <m:t>298</m:t>
        </m:r>
        <m:r>
          <m:rPr>
            <m:nor/>
          </m:rPr>
          <m:t xml:space="preserve"> </m:t>
        </m:r>
        <m:r>
          <m:rPr>
            <m:sty m:val="p"/>
          </m:rPr>
          <m:t>K</m:t>
        </m:r>
        <m:r>
          <m:rPr>
            <m:sty m:val="p"/>
          </m:rPr>
          <m:t>)</m:t>
        </m:r>
      </m:oMath>
      <w:r>
        <w:rPr>
          <w:rFonts w:eastAsia="Georgia" w:cs="Georgia" w:ascii="Georgia" w:hAnsi="Georgia"/>
        </w:rPr>
        <w:t xml:space="preserve"> de la réaction (1). Commenter le résultat obtenu. Déterminer enfin la valeur de l'enthalpie standard de formation de l'acide hypochloreux </w:t>
      </w:r>
      <m:oMath>
        <m:sSub>
          <m:sSubPr/>
          <m:e>
            <m:r>
              <m:rPr>
                <m:sty m:val="p"/>
              </m:rPr>
              <m:t>Δ</m:t>
            </m:r>
          </m:e>
          <m:sub>
            <m:r>
              <m:rPr>
                <m:sty m:val="i"/>
              </m:rPr>
              <m:t>f</m:t>
            </m:r>
          </m:sub>
        </m:sSub>
        <m:sSup>
          <m:sSupPr/>
          <m:e>
            <m:r>
              <m:rPr>
                <m:sty m:val="i"/>
              </m:rPr>
              <m:t>H</m:t>
            </m:r>
          </m:e>
          <m:sup>
            <m:r>
              <m:rPr>
                <m:sty m:val="p"/>
              </m:rPr>
              <m:t>∘</m:t>
            </m:r>
          </m:sup>
        </m:sSup>
        <m:r>
          <m:rPr>
            <m:sty m:val="p"/>
          </m:rPr>
          <m:t>(</m:t>
        </m:r>
        <m:r>
          <m:rPr>
            <m:sty m:val="p"/>
          </m:rPr>
          <m:t>HClO</m:t>
        </m:r>
        <m:r>
          <m:rPr>
            <m:sty m:val="p"/>
          </m:rPr>
          <m:t>)</m:t>
        </m:r>
      </m:oMath>
      <w:r>
        <w:rPr>
          <w:rFonts w:eastAsia="Georgia" w:cs="Georgia" w:ascii="Georgia" w:hAnsi="Georgia"/>
        </w:rPr>
        <w:t xml:space="preserve"> en phase gazeuse à 298 K .</w:t>
      </w:r>
      <w:r>
        <w:rPr/>
        <w:br w:type="textWrapping"/>
      </w:r>
      <w:r>
        <w:rPr>
          <w:rFonts w:eastAsia="Georgia" w:cs="Georgia" w:ascii="Georgia" w:hAnsi="Georgia"/>
        </w:rPr>
        <w:t xml:space="preserve">II.2.c. Calculer, à 298 K , l'enthalpie libre de la réaction </w:t>
      </w:r>
      <m:oMath>
        <m:sSub>
          <m:sSubPr/>
          <m:e>
            <m:r>
              <m:rPr>
                <m:sty m:val="p"/>
              </m:rPr>
              <m:t>Δ</m:t>
            </m:r>
          </m:e>
          <m:sub>
            <m:r>
              <m:rPr>
                <m:sty m:val="i"/>
              </m:rPr>
              <m:t>r</m:t>
            </m:r>
          </m:sub>
        </m:sSub>
        <m:sSub>
          <m:sSubPr/>
          <m:e>
            <m:r>
              <m:rPr>
                <m:sty m:val="i"/>
              </m:rPr>
              <m:t>G</m:t>
            </m:r>
          </m:e>
          <m:sub>
            <m:r>
              <m:rPr>
                <m:sty m:val="p"/>
              </m:rPr>
              <m:t>1</m:t>
            </m:r>
          </m:sub>
        </m:sSub>
      </m:oMath>
      <w:r>
        <w:rPr>
          <w:rFonts w:eastAsia="Georgia" w:cs="Georgia" w:ascii="Georgia" w:hAnsi="Georgia"/>
        </w:rPr>
        <w:t xml:space="preserve"> dans le cas où initialement on dispose d'un système fermé de volume </w:t>
      </w:r>
      <m:oMath>
        <m:r>
          <m:rPr>
            <m:sty m:val="i"/>
          </m:rPr>
          <m:t>V</m:t>
        </m:r>
      </m:oMath>
      <w:r>
        <w:rPr/>
        <w:t xml:space="preserve"> contenant de l'acide hypochloreux HClO pur sous une pression partielle </w:t>
      </w:r>
      <m:oMath>
        <m:sSub>
          <m:sSubPr/>
          <m:e>
            <m:r>
              <m:rPr>
                <m:sty m:val="i"/>
              </m:rPr>
              <m:t>p</m:t>
            </m:r>
          </m:e>
          <m:sub>
            <m:r>
              <m:rPr>
                <m:sty m:val="p"/>
              </m:rPr>
              <m:t>HClO</m:t>
            </m:r>
          </m:sub>
        </m:sSub>
        <m:r>
          <m:rPr>
            <m:sty m:val="p"/>
          </m:rPr>
          <m:t>=</m:t>
        </m:r>
        <m:r>
          <m:rPr>
            <m:sty m:val="p"/>
          </m:rPr>
          <m:t>0</m:t>
        </m:r>
        <m:r>
          <m:rPr>
            <m:sty m:val="p"/>
          </m:rPr>
          <m:t>,</m:t>
        </m:r>
        <m:r>
          <m:rPr>
            <m:sty m:val="p"/>
          </m:rPr>
          <m:t>060</m:t>
        </m:r>
      </m:oMath>
      <w:r>
        <w:rPr>
          <w:rFonts w:eastAsia="Georgia" w:cs="Georgia" w:ascii="Georgia" w:hAnsi="Georgia"/>
        </w:rPr>
        <w:t xml:space="preserve"> bar. Préciser alors le sens d'évolution du système.</w:t>
      </w:r>
      <w:r>
        <w:rPr/>
        <w:br w:type="textWrapping"/>
      </w:r>
      <w:r>
        <w:rPr>
          <w:rFonts w:eastAsia="Georgia" w:cs="Georgia" w:ascii="Georgia" w:hAnsi="Georgia"/>
        </w:rPr>
        <w:t xml:space="preserve">II.2.d. Préciser la composition du système obtenu à l'équilibre.</w:t>
      </w:r>
      <w:r>
        <w:rPr/>
        <w:br w:type="textWrapping"/>
      </w:r>
      <w:r>
        <w:rPr>
          <w:rFonts w:eastAsia="Georgia" w:cs="Georgia" w:ascii="Georgia" w:hAnsi="Georgia"/>
        </w:rPr>
        <w:t xml:space="preserve">II.2.e. Quelle est l'influence d'une augmentation de pression sur l'équilibre de déshydratation de l'acide hypochloreux à 298 K ? Justifier la réponse.</w:t>
      </w:r>
    </w:p>
    <w:p>
      <w:pPr>
        <w:spacing w:line="271" w:before="330" w:lineRule="auto"/>
      </w:pPr>
      <w:r>
        <w:rPr>
          <w:b/>
          <w:sz w:val="42"/>
        </w:rPr>
        <w:t xml:space="preserve">II.3. Structure cristallographique du chlorure de sodium </w:t>
      </w:r>
      <m:oMath>
        <m:r>
          <m:rPr>
            <m:sty m:val="b"/>
          </m:rPr>
          <w:rPr>
            <w:sz w:val="42"/>
          </w:rPr>
          <m:t>N</m:t>
        </m:r>
        <m:r>
          <m:rPr>
            <m:sty m:val="b"/>
          </m:rPr>
          <w:rPr>
            <w:sz w:val="42"/>
          </w:rPr>
          <m:t>a</m:t>
        </m:r>
        <m:r>
          <m:rPr>
            <m:sty m:val="b"/>
          </m:rPr>
          <w:rPr>
            <w:sz w:val="42"/>
          </w:rPr>
          <m:t>C</m:t>
        </m:r>
        <m:r>
          <m:rPr>
            <m:sty m:val="b"/>
          </m:rPr>
          <w:rPr>
            <w:sz w:val="42"/>
          </w:rPr>
          <m:t>l</m:t>
        </m:r>
      </m:oMath>
    </w:p>
    <w:p>
      <w:pPr>
        <w:spacing w:line="271" w:before="330" w:lineRule="auto"/>
      </w:pPr>
      <w:r>
        <w:rPr>
          <w:rFonts w:eastAsia="Georgia" w:cs="Georgia" w:ascii="Georgia" w:hAnsi="Georgia"/>
          <w:b/>
          <w:sz w:val="42"/>
        </w:rPr>
        <w:t xml:space="preserve">Données :</w:t>
      </w:r>
    </w:p>
    <w:p>
      <w:pPr>
        <w:numPr>
          <w:ilvl w:val="0"/>
          <w:numId w:val="4"/>
        </w:numPr>
        <w:spacing w:lineRule="auto"/>
      </w:pPr>
      <w:r>
        <w:rPr/>
        <w:t xml:space="preserve">masses molaires atomiques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bottom w:val="single" w:sz="8" w:space="0" w:color="000000"/>
              <w:right w:val="single" w:sz="8" w:space="0" w:color="000000"/>
            </w:tcBorders>
            <w:vAlign w:val="center"/>
          </w:tcPr>
          <w:p>
            <w:pPr>
              <w:spacing w:lineRule="auto"/>
              <w:jc w:val="center"/>
            </w:pPr>
            <w:r>
              <w:rPr/>
              <w:t xml:space="preserve">Atome</w:t>
            </w:r>
          </w:p>
        </w:tc>
        <w:tc>
          <w:tcPr>
            <w:tcBorders>
              <w:bottom w:val="single" w:sz="8" w:space="0" w:color="000000"/>
              <w:right w:val="single" w:sz="8" w:space="0" w:color="000000"/>
            </w:tcBorders>
            <w:vAlign w:val="center"/>
          </w:tcPr>
          <w:p>
            <w:pPr>
              <w:spacing w:lineRule="auto"/>
              <w:jc w:val="center"/>
            </w:pPr>
            <w:r>
              <w:rPr/>
              <w:t xml:space="preserve">Sodium</w:t>
            </w:r>
          </w:p>
        </w:tc>
        <w:tc>
          <w:tcPr>
            <w:tcBorders>
              <w:bottom w:val="single" w:sz="8" w:space="0" w:color="000000"/>
            </w:tcBorders>
            <w:vAlign w:val="center"/>
          </w:tcPr>
          <w:p>
            <w:pPr>
              <w:spacing w:lineRule="auto"/>
              <w:jc w:val="center"/>
            </w:pPr>
            <w:r>
              <w:rPr/>
              <w:t xml:space="preserve">Chlore</w:t>
            </w:r>
          </w:p>
        </w:tc>
      </w:tr>
      <w:tr>
        <w:trPr>
          <w:cantSplit/>
        </w:trPr>
        <w:tc>
          <w:tcPr>
            <w:tcBorders>
              <w:right w:val="single" w:sz="8" w:space="0" w:color="000000"/>
            </w:tcBorders>
            <w:vAlign w:val="center"/>
          </w:tcPr>
          <w:p>
            <w:pPr>
              <w:spacing w:lineRule="auto"/>
              <w:jc w:val="center"/>
            </w:pPr>
            <w:r>
              <w:rPr/>
              <w:t xml:space="preserve">Masse molaire atomique </w:t>
            </w:r>
            <m:oMath>
              <m:d>
                <m:dPr>
                  <m:begChr m:val="("/>
                  <m:endChr m:val=")"/>
                  <m:ctrlPr>
                    <w:rPr>
                      <w:rFonts w:ascii="Cambria Math" w:hAnsi="Cambria Math"/>
                    </w:rPr>
                  </m:ctrlPr>
                </m:dPr>
                <m:e>
                  <m:r>
                    <m:rPr>
                      <m:sty m:val="b"/>
                    </m:rPr>
                    <m:t>g</m:t>
                  </m:r>
                  <m:r>
                    <m:rPr>
                      <m:sty m:val="p"/>
                    </m:rPr>
                    <m:t>.</m:t>
                  </m:r>
                  <m:sSup>
                    <m:sSupPr/>
                    <m:e>
                      <m:r>
                        <m:rPr>
                          <m:sty m:val="p"/>
                        </m:rPr>
                        <m:t>mol</m:t>
                      </m:r>
                    </m:e>
                    <m:sup>
                      <m:r>
                        <m:rPr>
                          <m:sty m:val="p"/>
                        </m:rPr>
                        <m:t>−</m:t>
                      </m:r>
                      <m:r>
                        <m:rPr>
                          <m:sty m:val="p"/>
                        </m:rPr>
                        <m:t>1</m:t>
                      </m:r>
                    </m:sup>
                  </m:sSup>
                </m:e>
              </m:d>
            </m:oMath>
          </w:p>
        </w:tc>
        <w:tc>
          <w:tcPr>
            <w:tcBorders>
              <w:right w:val="single" w:sz="8" w:space="0" w:color="000000"/>
            </w:tcBorders>
            <w:vAlign w:val="center"/>
          </w:tcPr>
          <w:p>
            <w:pPr>
              <w:spacing w:lineRule="auto"/>
              <w:jc w:val="center"/>
            </w:pPr>
            <w:r>
              <w:rPr/>
              <w:t xml:space="preserve">23,0</w:t>
            </w:r>
          </w:p>
        </w:tc>
        <w:tc>
          <w:tcPr>
            <w:tcBorders/>
            <w:vAlign w:val="center"/>
          </w:tcPr>
          <w:p>
            <w:pPr>
              <w:spacing w:lineRule="auto"/>
              <w:jc w:val="center"/>
            </w:pPr>
            <w:r>
              <w:rPr/>
              <w:t xml:space="preserve">35,5</w:t>
            </w:r>
          </w:p>
        </w:tc>
      </w:tr>
    </w:tbl>
    <w:p>
      <w:pPr>
        <w:spacing w:lineRule="auto"/>
      </w:pPr>
    </w:p>
    <w:p>
      <w:pPr>
        <w:numPr>
          <w:ilvl w:val="0"/>
          <w:numId w:val="5"/>
        </w:numPr>
        <w:spacing w:lineRule="auto"/>
      </w:pPr>
      <w:r>
        <w:rPr/>
        <w:t xml:space="preserve">rayons ioniques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bottom w:val="single" w:sz="8" w:space="0" w:color="000000"/>
              <w:right w:val="single" w:sz="8" w:space="0" w:color="000000"/>
            </w:tcBorders>
            <w:vAlign w:val="center"/>
          </w:tcPr>
          <w:p>
            <w:pPr>
              <w:spacing w:lineRule="auto"/>
              <w:jc w:val="center"/>
            </w:pPr>
            <w:r>
              <w:rPr/>
              <w:t xml:space="preserve">Ions</w:t>
            </w:r>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Na</m:t>
                    </m:r>
                  </m:e>
                  <m:sup>
                    <m:r>
                      <m:rPr>
                        <m:sty m:val="p"/>
                      </m:rPr>
                      <m:t>+</m:t>
                    </m:r>
                  </m:sup>
                </m:sSup>
              </m:oMath>
            </m:oMathPara>
          </w:p>
        </w:tc>
        <w:tc>
          <w:tcPr>
            <w:tcBorders>
              <w:bottom w:val="single" w:sz="8" w:space="0" w:color="000000"/>
            </w:tcBorders>
            <w:vAlign w:val="center"/>
          </w:tcPr>
          <w:p>
            <w:pPr>
              <w:spacing w:lineRule="auto"/>
              <w:jc w:val="center"/>
            </w:pPr>
            <m:oMathPara>
              <m:oMathParaPr>
                <m:jc m:val="center"/>
              </m:oMathParaPr>
              <m:oMath>
                <m:sSup>
                  <m:sSupPr/>
                  <m:e>
                    <m:r>
                      <m:rPr>
                        <m:sty m:val="p"/>
                      </m:rPr>
                      <m:t>Cl</m:t>
                    </m:r>
                  </m:e>
                  <m:sup>
                    <m:r>
                      <m:rPr>
                        <m:sty m:val="p"/>
                      </m:rPr>
                      <m:t>−</m:t>
                    </m:r>
                  </m:sup>
                </m:sSup>
              </m:oMath>
            </m:oMathPara>
          </w:p>
        </w:tc>
      </w:tr>
      <w:tr>
        <w:trPr>
          <w:cantSplit/>
        </w:trPr>
        <w:tc>
          <w:tcPr>
            <w:tcBorders>
              <w:right w:val="single" w:sz="8" w:space="0" w:color="000000"/>
            </w:tcBorders>
            <w:vAlign w:val="center"/>
          </w:tcPr>
          <w:p>
            <w:pPr>
              <w:spacing w:lineRule="auto"/>
              <w:jc w:val="center"/>
            </w:pPr>
            <w:r>
              <w:rPr/>
              <w:t xml:space="preserve">Rayons ioniques (pm)</w:t>
            </w:r>
          </w:p>
        </w:tc>
        <w:tc>
          <w:tcPr>
            <w:tcBorders>
              <w:right w:val="single" w:sz="8" w:space="0" w:color="000000"/>
            </w:tcBorders>
            <w:vAlign w:val="center"/>
          </w:tcPr>
          <w:p>
            <w:pPr>
              <w:spacing w:lineRule="auto"/>
              <w:jc w:val="center"/>
            </w:pPr>
            <w:r>
              <w:rPr/>
              <w:t xml:space="preserve">102</w:t>
            </w:r>
          </w:p>
        </w:tc>
        <w:tc>
          <w:tcPr>
            <w:tcBorders/>
            <w:vAlign w:val="center"/>
          </w:tcPr>
          <w:p>
            <w:pPr>
              <w:spacing w:lineRule="auto"/>
              <w:jc w:val="center"/>
            </w:pPr>
            <w:r>
              <w:rPr/>
              <w:t xml:space="preserve">184</w:t>
            </w:r>
          </w:p>
        </w:tc>
      </w:tr>
    </w:tbl>
    <w:p>
      <w:pPr>
        <w:spacing w:lineRule="auto"/>
      </w:pPr>
    </w:p>
    <w:p>
      <w:pPr>
        <w:numPr>
          <w:ilvl w:val="0"/>
          <w:numId w:val="6"/>
        </w:numPr>
        <w:spacing w:lineRule="auto"/>
      </w:pPr>
      <w:r>
        <w:rPr/>
        <w:t xml:space="preserve">masse volumique du chlorure de sodium </w:t>
      </w:r>
      <m:oMath>
        <m:sSub>
          <m:sSubPr/>
          <m:e>
            <m:r>
              <m:rPr>
                <m:sty m:val="i"/>
              </m:rPr>
              <m:t>ρ</m:t>
            </m:r>
          </m:e>
          <m:sub>
            <m:r>
              <m:rPr>
                <m:sty m:val="p"/>
              </m:rPr>
              <m:t>NaCl</m:t>
            </m:r>
          </m:sub>
        </m:sSub>
        <m:r>
          <m:rPr>
            <m:sty m:val="p"/>
          </m:rPr>
          <m:t>=</m:t>
        </m:r>
        <m:r>
          <m:rPr>
            <m:sty m:val="p"/>
          </m:rPr>
          <m:t>2160</m:t>
        </m:r>
        <m:r>
          <m:rPr>
            <m:nor/>
          </m:rPr>
          <m:t xml:space="preserve"> </m:t>
        </m:r>
        <m:r>
          <m:rPr>
            <m:sty m:val="p"/>
          </m:rPr>
          <m:t>kg</m:t>
        </m:r>
        <m:r>
          <m:rPr>
            <m:sty m:val="p"/>
          </m:rPr>
          <m:t>.</m:t>
        </m:r>
        <m:sSup>
          <m:sSupPr/>
          <m:e>
            <m:r>
              <m:rPr>
                <m:sty m:val="p"/>
              </m:rPr>
              <m:t>m</m:t>
            </m:r>
          </m:e>
          <m:sup>
            <m:r>
              <m:rPr>
                <m:sty m:val="p"/>
              </m:rPr>
              <m:t>−</m:t>
            </m:r>
            <m:r>
              <m:rPr>
                <m:sty m:val="p"/>
              </m:rPr>
              <m:t>3</m:t>
            </m:r>
          </m:sup>
        </m:sSup>
      </m:oMath>
      <w:r>
        <w:rPr/>
        <w:t xml:space="preserve">;</w:t>
      </w:r>
    </w:p>
    <w:p>
      <w:pPr>
        <w:numPr>
          <w:ilvl w:val="0"/>
          <w:numId w:val="6"/>
        </w:numPr>
        <w:spacing w:lineRule="auto"/>
      </w:pPr>
      <w:r>
        <w:rPr/>
        <w:t xml:space="preserve">nombre d'Avogadro </w:t>
      </w:r>
      <m:oMath>
        <m:sSub>
          <m:sSubPr/>
          <m:e>
            <m:r>
              <m:rPr>
                <m:sty m:val="i"/>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r>
        <w:rPr/>
        <w:t xml:space="preserve">.</w:t>
      </w:r>
    </w:p>
    <w:p>
      <w:pPr>
        <w:spacing w:after="220" w:lineRule="auto"/>
      </w:pPr>
      <w:r>
        <w:rPr>
          <w:rFonts w:eastAsia="Georgia" w:cs="Georgia" w:ascii="Georgia" w:hAnsi="Georgia"/>
        </w:rPr>
        <w:t xml:space="preserve">Le chlorure de sodium NaCl , composé résiduel du processus de fabrication de l'eau de Javel, cristallise dans une structure où les ions chlorure </w:t>
      </w:r>
      <m:oMath>
        <m:sSup>
          <m:sSupPr/>
          <m:e>
            <m:r>
              <m:rPr>
                <m:sty m:val="p"/>
              </m:rPr>
              <m:t>Cl</m:t>
            </m:r>
          </m:e>
          <m:sup>
            <m:r>
              <m:rPr>
                <m:sty m:val="p"/>
              </m:rPr>
              <m:t>−</m:t>
            </m:r>
          </m:sup>
        </m:sSup>
      </m:oMath>
      <w:r>
        <w:rPr>
          <w:rFonts w:eastAsia="Georgia" w:cs="Georgia" w:ascii="Georgia" w:hAnsi="Georgia"/>
        </w:rPr>
        <w:t xml:space="preserve">forment un réseau cubique à faces centrées alors que les ions sodium </w:t>
      </w:r>
      <m:oMath>
        <m:sSup>
          <m:sSupPr/>
          <m:e>
            <m:r>
              <m:rPr>
                <m:sty m:val="p"/>
              </m:rPr>
              <m:t>Na</m:t>
            </m:r>
          </m:e>
          <m:sup>
            <m:r>
              <m:rPr>
                <m:sty m:val="p"/>
              </m:rPr>
              <m:t>+</m:t>
            </m:r>
          </m:sup>
        </m:sSup>
      </m:oMath>
      <w:r>
        <w:rPr>
          <w:rFonts w:eastAsia="Georgia" w:cs="Georgia" w:ascii="Georgia" w:hAnsi="Georgia"/>
        </w:rPr>
        <w:t xml:space="preserve">occupent les interstices octaédriques.</w:t>
      </w:r>
      <w:r>
        <w:rPr/>
        <w:br w:type="textWrapping"/>
      </w:r>
      <w:r>
        <w:rPr>
          <w:rFonts w:eastAsia="Georgia" w:cs="Georgia" w:ascii="Georgia" w:hAnsi="Georgia"/>
        </w:rPr>
        <w:t xml:space="preserve">II.3.a. Donner une représentation de la maille conventionnelle de chlorure de sodium.</w:t>
      </w:r>
      <w:r>
        <w:rPr/>
        <w:br w:type="textWrapping"/>
      </w:r>
      <w:r>
        <w:rPr>
          <w:rFonts w:eastAsia="Georgia" w:cs="Georgia" w:ascii="Georgia" w:hAnsi="Georgia"/>
        </w:rPr>
        <w:t xml:space="preserve">II.3.b. Définir, puis préciser la coordinence de chaque ion.</w:t>
      </w:r>
      <w:r>
        <w:rPr/>
        <w:br w:type="textWrapping"/>
      </w:r>
      <w:r>
        <w:rPr/>
        <w:t xml:space="preserve">II.3.c. Exprimer la masse volumique </w:t>
      </w:r>
      <m:oMath>
        <m:sSub>
          <m:sSubPr/>
          <m:e>
            <m:r>
              <m:rPr>
                <m:sty m:val="i"/>
              </m:rPr>
              <m:t>ρ</m:t>
            </m:r>
          </m:e>
          <m:sub>
            <m:r>
              <m:rPr>
                <m:sty m:val="p"/>
              </m:rPr>
              <m:t>NaCl</m:t>
            </m:r>
          </m:sub>
        </m:sSub>
      </m:oMath>
      <w:r>
        <w:rPr>
          <w:rFonts w:eastAsia="Georgia" w:cs="Georgia" w:ascii="Georgia" w:hAnsi="Georgia"/>
        </w:rPr>
        <w:t xml:space="preserve"> de ce solide ionique en fonction du paramètre de maille </w:t>
      </w:r>
      <m:oMath>
        <m:r>
          <m:rPr>
            <m:sty m:val="i"/>
          </m:rPr>
          <m:t>a</m:t>
        </m:r>
      </m:oMath>
      <w:r>
        <w:rPr>
          <w:rFonts w:eastAsia="Georgia" w:cs="Georgia" w:ascii="Georgia" w:hAnsi="Georgia"/>
        </w:rPr>
        <w:t xml:space="preserve">. En déduire une valeur approchée de </w:t>
      </w:r>
      <m:oMath>
        <m:r>
          <m:rPr>
            <m:sty m:val="i"/>
          </m:rPr>
          <m:t>a</m:t>
        </m:r>
      </m:oMath>
      <w:r>
        <w:rPr>
          <w:rFonts w:eastAsia="Georgia" w:cs="Georgia" w:ascii="Georgia" w:hAnsi="Georgia"/>
        </w:rPr>
        <w:t xml:space="preserve"> et la comparer à la double somme des rayons ioniques.</w:t>
      </w:r>
    </w:p>
    <w:p>
      <w:pPr>
        <w:spacing w:line="271" w:before="330" w:lineRule="auto"/>
      </w:pPr>
      <w:r>
        <w:rPr>
          <w:rFonts w:eastAsia="Georgia" w:cs="Georgia" w:ascii="Georgia" w:hAnsi="Georgia"/>
          <w:b/>
          <w:sz w:val="42"/>
        </w:rPr>
        <w:t xml:space="preserve">Deuxième partie : quelques propriétés chimiques des ions hypochlorite dans l'eau de Javel</w:t>
      </w:r>
    </w:p>
    <w:p>
      <w:pPr>
        <w:spacing w:line="271" w:before="330" w:lineRule="auto"/>
      </w:pPr>
      <w:r>
        <w:rPr>
          <w:rFonts w:eastAsia="Georgia" w:cs="Georgia" w:ascii="Georgia" w:hAnsi="Georgia"/>
          <w:b/>
          <w:sz w:val="42"/>
        </w:rPr>
        <w:t xml:space="preserve">Données :</w:t>
      </w:r>
    </w:p>
    <w:p>
      <w:pPr>
        <w:numPr>
          <w:ilvl w:val="0"/>
          <w:numId w:val="7"/>
        </w:numPr>
        <w:spacing w:lineRule="auto"/>
      </w:pPr>
      <w:r>
        <w:rPr>
          <w:rFonts w:eastAsia="Georgia" w:cs="Georgia" w:ascii="Georgia" w:hAnsi="Georgia"/>
        </w:rPr>
        <w:t xml:space="preserve">constante d'acidité à 298 K du couple </w:t>
      </w:r>
      <m:oMath>
        <m:r>
          <m:rPr>
            <m:sty m:val="p"/>
          </m:rPr>
          <m:t>HClO</m:t>
        </m:r>
        <m:r>
          <m:rPr>
            <m:sty m:val="p"/>
          </m:rPr>
          <m:t>/</m:t>
        </m:r>
        <m:sSup>
          <m:sSupPr/>
          <m:e>
            <m:r>
              <m:rPr>
                <m:sty m:val="p"/>
              </m:rPr>
              <m:t>ClO</m:t>
            </m:r>
          </m:e>
          <m:sup>
            <m:r>
              <m:rPr>
                <m:sty m:val="p"/>
              </m:rPr>
              <m:t>−</m:t>
            </m:r>
          </m:sup>
        </m:sSup>
        <m:r>
          <m:rPr>
            <m:sty m:val="p"/>
          </m:rPr>
          <m:t>:</m:t>
        </m:r>
        <m:sSub>
          <m:sSubPr/>
          <m:e>
            <m:r>
              <m:rPr>
                <m:sty m:val="i"/>
              </m:rPr>
              <m:t>K</m:t>
            </m:r>
          </m:e>
          <m:sub>
            <m:r>
              <m:rPr>
                <m:sty m:val="i"/>
              </m:rPr>
              <m:t>a</m:t>
            </m:r>
          </m:sub>
        </m:sSub>
        <m:r>
          <m:rPr>
            <m:sty m:val="p"/>
          </m:rPr>
          <m:t>=</m:t>
        </m:r>
        <m:sSup>
          <m:sSupPr/>
          <m:e>
            <m:r>
              <m:rPr>
                <m:sty m:val="p"/>
              </m:rPr>
              <m:t>10</m:t>
            </m:r>
          </m:e>
          <m:sup>
            <m:r>
              <m:rPr>
                <m:sty m:val="p"/>
              </m:rPr>
              <m:t>−</m:t>
            </m:r>
            <m:r>
              <m:rPr>
                <m:sty m:val="p"/>
              </m:rPr>
              <m:t>7</m:t>
            </m:r>
            <m:r>
              <m:rPr>
                <m:sty m:val="p"/>
              </m:rPr>
              <m:t>,</m:t>
            </m:r>
            <m:r>
              <m:rPr>
                <m:sty m:val="p"/>
              </m:rPr>
              <m:t>5</m:t>
            </m:r>
          </m:sup>
        </m:sSup>
      </m:oMath>
      <w:r>
        <w:rPr/>
        <w:t xml:space="preserve">;</w:t>
      </w:r>
    </w:p>
    <w:p>
      <w:pPr>
        <w:numPr>
          <w:ilvl w:val="0"/>
          <w:numId w:val="7"/>
        </w:numPr>
        <w:spacing w:lineRule="auto"/>
      </w:pPr>
      <w:r>
        <w:rPr>
          <w:rFonts w:eastAsia="Georgia" w:cs="Georgia" w:ascii="Georgia" w:hAnsi="Georgia"/>
        </w:rPr>
        <w:t xml:space="preserve">produit ionique de l'eau à 298 K : </w:t>
      </w:r>
      <m:oMath>
        <m:sSub>
          <m:sSubPr/>
          <m:e>
            <m:r>
              <m:rPr>
                <m:sty m:val="i"/>
              </m:rPr>
              <m:t>K</m:t>
            </m:r>
          </m:e>
          <m:sub>
            <m:r>
              <m:rPr>
                <m:sty m:val="i"/>
              </m:rPr>
              <m:t>e</m:t>
            </m:r>
          </m:sub>
        </m:sSub>
        <m:r>
          <m:rPr>
            <m:sty m:val="p"/>
          </m:rPr>
          <m:t>=</m:t>
        </m:r>
        <m:sSup>
          <m:sSupPr/>
          <m:e>
            <m:r>
              <m:rPr>
                <m:sty m:val="p"/>
              </m:rPr>
              <m:t>10</m:t>
            </m:r>
          </m:e>
          <m:sup>
            <m:r>
              <m:rPr>
                <m:sty m:val="p"/>
              </m:rPr>
              <m:t>−</m:t>
            </m:r>
            <m:r>
              <m:rPr>
                <m:sty m:val="p"/>
              </m:rPr>
              <m:t>14</m:t>
            </m:r>
          </m:sup>
        </m:sSup>
      </m:oMath>
      <w:r>
        <w:rPr/>
        <w:t xml:space="preserve">;</w:t>
      </w:r>
      <w:r>
        <w:rPr/>
        <w:br w:type="textWrapping"/>
      </w:r>
      <w:r>
        <w:rPr>
          <w:rFonts w:eastAsia="Georgia" w:cs="Georgia" w:ascii="Georgia" w:hAnsi="Georgia"/>
        </w:rPr>
        <w:t xml:space="preserve">— on prendra </w:t>
      </w:r>
      <m:oMath>
        <m:f>
          <m:fPr>
            <m:ctrlPr>
              <w:rPr>
                <w:rFonts w:ascii="Cambria Math" w:hAnsi="Cambria Math"/>
              </w:rPr>
            </m:ctrlPr>
          </m:fPr>
          <m:num>
            <m:r>
              <m:rPr>
                <m:sty m:val="i"/>
              </m:rPr>
              <m:t>R</m:t>
            </m:r>
            <m:r>
              <m:rPr>
                <m:sty m:val="i"/>
              </m:rPr>
              <m:t>T</m:t>
            </m:r>
          </m:num>
          <m:den>
            <m:r>
              <m:rPr>
                <m:sty m:val="i"/>
              </m:rPr>
              <m:t>F</m:t>
            </m:r>
          </m:den>
        </m:f>
        <m:r>
          <m:rPr>
            <m:sty m:val="p"/>
          </m:rPr>
          <m:t>×</m:t>
        </m:r>
        <m:r>
          <m:rPr>
            <m:sty m:val="p"/>
          </m:rPr>
          <m:t>ln</m:t>
        </m:r>
        <m:r>
          <m:rPr>
            <m:sty m:val="p"/>
          </m:rPr>
          <m:t>⁡</m:t>
        </m:r>
        <m:r>
          <m:rPr>
            <m:sty m:val="p"/>
          </m:rPr>
          <m:t>10</m:t>
        </m:r>
        <m:r>
          <m:rPr>
            <m:sty m:val="p"/>
          </m:rPr>
          <m:t>≈</m:t>
        </m:r>
        <m:r>
          <m:rPr>
            <m:sty m:val="p"/>
          </m:rPr>
          <m:t>0</m:t>
        </m:r>
        <m:r>
          <m:rPr>
            <m:sty m:val="p"/>
          </m:rPr>
          <m:t>,</m:t>
        </m:r>
        <m:r>
          <m:rPr>
            <m:sty m:val="p"/>
          </m:rPr>
          <m:t>06</m:t>
        </m:r>
        <m:r>
          <m:rPr>
            <m:nor/>
          </m:rPr>
          <m:t xml:space="preserve"> </m:t>
        </m:r>
        <m:r>
          <m:rPr>
            <m:sty m:val="p"/>
          </m:rPr>
          <m:t>V</m:t>
        </m:r>
      </m:oMath>
      <w:r>
        <w:rPr/>
        <w:t xml:space="preserve">.</w:t>
      </w:r>
    </w:p>
    <w:p>
      <w:pPr>
        <w:spacing w:line="271" w:before="330" w:lineRule="auto"/>
      </w:pPr>
      <w:r>
        <w:rPr>
          <w:b/>
          <w:sz w:val="42"/>
        </w:rPr>
        <w:t xml:space="preserve">Document </w:t>
      </w:r>
      <m:oMath>
        <m:sSup>
          <m:sSupPr>
            <m:ctrlPr>
              <w:rPr>
                <w:rFonts w:ascii="Cambria Math" w:hAnsi="Cambria Math"/>
                <w:sz w:val="42"/>
              </w:rPr>
            </m:ctrlPr>
          </m:sSupPr>
          <m:e>
            <m:r>
              <m:rPr>
                <m:sty m:val="p"/>
              </m:rPr>
              <w:rPr>
                <w:sz w:val="42"/>
              </w:rPr>
              <m:t>n</m:t>
            </m:r>
          </m:e>
          <m:sup>
            <m:r>
              <m:rPr>
                <m:sty m:val="p"/>
              </m:rPr>
              <w:rPr>
                <w:sz w:val="42"/>
              </w:rPr>
              <m:t>∘</m:t>
            </m:r>
          </m:sup>
        </m:sSup>
        <m:r>
          <m:rPr>
            <m:sty m:val="p"/>
          </m:rPr>
          <w:rPr>
            <w:sz w:val="42"/>
          </w:rPr>
          <m:t>1</m:t>
        </m:r>
      </m:oMath>
      <w:r>
        <w:rPr>
          <w:rFonts w:eastAsia="Georgia" w:cs="Georgia" w:ascii="Georgia" w:hAnsi="Georgia"/>
          <w:b/>
          <w:sz w:val="42"/>
        </w:rPr>
        <w:t xml:space="preserve"> - Stabilité des ions hypochlorite</w:t>
      </w:r>
    </w:p>
    <w:p>
      <w:pPr>
        <w:spacing w:after="220" w:lineRule="auto"/>
      </w:pPr>
      <w:r>
        <w:rPr>
          <w:rFonts w:eastAsia="Georgia" w:cs="Georgia" w:ascii="Georgia" w:hAnsi="Georgia"/>
        </w:rPr>
        <w:t xml:space="preserve">La décomposition de l'eau de Javel avec formation de dioxygène </w:t>
      </w:r>
      <m:oMath>
        <m:sSub>
          <m:sSubPr/>
          <m:e>
            <m:r>
              <m:rPr>
                <m:sty m:val="p"/>
              </m:rPr>
              <m:t>O</m:t>
            </m:r>
          </m:e>
          <m:sub>
            <m:r>
              <m:rPr>
                <m:sty m:val="p"/>
              </m:rPr>
              <m:t>2</m:t>
            </m:r>
          </m:sub>
        </m:sSub>
      </m:oMath>
      <w:r>
        <w:rPr>
          <w:rFonts w:eastAsia="Georgia" w:cs="Georgia" w:ascii="Georgia" w:hAnsi="Georgia"/>
        </w:rPr>
        <w:t xml:space="preserve"> est favorisée par l'ajout de sels métalliques qui catalysent cette réaction, par une diminution du pH , une augmentation de la force ionique et une augmentation de la température. Cette décomposition, produisant un gaz, conduit dans des récipients fermés à une augmentation de la pression au-dessus du liquide et est donc à éviter pour des raisons de sécurité. L'eau de Javel est donc vendue dans des contenants en plastique étanches à la lumière et non contaminés par des ions métalliques.</w:t>
      </w:r>
    </w:p>
    <w:p>
      <w:pPr>
        <w:spacing w:after="220" w:lineRule="auto"/>
      </w:pPr>
      <w:r>
        <w:rPr>
          <w:rFonts w:eastAsia="Georgia" w:cs="Georgia" w:ascii="Georgia" w:hAnsi="Georgia"/>
        </w:rPr>
        <w:t xml:space="preserve">En l'absence de catalyseurs, la décomposition de l'ion hypochlorite en ion chlorate </w:t>
      </w:r>
      <m:oMath>
        <m:sSubSup>
          <m:sSubSupPr/>
          <m:e>
            <m:r>
              <m:rPr>
                <m:sty m:val="p"/>
              </m:rPr>
              <m:t>ClO</m:t>
            </m:r>
          </m:e>
          <m:sub>
            <m:r>
              <m:rPr>
                <m:sty m:val="p"/>
              </m:rPr>
              <m:t>3</m:t>
            </m:r>
          </m:sub>
          <m:sup>
            <m:r>
              <m:rPr>
                <m:sty m:val="p"/>
              </m:rPr>
              <m:t>−</m:t>
            </m:r>
          </m:sup>
        </m:sSubSup>
      </m:oMath>
      <w:r>
        <w:rPr>
          <w:rFonts w:eastAsia="Georgia" w:cs="Georgia" w:ascii="Georgia" w:hAnsi="Georgia"/>
        </w:rPr>
        <w:t xml:space="preserve">(aq.) est beaucoup plus rapide que l'oxydation de l'eau (d'un facteur 10 , ce qui correspond approximativement à </w:t>
      </w:r>
      <m:oMath>
        <m:r>
          <m:rPr>
            <m:sty m:val="p"/>
          </m:rPr>
          <m:t>95</m:t>
        </m:r>
        <m:r>
          <m:rPr>
            <m:sty m:val="p"/>
          </m:rPr>
          <m:t>%</m:t>
        </m:r>
      </m:oMath>
      <w:r>
        <w:rPr/>
        <w:t xml:space="preserve"> de la perte d'ions hypochlorite </w:t>
      </w:r>
      <m:oMath>
        <m:sSup>
          <m:sSupPr/>
          <m:e>
            <m:r>
              <m:rPr>
                <m:sty m:val="p"/>
              </m:rPr>
              <m:t>ClO</m:t>
            </m:r>
          </m:e>
          <m:sup>
            <m:r>
              <m:rPr>
                <m:sty m:val="p"/>
              </m:rPr>
              <m:t>−</m:t>
            </m:r>
          </m:sup>
        </m:sSup>
      </m:oMath>
      <w:r>
        <w:rPr/>
        <w:t xml:space="preserve">). Les ions chlorate </w:t>
      </w:r>
      <m:oMath>
        <m:sSubSup>
          <m:sSubSupPr/>
          <m:e>
            <m:r>
              <m:rPr>
                <m:sty m:val="p"/>
              </m:rPr>
              <m:t>ClO</m:t>
            </m:r>
          </m:e>
          <m:sub>
            <m:r>
              <m:rPr>
                <m:sty m:val="p"/>
              </m:rPr>
              <m:t>3</m:t>
            </m:r>
          </m:sub>
          <m:sup>
            <m:r>
              <m:rPr>
                <m:sty m:val="p"/>
              </m:rPr>
              <m:t>−</m:t>
            </m:r>
          </m:sup>
        </m:sSubSup>
      </m:oMath>
      <w:r>
        <w:rPr>
          <w:rFonts w:eastAsia="Georgia" w:cs="Georgia" w:ascii="Georgia" w:hAnsi="Georgia"/>
        </w:rPr>
        <w:t xml:space="preserve">(aq.) présents dans le milieu ne possèdent aucune propriété bactéricide.</w:t>
      </w:r>
    </w:p>
    <w:p>
      <w:pPr>
        <w:spacing w:line="271" w:before="330" w:lineRule="auto"/>
      </w:pPr>
      <w:r>
        <w:rPr>
          <w:b/>
          <w:sz w:val="42"/>
        </w:rPr>
        <w:t xml:space="preserve">Document </w:t>
      </w:r>
      <m:oMath>
        <m:sSup>
          <m:sSupPr>
            <m:ctrlPr>
              <w:rPr>
                <w:rFonts w:ascii="Cambria Math" w:hAnsi="Cambria Math"/>
                <w:sz w:val="42"/>
              </w:rPr>
            </m:ctrlPr>
          </m:sSupPr>
          <m:e>
            <m:r>
              <m:rPr>
                <m:sty m:val="b"/>
              </m:rPr>
              <w:rPr>
                <w:sz w:val="42"/>
              </w:rPr>
              <m:t>n</m:t>
            </m:r>
          </m:e>
          <m:sup>
            <m:r>
              <m:rPr>
                <m:sty m:val="p"/>
              </m:rPr>
              <w:rPr>
                <w:sz w:val="42"/>
              </w:rPr>
              <m:t>∘</m:t>
            </m:r>
          </m:sup>
        </m:sSup>
        <m:r>
          <m:rPr>
            <m:sty m:val="b"/>
          </m:rPr>
          <w:rPr>
            <w:sz w:val="42"/>
          </w:rPr>
          <m:t>2</m:t>
        </m:r>
      </m:oMath>
      <w:r>
        <w:rPr>
          <w:b/>
          <w:sz w:val="42"/>
        </w:rPr>
        <w:t xml:space="preserve"> - Superposition de diagrammes potentiel - pH</w:t>
      </w:r>
    </w:p>
    <w:p>
      <w:pPr>
        <w:spacing w:after="220" w:lineRule="auto"/>
      </w:pPr>
      <w:r>
        <w:rPr/>
        <w:t xml:space="preserve">La figure 6 (page 11) est la superposition des droites relatives au couple </w:t>
      </w:r>
      <m:oMath>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r>
          <m:rPr>
            <m:sty m:val="p"/>
          </m:rPr>
          <m:t>O</m:t>
        </m:r>
      </m:oMath>
      <w:r>
        <w:rPr>
          <w:rFonts w:eastAsia="Georgia" w:cs="Georgia" w:ascii="Georgia" w:hAnsi="Georgia"/>
        </w:rPr>
        <w:t xml:space="preserve"> et d'un diagramme simplifié de l'élément chlore, c'est-à-dire dans une situation chimique sans présence d'ions chlorate. Les seules espèces à envisager sont donc celles des couples du tableau 2 (page 12) pour lesquelles on indique la valeur du potentiel standard </w:t>
      </w:r>
      <m:oMath>
        <m:sSup>
          <m:sSupPr/>
          <m:e>
            <m:r>
              <m:rPr>
                <m:sty m:val="i"/>
              </m:rPr>
              <m:t>E</m:t>
            </m:r>
          </m:e>
          <m:sup>
            <m:r>
              <m:rPr>
                <m:sty m:val="p"/>
              </m:rPr>
              <m:t>∘</m:t>
            </m:r>
          </m:sup>
        </m:sSup>
      </m:oMath>
      <w:r>
        <w:rPr>
          <w:rFonts w:eastAsia="Georgia" w:cs="Georgia" w:ascii="Georgia" w:hAnsi="Georgia"/>
        </w:rPr>
        <w:t xml:space="preserve"> par rapport l'E.S.H. (Electrode Standard à Hydrogène).</w:t>
      </w:r>
    </w:p>
    <w:p>
      <w:pPr>
        <w:spacing w:after="220" w:lineRule="auto"/>
      </w:pPr>
      <w:r>
        <w:rPr>
          <w:rFonts w:eastAsia="Georgia" w:cs="Georgia" w:ascii="Georgia" w:hAnsi="Georgia"/>
        </w:rPr>
        <w:t xml:space="preserve">La figure 7 (page 11) superpose au diagramme simplifié du chlore précédent les segments de droites traduisant les lois de Nernst de deux couples où intervient l'ion chlorate conformément aux données du tableau 3 (page 12).</w:t>
      </w:r>
    </w:p>
    <w:p>
      <w:pPr>
        <w:spacing w:lineRule="auto"/>
        <w:jc w:val="center"/>
      </w:pPr>
      <w:r>
        <w:rPr/>
        <w:drawing>
          <wp:inline distB="0" distL="0" distR="0" distT="0">
            <wp:extent cx="5486400" cy="3650789"/>
            <wp:effectExtent b="0" l="0" r="0" t="0"/>
            <wp:docPr id="7" name="image-81b7c8a6b6a0ef2f4e5b15ee2d9adf8fbd01669a.jpg"/>
            <a:graphic>
              <a:graphicData uri="http://schemas.openxmlformats.org/drawingml/2006/picture">
                <pic:pic>
                  <pic:nvPicPr>
                    <pic:cNvPr id="7" name="image-81b7c8a6b6a0ef2f4e5b15ee2d9adf8fbd01669a.jpg" descr=""/>
                    <pic:cNvPicPr/>
                  </pic:nvPicPr>
                  <pic:blipFill>
                    <a:blip r:embed="rId11" cstate="print"/>
                    <a:srcRect b="0" l="0" r="0" t="0"/>
                    <a:stretch>
                      <a:fillRect/>
                    </a:stretch>
                  </pic:blipFill>
                  <pic:spPr>
                    <a:xfrm>
                      <a:off x="0" y="0"/>
                      <a:ext cx="5486400" cy="3650789"/>
                    </a:xfrm>
                    <a:prstGeom prst="rect"/>
                  </pic:spPr>
                </pic:pic>
              </a:graphicData>
            </a:graphic>
          </wp:inline>
        </w:drawing>
      </w:r>
    </w:p>
    <w:p>
      <w:pPr>
        <w:spacing w:lineRule="auto"/>
      </w:pPr>
      <w:r>
        <w:rPr>
          <w:rFonts w:eastAsia="Georgia" w:cs="Georgia" w:ascii="Georgia" w:hAnsi="Georgia"/>
        </w:rPr>
        <w:t xml:space="preserve">Figure 6 - Superposition des diagrammes potentiel-pH du chlore simplifié et de l'eau. La concentration des espèces dissoutes est de 1 mol. </w:t>
      </w:r>
      <m:oMath>
        <m:sSup>
          <m:sSupPr/>
          <m:e>
            <m:r>
              <m:rPr>
                <m:sty m:val="p"/>
              </m:rPr>
              <m:t>L</m:t>
            </m:r>
          </m:e>
          <m:sup>
            <m:r>
              <m:rPr>
                <m:sty m:val="p"/>
              </m:rPr>
              <m:t>−</m:t>
            </m:r>
            <m:r>
              <m:rPr>
                <m:sty m:val="p"/>
              </m:rPr>
              <m:t>1</m:t>
            </m:r>
          </m:sup>
        </m:sSup>
      </m:oMath>
      <w:r>
        <w:rPr/>
        <w:t xml:space="preserve">.</w:t>
      </w:r>
    </w:p>
    <w:p>
      <w:pPr>
        <w:spacing w:lineRule="auto"/>
        <w:jc w:val="center"/>
      </w:pPr>
      <w:r>
        <w:rPr/>
        <w:drawing>
          <wp:inline distB="0" distL="0" distR="0" distT="0">
            <wp:extent cx="5486400" cy="3650801"/>
            <wp:effectExtent b="0" l="0" r="0" t="0"/>
            <wp:docPr id="8" name="image-4dede7c59b6017e2d1c3c2ebd0857c382a155c3d.jpg"/>
            <a:graphic>
              <a:graphicData uri="http://schemas.openxmlformats.org/drawingml/2006/picture">
                <pic:pic>
                  <pic:nvPicPr>
                    <pic:cNvPr id="8" name="image-4dede7c59b6017e2d1c3c2ebd0857c382a155c3d.jpg" descr=""/>
                    <pic:cNvPicPr/>
                  </pic:nvPicPr>
                  <pic:blipFill>
                    <a:blip r:embed="rId12" cstate="print"/>
                    <a:srcRect b="0" l="0" r="0" t="0"/>
                    <a:stretch>
                      <a:fillRect/>
                    </a:stretch>
                  </pic:blipFill>
                  <pic:spPr>
                    <a:xfrm>
                      <a:off x="0" y="0"/>
                      <a:ext cx="5486400" cy="3650801"/>
                    </a:xfrm>
                    <a:prstGeom prst="rect"/>
                  </pic:spPr>
                </pic:pic>
              </a:graphicData>
            </a:graphic>
          </wp:inline>
        </w:drawing>
      </w:r>
    </w:p>
    <w:p>
      <w:pPr>
        <w:spacing w:lineRule="auto"/>
      </w:pPr>
      <w:r>
        <w:rPr>
          <w:rFonts w:eastAsia="Georgia" w:cs="Georgia" w:ascii="Georgia" w:hAnsi="Georgia"/>
        </w:rPr>
        <w:t xml:space="preserve">Figure 7 - Superposition des diagrammes potentiel-pH du chlore simplifié et des deux couples faisant intervenir les ions chlorate. La concentration des espèces dissoutes est de 1 mol. </w:t>
      </w:r>
      <m:oMath>
        <m:sSup>
          <m:sSupPr/>
          <m:e>
            <m:r>
              <m:rPr>
                <m:sty m:val="p"/>
              </m:rPr>
              <m:t>L</m:t>
            </m:r>
          </m:e>
          <m:sup>
            <m:r>
              <m:rPr>
                <m:sty m:val="p"/>
              </m:rPr>
              <m:t>−</m:t>
            </m:r>
            <m:r>
              <m:rPr>
                <m:sty m:val="p"/>
              </m:rPr>
              <m:t>1</m:t>
            </m:r>
          </m:sup>
        </m:sSup>
      </m:oMath>
      <w:r>
        <w:rPr/>
        <w:t xml:space="preserve">.</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bottom w:val="single" w:sz="8" w:space="0" w:color="000000"/>
              <w:right w:val="single" w:sz="8" w:space="0" w:color="000000"/>
            </w:tcBorders>
            <w:vAlign w:val="center"/>
          </w:tcPr>
          <w:p>
            <w:pPr>
              <w:spacing w:lineRule="auto"/>
              <w:jc w:val="center"/>
            </w:pPr>
            <w:r>
              <w:rPr/>
              <w:t xml:space="preserve">Couples</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sub>
                </m:sSub>
                <m:r>
                  <m:rPr>
                    <m:sty m:val="p"/>
                  </m:rPr>
                  <m:t>/</m:t>
                </m:r>
                <m:sSub>
                  <m:sSubPr/>
                  <m:e>
                    <m:r>
                      <m:rPr>
                        <m:sty m:val="p"/>
                      </m:rPr>
                      <m:t>H</m:t>
                    </m:r>
                  </m:e>
                  <m:sub>
                    <m:r>
                      <m:rPr>
                        <m:sty m:val="p"/>
                      </m:rPr>
                      <m:t>2</m:t>
                    </m:r>
                  </m:sub>
                </m:sSub>
                <m:r>
                  <m:rPr>
                    <m:sty m:val="p"/>
                  </m:rPr>
                  <m:t>O</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Cl</m:t>
                    </m:r>
                  </m:e>
                  <m:sub>
                    <m:r>
                      <m:rPr>
                        <m:sty m:val="p"/>
                      </m:rPr>
                      <m:t>2</m:t>
                    </m:r>
                  </m:sub>
                </m:sSub>
                <m:r>
                  <m:rPr>
                    <m:sty m:val="p"/>
                  </m:rPr>
                  <m:t>/</m:t>
                </m:r>
                <m:sSup>
                  <m:sSupPr/>
                  <m:e>
                    <m:r>
                      <m:rPr>
                        <m:sty m:val="p"/>
                      </m:rPr>
                      <m:t>Cl</m:t>
                    </m:r>
                  </m:e>
                  <m:sup>
                    <m:r>
                      <m:rPr>
                        <m:sty m:val="p"/>
                      </m:rPr>
                      <m:t>−</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HClO</m:t>
                </m:r>
                <m:r>
                  <m:rPr>
                    <m:sty m:val="p"/>
                  </m:rPr>
                  <m:t>/</m:t>
                </m:r>
                <m:sSub>
                  <m:sSubPr/>
                  <m:e>
                    <m:r>
                      <m:rPr>
                        <m:sty m:val="p"/>
                      </m:rPr>
                      <m:t>Cl</m:t>
                    </m:r>
                  </m:e>
                  <m:sub>
                    <m:r>
                      <m:rPr>
                        <m:sty m:val="p"/>
                      </m:rPr>
                      <m:t>2</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HClO</m:t>
                </m:r>
                <m:r>
                  <m:rPr>
                    <m:sty m:val="p"/>
                  </m:rPr>
                  <m:t>/</m:t>
                </m:r>
                <m:sSup>
                  <m:sSupPr/>
                  <m:e>
                    <m:r>
                      <m:rPr>
                        <m:sty m:val="p"/>
                      </m:rPr>
                      <m:t>Cl</m:t>
                    </m:r>
                  </m:e>
                  <m:sup>
                    <m:r>
                      <m:rPr>
                        <m:sty m:val="p"/>
                      </m:rPr>
                      <m:t>−</m:t>
                    </m:r>
                  </m:sup>
                </m:sSup>
              </m:oMath>
            </m:oMathPara>
          </w:p>
        </w:tc>
        <w:tc>
          <w:tcPr>
            <w:tcBorders>
              <w:bottom w:val="single" w:sz="8" w:space="0" w:color="000000"/>
            </w:tcBorders>
            <w:vAlign w:val="center"/>
          </w:tcPr>
          <w:p>
            <w:pPr>
              <w:spacing w:lineRule="auto"/>
              <w:jc w:val="center"/>
            </w:pPr>
            <m:oMathPara>
              <m:oMathParaPr>
                <m:jc m:val="center"/>
              </m:oMathParaPr>
              <m:oMath>
                <m:sSup>
                  <m:sSupPr/>
                  <m:e>
                    <m:r>
                      <m:rPr>
                        <m:sty m:val="p"/>
                      </m:rPr>
                      <m:t>ClO</m:t>
                    </m:r>
                  </m:e>
                  <m:sup>
                    <m:r>
                      <m:rPr>
                        <m:sty m:val="p"/>
                      </m:rPr>
                      <m:t>−</m:t>
                    </m:r>
                  </m:sup>
                </m:sSup>
                <m:r>
                  <m:rPr>
                    <m:sty m:val="p"/>
                  </m:rPr>
                  <m:t>/</m:t>
                </m:r>
                <m:sSup>
                  <m:sSupPr/>
                  <m:e>
                    <m:r>
                      <m:rPr>
                        <m:sty m:val="p"/>
                      </m:rPr>
                      <m:t>Cl</m:t>
                    </m:r>
                  </m:e>
                  <m:sup>
                    <m:r>
                      <m:rPr>
                        <m:sty m:val="p"/>
                      </m:rPr>
                      <m:t>−</m:t>
                    </m:r>
                  </m:sup>
                </m:sSup>
              </m:oMath>
            </m:oMathPara>
          </w:p>
        </w:tc>
      </w:tr>
      <w:tr>
        <w:trPr>
          <w:cantSplit/>
        </w:trPr>
        <w:tc>
          <w:tcPr>
            <w:tcBorders>
              <w:right w:val="single" w:sz="8" w:space="0" w:color="000000"/>
            </w:tcBorders>
            <w:vAlign w:val="center"/>
          </w:tcPr>
          <w:p>
            <w:pPr>
              <w:spacing w:lineRule="auto"/>
              <w:jc w:val="center"/>
            </w:pPr>
            <m:oMath>
              <m:sSup>
                <m:sSupPr/>
                <m:e>
                  <m:r>
                    <m:rPr>
                      <m:sty m:val="i"/>
                    </m:rPr>
                    <m:t>E</m:t>
                  </m:r>
                </m:e>
                <m:sup>
                  <m:r>
                    <m:rPr>
                      <m:sty m:val="p"/>
                    </m:rPr>
                    <m:t>∘</m:t>
                  </m:r>
                </m:sup>
              </m:sSup>
            </m:oMath>
            <w:r>
              <w:rPr/>
              <w:t xml:space="preserve"> (V/E.S.H.)</w:t>
            </w:r>
          </w:p>
        </w:tc>
        <w:tc>
          <w:tcPr>
            <w:tcBorders>
              <w:right w:val="single" w:sz="8" w:space="0" w:color="000000"/>
            </w:tcBorders>
            <w:vAlign w:val="center"/>
          </w:tcPr>
          <w:p>
            <w:pPr>
              <w:spacing w:lineRule="auto"/>
              <w:jc w:val="center"/>
            </w:pPr>
            <w:r>
              <w:rPr/>
              <w:t xml:space="preserve">1,23</w:t>
            </w:r>
          </w:p>
        </w:tc>
        <w:tc>
          <w:tcPr>
            <w:tcBorders>
              <w:right w:val="single" w:sz="8" w:space="0" w:color="000000"/>
            </w:tcBorders>
            <w:vAlign w:val="center"/>
          </w:tcPr>
          <w:p>
            <w:pPr>
              <w:spacing w:lineRule="auto"/>
              <w:jc w:val="center"/>
            </w:pPr>
            <w:r>
              <w:rPr/>
              <w:t xml:space="preserve">1,36</w:t>
            </w:r>
          </w:p>
        </w:tc>
        <w:tc>
          <w:tcPr>
            <w:tcBorders>
              <w:right w:val="single" w:sz="8" w:space="0" w:color="000000"/>
            </w:tcBorders>
            <w:vAlign w:val="center"/>
          </w:tcPr>
          <w:p>
            <w:pPr>
              <w:spacing w:lineRule="auto"/>
              <w:jc w:val="center"/>
            </w:pPr>
            <w:r>
              <w:rPr/>
              <w:t xml:space="preserve">1,63</w:t>
            </w:r>
          </w:p>
        </w:tc>
        <w:tc>
          <w:tcPr>
            <w:tcBorders>
              <w:right w:val="single" w:sz="8" w:space="0" w:color="000000"/>
            </w:tcBorders>
            <w:vAlign w:val="center"/>
          </w:tcPr>
          <w:p>
            <w:pPr>
              <w:spacing w:lineRule="auto"/>
              <w:jc w:val="center"/>
            </w:pPr>
            <w:r>
              <w:rPr/>
              <w:t xml:space="preserve">1,49</w:t>
            </w:r>
          </w:p>
        </w:tc>
        <w:tc>
          <w:tcPr>
            <w:tcBorders/>
            <w:vAlign w:val="center"/>
          </w:tcPr>
          <w:p>
            <w:pPr>
              <w:spacing w:lineRule="auto"/>
              <w:jc w:val="center"/>
            </w:pPr>
            <w:r>
              <w:rPr/>
              <w:t xml:space="preserve">1,73</w:t>
            </w:r>
          </w:p>
        </w:tc>
      </w:tr>
    </w:tbl>
    <w:p>
      <w:pPr>
        <w:spacing w:lineRule="auto"/>
      </w:pPr>
    </w:p>
    <w:p>
      <w:pPr>
        <w:spacing w:lineRule="auto"/>
      </w:pPr>
      <w:r>
        <w:rPr>
          <w:rFonts w:eastAsia="Georgia" w:cs="Georgia" w:ascii="Georgia" w:hAnsi="Georgia"/>
        </w:rPr>
        <w:t xml:space="preserve">TABLEAU 2 - Potentiel standard des couples d'oxydoréduction.</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bottom w:val="single" w:sz="8" w:space="0" w:color="000000"/>
              <w:right w:val="single" w:sz="8" w:space="0" w:color="000000"/>
            </w:tcBorders>
            <w:vAlign w:val="center"/>
          </w:tcPr>
          <w:p>
            <w:pPr>
              <w:spacing w:lineRule="auto"/>
              <w:jc w:val="center"/>
            </w:pPr>
            <w:r>
              <w:rPr/>
              <w:t xml:space="preserve">Couples</w:t>
            </w:r>
          </w:p>
        </w:tc>
        <w:tc>
          <w:tcPr>
            <w:tcBorders>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ClO</m:t>
                    </m:r>
                  </m:e>
                  <m:sub>
                    <m:r>
                      <m:rPr>
                        <m:sty m:val="p"/>
                      </m:rPr>
                      <m:t>3</m:t>
                    </m:r>
                  </m:sub>
                  <m:sup>
                    <m:r>
                      <m:rPr>
                        <m:sty m:val="p"/>
                      </m:rPr>
                      <m:t>−</m:t>
                    </m:r>
                  </m:sup>
                </m:sSubSup>
                <m:r>
                  <m:rPr>
                    <m:sty m:val="p"/>
                  </m:rPr>
                  <m:t>/</m:t>
                </m:r>
                <m:r>
                  <m:rPr>
                    <m:sty m:val="p"/>
                  </m:rPr>
                  <m:t>HClO</m:t>
                </m:r>
              </m:oMath>
            </m:oMathPara>
          </w:p>
        </w:tc>
        <w:tc>
          <w:tcPr>
            <w:tcBorders>
              <w:bottom w:val="single" w:sz="8" w:space="0" w:color="000000"/>
            </w:tcBorders>
            <w:vAlign w:val="center"/>
          </w:tcPr>
          <w:p>
            <w:pPr>
              <w:spacing w:lineRule="auto"/>
              <w:jc w:val="center"/>
            </w:pPr>
            <m:oMathPara>
              <m:oMathParaPr>
                <m:jc m:val="center"/>
              </m:oMathParaPr>
              <m:oMath>
                <m:sSubSup>
                  <m:sSubSupPr/>
                  <m:e>
                    <m:r>
                      <m:rPr>
                        <m:sty m:val="p"/>
                      </m:rPr>
                      <m:t>ClO</m:t>
                    </m:r>
                  </m:e>
                  <m:sub>
                    <m:r>
                      <m:rPr>
                        <m:sty m:val="p"/>
                      </m:rPr>
                      <m:t>3</m:t>
                    </m:r>
                  </m:sub>
                  <m:sup>
                    <m:r>
                      <m:rPr>
                        <m:sty m:val="p"/>
                      </m:rPr>
                      <m:t>−</m:t>
                    </m:r>
                  </m:sup>
                </m:sSubSup>
                <m:r>
                  <m:rPr>
                    <m:sty m:val="p"/>
                  </m:rPr>
                  <m:t>/</m:t>
                </m:r>
                <m:sSup>
                  <m:sSupPr/>
                  <m:e>
                    <m:r>
                      <m:rPr>
                        <m:sty m:val="p"/>
                      </m:rPr>
                      <m:t>ClO</m:t>
                    </m:r>
                  </m:e>
                  <m:sup>
                    <m:r>
                      <m:rPr>
                        <m:sty m:val="p"/>
                      </m:rPr>
                      <m:t>−</m:t>
                    </m:r>
                  </m:sup>
                </m:sSup>
              </m:oMath>
            </m:oMathPara>
          </w:p>
        </w:tc>
      </w:tr>
      <w:tr>
        <w:trPr>
          <w:cantSplit/>
        </w:trPr>
        <w:tc>
          <w:tcPr>
            <w:tcBorders>
              <w:right w:val="single" w:sz="8" w:space="0" w:color="000000"/>
            </w:tcBorders>
            <w:vAlign w:val="center"/>
          </w:tcPr>
          <w:p>
            <w:pPr>
              <w:spacing w:lineRule="auto"/>
              <w:jc w:val="center"/>
            </w:pPr>
            <m:oMath>
              <m:sSup>
                <m:sSupPr/>
                <m:e>
                  <m:r>
                    <m:rPr>
                      <m:sty m:val="i"/>
                    </m:rPr>
                    <m:t>E</m:t>
                  </m:r>
                </m:e>
                <m:sup>
                  <m:r>
                    <m:rPr>
                      <m:sty m:val="p"/>
                    </m:rPr>
                    <m:t>∘</m:t>
                  </m:r>
                </m:sup>
              </m:sSup>
            </m:oMath>
            <w:r>
              <w:rPr/>
              <w:t xml:space="preserve"> (V/E.S.H.)</w:t>
            </w:r>
          </w:p>
        </w:tc>
        <w:tc>
          <w:tcPr>
            <w:tcBorders>
              <w:right w:val="single" w:sz="8" w:space="0" w:color="000000"/>
            </w:tcBorders>
            <w:vAlign w:val="center"/>
          </w:tcPr>
          <w:p>
            <w:pPr>
              <w:spacing w:lineRule="auto"/>
              <w:jc w:val="center"/>
            </w:pPr>
            <w:r>
              <w:rPr/>
              <w:t xml:space="preserve">1,43</w:t>
            </w:r>
          </w:p>
        </w:tc>
        <w:tc>
          <w:tcPr>
            <w:tcBorders/>
            <w:vAlign w:val="center"/>
          </w:tcPr>
          <w:p>
            <w:pPr>
              <w:spacing w:lineRule="auto"/>
              <w:jc w:val="center"/>
            </w:pPr>
            <w:r>
              <w:rPr/>
              <w:t xml:space="preserve">1,32</w:t>
            </w:r>
          </w:p>
        </w:tc>
      </w:tr>
    </w:tbl>
    <w:p>
      <w:pPr>
        <w:spacing w:lineRule="auto"/>
      </w:pPr>
    </w:p>
    <w:p>
      <w:pPr>
        <w:spacing w:lineRule="auto"/>
      </w:pPr>
      <w:r>
        <w:rPr>
          <w:rFonts w:eastAsia="Georgia" w:cs="Georgia" w:ascii="Georgia" w:hAnsi="Georgia"/>
        </w:rPr>
        <w:t xml:space="preserve">TABLEAU 3 - Potentiel standard des couples d'oxydoréduction.</w:t>
      </w:r>
    </w:p>
    <w:p>
      <w:pPr>
        <w:spacing w:line="271" w:before="330" w:lineRule="auto"/>
      </w:pPr>
      <w:r>
        <w:rPr>
          <w:b/>
          <w:sz w:val="42"/>
        </w:rPr>
        <w:t xml:space="preserve">II.4. Fabrication de l'eau de Javel</w:t>
      </w:r>
    </w:p>
    <w:p>
      <w:pPr>
        <w:spacing w:after="220" w:lineRule="auto"/>
      </w:pPr>
      <w:r>
        <w:rPr>
          <w:rFonts w:eastAsia="Georgia" w:cs="Georgia" w:ascii="Georgia" w:hAnsi="Georgia"/>
        </w:rPr>
        <w:t xml:space="preserve">L'eau de Javel est commercialisée sous deux niveaux de dilution dans des bouteilles à 2,6 % de chlore actif (masse volumique </w:t>
      </w:r>
      <m:oMath>
        <m:sSub>
          <m:sSubPr/>
          <m:e>
            <m:r>
              <m:rPr>
                <m:sty m:val="i"/>
              </m:rPr>
              <m:t>ρ</m:t>
            </m:r>
          </m:e>
          <m:sub>
            <m:r>
              <m:rPr>
                <m:sty m:val="p"/>
              </m:rPr>
              <m:t>1</m:t>
            </m:r>
          </m:sub>
        </m:sSub>
        <m:r>
          <m:rPr>
            <m:sty m:val="p"/>
          </m:rPr>
          <m:t>=</m:t>
        </m:r>
        <m:r>
          <m:rPr>
            <m:sty m:val="p"/>
          </m:rPr>
          <m:t>1</m:t>
        </m:r>
        <m:r>
          <m:rPr>
            <m:sty m:val="p"/>
          </m:rPr>
          <m:t>,</m:t>
        </m:r>
        <m:r>
          <m:rPr>
            <m:sty m:val="p"/>
          </m:rPr>
          <m:t>03</m:t>
        </m:r>
        <m:r>
          <m:rPr>
            <m:nor/>
          </m:rPr>
          <m:t xml:space="preserve"> </m:t>
        </m:r>
        <m:r>
          <m:rPr>
            <m:sty m:val="p"/>
          </m:rPr>
          <m:t>g</m:t>
        </m:r>
        <m:r>
          <m:rPr>
            <m:sty m:val="p"/>
          </m:rPr>
          <m:t>.</m:t>
        </m:r>
        <m:sSup>
          <m:sSupPr/>
          <m:e>
            <m:r>
              <m:rPr>
                <m:sty m:val="p"/>
              </m:rPr>
              <m:t>cm</m:t>
            </m:r>
          </m:e>
          <m:sup>
            <m:r>
              <m:rPr>
                <m:sty m:val="p"/>
              </m:rPr>
              <m:t>−</m:t>
            </m:r>
            <m:r>
              <m:rPr>
                <m:sty m:val="p"/>
              </m:rPr>
              <m:t>3</m:t>
            </m:r>
          </m:sup>
        </m:sSup>
      </m:oMath>
      <w:r>
        <w:rPr>
          <w:rFonts w:eastAsia="Georgia" w:cs="Georgia" w:ascii="Georgia" w:hAnsi="Georgia"/>
        </w:rPr>
        <w:t xml:space="preserve"> ) et dans des berlingots à </w:t>
      </w:r>
      <m:oMath>
        <m:r>
          <m:rPr>
            <m:sty m:val="p"/>
          </m:rPr>
          <m:t>9</m:t>
        </m:r>
        <m:r>
          <m:rPr>
            <m:sty m:val="p"/>
          </m:rPr>
          <m:t>,</m:t>
        </m:r>
        <m:r>
          <m:rPr>
            <m:sty m:val="p"/>
          </m:rPr>
          <m:t>6</m:t>
        </m:r>
        <m:r>
          <m:rPr>
            <m:sty m:val="p"/>
          </m:rPr>
          <m:t>%</m:t>
        </m:r>
      </m:oMath>
      <w:r>
        <w:rPr/>
        <w:t xml:space="preserve"> de chlore actif (masse volumique </w:t>
      </w:r>
      <m:oMath>
        <m:sSub>
          <m:sSubPr/>
          <m:e>
            <m:r>
              <m:rPr>
                <m:sty m:val="i"/>
              </m:rPr>
              <m:t>ρ</m:t>
            </m:r>
          </m:e>
          <m:sub>
            <m:r>
              <m:rPr>
                <m:sty m:val="p"/>
              </m:rPr>
              <m:t>2</m:t>
            </m:r>
          </m:sub>
        </m:sSub>
        <m:r>
          <m:rPr>
            <m:sty m:val="p"/>
          </m:rPr>
          <m:t>=</m:t>
        </m:r>
        <m:r>
          <m:rPr>
            <m:sty m:val="p"/>
          </m:rPr>
          <m:t>1</m:t>
        </m:r>
        <m:r>
          <m:rPr>
            <m:sty m:val="p"/>
          </m:rPr>
          <m:t>,</m:t>
        </m:r>
        <m:r>
          <m:rPr>
            <m:sty m:val="p"/>
          </m:rPr>
          <m:t>15</m:t>
        </m:r>
        <m:r>
          <m:rPr>
            <m:nor/>
          </m:rPr>
          <m:t xml:space="preserve"> </m:t>
        </m:r>
        <m:r>
          <m:rPr>
            <m:sty m:val="p"/>
          </m:rPr>
          <m:t>g</m:t>
        </m:r>
        <m:r>
          <m:rPr>
            <m:sty m:val="p"/>
          </m:rPr>
          <m:t>.</m:t>
        </m:r>
        <m:sSup>
          <m:sSupPr/>
          <m:e>
            <m:r>
              <m:rPr>
                <m:sty m:val="p"/>
              </m:rPr>
              <m:t>cm</m:t>
            </m:r>
          </m:e>
          <m:sup>
            <m:r>
              <m:rPr>
                <m:sty m:val="p"/>
              </m:rPr>
              <m:t>−</m:t>
            </m:r>
            <m:r>
              <m:rPr>
                <m:sty m:val="p"/>
              </m:rPr>
              <m:t>3</m:t>
            </m:r>
          </m:sup>
        </m:sSup>
      </m:oMath>
      <w:r>
        <w:rPr>
          <w:rFonts w:eastAsia="Georgia" w:cs="Georgia" w:ascii="Georgia" w:hAnsi="Georgia"/>
        </w:rPr>
        <w:t xml:space="preserve"> ). On définit le pourcentage de chlore actif par la masse de dichlore formé (suite à une acidification du mélange équimolaire d'ions hypochlorite et chlorure) pour 100 g de solution.</w:t>
      </w:r>
      <w:r>
        <w:rPr/>
        <w:br w:type="textWrapping"/>
      </w:r>
      <w:r>
        <w:rPr>
          <w:rFonts w:eastAsia="Georgia" w:cs="Georgia" w:ascii="Georgia" w:hAnsi="Georgia"/>
        </w:rPr>
        <w:t xml:space="preserve">II.4.a. Indiquer, pour chacun des domaines (A, B, C, D) présents dans les diagrammes potentiel pH du document </w:t>
      </w:r>
      <m:oMath>
        <m:sSup>
          <m:sSupPr/>
          <m:e>
            <m:r>
              <m:rPr>
                <m:sty m:val="p"/>
              </m:rPr>
              <m:t>n</m:t>
            </m:r>
          </m:e>
          <m:sup>
            <m:r>
              <m:rPr>
                <m:sty m:val="p"/>
              </m:rPr>
              <m:t>∘</m:t>
            </m:r>
          </m:sup>
        </m:sSup>
        <m:r>
          <m:rPr>
            <m:sty m:val="p"/>
          </m:rPr>
          <m:t>2</m:t>
        </m:r>
      </m:oMath>
      <w:r>
        <w:rPr>
          <w:rFonts w:eastAsia="Georgia" w:cs="Georgia" w:ascii="Georgia" w:hAnsi="Georgia"/>
        </w:rPr>
        <w:t xml:space="preserve">, l'espèce chimique correspondante.</w:t>
      </w:r>
      <w:r>
        <w:rPr/>
        <w:br w:type="textWrapping"/>
      </w:r>
      <w:r>
        <w:rPr>
          <w:rFonts w:eastAsia="Georgia" w:cs="Georgia" w:ascii="Georgia" w:hAnsi="Georgia"/>
        </w:rPr>
        <w:t xml:space="preserve">II.4.b. Préciser alors le principe de fabrication de l'eau de Javel à partir du dichlore </w:t>
      </w:r>
      <m:oMath>
        <m:sSub>
          <m:sSubPr/>
          <m:e>
            <m:r>
              <m:rPr>
                <m:sty m:val="p"/>
              </m:rPr>
              <m:t>Cl</m:t>
            </m:r>
          </m:e>
          <m:sub>
            <m:r>
              <m:rPr>
                <m:sty m:val="p"/>
              </m:rPr>
              <m:t>2</m:t>
            </m:r>
          </m:sub>
        </m:sSub>
      </m:oMath>
      <w:r>
        <w:rPr>
          <w:rFonts w:eastAsia="Georgia" w:cs="Georgia" w:ascii="Georgia" w:hAnsi="Georgia"/>
        </w:rPr>
        <w:t xml:space="preserve">. Écrire l'équation de la réaction mise en jeu pour une mole de dichlore </w:t>
      </w:r>
      <m:oMath>
        <m:sSub>
          <m:sSubPr/>
          <m:e>
            <m:r>
              <m:rPr>
                <m:sty m:val="p"/>
              </m:rPr>
              <m:t>Cl</m:t>
            </m:r>
          </m:e>
          <m:sub>
            <m:r>
              <m:rPr>
                <m:sty m:val="p"/>
              </m:rPr>
              <m:t>2</m:t>
            </m:r>
          </m:sub>
        </m:sSub>
      </m:oMath>
      <w:r>
        <w:rPr>
          <w:rFonts w:eastAsia="Georgia" w:cs="Georgia" w:ascii="Georgia" w:hAnsi="Georgia"/>
        </w:rPr>
        <w:t xml:space="preserve"> notée (2).</w:t>
      </w:r>
      <w:r>
        <w:rPr/>
        <w:br w:type="textWrapping"/>
      </w:r>
      <w:r>
        <w:rPr>
          <w:rFonts w:eastAsia="Georgia" w:cs="Georgia" w:ascii="Georgia" w:hAnsi="Georgia"/>
        </w:rPr>
        <w:t xml:space="preserve">II.4.c. Calculer alors la concentration molaire volumique en ions hypochlorite dans les solutions à </w:t>
      </w:r>
      <m:oMath>
        <m:r>
          <m:rPr>
            <m:sty m:val="p"/>
          </m:rPr>
          <m:t>2</m:t>
        </m:r>
        <m:r>
          <m:rPr>
            <m:sty m:val="p"/>
          </m:rPr>
          <m:t>,</m:t>
        </m:r>
        <m:r>
          <m:rPr>
            <m:sty m:val="p"/>
          </m:rPr>
          <m:t>6</m:t>
        </m:r>
        <m:r>
          <m:rPr>
            <m:sty m:val="p"/>
          </m:rPr>
          <m:t>%</m:t>
        </m:r>
      </m:oMath>
      <w:r>
        <w:rPr/>
        <w:t xml:space="preserve"> et </w:t>
      </w:r>
      <m:oMath>
        <m:r>
          <m:rPr>
            <m:sty m:val="p"/>
          </m:rPr>
          <m:t>9</m:t>
        </m:r>
        <m:r>
          <m:rPr>
            <m:sty m:val="p"/>
          </m:rPr>
          <m:t>,</m:t>
        </m:r>
        <m:r>
          <m:rPr>
            <m:sty m:val="p"/>
          </m:rPr>
          <m:t>6</m:t>
        </m:r>
        <m:r>
          <m:rPr>
            <m:sty m:val="p"/>
          </m:rPr>
          <m:t>%</m:t>
        </m:r>
      </m:oMath>
      <w:r>
        <w:rPr/>
        <w:t xml:space="preserve">.</w:t>
      </w:r>
      <w:r>
        <w:rPr/>
        <w:br w:type="textWrapping"/>
      </w:r>
      <w:r>
        <w:rPr>
          <w:rFonts w:eastAsia="Georgia" w:cs="Georgia" w:ascii="Georgia" w:hAnsi="Georgia"/>
        </w:rPr>
        <w:t xml:space="preserve">II.4.d. Pourquoi est-il nécessaire de refroidir le mélange réactionnel ?</w:t>
      </w:r>
    </w:p>
    <w:p>
      <w:pPr>
        <w:spacing w:after="220" w:lineRule="auto"/>
      </w:pPr>
      <w:r>
        <w:rPr/>
        <w:t xml:space="preserve">On donne </w:t>
      </w:r>
      <m:oMath>
        <m:sSub>
          <m:sSubPr/>
          <m:e>
            <m:r>
              <m:rPr>
                <m:sty m:val="p"/>
              </m:rPr>
              <m:t>Δ</m:t>
            </m:r>
          </m:e>
          <m:sub>
            <m:r>
              <m:rPr>
                <m:sty m:val="i"/>
              </m:rPr>
              <m:t>r</m:t>
            </m:r>
          </m:sub>
        </m:sSub>
        <m:sSub>
          <m:sSubPr/>
          <m:e>
            <m:r>
              <m:rPr>
                <m:sty m:val="i"/>
              </m:rPr>
              <m:t>H</m:t>
            </m:r>
          </m:e>
          <m:sub>
            <m:r>
              <m:rPr>
                <m:sty m:val="p"/>
              </m:rPr>
              <m:t>2</m:t>
            </m:r>
          </m:sub>
        </m:sSub>
        <m:sSup>
          <m:sSupPr/>
          <m:e>
            <m:r>
              <m:t xml:space="preserve"> </m:t>
            </m:r>
          </m:e>
          <m:sup>
            <m:r>
              <m:rPr>
                <m:sty m:val="p"/>
              </m:rPr>
              <m:t>∘</m:t>
            </m:r>
          </m:sup>
        </m:sSup>
        <m:r>
          <m:rPr>
            <m:sty m:val="p"/>
          </m:rPr>
          <m:t>(</m:t>
        </m:r>
        <m:r>
          <m:rPr>
            <m:sty m:val="p"/>
          </m:rPr>
          <m:t>298</m:t>
        </m:r>
        <m:r>
          <m:rPr>
            <m:nor/>
          </m:rPr>
          <m:t xml:space="preserve"> </m:t>
        </m:r>
        <m:r>
          <m:rPr>
            <m:sty m:val="p"/>
          </m:rPr>
          <m:t>K</m:t>
        </m:r>
        <m:r>
          <m:rPr>
            <m:sty m:val="p"/>
          </m:rPr>
          <m:t>)</m:t>
        </m:r>
        <m:r>
          <m:rPr>
            <m:sty m:val="p"/>
          </m:rPr>
          <m:t>=</m:t>
        </m:r>
        <m:r>
          <m:rPr>
            <m:sty m:val="p"/>
          </m:rPr>
          <m:t>−</m:t>
        </m:r>
        <m:r>
          <m:rPr>
            <m:sty m:val="p"/>
          </m:rPr>
          <m:t>103</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t xml:space="preserve">.</w:t>
      </w:r>
      <w:r>
        <w:rPr/>
        <w:br w:type="textWrapping"/>
      </w:r>
      <w:r>
        <w:rPr>
          <w:rFonts w:eastAsia="Georgia" w:cs="Georgia" w:ascii="Georgia" w:hAnsi="Georgia"/>
        </w:rPr>
        <w:t xml:space="preserve">II.4.e. Écrire l'équation des réactions, notées (3) et (4), responsables de la décomposition des ions hypochlorite. On utilisera les plus petits coefficients stœchiométriques entiers dans les réactions (3) et (4).</w:t>
      </w:r>
      <w:r>
        <w:rPr/>
        <w:br w:type="textWrapping"/>
      </w:r>
      <w:r>
        <w:rPr>
          <w:rFonts w:eastAsia="Georgia" w:cs="Georgia" w:ascii="Georgia" w:hAnsi="Georgia"/>
        </w:rPr>
        <w:t xml:space="preserve">II.4.f. Calculer les constantes d'équilibre </w:t>
      </w:r>
      <m:oMath>
        <m:sSubSup>
          <m:sSubSupPr/>
          <m:e>
            <m:r>
              <m:rPr>
                <m:sty m:val="i"/>
              </m:rPr>
              <m:t>K</m:t>
            </m:r>
          </m:e>
          <m:sub>
            <m:r>
              <m:rPr>
                <m:sty m:val="p"/>
              </m:rPr>
              <m:t>3</m:t>
            </m:r>
          </m:sub>
          <m:sup>
            <m:r>
              <m:rPr>
                <m:sty m:val="p"/>
              </m:rPr>
              <m:t>∘</m:t>
            </m:r>
          </m:sup>
        </m:sSubSup>
      </m:oMath>
      <w:r>
        <w:rPr/>
        <w:t xml:space="preserve"> et </w:t>
      </w:r>
      <m:oMath>
        <m:sSubSup>
          <m:sSubSupPr/>
          <m:e>
            <m:r>
              <m:rPr>
                <m:sty m:val="i"/>
              </m:rPr>
              <m:t>K</m:t>
            </m:r>
          </m:e>
          <m:sub>
            <m:r>
              <m:rPr>
                <m:sty m:val="p"/>
              </m:rPr>
              <m:t>4</m:t>
            </m:r>
          </m:sub>
          <m:sup>
            <m:r>
              <m:rPr>
                <m:sty m:val="p"/>
              </m:rPr>
              <m:t>∘</m:t>
            </m:r>
          </m:sup>
        </m:sSubSup>
      </m:oMath>
      <w:r>
        <w:rPr>
          <w:rFonts w:eastAsia="Georgia" w:cs="Georgia" w:ascii="Georgia" w:hAnsi="Georgia"/>
        </w:rPr>
        <w:t xml:space="preserve"> des deux réactions de décomposition des ions hypochlorite </w:t>
      </w:r>
      <m:oMath>
        <m:sSup>
          <m:sSupPr/>
          <m:e>
            <m:r>
              <m:rPr>
                <m:sty m:val="p"/>
              </m:rPr>
              <m:t>ClO</m:t>
            </m:r>
          </m:e>
          <m:sup>
            <m:r>
              <m:rPr>
                <m:sty m:val="p"/>
              </m:rPr>
              <m:t>−</m:t>
            </m:r>
          </m:sup>
        </m:sSup>
      </m:oMath>
      <w:r>
        <w:rPr/>
        <w:t xml:space="preserve">.</w:t>
      </w:r>
    </w:p>
    <w:p>
      <w:pPr>
        <w:spacing w:line="271" w:before="330" w:lineRule="auto"/>
      </w:pPr>
      <w:r>
        <w:rPr>
          <w:rFonts w:eastAsia="Georgia" w:cs="Georgia" w:ascii="Georgia" w:hAnsi="Georgia"/>
          <w:b/>
          <w:sz w:val="42"/>
        </w:rPr>
        <w:t xml:space="preserve">Troisième partie : suivi de la décomposition du bleu brillant en présence d'hypochlorite de sodium</w:t>
      </w:r>
    </w:p>
    <w:p>
      <w:pPr>
        <w:spacing w:after="220" w:lineRule="auto"/>
      </w:pPr>
      <w:r>
        <w:rPr>
          <w:rFonts w:eastAsia="Georgia" w:cs="Georgia" w:ascii="Georgia" w:hAnsi="Georgia"/>
        </w:rPr>
        <w:t xml:space="preserve">L'eau de Javel est une solution à base d'ions hypochlorite capable de décomposer de nombreuses substances organiques comme le bleu brillant (E133), colorant alimentaire fréquemment rencontré dans les boissons et les sucreries de couleur bleue.</w:t>
      </w:r>
    </w:p>
    <w:p>
      <w:pPr>
        <w:spacing w:after="220" w:lineRule="auto"/>
      </w:pPr>
      <w:r>
        <w:rPr>
          <w:rFonts w:eastAsia="Georgia" w:cs="Georgia" w:ascii="Georgia" w:hAnsi="Georgia"/>
        </w:rPr>
        <w:t xml:space="preserve">La cinétique de la décomposition du bleu brillant en présence d'ions hypochlorite d'équation :</w:t>
      </w:r>
    </w:p>
    <w:p>
      <w:pPr>
        <w:spacing w:after="220" w:lineRule="auto"/>
      </w:pPr>
      <m:oMathPara>
        <m:oMath>
          <m:r>
            <m:rPr>
              <m:sty m:val="p"/>
            </m:rPr>
            <m:t>E</m:t>
          </m:r>
          <m:sSub>
            <m:sSubPr/>
            <m:e>
              <m:r>
                <m:rPr>
                  <m:sty m:val="p"/>
                </m:rPr>
                <m:t>133</m:t>
              </m:r>
            </m:e>
            <m:sub>
              <m:r>
                <m:rPr>
                  <m:nor/>
                </m:rPr>
                <m:t>(aq.) </m:t>
              </m:r>
            </m:sub>
          </m:sSub>
          <m:r>
            <m:rPr>
              <m:sty m:val="p"/>
            </m:rPr>
            <m:t>+</m:t>
          </m:r>
          <m:sSubSup>
            <m:sSubSupPr/>
            <m:e>
              <m:r>
                <m:rPr>
                  <m:sty m:val="p"/>
                </m:rPr>
                <m:t>ClO</m:t>
              </m:r>
            </m:e>
            <m:sub>
              <m:r>
                <m:rPr>
                  <m:nor/>
                </m:rPr>
                <m:t>(aq.) </m:t>
              </m:r>
            </m:sub>
            <m:sup>
              <m:r>
                <m:rPr>
                  <m:sty m:val="p"/>
                </m:rPr>
                <m:t>−</m:t>
              </m:r>
            </m:sup>
          </m:sSubSup>
          <m:r>
            <m:rPr>
              <m:sty m:val="p"/>
            </m:rPr>
            <m:t>=</m:t>
          </m:r>
          <m:r>
            <m:rPr>
              <m:nor/>
            </m:rPr>
            <m:t>Produits incolores </m:t>
          </m:r>
          <m:sSup>
            <m:sSupPr/>
            <m:e>
              <m:r>
                <m:t xml:space="preserve"> </m:t>
              </m:r>
            </m:e>
            <m:sup>
              <m:r>
                <m:rPr>
                  <m:sty m:val="p"/>
                </m:rPr>
                <m:t>1</m:t>
              </m:r>
            </m:sup>
          </m:sSup>
        </m:oMath>
      </m:oMathPara>
    </w:p>
    <w:p>
      <w:pPr>
        <w:spacing w:after="220" w:lineRule="auto"/>
      </w:pPr>
      <w:r>
        <w:rPr>
          <w:rFonts w:eastAsia="Georgia" w:cs="Georgia" w:ascii="Georgia" w:hAnsi="Georgia"/>
        </w:rPr>
        <w:t xml:space="preserve">est suivie par spectrophotométrie en mesurant l'absorbance </w:t>
      </w:r>
      <m:oMath>
        <m:r>
          <m:rPr>
            <m:sty m:val="i"/>
          </m:rPr>
          <m:t>A</m:t>
        </m:r>
      </m:oMath>
      <w:r>
        <w:rPr>
          <w:rFonts w:eastAsia="Georgia" w:cs="Georgia" w:ascii="Georgia" w:hAnsi="Georgia"/>
        </w:rPr>
        <w:t xml:space="preserve"> de la solution au cours du temps à une longueur d'onde donnée. On suppose que la vitesse de la réaction </w:t>
      </w:r>
      <m:oMath>
        <m:r>
          <m:rPr>
            <m:sty m:val="i"/>
          </m:rPr>
          <m:t>v</m:t>
        </m:r>
      </m:oMath>
      <w:r>
        <w:rPr/>
        <w:t xml:space="preserve"> peut se mettre sous la forme :</w:t>
      </w:r>
    </w:p>
    <w:p>
      <w:pPr>
        <w:spacing w:after="220" w:lineRule="auto"/>
      </w:pPr>
      <m:oMathPara>
        <m:oMath>
          <m:r>
            <m:rPr>
              <m:sty m:val="i"/>
            </m:rPr>
            <m:t>v</m:t>
          </m:r>
          <m:r>
            <m:rPr>
              <m:sty m:val="p"/>
            </m:rPr>
            <m:t>=</m:t>
          </m:r>
          <m:r>
            <m:rPr>
              <m:sty m:val="i"/>
            </m:rPr>
            <m:t>k</m:t>
          </m:r>
          <m:r>
            <m:rPr>
              <m:sty m:val="p"/>
            </m:rPr>
            <m:t>×</m:t>
          </m:r>
          <m:r>
            <m:rPr>
              <m:sty m:val="p"/>
            </m:rPr>
            <m:t>[</m:t>
          </m:r>
          <m:r>
            <m:rPr>
              <m:sty m:val="p"/>
            </m:rPr>
            <m:t>E</m:t>
          </m:r>
          <m:r>
            <m:rPr>
              <m:sty m:val="p"/>
            </m:rPr>
            <m:t>133</m:t>
          </m:r>
          <m:sSup>
            <m:sSupPr/>
            <m:e>
              <m:r>
                <m:rPr>
                  <m:sty m:val="p"/>
                </m:rPr>
                <m:t>]</m:t>
              </m:r>
            </m:e>
            <m:sup>
              <m:r>
                <m:rPr>
                  <m:sty m:val="i"/>
                </m:rPr>
                <m:t>α</m:t>
              </m:r>
            </m:sup>
          </m:sSup>
          <m:r>
            <m:rPr>
              <m:sty m:val="p"/>
            </m:rPr>
            <m:t>×</m:t>
          </m:r>
          <m:sSup>
            <m:sSupPr/>
            <m:e>
              <m:d>
                <m:dPr>
                  <m:begChr m:val="["/>
                  <m:endChr m:val="]"/>
                  <m:ctrlPr>
                    <w:rPr>
                      <w:rFonts w:ascii="Cambria Math" w:hAnsi="Cambria Math"/>
                    </w:rPr>
                  </m:ctrlPr>
                </m:dPr>
                <m:e>
                  <m:sSup>
                    <m:sSupPr/>
                    <m:e>
                      <m:r>
                        <m:rPr>
                          <m:sty m:val="p"/>
                        </m:rPr>
                        <m:t>ClO</m:t>
                      </m:r>
                    </m:e>
                    <m:sup>
                      <m:r>
                        <m:rPr>
                          <m:sty m:val="p"/>
                        </m:rPr>
                        <m:t>−</m:t>
                      </m:r>
                    </m:sup>
                  </m:sSup>
                </m:e>
              </m:d>
            </m:e>
            <m:sup>
              <m:r>
                <m:rPr>
                  <m:sty m:val="i"/>
                </m:rPr>
                <m:t>β</m:t>
              </m:r>
            </m:sup>
          </m:sSup>
        </m:oMath>
      </m:oMathPara>
    </w:p>
    <w:p>
      <w:pPr>
        <w:spacing w:after="220" w:lineRule="auto"/>
      </w:pPr>
      <w:r>
        <w:rPr>
          <w:rFonts w:eastAsia="Georgia" w:cs="Georgia" w:ascii="Georgia" w:hAnsi="Georgia"/>
        </w:rPr>
        <w:t xml:space="preserve">où </w:t>
      </w:r>
      <m:oMath>
        <m:r>
          <m:rPr>
            <m:sty m:val="i"/>
          </m:rPr>
          <m:t>α</m:t>
        </m:r>
      </m:oMath>
      <w:r>
        <w:rPr/>
        <w:t xml:space="preserve"> est l'ordre partiel par rapport au bleu brillant (E133), </w:t>
      </w:r>
      <m:oMath>
        <m:r>
          <m:rPr>
            <m:sty m:val="i"/>
          </m:rPr>
          <m:t>β</m:t>
        </m:r>
      </m:oMath>
      <w:r>
        <w:rPr/>
        <w:t xml:space="preserve"> l'ordre partiel par rapport aux ions hypochlorite </w:t>
      </w:r>
      <m:oMath>
        <m:sSup>
          <m:sSupPr/>
          <m:e>
            <m:r>
              <m:rPr>
                <m:sty m:val="p"/>
              </m:rPr>
              <m:t>ClO</m:t>
            </m:r>
          </m:e>
          <m:sup>
            <m:r>
              <m:rPr>
                <m:sty m:val="p"/>
              </m:rPr>
              <m:t>−</m:t>
            </m:r>
          </m:sup>
        </m:sSup>
      </m:oMath>
      <w:r>
        <w:rPr/>
        <w:t xml:space="preserve">et </w:t>
      </w:r>
      <m:oMath>
        <m:r>
          <m:rPr>
            <m:sty m:val="i"/>
          </m:rPr>
          <m:t>k</m:t>
        </m:r>
      </m:oMath>
      <w:r>
        <w:rPr>
          <w:rFonts w:eastAsia="Georgia" w:cs="Georgia" w:ascii="Georgia" w:hAnsi="Georgia"/>
        </w:rPr>
        <w:t xml:space="preserve"> la constante de vitesse de la réaction. Cette réaction, qui admet un ordre global entier, est réalisée dans les conditions suivantes : température constante et égale à 298 K , milieu réactionnel homogène, réaction quantitative et volume constant.</w:t>
      </w:r>
    </w:p>
    <w:p>
      <w:pPr>
        <w:spacing w:line="271" w:before="330" w:lineRule="auto"/>
      </w:pPr>
      <w:r>
        <w:rPr>
          <w:b/>
          <w:sz w:val="42"/>
        </w:rPr>
        <w:t xml:space="preserve">Document </w:t>
      </w:r>
      <m:oMath>
        <m:sSup>
          <m:sSupPr>
            <m:ctrlPr>
              <w:rPr>
                <w:rFonts w:ascii="Cambria Math" w:hAnsi="Cambria Math"/>
                <w:sz w:val="42"/>
              </w:rPr>
            </m:ctrlPr>
          </m:sSupPr>
          <m:e>
            <m:r>
              <m:rPr>
                <m:sty m:val="p"/>
              </m:rPr>
              <w:rPr>
                <w:sz w:val="42"/>
              </w:rPr>
              <m:t>n</m:t>
            </m:r>
          </m:e>
          <m:sup>
            <m:r>
              <m:rPr>
                <m:sty m:val="p"/>
              </m:rPr>
              <w:rPr>
                <w:sz w:val="42"/>
              </w:rPr>
              <m:t>∘</m:t>
            </m:r>
          </m:sup>
        </m:sSup>
        <m:r>
          <m:rPr>
            <m:sty m:val="b"/>
          </m:rPr>
          <w:rPr>
            <w:sz w:val="42"/>
          </w:rPr>
          <m:t>3</m:t>
        </m:r>
      </m:oMath>
      <w:r>
        <w:rPr>
          <w:b/>
          <w:sz w:val="42"/>
        </w:rPr>
        <w:t xml:space="preserve"> - Spectre d'absorption du bleu brillant</w:t>
      </w:r>
    </w:p>
    <w:p>
      <w:pPr>
        <w:spacing w:after="220" w:lineRule="auto"/>
      </w:pPr>
      <w:r>
        <w:rPr/>
        <w:t xml:space="preserve">La figure 8 trace l'absorbance </w:t>
      </w:r>
      <m:oMath>
        <m:r>
          <m:rPr>
            <m:sty m:val="i"/>
          </m:rPr>
          <m:t>A</m:t>
        </m:r>
      </m:oMath>
      <w:r>
        <w:rPr/>
        <w:t xml:space="preserve"> du bleu brillant en fonction de la longueur d'onde </w:t>
      </w:r>
      <m:oMath>
        <m:r>
          <m:rPr>
            <m:sty m:val="i"/>
          </m:rPr>
          <m:t>λ</m:t>
        </m:r>
      </m:oMath>
      <w:r>
        <w:rPr/>
        <w:t xml:space="preserve">.</w:t>
      </w:r>
    </w:p>
    <w:p>
      <w:pPr>
        <w:spacing w:lineRule="auto"/>
        <w:jc w:val="center"/>
      </w:pPr>
      <w:r>
        <w:rPr/>
        <w:drawing>
          <wp:inline distB="0" distL="0" distR="0" distT="0">
            <wp:extent cx="5486400" cy="2732913"/>
            <wp:effectExtent b="0" l="0" r="0" t="0"/>
            <wp:docPr id="9" name="image-74d8e4f2e25f9137693eb9232e5947e234e28d51.jpg"/>
            <a:graphic>
              <a:graphicData uri="http://schemas.openxmlformats.org/drawingml/2006/picture">
                <pic:pic>
                  <pic:nvPicPr>
                    <pic:cNvPr id="9" name="image-74d8e4f2e25f9137693eb9232e5947e234e28d51.jpg" descr=""/>
                    <pic:cNvPicPr/>
                  </pic:nvPicPr>
                  <pic:blipFill>
                    <a:blip r:embed="rId13" cstate="print"/>
                    <a:srcRect b="0" l="0" r="0" t="0"/>
                    <a:stretch>
                      <a:fillRect/>
                    </a:stretch>
                  </pic:blipFill>
                  <pic:spPr>
                    <a:xfrm>
                      <a:off x="0" y="0"/>
                      <a:ext cx="5486400" cy="2732913"/>
                    </a:xfrm>
                    <a:prstGeom prst="rect"/>
                  </pic:spPr>
                </pic:pic>
              </a:graphicData>
            </a:graphic>
          </wp:inline>
        </w:drawing>
      </w:r>
    </w:p>
    <w:p>
      <w:pPr>
        <w:spacing w:lineRule="auto"/>
      </w:pPr>
      <w:r>
        <w:rPr/>
        <w:t xml:space="preserve">Figure 8 - Absorbance </w:t>
      </w:r>
      <m:oMath>
        <m:r>
          <m:rPr>
            <m:sty m:val="i"/>
          </m:rPr>
          <m:t>A</m:t>
        </m:r>
      </m:oMath>
      <w:r>
        <w:rPr/>
        <w:t xml:space="preserve"> du bleu brillant en fonction de la longueur d'onde </w:t>
      </w:r>
      <m:oMath>
        <m:r>
          <m:rPr>
            <m:sty m:val="i"/>
          </m:rPr>
          <m:t>λ</m:t>
        </m:r>
      </m:oMath>
      <w:r>
        <w:rPr>
          <w:rFonts w:eastAsia="Georgia" w:cs="Georgia" w:ascii="Georgia" w:hAnsi="Georgia"/>
        </w:rPr>
        <w:t xml:space="preserve"> exprimée en nm.</w:t>
      </w:r>
    </w:p>
    <w:p>
      <w:pPr>
        <w:spacing w:line="271" w:before="330" w:lineRule="auto"/>
      </w:pPr>
      <w:r>
        <w:rPr>
          <w:b/>
          <w:sz w:val="42"/>
        </w:rPr>
        <w:t xml:space="preserve">Document </w:t>
      </w:r>
      <m:oMath>
        <m:sSup>
          <m:sSupPr>
            <m:ctrlPr>
              <w:rPr>
                <w:rFonts w:ascii="Cambria Math" w:hAnsi="Cambria Math"/>
                <w:sz w:val="42"/>
              </w:rPr>
            </m:ctrlPr>
          </m:sSupPr>
          <m:e>
            <m:r>
              <m:rPr>
                <m:sty m:val="b"/>
              </m:rPr>
              <w:rPr>
                <w:sz w:val="42"/>
              </w:rPr>
              <m:t>n</m:t>
            </m:r>
          </m:e>
          <m:sup>
            <m:r>
              <m:rPr>
                <m:sty m:val="p"/>
              </m:rPr>
              <w:rPr>
                <w:sz w:val="42"/>
              </w:rPr>
              <m:t>∘</m:t>
            </m:r>
          </m:sup>
        </m:sSup>
        <m:r>
          <m:rPr>
            <m:sty m:val="b"/>
          </m:rPr>
          <w:rPr>
            <w:sz w:val="42"/>
          </w:rPr>
          <m:t>4</m:t>
        </m:r>
      </m:oMath>
      <w:r>
        <w:rPr>
          <w:rFonts w:eastAsia="Georgia" w:cs="Georgia" w:ascii="Georgia" w:hAnsi="Georgia"/>
          <w:b/>
          <w:sz w:val="42"/>
        </w:rPr>
        <w:t xml:space="preserve">-Préparation de la gamme de la solution étalon de bleu brillant</w:t>
      </w:r>
    </w:p>
    <w:p>
      <w:pPr>
        <w:spacing w:after="220" w:lineRule="auto"/>
      </w:pPr>
      <w:r>
        <w:rPr>
          <w:rFonts w:eastAsia="Georgia" w:cs="Georgia" w:ascii="Georgia" w:hAnsi="Georgia"/>
        </w:rPr>
        <w:t xml:space="preserve">Une gamme étalon est réalisée : à partir d'une solution mère de bleu brillant commercial de concentration molaire volumique connue </w:t>
      </w:r>
      <m:oMath>
        <m:sSub>
          <m:sSubPr/>
          <m:e>
            <m:r>
              <m:rPr>
                <m:sty m:val="i"/>
              </m:rPr>
              <m:t>c</m:t>
            </m:r>
          </m:e>
          <m:sub>
            <m:r>
              <m:rPr>
                <m:sty m:val="p"/>
              </m:rPr>
              <m:t>0</m:t>
            </m:r>
          </m:sub>
        </m:sSub>
        <m:r>
          <m:rPr>
            <m:sty m:val="p"/>
          </m:rPr>
          <m:t>=</m:t>
        </m:r>
        <m:r>
          <m:rPr>
            <m:sty m:val="p"/>
          </m:rPr>
          <m:t>4</m:t>
        </m:r>
        <m:r>
          <m:rPr>
            <m:sty m:val="p"/>
          </m:rPr>
          <m:t>,</m:t>
        </m:r>
        <m:r>
          <m:rPr>
            <m:sty m:val="p"/>
          </m:rPr>
          <m:t>72</m:t>
        </m:r>
        <m:r>
          <m:rPr>
            <m:sty m:val="p"/>
          </m:rPr>
          <m:t>×</m:t>
        </m:r>
        <m:sSup>
          <m:sSupPr/>
          <m:e>
            <m:r>
              <m:rPr>
                <m:sty m:val="p"/>
              </m:rPr>
              <m:t>10</m:t>
            </m:r>
          </m:e>
          <m:sup>
            <m:r>
              <m:rPr>
                <m:sty m:val="p"/>
              </m:rPr>
              <m:t>−</m:t>
            </m:r>
            <m:r>
              <m:rPr>
                <m:sty m:val="p"/>
              </m:rPr>
              <m:t>6</m:t>
            </m:r>
          </m:sup>
        </m:sSup>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des solutions filles sont préparées en utilisant une verrerie adaptée. On obtient alors une série de solutions de bleu brillant de concentrations </w:t>
      </w:r>
      <m:oMath>
        <m:r>
          <m:rPr>
            <m:sty m:val="i"/>
          </m:rPr>
          <m:t>c</m:t>
        </m:r>
      </m:oMath>
      <w:r>
        <w:rPr/>
        <w:t xml:space="preserve"> connues. L'absorbance </w:t>
      </w:r>
      <m:oMath>
        <m:r>
          <m:rPr>
            <m:sty m:val="i"/>
          </m:rPr>
          <m:t>A</m:t>
        </m:r>
      </m:oMath>
      <w:r>
        <w:rPr>
          <w:rFonts w:eastAsia="Georgia" w:cs="Georgia" w:ascii="Georgia" w:hAnsi="Georgia"/>
        </w:rPr>
        <w:t xml:space="preserve"> de chaque solution est mesurée dans une cuve en plastique de 1 cm d'épaisseur à une longueur d'onde </w:t>
      </w:r>
      <m:oMath>
        <m:r>
          <m:rPr>
            <m:sty m:val="i"/>
          </m:rPr>
          <m:t>λ</m:t>
        </m:r>
      </m:oMath>
      <w:r>
        <w:rPr>
          <w:rFonts w:eastAsia="Georgia" w:cs="Georgia" w:ascii="Georgia" w:hAnsi="Georgia"/>
        </w:rPr>
        <w:t xml:space="preserve"> adaptée. Les valeurs obtenues sont reportées dans le tableau 4 page 14.</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A</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0,234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0,347</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0,456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0,582</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c</m:t>
                </m:r>
                <m:d>
                  <m:dPr>
                    <m:begChr m:val="("/>
                    <m:endChr m:val=")"/>
                    <m:ctrlPr>
                      <w:rPr>
                        <w:rFonts w:ascii="Cambria Math" w:hAnsi="Cambria Math"/>
                      </w:rPr>
                    </m:ctrlPr>
                  </m:dPr>
                  <m:e>
                    <m:sSup>
                      <m:sSupPr/>
                      <m:e>
                        <m:r>
                          <m:rPr>
                            <m:sty m:val="p"/>
                          </m:rPr>
                          <m:t>10</m:t>
                        </m:r>
                      </m:e>
                      <m:sup>
                        <m:r>
                          <m:rPr>
                            <m:sty m:val="p"/>
                          </m:rPr>
                          <m:t>−</m:t>
                        </m:r>
                        <m:r>
                          <m:rPr>
                            <m:sty m:val="p"/>
                          </m:rPr>
                          <m:t>6</m:t>
                        </m:r>
                      </m:sup>
                    </m:sSup>
                    <m:r>
                      <m:rPr>
                        <m:nor/>
                      </m:rPr>
                      <m:t xml:space="preserve"> </m:t>
                    </m:r>
                    <m:r>
                      <m:rPr>
                        <m:sty m:val="p"/>
                      </m:rPr>
                      <m:t>mol</m:t>
                    </m:r>
                    <m:r>
                      <m:rPr>
                        <m:sty m:val="p"/>
                      </m:rPr>
                      <m:t>.</m:t>
                    </m:r>
                    <m:sSup>
                      <m:sSupPr/>
                      <m:e>
                        <m:r>
                          <m:rPr>
                            <m:sty m:val="p"/>
                          </m:rPr>
                          <m:t>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1,89</w:t>
            </w:r>
          </w:p>
        </w:tc>
        <w:tc>
          <w:tcPr>
            <w:tcBorders>
              <w:bottom w:val="single" w:sz="8" w:space="0" w:color="000000"/>
              <w:right w:val="single" w:sz="8" w:space="0" w:color="000000"/>
            </w:tcBorders>
            <w:vAlign w:val="center"/>
          </w:tcPr>
          <w:p>
            <w:pPr>
              <w:spacing w:lineRule="auto"/>
              <w:jc w:val="center"/>
            </w:pPr>
            <w:r>
              <w:rPr/>
              <w:t xml:space="preserve">2,83</w:t>
            </w:r>
          </w:p>
        </w:tc>
        <w:tc>
          <w:tcPr>
            <w:tcBorders>
              <w:bottom w:val="single" w:sz="8" w:space="0" w:color="000000"/>
              <w:right w:val="single" w:sz="8" w:space="0" w:color="000000"/>
            </w:tcBorders>
            <w:vAlign w:val="center"/>
          </w:tcPr>
          <w:p>
            <w:pPr>
              <w:spacing w:lineRule="auto"/>
              <w:jc w:val="center"/>
            </w:pPr>
            <w:r>
              <w:rPr/>
              <w:t xml:space="preserve">3,78</w:t>
            </w:r>
          </w:p>
        </w:tc>
        <w:tc>
          <w:tcPr>
            <w:tcBorders>
              <w:bottom w:val="single" w:sz="8" w:space="0" w:color="000000"/>
              <w:right w:val="single" w:sz="8" w:space="0" w:color="000000"/>
            </w:tcBorders>
            <w:vAlign w:val="center"/>
          </w:tcPr>
          <w:p>
            <w:pPr>
              <w:spacing w:lineRule="auto"/>
              <w:jc w:val="center"/>
            </w:pPr>
            <w:r>
              <w:rPr/>
              <w:t xml:space="preserve">4,72</w:t>
            </w:r>
          </w:p>
        </w:tc>
      </w:tr>
    </w:tbl>
    <w:p>
      <w:pPr>
        <w:spacing w:lineRule="auto"/>
      </w:pPr>
    </w:p>
    <w:p>
      <w:pPr>
        <w:spacing w:lineRule="auto"/>
      </w:pPr>
      <w:r>
        <w:rPr/>
        <w:t xml:space="preserve">Tableau 4 - Absorbances et concentrations des solutions.</w:t>
      </w:r>
    </w:p>
    <w:p>
      <w:pPr>
        <w:spacing w:line="271" w:before="330" w:lineRule="auto"/>
      </w:pPr>
      <w:r>
        <w:rPr>
          <w:b/>
          <w:sz w:val="42"/>
        </w:rPr>
        <w:t xml:space="preserve">Document n </w:t>
      </w:r>
      <m:oMath>
        <m:sSup>
          <m:sSupPr>
            <m:ctrlPr>
              <w:rPr>
                <w:rFonts w:ascii="Cambria Math" w:hAnsi="Cambria Math"/>
                <w:sz w:val="42"/>
              </w:rPr>
            </m:ctrlPr>
          </m:sSupPr>
          <m:e>
            <m:r>
              <m:t xml:space="preserve"> </m:t>
            </m:r>
          </m:e>
          <m:sup>
            <m:r>
              <m:rPr>
                <m:sty m:val="p"/>
              </m:rPr>
              <w:rPr>
                <w:sz w:val="42"/>
              </w:rPr>
              <m:t>∘</m:t>
            </m:r>
          </m:sup>
        </m:sSup>
        <m:r>
          <m:rPr>
            <m:sty m:val="p"/>
          </m:rPr>
          <w:rPr>
            <w:sz w:val="42"/>
          </w:rPr>
          <m:t>5</m:t>
        </m:r>
      </m:oMath>
      <w:r>
        <w:rPr>
          <w:b/>
          <w:sz w:val="42"/>
        </w:rPr>
        <w:t xml:space="preserve">-Absorbance d'une solution</w:t>
      </w:r>
    </w:p>
    <w:p>
      <w:pPr>
        <w:spacing w:after="220" w:lineRule="auto"/>
      </w:pPr>
      <w:r>
        <w:rPr>
          <w:rFonts w:eastAsia="Georgia" w:cs="Georgia" w:ascii="Georgia" w:hAnsi="Georgia"/>
        </w:rPr>
        <w:t xml:space="preserve">Lorsqu'une solution est traversée par un rayonnement polychromatique, elle peut atténuer l'intensité des radiations à certaines longueurs d'onde : on dit qu'elle absorbe ces radiations.</w:t>
      </w:r>
    </w:p>
    <w:p>
      <w:pPr>
        <w:spacing w:lineRule="auto"/>
        <w:jc w:val="center"/>
      </w:pPr>
      <w:r>
        <w:rPr/>
        <w:drawing>
          <wp:inline distB="0" distL="0" distR="0" distT="0">
            <wp:extent cx="5486400" cy="2524908"/>
            <wp:effectExtent b="0" l="0" r="0" t="0"/>
            <wp:docPr id="10" name="image-bb81f5532e1e97d36bd539f040f63c88ad5299cb.jpg"/>
            <a:graphic>
              <a:graphicData uri="http://schemas.openxmlformats.org/drawingml/2006/picture">
                <pic:pic>
                  <pic:nvPicPr>
                    <pic:cNvPr id="10" name="image-bb81f5532e1e97d36bd539f040f63c88ad5299cb.jpg" descr=""/>
                    <pic:cNvPicPr/>
                  </pic:nvPicPr>
                  <pic:blipFill>
                    <a:blip r:embed="rId14" cstate="print"/>
                    <a:srcRect b="0" l="0" r="0" t="0"/>
                    <a:stretch>
                      <a:fillRect/>
                    </a:stretch>
                  </pic:blipFill>
                  <pic:spPr>
                    <a:xfrm>
                      <a:off x="0" y="0"/>
                      <a:ext cx="5486400" cy="2524908"/>
                    </a:xfrm>
                    <a:prstGeom prst="rect"/>
                  </pic:spPr>
                </pic:pic>
              </a:graphicData>
            </a:graphic>
          </wp:inline>
        </w:drawing>
      </w:r>
    </w:p>
    <w:p>
      <w:pPr>
        <w:spacing w:lineRule="auto"/>
      </w:pPr>
      <w:r>
        <w:rPr>
          <w:rFonts w:eastAsia="Georgia" w:cs="Georgia" w:ascii="Georgia" w:hAnsi="Georgia"/>
        </w:rPr>
        <w:t xml:space="preserve">Figure 9 - Représentation d'une cuve traversée par un faisceau incident d'intensité </w:t>
      </w:r>
      <m:oMath>
        <m:sSub>
          <m:sSubPr/>
          <m:e>
            <m:r>
              <m:rPr>
                <m:sty m:val="i"/>
              </m:rPr>
              <m:t>I</m:t>
            </m:r>
          </m:e>
          <m:sub>
            <m:r>
              <m:rPr>
                <m:sty m:val="p"/>
              </m:rPr>
              <m:t>0</m:t>
            </m:r>
            <m:r>
              <m:rPr>
                <m:sty m:val="p"/>
              </m:rPr>
              <m:t>,</m:t>
            </m:r>
            <m:r>
              <m:rPr>
                <m:sty m:val="i"/>
              </m:rPr>
              <m:t>λ</m:t>
            </m:r>
          </m:sub>
        </m:sSub>
      </m:oMath>
      <w:r>
        <w:rPr/>
        <w:t xml:space="preserve">. Un faisceau transmis </w:t>
      </w:r>
      <m:oMath>
        <m:sSub>
          <m:sSubPr/>
          <m:e>
            <m:r>
              <m:rPr>
                <m:sty m:val="i"/>
              </m:rPr>
              <m:t>I</m:t>
            </m:r>
          </m:e>
          <m:sub>
            <m:r>
              <m:rPr>
                <m:sty m:val="i"/>
              </m:rPr>
              <m:t>T</m:t>
            </m:r>
            <m:r>
              <m:rPr>
                <m:sty m:val="p"/>
              </m:rPr>
              <m:t>,</m:t>
            </m:r>
            <m:r>
              <m:rPr>
                <m:sty m:val="i"/>
              </m:rPr>
              <m:t>λ</m:t>
            </m:r>
          </m:sub>
        </m:sSub>
      </m:oMath>
      <w:r>
        <w:rPr>
          <w:rFonts w:eastAsia="Georgia" w:cs="Georgia" w:ascii="Georgia" w:hAnsi="Georgia"/>
        </w:rPr>
        <w:t xml:space="preserve"> en émerge. La longueur de la cuve </w:t>
      </w:r>
      <m:oMath>
        <m:r>
          <m:rPr>
            <m:sty m:val="i"/>
          </m:rPr>
          <m:t>ℓ</m:t>
        </m:r>
      </m:oMath>
      <w:r>
        <w:rPr>
          <w:rFonts w:eastAsia="Georgia" w:cs="Georgia" w:ascii="Georgia" w:hAnsi="Georgia"/>
        </w:rPr>
        <w:t xml:space="preserve"> traversée est de 1 cm .</w:t>
      </w:r>
    </w:p>
    <w:p>
      <w:pPr>
        <w:spacing w:line="271" w:before="330" w:lineRule="auto"/>
      </w:pPr>
      <w:r>
        <w:rPr>
          <w:rFonts w:eastAsia="Georgia" w:cs="Georgia" w:ascii="Georgia" w:hAnsi="Georgia"/>
          <w:b/>
          <w:sz w:val="42"/>
        </w:rPr>
        <w:t xml:space="preserve">II.5. Suivi spectrophotométrique de la réaction</w:t>
      </w:r>
    </w:p>
    <w:p>
      <w:pPr>
        <w:spacing w:after="220" w:lineRule="auto"/>
      </w:pPr>
      <w:r>
        <w:rPr>
          <w:rFonts w:eastAsia="Georgia" w:cs="Georgia" w:ascii="Georgia" w:hAnsi="Georgia"/>
        </w:rPr>
        <w:t xml:space="preserve">Un faisceau de lumière monochromatique (de longueur d'onde </w:t>
      </w:r>
      <m:oMath>
        <m:r>
          <m:rPr>
            <m:sty m:val="i"/>
          </m:rPr>
          <m:t>λ</m:t>
        </m:r>
      </m:oMath>
      <w:r>
        <w:rPr>
          <w:rFonts w:eastAsia="Georgia" w:cs="Georgia" w:ascii="Georgia" w:hAnsi="Georgia"/>
        </w:rPr>
        <w:t xml:space="preserve"> ) d'intensité incidente </w:t>
      </w:r>
      <m:oMath>
        <m:sSub>
          <m:sSubPr/>
          <m:e>
            <m:r>
              <m:rPr>
                <m:sty m:val="i"/>
              </m:rPr>
              <m:t>I</m:t>
            </m:r>
          </m:e>
          <m:sub>
            <m:r>
              <m:rPr>
                <m:sty m:val="p"/>
              </m:rPr>
              <m:t>0</m:t>
            </m:r>
            <m:r>
              <m:rPr>
                <m:sty m:val="p"/>
              </m:rPr>
              <m:t>,</m:t>
            </m:r>
            <m:r>
              <m:rPr>
                <m:sty m:val="i"/>
              </m:rPr>
              <m:t>λ</m:t>
            </m:r>
          </m:sub>
        </m:sSub>
      </m:oMath>
      <w:r>
        <w:rPr/>
        <w:t xml:space="preserve"> traverse une longueur </w:t>
      </w:r>
      <m:oMath>
        <m:r>
          <m:rPr>
            <m:sty m:val="i"/>
          </m:rPr>
          <m:t>ℓ</m:t>
        </m:r>
      </m:oMath>
      <w:r>
        <w:rPr>
          <w:rFonts w:eastAsia="Georgia" w:cs="Georgia" w:ascii="Georgia" w:hAnsi="Georgia"/>
        </w:rPr>
        <w:t xml:space="preserve"> de solution limpide (phénomène de diffusion négligeable) placée dans une cuve (figure 9). Une partie de la radiation est absorbée par la solution, l'autre est transmise et son intensité est notée </w:t>
      </w:r>
      <m:oMath>
        <m:sSub>
          <m:sSubPr/>
          <m:e>
            <m:r>
              <m:rPr>
                <m:sty m:val="i"/>
              </m:rPr>
              <m:t>I</m:t>
            </m:r>
          </m:e>
          <m:sub>
            <m:r>
              <m:rPr>
                <m:sty m:val="i"/>
              </m:rPr>
              <m:t>T</m:t>
            </m:r>
            <m:r>
              <m:rPr>
                <m:sty m:val="p"/>
              </m:rPr>
              <m:t>,</m:t>
            </m:r>
            <m:r>
              <m:rPr>
                <m:sty m:val="i"/>
              </m:rPr>
              <m:t>λ</m:t>
            </m:r>
          </m:sub>
        </m:sSub>
      </m:oMath>
      <w:r>
        <w:rPr/>
        <w:t xml:space="preserve">.</w:t>
      </w:r>
      <w:r>
        <w:rPr/>
        <w:br w:type="textWrapping"/>
      </w:r>
      <w:r>
        <w:rPr>
          <w:rFonts w:eastAsia="Georgia" w:cs="Georgia" w:ascii="Georgia" w:hAnsi="Georgia"/>
        </w:rPr>
        <w:t xml:space="preserve">II.5.a. Définir l'absorbance </w:t>
      </w:r>
      <m:oMath>
        <m:r>
          <m:rPr>
            <m:sty m:val="i"/>
          </m:rPr>
          <m:t>A</m:t>
        </m:r>
      </m:oMath>
      <w:r>
        <w:rPr/>
        <w:t xml:space="preserve"> d'une solution.</w:t>
      </w:r>
      <w:r>
        <w:rPr/>
        <w:br w:type="textWrapping"/>
      </w:r>
      <w:r>
        <w:rPr/>
        <w:t xml:space="preserve">II.5.b. Quelle longueur d'onde de travail </w:t>
      </w:r>
      <m:oMath>
        <m:r>
          <m:rPr>
            <m:sty m:val="i"/>
          </m:rPr>
          <m:t>λ</m:t>
        </m:r>
      </m:oMath>
      <w:r>
        <w:rPr>
          <w:rFonts w:eastAsia="Georgia" w:cs="Georgia" w:ascii="Georgia" w:hAnsi="Georgia"/>
        </w:rPr>
        <w:t xml:space="preserve"> faut-il choisir pour réaliser les mesures d'absorbance lors de la réalisation de la gamme de solutions étalons? Quel lien existe-t-il entre cette longueur d'onde et la couleur d'une solution de bleu brillant?</w:t>
      </w:r>
      <w:r>
        <w:rPr/>
        <w:br w:type="textWrapping"/>
      </w:r>
      <w:r>
        <w:rPr>
          <w:rFonts w:eastAsia="Georgia" w:cs="Georgia" w:ascii="Georgia" w:hAnsi="Georgia"/>
        </w:rPr>
        <w:t xml:space="preserve">II.5.c. Détailler le protocole expérimental à mettre en place pour préparer, à partir de la solution mère de bleu brillant, un volume </w:t>
      </w:r>
      <m:oMath>
        <m:r>
          <m:rPr>
            <m:sty m:val="i"/>
          </m:rPr>
          <m:t>V</m:t>
        </m:r>
        <m:r>
          <m:rPr>
            <m:sty m:val="p"/>
          </m:rPr>
          <m:t>=</m:t>
        </m:r>
        <m:r>
          <m:rPr>
            <m:sty m:val="p"/>
          </m:rPr>
          <m:t>25</m:t>
        </m:r>
        <m:r>
          <m:rPr>
            <m:sty m:val="p"/>
          </m:rPr>
          <m:t>,</m:t>
        </m:r>
        <m:r>
          <m:rPr>
            <m:sty m:val="p"/>
          </m:rPr>
          <m:t>0</m:t>
        </m:r>
        <m:r>
          <m:rPr>
            <m:nor/>
          </m:rPr>
          <m:t xml:space="preserve"> </m:t>
        </m:r>
        <m:r>
          <m:rPr>
            <m:sty m:val="p"/>
          </m:rPr>
          <m:t>mL</m:t>
        </m:r>
      </m:oMath>
      <w:r>
        <w:rPr/>
        <w:t xml:space="preserve"> d'une solution de bleu brillant de concentration molaire volumique </w:t>
      </w:r>
      <m:oMath>
        <m:r>
          <m:rPr>
            <m:sty m:val="i"/>
          </m:rPr>
          <m:t>c</m:t>
        </m:r>
        <m:r>
          <m:rPr>
            <m:sty m:val="p"/>
          </m:rPr>
          <m:t>=</m:t>
        </m:r>
        <m:r>
          <m:rPr>
            <m:sty m:val="p"/>
          </m:rPr>
          <m:t>1</m:t>
        </m:r>
        <m:r>
          <m:rPr>
            <m:sty m:val="p"/>
          </m:rPr>
          <m:t>,</m:t>
        </m:r>
        <m:r>
          <m:rPr>
            <m:sty m:val="p"/>
          </m:rPr>
          <m:t>89</m:t>
        </m:r>
        <m:r>
          <m:rPr>
            <m:sty m:val="p"/>
          </m:rPr>
          <m:t>×</m:t>
        </m:r>
        <m:sSup>
          <m:sSupPr/>
          <m:e>
            <m:r>
              <m:rPr>
                <m:sty m:val="p"/>
              </m:rPr>
              <m:t>10</m:t>
            </m:r>
          </m:e>
          <m:sup>
            <m:r>
              <m:rPr>
                <m:sty m:val="p"/>
              </m:rPr>
              <m:t>−</m:t>
            </m:r>
            <m:r>
              <m:rPr>
                <m:sty m:val="p"/>
              </m:rPr>
              <m:t>6</m:t>
            </m:r>
          </m:sup>
        </m:sSup>
        <m:r>
          <m:rPr>
            <m:nor/>
          </m:rPr>
          <m:t xml:space="preserve"> </m:t>
        </m:r>
        <m:r>
          <m:rPr>
            <m:sty m:val="p"/>
          </m:rPr>
          <m:t>mol</m:t>
        </m:r>
        <m:r>
          <m:rPr>
            <m:sty m:val="p"/>
          </m:rPr>
          <m:t>.</m:t>
        </m:r>
        <m:sSup>
          <m:sSupPr/>
          <m:e>
            <m:r>
              <m:rPr>
                <m:sty m:val="p"/>
              </m:rPr>
              <m:t>L</m:t>
            </m:r>
          </m:e>
          <m:sup>
            <m:r>
              <m:rPr>
                <m:sty m:val="p"/>
              </m:rPr>
              <m:t>−</m:t>
            </m:r>
            <m:r>
              <m:rPr>
                <m:sty m:val="p"/>
              </m:rPr>
              <m:t>1</m:t>
            </m:r>
          </m:sup>
        </m:sSup>
      </m:oMath>
      <w:r>
        <w:rPr/>
        <w:t xml:space="preserve">.</w:t>
      </w:r>
      <w:r>
        <w:rPr/>
        <w:br w:type="textWrapping"/>
      </w:r>
      <w:r>
        <w:rPr>
          <w:rFonts w:eastAsia="Georgia" w:cs="Georgia" w:ascii="Georgia" w:hAnsi="Georgia"/>
        </w:rPr>
        <w:t xml:space="preserve">II.5.d. Rappeler la loi de Beer-Lambert en précisant les différents termes et leurs unités respectives. Cette loi est-elle vérifiée?</w:t>
      </w:r>
      <w:r>
        <w:rPr/>
        <w:br w:type="textWrapping"/>
      </w:r>
      <w:r>
        <w:rPr>
          <w:rFonts w:eastAsia="Georgia" w:cs="Georgia" w:ascii="Georgia" w:hAnsi="Georgia"/>
        </w:rPr>
        <w:t xml:space="preserve">II.5.e. Avant de réaliser des mesures d'absorbance, il est nécessaire de réaliser le blanc. Expliquer la nécessité d'un telle opération.</w:t>
      </w:r>
      <w:r>
        <w:rPr/>
        <w:br w:type="textWrapping"/>
      </w:r>
      <w:r>
        <w:rPr>
          <w:rFonts w:eastAsia="Georgia" w:cs="Georgia" w:ascii="Georgia" w:hAnsi="Georgia"/>
        </w:rPr>
        <w:t xml:space="preserve">II.5.f. En quoi la spectrophotométrie est une technique de choix pour le suivi de cette réaction?</w:t>
      </w:r>
    </w:p>
    <w:p>
      <w:pPr>
        <w:spacing w:line="271" w:before="330" w:lineRule="auto"/>
      </w:pPr>
      <w:r>
        <w:rPr>
          <w:rFonts w:eastAsia="Georgia" w:cs="Georgia" w:ascii="Georgia" w:hAnsi="Georgia"/>
          <w:b/>
          <w:sz w:val="42"/>
        </w:rPr>
        <w:t xml:space="preserve">II.6. Étude cinétique</w:t>
      </w:r>
    </w:p>
    <w:p>
      <w:pPr>
        <w:spacing w:after="220" w:lineRule="auto"/>
      </w:pPr>
      <w:r>
        <w:rPr>
          <w:rFonts w:eastAsia="Georgia" w:cs="Georgia" w:ascii="Georgia" w:hAnsi="Georgia"/>
        </w:rPr>
        <w:t xml:space="preserve">Protocole expérimental - À l'instant </w:t>
      </w:r>
      <m:oMath>
        <m:r>
          <m:rPr>
            <m:sty m:val="i"/>
          </m:rPr>
          <m:t>t</m:t>
        </m:r>
        <m:r>
          <m:rPr>
            <m:sty m:val="p"/>
          </m:rPr>
          <m:t>=</m:t>
        </m:r>
        <m:r>
          <m:rPr>
            <m:sty m:val="p"/>
          </m:rPr>
          <m:t>0</m:t>
        </m:r>
        <m:r>
          <m:rPr>
            <m:nor/>
          </m:rPr>
          <m:t xml:space="preserve"> </m:t>
        </m:r>
        <m:r>
          <m:rPr>
            <m:sty m:val="p"/>
          </m:rPr>
          <m:t>min</m:t>
        </m:r>
      </m:oMath>
      <w:r>
        <w:rPr>
          <w:rFonts w:eastAsia="Georgia" w:cs="Georgia" w:ascii="Georgia" w:hAnsi="Georgia"/>
        </w:rPr>
        <w:t xml:space="preserve">, on place dans un bécher de 50 mL un volume </w:t>
      </w:r>
      <m:oMath>
        <m:sSub>
          <m:sSubPr/>
          <m:e>
            <m:r>
              <m:rPr>
                <m:sty m:val="i"/>
              </m:rPr>
              <m:t>V</m:t>
            </m:r>
          </m:e>
          <m:sub>
            <m:r>
              <m:rPr>
                <m:sty m:val="p"/>
              </m:rPr>
              <m:t>1</m:t>
            </m:r>
          </m:sub>
        </m:sSub>
        <m:r>
          <m:rPr>
            <m:sty m:val="p"/>
          </m:rPr>
          <m:t>=</m:t>
        </m:r>
        <m:r>
          <m:rPr>
            <m:sty m:val="p"/>
          </m:rPr>
          <m:t>25</m:t>
        </m:r>
        <m:r>
          <m:rPr>
            <m:sty m:val="p"/>
          </m:rPr>
          <m:t>,</m:t>
        </m:r>
        <m:r>
          <m:rPr>
            <m:sty m:val="p"/>
          </m:rPr>
          <m:t>0</m:t>
        </m:r>
        <m:r>
          <m:rPr>
            <m:nor/>
          </m:rPr>
          <m:t xml:space="preserve"> </m:t>
        </m:r>
        <m:r>
          <m:rPr>
            <m:sty m:val="p"/>
          </m:rPr>
          <m:t>mL</m:t>
        </m:r>
      </m:oMath>
      <w:r>
        <w:rPr/>
        <w:t xml:space="preserve"> d'une solution aqueuse de bleu brillant de concentration molaire volumique </w:t>
      </w:r>
      <m:oMath>
        <m:sSub>
          <m:sSubPr/>
          <m:e>
            <m:r>
              <m:rPr>
                <m:sty m:val="i"/>
              </m:rPr>
              <m:t>c</m:t>
            </m:r>
          </m:e>
          <m:sub>
            <m:r>
              <m:rPr>
                <m:sty m:val="p"/>
              </m:rPr>
              <m:t>1</m:t>
            </m:r>
          </m:sub>
        </m:sSub>
        <m:r>
          <m:rPr>
            <m:sty m:val="p"/>
          </m:rPr>
          <m:t>=</m:t>
        </m:r>
        <m:r>
          <m:rPr>
            <m:sty m:val="p"/>
          </m:rPr>
          <m:t>4</m:t>
        </m:r>
        <m:r>
          <m:rPr>
            <m:sty m:val="p"/>
          </m:rPr>
          <m:t>,</m:t>
        </m:r>
        <m:r>
          <m:rPr>
            <m:sty m:val="p"/>
          </m:rPr>
          <m:t>54</m:t>
        </m:r>
        <m:r>
          <m:rPr>
            <m:sty m:val="p"/>
          </m:rPr>
          <m:t>×</m:t>
        </m:r>
        <m:sSup>
          <m:sSupPr/>
          <m:e>
            <m:r>
              <m:rPr>
                <m:sty m:val="p"/>
              </m:rPr>
              <m:t>10</m:t>
            </m:r>
          </m:e>
          <m:sup>
            <m:r>
              <m:rPr>
                <m:sty m:val="p"/>
              </m:rPr>
              <m:t>−</m:t>
            </m:r>
            <m:r>
              <m:rPr>
                <m:sty m:val="p"/>
              </m:rPr>
              <m:t>6</m:t>
            </m:r>
          </m:sup>
        </m:sSup>
        <m:r>
          <m:rPr>
            <m:nor/>
          </m:rPr>
          <m:t xml:space="preserve"> </m:t>
        </m:r>
        <m:r>
          <m:rPr>
            <m:sty m:val="p"/>
          </m:rPr>
          <m:t>mol</m:t>
        </m:r>
        <m:r>
          <m:rPr>
            <m:sty m:val="p"/>
          </m:rPr>
          <m:t>.</m:t>
        </m:r>
        <m:sSup>
          <m:sSupPr/>
          <m:e>
            <m:r>
              <m:rPr>
                <m:sty m:val="p"/>
              </m:rPr>
              <m:t>L</m:t>
            </m:r>
          </m:e>
          <m:sup>
            <m:r>
              <m:rPr>
                <m:sty m:val="p"/>
              </m:rPr>
              <m:t>−</m:t>
            </m:r>
            <m:r>
              <m:rPr>
                <m:sty m:val="p"/>
              </m:rPr>
              <m:t>1</m:t>
            </m:r>
          </m:sup>
        </m:sSup>
      </m:oMath>
      <w:r>
        <w:rPr/>
        <w:t xml:space="preserve"> et un volume </w:t>
      </w:r>
      <m:oMath>
        <m:sSub>
          <m:sSubPr/>
          <m:e>
            <m:r>
              <m:rPr>
                <m:sty m:val="i"/>
              </m:rPr>
              <m:t>V</m:t>
            </m:r>
          </m:e>
          <m:sub>
            <m:r>
              <m:rPr>
                <m:sty m:val="p"/>
              </m:rPr>
              <m:t>2</m:t>
            </m:r>
          </m:sub>
        </m:sSub>
        <m:r>
          <m:rPr>
            <m:sty m:val="p"/>
          </m:rPr>
          <m:t>=</m:t>
        </m:r>
        <m:r>
          <m:rPr>
            <m:sty m:val="p"/>
          </m:rPr>
          <m:t>1</m:t>
        </m:r>
        <m:r>
          <m:rPr>
            <m:sty m:val="p"/>
          </m:rPr>
          <m:t>,</m:t>
        </m:r>
        <m:r>
          <m:rPr>
            <m:sty m:val="p"/>
          </m:rPr>
          <m:t>00</m:t>
        </m:r>
        <m:r>
          <m:rPr>
            <m:nor/>
          </m:rPr>
          <m:t xml:space="preserve"> </m:t>
        </m:r>
        <m:r>
          <m:rPr>
            <m:sty m:val="p"/>
          </m:rPr>
          <m:t>mL</m:t>
        </m:r>
      </m:oMath>
      <w:r>
        <w:rPr/>
        <w:t xml:space="preserve"> d'une solution aqueuse d'hypochlorite de sodium </w:t>
      </w:r>
      <m:oMath>
        <m:d>
          <m:dPr>
            <m:begChr m:val="("/>
            <m:endChr m:val=""/>
            <m:ctrlPr>
              <w:rPr>
                <w:rFonts w:ascii="Cambria Math" w:hAnsi="Cambria Math"/>
              </w:rPr>
            </m:ctrlPr>
          </m:dPr>
          <m:e>
            <m:sSup>
              <m:sSupPr/>
              <m:e>
                <m:r>
                  <m:rPr>
                    <m:sty m:val="p"/>
                  </m:rPr>
                  <m:t>ClO</m:t>
                </m:r>
              </m:e>
              <m:sup>
                <m:r>
                  <m:rPr>
                    <m:sty m:val="p"/>
                  </m:rPr>
                  <m:t>−</m:t>
                </m:r>
              </m:sup>
            </m:sSup>
            <m:sSub>
              <m:sSubPr/>
              <m:e>
                <m:r>
                  <m:t xml:space="preserve"> </m:t>
                </m:r>
              </m:e>
              <m:sub>
                <m:r>
                  <m:rPr>
                    <m:nor/>
                  </m:rPr>
                  <m:t>(aq.) </m:t>
                </m:r>
              </m:sub>
            </m:sSub>
            <m:r>
              <m:rPr>
                <m:sty m:val="p"/>
              </m:rPr>
              <m:t>+</m:t>
            </m:r>
            <m:sSup>
              <m:sSupPr/>
              <m:e>
                <m:r>
                  <m:rPr>
                    <m:sty m:val="p"/>
                  </m:rPr>
                  <m:t>Na</m:t>
                </m:r>
              </m:e>
              <m:sup>
                <m:r>
                  <m:rPr>
                    <m:sty m:val="p"/>
                  </m:rPr>
                  <m:t>+</m:t>
                </m:r>
              </m:sup>
            </m:sSup>
            <m:sSub>
              <m:sSubPr/>
              <m:e>
                <m:r>
                  <m:t xml:space="preserve"> </m:t>
                </m:r>
              </m:e>
              <m:sub>
                <m:r>
                  <m:rPr>
                    <m:nor/>
                  </m:rPr>
                  <m:t>(aq.) </m:t>
                </m:r>
              </m:sub>
            </m:sSub>
          </m:e>
        </m:d>
      </m:oMath>
      <w:r>
        <w:rPr/>
        <w:t xml:space="preserve"> ) de concentration molaire volumique </w:t>
      </w:r>
      <m:oMath>
        <m:sSub>
          <m:sSubPr/>
          <m:e>
            <m:r>
              <m:rPr>
                <m:sty m:val="i"/>
              </m:rPr>
              <m:t>c</m:t>
            </m:r>
          </m:e>
          <m:sub>
            <m:r>
              <m:rPr>
                <m:sty m:val="p"/>
              </m:rPr>
              <m:t>2</m:t>
            </m:r>
          </m:sub>
        </m:sSub>
        <m:r>
          <m:rPr>
            <m:sty m:val="p"/>
          </m:rPr>
          <m:t>=</m:t>
        </m:r>
        <m:r>
          <m:rPr>
            <m:sty m:val="p"/>
          </m:rPr>
          <m:t>1</m:t>
        </m:r>
        <m:r>
          <m:rPr>
            <m:sty m:val="p"/>
          </m:rPr>
          <m:t>,</m:t>
        </m:r>
        <m:r>
          <m:rPr>
            <m:sty m:val="p"/>
          </m:rPr>
          <m:t>33</m:t>
        </m:r>
        <m:r>
          <m:rPr>
            <m:sty m:val="p"/>
          </m:rPr>
          <m:t>×</m:t>
        </m:r>
        <m:sSup>
          <m:sSupPr/>
          <m:e>
            <m:r>
              <m:rPr>
                <m:sty m:val="p"/>
              </m:rPr>
              <m:t>10</m:t>
            </m:r>
          </m:e>
          <m:sup>
            <m:r>
              <m:rPr>
                <m:sty m:val="p"/>
              </m:rPr>
              <m:t>−</m:t>
            </m:r>
            <m:r>
              <m:rPr>
                <m:sty m:val="p"/>
              </m:rPr>
              <m:t>2</m:t>
            </m:r>
          </m:sup>
        </m:sSup>
      </m:oMath>
      <w:r>
        <w:rPr/>
        <w:t xml:space="preserve"> mol. </w:t>
      </w:r>
      <m:oMath>
        <m:sSup>
          <m:sSupPr/>
          <m:e>
            <m:r>
              <m:rPr>
                <m:sty m:val="p"/>
              </m:rPr>
              <m:t>L</m:t>
            </m:r>
          </m:e>
          <m:sup>
            <m:r>
              <m:rPr>
                <m:sty m:val="p"/>
              </m:rPr>
              <m:t>−</m:t>
            </m:r>
            <m:r>
              <m:rPr>
                <m:sty m:val="p"/>
              </m:rPr>
              <m:t>1</m:t>
            </m:r>
          </m:sup>
        </m:sSup>
      </m:oMath>
      <w:r>
        <w:rPr/>
        <w:t xml:space="preserve">.</w:t>
      </w:r>
      <w:r>
        <w:rPr/>
        <w:br w:type="textWrapping"/>
      </w:r>
      <w:r>
        <w:rPr>
          <w:rFonts w:eastAsia="Georgia" w:cs="Georgia" w:ascii="Georgia" w:hAnsi="Georgia"/>
        </w:rPr>
        <w:t xml:space="preserve">II.6.a. Montrer que les conditions initiales utilisées vont permettre de déterminer la valeur de l'ordre partiel par rapport au bleu brillant (E133). Dans quelle situation cinétique se trouve-t-on?</w:t>
      </w:r>
      <w:r>
        <w:rPr/>
        <w:br w:type="textWrapping"/>
      </w:r>
      <w:r>
        <w:rPr>
          <w:rFonts w:eastAsia="Georgia" w:cs="Georgia" w:ascii="Georgia" w:hAnsi="Georgia"/>
        </w:rPr>
        <w:t xml:space="preserve">II.6.b. Montrer alors que la vitesse de réaction </w:t>
      </w:r>
      <m:oMath>
        <m:r>
          <m:rPr>
            <m:sty m:val="i"/>
          </m:rPr>
          <m:t>v</m:t>
        </m:r>
      </m:oMath>
      <w:r>
        <w:rPr>
          <w:rFonts w:eastAsia="Georgia" w:cs="Georgia" w:ascii="Georgia" w:hAnsi="Georgia"/>
        </w:rPr>
        <w:t xml:space="preserve"> peut se mettre sous une forme simplifiée. On notera </w:t>
      </w:r>
      <m:oMath>
        <m:sSub>
          <m:sSubPr/>
          <m:e>
            <m:r>
              <m:rPr>
                <m:sty m:val="i"/>
              </m:rPr>
              <m:t>k</m:t>
            </m:r>
          </m:e>
          <m:sub>
            <m:r>
              <m:rPr>
                <m:nor/>
              </m:rPr>
              <m:t>app </m:t>
            </m:r>
          </m:sub>
        </m:sSub>
      </m:oMath>
      <w:r>
        <w:rPr/>
        <w:t xml:space="preserve"> la constante apparente de vitesse.</w:t>
      </w:r>
    </w:p>
    <w:p>
      <w:pPr>
        <w:spacing w:line="271" w:before="330" w:lineRule="auto"/>
      </w:pPr>
      <w:r>
        <w:rPr>
          <w:rFonts w:eastAsia="Georgia" w:cs="Georgia" w:ascii="Georgia" w:hAnsi="Georgia"/>
          <w:b/>
          <w:sz w:val="42"/>
        </w:rPr>
        <w:t xml:space="preserve">II.7. Étude expérimentale</w:t>
      </w:r>
    </w:p>
    <w:p>
      <w:pPr>
        <w:spacing w:after="220" w:lineRule="auto"/>
      </w:pPr>
      <w:r>
        <w:rPr>
          <w:rFonts w:eastAsia="Georgia" w:cs="Georgia" w:ascii="Georgia" w:hAnsi="Georgia"/>
        </w:rPr>
        <w:t xml:space="preserve">Les résultats de l'étude expérimentale menée à 298 K sont rassemblés dans le tableau 5 ci-dessous.</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
              <m:r>
                <m:rPr>
                  <m:sty m:val="i"/>
                </m:rPr>
                <m:t>t</m:t>
              </m:r>
            </m:oMath>
            <w:r>
              <w:rPr/>
              <w:t xml:space="preserve"> (min)</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A</m:t>
                </m:r>
              </m:oMath>
            </m:oMathPara>
          </w:p>
        </w:tc>
        <w:tc>
          <w:tcPr>
            <w:tcBorders>
              <w:bottom w:val="single" w:sz="8" w:space="0" w:color="000000"/>
              <w:right w:val="single" w:sz="8" w:space="0" w:color="000000"/>
            </w:tcBorders>
            <w:vAlign w:val="center"/>
          </w:tcPr>
          <w:p>
            <w:pPr>
              <w:spacing w:lineRule="auto"/>
              <w:jc w:val="center"/>
            </w:pPr>
            <w:r>
              <w:rPr/>
              <w:t xml:space="preserve">0,582</w:t>
            </w:r>
          </w:p>
        </w:tc>
        <w:tc>
          <w:tcPr>
            <w:tcBorders>
              <w:bottom w:val="single" w:sz="8" w:space="0" w:color="000000"/>
              <w:right w:val="single" w:sz="8" w:space="0" w:color="000000"/>
            </w:tcBorders>
            <w:vAlign w:val="center"/>
          </w:tcPr>
          <w:p>
            <w:pPr>
              <w:spacing w:lineRule="auto"/>
              <w:jc w:val="center"/>
            </w:pPr>
            <w:r>
              <w:rPr/>
              <w:t xml:space="preserve">0,275</w:t>
            </w:r>
          </w:p>
        </w:tc>
        <w:tc>
          <w:tcPr>
            <w:tcBorders>
              <w:bottom w:val="single" w:sz="8" w:space="0" w:color="000000"/>
              <w:right w:val="single" w:sz="8" w:space="0" w:color="000000"/>
            </w:tcBorders>
            <w:vAlign w:val="center"/>
          </w:tcPr>
          <w:p>
            <w:pPr>
              <w:spacing w:lineRule="auto"/>
              <w:jc w:val="center"/>
            </w:pPr>
            <w:r>
              <w:rPr/>
              <w:t xml:space="preserve">0,138</w:t>
            </w:r>
          </w:p>
        </w:tc>
        <w:tc>
          <w:tcPr>
            <w:tcBorders>
              <w:bottom w:val="single" w:sz="8" w:space="0" w:color="000000"/>
              <w:right w:val="single" w:sz="8" w:space="0" w:color="000000"/>
            </w:tcBorders>
            <w:vAlign w:val="center"/>
          </w:tcPr>
          <w:p>
            <w:pPr>
              <w:spacing w:lineRule="auto"/>
              <w:jc w:val="center"/>
            </w:pPr>
            <w:r>
              <w:rPr/>
              <w:t xml:space="preserve">0,069</w:t>
            </w:r>
          </w:p>
        </w:tc>
        <w:tc>
          <w:tcPr>
            <w:tcBorders>
              <w:bottom w:val="single" w:sz="8" w:space="0" w:color="000000"/>
              <w:right w:val="single" w:sz="8" w:space="0" w:color="000000"/>
            </w:tcBorders>
            <w:vAlign w:val="center"/>
          </w:tcPr>
          <w:p>
            <w:pPr>
              <w:spacing w:lineRule="auto"/>
              <w:jc w:val="center"/>
            </w:pPr>
            <w:r>
              <w:rPr/>
              <w:t xml:space="preserve">0,034</w:t>
            </w:r>
          </w:p>
        </w:tc>
        <w:tc>
          <w:tcPr>
            <w:tcBorders>
              <w:bottom w:val="single" w:sz="8" w:space="0" w:color="000000"/>
              <w:right w:val="single" w:sz="8" w:space="0" w:color="000000"/>
            </w:tcBorders>
            <w:vAlign w:val="center"/>
          </w:tcPr>
          <w:p>
            <w:pPr>
              <w:spacing w:lineRule="auto"/>
              <w:jc w:val="center"/>
            </w:pPr>
            <w:r>
              <w:rPr/>
              <w:t xml:space="preserve">0,009</w:t>
            </w:r>
          </w:p>
        </w:tc>
      </w:tr>
    </w:tbl>
    <w:p>
      <w:pPr>
        <w:spacing w:lineRule="auto"/>
      </w:pPr>
    </w:p>
    <w:p>
      <w:pPr>
        <w:spacing w:lineRule="auto"/>
      </w:pPr>
      <w:r>
        <w:rPr/>
        <w:t xml:space="preserve">Tableau 5 - Absorbance </w:t>
      </w:r>
      <m:oMath>
        <m:r>
          <m:rPr>
            <m:sty m:val="i"/>
          </m:rPr>
          <m:t>A</m:t>
        </m:r>
      </m:oMath>
      <w:r>
        <w:rPr>
          <w:rFonts w:eastAsia="Georgia" w:cs="Georgia" w:ascii="Georgia" w:hAnsi="Georgia"/>
        </w:rPr>
        <w:t xml:space="preserve"> mesurée à divers instants </w:t>
      </w:r>
      <m:oMath>
        <m:r>
          <m:rPr>
            <m:sty m:val="i"/>
          </m:rPr>
          <m:t>t</m:t>
        </m:r>
      </m:oMath>
      <w:r>
        <w:rPr/>
        <w:t xml:space="preserve">.</w:t>
      </w:r>
    </w:p>
    <w:p>
      <w:pPr>
        <w:spacing w:after="220" w:lineRule="auto"/>
      </w:pPr>
      <w:r>
        <w:rPr>
          <w:rFonts w:eastAsia="Georgia" w:cs="Georgia" w:ascii="Georgia" w:hAnsi="Georgia"/>
        </w:rPr>
        <w:t xml:space="preserve">II.7.a. Montrer que si la réaction est d'ordre 1 par rapport au bleu brillant (E133), l'équation ci-dessous est vérifiée :</w:t>
      </w:r>
    </w:p>
    <w:p>
      <w:pPr>
        <w:spacing w:after="220" w:lineRule="auto"/>
      </w:pPr>
      <m:oMathPara>
        <m:oMath>
          <m:r>
            <m:rPr>
              <m:sty m:val="p"/>
            </m:rPr>
            <m:t>ln</m:t>
          </m:r>
          <m:r>
            <m:rPr>
              <m:sty m:val="p"/>
            </m:rPr>
            <m:t>⁡</m:t>
          </m:r>
          <m:f>
            <m:fPr>
              <m:ctrlPr>
                <w:rPr>
                  <w:rFonts w:ascii="Cambria Math" w:hAnsi="Cambria Math"/>
                </w:rPr>
              </m:ctrlPr>
            </m:fPr>
            <m:num>
              <m:r>
                <m:rPr>
                  <m:sty m:val="i"/>
                </m:rPr>
                <m:t>A</m:t>
              </m:r>
            </m:num>
            <m:den>
              <m:sSub>
                <m:sSubPr/>
                <m:e>
                  <m:r>
                    <m:rPr>
                      <m:sty m:val="i"/>
                    </m:rPr>
                    <m:t>A</m:t>
                  </m:r>
                </m:e>
                <m:sub>
                  <m:r>
                    <m:rPr>
                      <m:sty m:val="p"/>
                    </m:rPr>
                    <m:t>0</m:t>
                  </m:r>
                </m:sub>
              </m:sSub>
            </m:den>
          </m:f>
          <m:r>
            <m:rPr>
              <m:sty m:val="p"/>
            </m:rPr>
            <m:t>=</m:t>
          </m:r>
          <m:r>
            <m:rPr>
              <m:sty m:val="p"/>
            </m:rPr>
            <m:t>−</m:t>
          </m:r>
          <m:sSub>
            <m:sSubPr/>
            <m:e>
              <m:r>
                <m:rPr>
                  <m:sty m:val="i"/>
                </m:rPr>
                <m:t>k</m:t>
              </m:r>
            </m:e>
            <m:sub>
              <m:r>
                <m:rPr>
                  <m:sty m:val="i"/>
                </m:rPr>
                <m:t>a</m:t>
              </m:r>
              <m:r>
                <m:rPr>
                  <m:sty m:val="i"/>
                </m:rPr>
                <m:t>p</m:t>
              </m:r>
              <m:r>
                <m:rPr>
                  <m:sty m:val="i"/>
                </m:rPr>
                <m:t>p</m:t>
              </m:r>
            </m:sub>
          </m:sSub>
          <m:r>
            <m:rPr>
              <m:sty m:val="p"/>
            </m:rPr>
            <m:t>×</m:t>
          </m:r>
          <m:r>
            <m:rPr>
              <m:sty m:val="i"/>
            </m:rPr>
            <m:t>t</m:t>
          </m:r>
        </m:oMath>
      </m:oMathPara>
    </w:p>
    <w:p>
      <w:pPr>
        <w:spacing w:after="220" w:lineRule="auto"/>
      </w:pPr>
      <w:r>
        <w:rPr>
          <w:rFonts w:eastAsia="Georgia" w:cs="Georgia" w:ascii="Georgia" w:hAnsi="Georgia"/>
        </w:rPr>
        <w:t xml:space="preserve">où </w:t>
      </w:r>
      <m:oMath>
        <m:r>
          <m:rPr>
            <m:sty m:val="i"/>
          </m:rPr>
          <m:t>A</m:t>
        </m:r>
      </m:oMath>
      <w:r>
        <w:rPr/>
        <w:t xml:space="preserve"> et </w:t>
      </w:r>
      <m:oMath>
        <m:sSub>
          <m:sSubPr/>
          <m:e>
            <m:r>
              <m:rPr>
                <m:sty m:val="i"/>
              </m:rPr>
              <m:t>A</m:t>
            </m:r>
          </m:e>
          <m:sub>
            <m:r>
              <m:rPr>
                <m:sty m:val="p"/>
              </m:rPr>
              <m:t>0</m:t>
            </m:r>
          </m:sub>
        </m:sSub>
      </m:oMath>
      <w:r>
        <w:rPr>
          <w:rFonts w:eastAsia="Georgia" w:cs="Georgia" w:ascii="Georgia" w:hAnsi="Georgia"/>
        </w:rPr>
        <w:t xml:space="preserve"> représentent respectivement les valeurs de l'absorbance à l'instant </w:t>
      </w:r>
      <m:oMath>
        <m:r>
          <m:rPr>
            <m:sty m:val="i"/>
          </m:rPr>
          <m:t>t</m:t>
        </m:r>
      </m:oMath>
      <w:r>
        <w:rPr>
          <w:rFonts w:eastAsia="Georgia" w:cs="Georgia" w:ascii="Georgia" w:hAnsi="Georgia"/>
        </w:rPr>
        <w:t xml:space="preserve"> et à l'instant initial </w:t>
      </w:r>
      <m:oMath>
        <m:r>
          <m:rPr>
            <m:sty m:val="i"/>
          </m:rPr>
          <m:t>t</m:t>
        </m:r>
        <m:r>
          <m:rPr>
            <m:sty m:val="p"/>
          </m:rPr>
          <m:t>=</m:t>
        </m:r>
        <m:r>
          <m:rPr>
            <m:sty m:val="p"/>
          </m:rPr>
          <m:t>0</m:t>
        </m:r>
        <m:r>
          <m:rPr>
            <m:nor/>
          </m:rPr>
          <m:t xml:space="preserve"> </m:t>
        </m:r>
        <m:r>
          <m:rPr>
            <m:sty m:val="p"/>
          </m:rPr>
          <m:t>min</m:t>
        </m:r>
        <m:r>
          <m:rPr>
            <m:sty m:val="p"/>
          </m:rPr>
          <m:t>.</m:t>
        </m:r>
        <m:sSub>
          <m:sSubPr/>
          <m:e>
            <m:r>
              <m:rPr>
                <m:sty m:val="i"/>
              </m:rPr>
              <m:t>k</m:t>
            </m:r>
          </m:e>
          <m:sub>
            <m:r>
              <m:rPr>
                <m:nor/>
              </m:rPr>
              <m:t>app </m:t>
            </m:r>
          </m:sub>
        </m:sSub>
      </m:oMath>
      <w:r>
        <w:rPr>
          <w:rFonts w:eastAsia="Georgia" w:cs="Georgia" w:ascii="Georgia" w:hAnsi="Georgia"/>
        </w:rPr>
        <w:t xml:space="preserve"> est la constante apparente de vitesse de la réaction.</w:t>
      </w:r>
      <w:r>
        <w:rPr/>
        <w:br w:type="textWrapping"/>
      </w:r>
      <w:r>
        <w:rPr>
          <w:rFonts w:eastAsia="Georgia" w:cs="Georgia" w:ascii="Georgia" w:hAnsi="Georgia"/>
        </w:rPr>
        <w:t xml:space="preserve">II.7.b. Déterminer la valeur de </w:t>
      </w:r>
      <m:oMath>
        <m:sSub>
          <m:sSubPr/>
          <m:e>
            <m:r>
              <m:rPr>
                <m:sty m:val="i"/>
              </m:rPr>
              <m:t>k</m:t>
            </m:r>
          </m:e>
          <m:sub>
            <m:r>
              <m:rPr>
                <m:sty m:val="i"/>
              </m:rPr>
              <m:t>a</m:t>
            </m:r>
            <m:r>
              <m:rPr>
                <m:sty m:val="i"/>
              </m:rPr>
              <m:t>p</m:t>
            </m:r>
            <m:r>
              <m:rPr>
                <m:sty m:val="i"/>
              </m:rPr>
              <m:t>p</m:t>
            </m:r>
          </m:sub>
        </m:sSub>
      </m:oMath>
      <w:r>
        <w:rPr>
          <w:rFonts w:eastAsia="Georgia" w:cs="Georgia" w:ascii="Georgia" w:hAnsi="Georgia"/>
        </w:rPr>
        <w:t xml:space="preserve"> à 298 K .</w:t>
      </w:r>
      <w:r>
        <w:rPr/>
        <w:br w:type="textWrapping"/>
      </w:r>
      <w:r>
        <w:rPr>
          <w:rFonts w:eastAsia="Georgia" w:cs="Georgia" w:ascii="Georgia" w:hAnsi="Georgia"/>
        </w:rPr>
        <w:t xml:space="preserve">II.8. Afin de déterminer l'ordre partiel </w:t>
      </w:r>
      <m:oMath>
        <m:r>
          <m:rPr>
            <m:sty m:val="i"/>
          </m:rPr>
          <m:t>β</m:t>
        </m:r>
      </m:oMath>
      <w:r>
        <w:rPr>
          <w:rFonts w:eastAsia="Georgia" w:cs="Georgia" w:ascii="Georgia" w:hAnsi="Georgia"/>
        </w:rPr>
        <w:t xml:space="preserve">, supposé non nul, par rapport aux ions hypochlorite </w:t>
      </w:r>
      <m:oMath>
        <m:sSup>
          <m:sSupPr/>
          <m:e>
            <m:r>
              <m:rPr>
                <m:sty m:val="p"/>
              </m:rPr>
              <m:t>ClO</m:t>
            </m:r>
          </m:e>
          <m:sup>
            <m:r>
              <m:rPr>
                <m:sty m:val="p"/>
              </m:rPr>
              <m:t>−</m:t>
            </m:r>
          </m:sup>
        </m:sSup>
      </m:oMath>
      <w:r>
        <w:rPr>
          <w:rFonts w:eastAsia="Georgia" w:cs="Georgia" w:ascii="Georgia" w:hAnsi="Georgia"/>
        </w:rPr>
        <w:t xml:space="preserve">, on réalise le même protocole expérimental que précédemment en utilisant toutefois une solution aqueuse d'hypochlorite de sodium ( </w:t>
      </w:r>
      <m:oMath>
        <m:sSup>
          <m:sSupPr/>
          <m:e>
            <m:r>
              <m:rPr>
                <m:sty m:val="p"/>
              </m:rPr>
              <m:t>ClO</m:t>
            </m:r>
          </m:e>
          <m:sup>
            <m:r>
              <m:rPr>
                <m:sty m:val="p"/>
              </m:rPr>
              <m:t>−</m:t>
            </m:r>
          </m:sup>
        </m:sSup>
        <m:sSub>
          <m:sSubPr/>
          <m:e>
            <m:r>
              <m:t xml:space="preserve"> </m:t>
            </m:r>
          </m:e>
          <m:sub>
            <m:r>
              <m:rPr>
                <m:nor/>
              </m:rPr>
              <m:t>(aq.) </m:t>
            </m:r>
          </m:sub>
        </m:sSub>
        <m:r>
          <m:rPr>
            <m:sty m:val="p"/>
          </m:rPr>
          <m:t>+</m:t>
        </m:r>
        <m:sSup>
          <m:sSupPr/>
          <m:e>
            <m:r>
              <m:rPr>
                <m:sty m:val="p"/>
              </m:rPr>
              <m:t>Na</m:t>
            </m:r>
          </m:e>
          <m:sup>
            <m:r>
              <m:rPr>
                <m:sty m:val="p"/>
              </m:rPr>
              <m:t>+</m:t>
            </m:r>
          </m:sup>
        </m:sSup>
        <m:sSub>
          <m:sSubPr/>
          <m:e>
            <m:r>
              <m:t xml:space="preserve"> </m:t>
            </m:r>
          </m:e>
          <m:sub>
            <m:r>
              <m:rPr>
                <m:nor/>
              </m:rPr>
              <m:t>(aq.) </m:t>
            </m:r>
          </m:sub>
        </m:sSub>
      </m:oMath>
      <w:r>
        <w:rPr/>
        <w:t xml:space="preserve"> ) de concentration molaire volumique </w:t>
      </w:r>
      <m:oMath>
        <m:sSub>
          <m:sSubPr/>
          <m:e>
            <m:r>
              <m:rPr>
                <m:sty m:val="i"/>
              </m:rPr>
              <m:t>c</m:t>
            </m:r>
          </m:e>
          <m:sub>
            <m:r>
              <m:rPr>
                <m:sty m:val="p"/>
              </m:rPr>
              <m:t>3</m:t>
            </m:r>
          </m:sub>
        </m:sSub>
        <m:r>
          <m:rPr>
            <m:sty m:val="p"/>
          </m:rPr>
          <m:t>=</m:t>
        </m:r>
        <m:r>
          <m:rPr>
            <m:sty m:val="p"/>
          </m:rPr>
          <m:t>6</m:t>
        </m:r>
        <m:r>
          <m:rPr>
            <m:sty m:val="p"/>
          </m:rPr>
          <m:t>,</m:t>
        </m:r>
        <m:r>
          <m:rPr>
            <m:sty m:val="p"/>
          </m:rPr>
          <m:t>65</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Les résultats de l'étude expérimentale menée à 298 K sont rassemblés dans le tableau 6 ci-dessous.</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
              <m:r>
                <m:rPr>
                  <m:sty m:val="i"/>
                </m:rPr>
                <m:t>t</m:t>
              </m:r>
            </m:oMath>
            <w:r>
              <w:rPr/>
              <w:t xml:space="preserve"> (min)</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12,5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A</m:t>
                </m:r>
              </m:oMath>
            </m:oMathPara>
          </w:p>
        </w:tc>
        <w:tc>
          <w:tcPr>
            <w:tcBorders>
              <w:bottom w:val="single" w:sz="8" w:space="0" w:color="000000"/>
              <w:right w:val="single" w:sz="8" w:space="0" w:color="000000"/>
            </w:tcBorders>
            <w:vAlign w:val="center"/>
          </w:tcPr>
          <w:p>
            <w:pPr>
              <w:spacing w:lineRule="auto"/>
              <w:jc w:val="center"/>
            </w:pPr>
            <w:r>
              <w:rPr/>
              <w:t xml:space="preserve">0,389</w:t>
            </w:r>
          </w:p>
        </w:tc>
        <w:tc>
          <w:tcPr>
            <w:tcBorders>
              <w:bottom w:val="single" w:sz="8" w:space="0" w:color="000000"/>
              <w:right w:val="single" w:sz="8" w:space="0" w:color="000000"/>
            </w:tcBorders>
            <w:vAlign w:val="center"/>
          </w:tcPr>
          <w:p>
            <w:pPr>
              <w:spacing w:lineRule="auto"/>
              <w:jc w:val="center"/>
            </w:pPr>
            <w:r>
              <w:rPr/>
              <w:t xml:space="preserve">0,275</w:t>
            </w:r>
          </w:p>
        </w:tc>
        <w:tc>
          <w:tcPr>
            <w:tcBorders>
              <w:bottom w:val="single" w:sz="8" w:space="0" w:color="000000"/>
              <w:right w:val="single" w:sz="8" w:space="0" w:color="000000"/>
            </w:tcBorders>
            <w:vAlign w:val="center"/>
          </w:tcPr>
          <w:p>
            <w:pPr>
              <w:spacing w:lineRule="auto"/>
              <w:jc w:val="center"/>
            </w:pPr>
            <w:r>
              <w:rPr/>
              <w:t xml:space="preserve">0,195</w:t>
            </w:r>
          </w:p>
        </w:tc>
        <w:tc>
          <w:tcPr>
            <w:tcBorders>
              <w:bottom w:val="single" w:sz="8" w:space="0" w:color="000000"/>
              <w:right w:val="single" w:sz="8" w:space="0" w:color="000000"/>
            </w:tcBorders>
            <w:vAlign w:val="center"/>
          </w:tcPr>
          <w:p>
            <w:pPr>
              <w:spacing w:lineRule="auto"/>
              <w:jc w:val="center"/>
            </w:pPr>
            <w:r>
              <w:rPr/>
              <w:t xml:space="preserve">0,138</w:t>
            </w:r>
          </w:p>
        </w:tc>
        <w:tc>
          <w:tcPr>
            <w:tcBorders>
              <w:bottom w:val="single" w:sz="8" w:space="0" w:color="000000"/>
              <w:right w:val="single" w:sz="8" w:space="0" w:color="000000"/>
            </w:tcBorders>
            <w:vAlign w:val="center"/>
          </w:tcPr>
          <w:p>
            <w:pPr>
              <w:spacing w:lineRule="auto"/>
              <w:jc w:val="center"/>
            </w:pPr>
            <w:r>
              <w:rPr/>
              <w:t xml:space="preserve">0,097</w:t>
            </w:r>
          </w:p>
        </w:tc>
        <w:tc>
          <w:tcPr>
            <w:tcBorders>
              <w:bottom w:val="single" w:sz="8" w:space="0" w:color="000000"/>
              <w:right w:val="single" w:sz="8" w:space="0" w:color="000000"/>
            </w:tcBorders>
            <w:vAlign w:val="center"/>
          </w:tcPr>
          <w:p>
            <w:pPr>
              <w:spacing w:lineRule="auto"/>
              <w:jc w:val="center"/>
            </w:pPr>
            <w:r>
              <w:rPr/>
              <w:t xml:space="preserve">0,069</w:t>
            </w:r>
          </w:p>
        </w:tc>
      </w:tr>
    </w:tbl>
    <w:p>
      <w:pPr>
        <w:spacing w:lineRule="auto"/>
      </w:pPr>
    </w:p>
    <w:p>
      <w:pPr>
        <w:spacing w:lineRule="auto"/>
      </w:pPr>
      <w:r>
        <w:rPr/>
        <w:t xml:space="preserve">Tableau 6 - Absorbance </w:t>
      </w:r>
      <m:oMath>
        <m:r>
          <m:rPr>
            <m:sty m:val="i"/>
          </m:rPr>
          <m:t>A</m:t>
        </m:r>
      </m:oMath>
      <w:r>
        <w:rPr>
          <w:rFonts w:eastAsia="Georgia" w:cs="Georgia" w:ascii="Georgia" w:hAnsi="Georgia"/>
        </w:rPr>
        <w:t xml:space="preserve"> à différents instants </w:t>
      </w:r>
      <m:oMath>
        <m:r>
          <m:rPr>
            <m:sty m:val="i"/>
          </m:rPr>
          <m:t>t</m:t>
        </m:r>
      </m:oMath>
      <w:r>
        <w:rPr/>
        <w:t xml:space="preserve">.</w:t>
      </w:r>
    </w:p>
    <w:p>
      <w:pPr>
        <w:spacing w:after="220" w:lineRule="auto"/>
      </w:pPr>
      <w:r>
        <w:rPr>
          <w:rFonts w:eastAsia="Georgia" w:cs="Georgia" w:ascii="Georgia" w:hAnsi="Georgia"/>
        </w:rPr>
        <w:t xml:space="preserve">II.8.a. Montrer alors que ces nouvelles conditions initiales s'avèrent suffisantes pour déterminer la valeur de l'ordre partiel </w:t>
      </w:r>
      <m:oMath>
        <m:r>
          <m:rPr>
            <m:sty m:val="i"/>
          </m:rPr>
          <m:t>β</m:t>
        </m:r>
      </m:oMath>
      <w:r>
        <w:rPr/>
        <w:t xml:space="preserve"> par rapport aux ions hypochlorite.</w:t>
      </w:r>
      <w:r>
        <w:rPr/>
        <w:br w:type="textWrapping"/>
      </w:r>
      <w:r>
        <w:rPr>
          <w:rFonts w:eastAsia="Georgia" w:cs="Georgia" w:ascii="Georgia" w:hAnsi="Georgia"/>
        </w:rPr>
        <w:t xml:space="preserve">II.8.b. En déduire la valeur de la constante de vitesse </w:t>
      </w:r>
      <m:oMath>
        <m:r>
          <m:rPr>
            <m:sty m:val="i"/>
          </m:rPr>
          <m:t>k</m:t>
        </m:r>
      </m:oMath>
      <w:r>
        <w:rPr>
          <w:rFonts w:eastAsia="Georgia" w:cs="Georgia" w:ascii="Georgia" w:hAnsi="Georgia"/>
        </w:rPr>
        <w:t xml:space="preserve"> de la réaction de décomposition du bleu brillant en présence d'ions hypochlorite.</w:t>
      </w:r>
    </w:p>
    <w:p>
      <w:pPr>
        <w:spacing w:line="271" w:before="330" w:lineRule="auto"/>
      </w:pPr>
      <w:r>
        <w:rPr>
          <w:rFonts w:eastAsia="Georgia" w:cs="Georgia" w:ascii="Georgia" w:hAnsi="Georgia"/>
          <w:b/>
          <w:sz w:val="42"/>
        </w:rPr>
        <w:t xml:space="preserve">Fin de l'énoncé</w:t>
      </w:r>
    </w:p>
    <w:p>
      <w:pPr>
        <w:spacing w:after="220" w:lineRule="auto"/>
      </w:pPr>
      <w:r>
        <w:rPr>
          <w:rFonts w:eastAsia="Georgia" w:cs="Georgia" w:ascii="Georgia" w:hAnsi="Georgia"/>
        </w:rPr>
        <w:t xml:space="preserve">IMPRIMERIE NATIONALE - 161215 - D'après documents fournis</w:t>
      </w:r>
    </w:p>
    <w:p>
      <w:pPr>
        <w:spacing w:lineRule="auto"/>
        <w:jc w:val="center"/>
      </w:pPr>
      <w:r>
        <w:rPr/>
        <w:drawing>
          <wp:inline distB="0" distL="0" distR="0" distT="0">
            <wp:extent cx="5486400" cy="3109668"/>
            <wp:effectExtent b="0" l="0" r="0" t="0"/>
            <wp:docPr id="11" name="image-db80b14c1fc0b54a9242e2abc30965b23e964ac1.jpg"/>
            <a:graphic>
              <a:graphicData uri="http://schemas.openxmlformats.org/drawingml/2006/picture">
                <pic:pic>
                  <pic:nvPicPr>
                    <pic:cNvPr id="11" name="image-db80b14c1fc0b54a9242e2abc30965b23e964ac1.jpg" descr=""/>
                    <pic:cNvPicPr/>
                  </pic:nvPicPr>
                  <pic:blipFill>
                    <a:blip r:embed="rId15" cstate="print"/>
                    <a:srcRect b="0" l="0" r="0" t="0"/>
                    <a:stretch>
                      <a:fillRect/>
                    </a:stretch>
                  </pic:blipFill>
                  <pic:spPr>
                    <a:xfrm>
                      <a:off x="0" y="0"/>
                      <a:ext cx="5486400" cy="3109668"/>
                    </a:xfrm>
                    <a:prstGeom prst="rect"/>
                  </pic:spPr>
                </pic:pic>
              </a:graphicData>
            </a:graphic>
          </wp:inline>
        </w:drawing>
      </w:r>
    </w:p>
    <w:p>
      <w:pPr>
        <w:spacing w:lineRule="auto"/>
      </w:pPr>
      <w:r>
        <w:rPr/>
        <w:t xml:space="preserve">MPPC003</w:t>
      </w:r>
    </w:p>
    <w:p>
      <w:pPr>
        <w:spacing w:line="271" w:before="330" w:lineRule="auto"/>
      </w:pPr>
      <w:r>
        <w:rPr>
          <w:rFonts w:eastAsia="Georgia" w:cs="Georgia" w:ascii="Georgia" w:hAnsi="Georgia"/>
          <w:b/>
          <w:sz w:val="42"/>
        </w:rPr>
        <w:t xml:space="preserve">DOCUMENT RÉPONSE</w:t>
      </w:r>
    </w:p>
    <w:p>
      <w:pPr>
        <w:spacing w:line="271" w:before="330" w:lineRule="auto"/>
      </w:pPr>
      <w:r>
        <w:rPr>
          <w:rFonts w:eastAsia="Georgia" w:cs="Georgia" w:ascii="Georgia" w:hAnsi="Georgia"/>
          <w:b/>
          <w:sz w:val="42"/>
        </w:rPr>
        <w:t xml:space="preserve">Document réponse à rendre avec la copie</w:t>
      </w:r>
    </w:p>
    <w:p>
      <w:pPr>
        <w:spacing w:line="271" w:before="330" w:lineRule="auto"/>
      </w:pPr>
      <w:r>
        <w:rPr>
          <w:b/>
          <w:sz w:val="42"/>
        </w:rPr>
        <w:t xml:space="preserve">Question I.9.b</w:t>
      </w:r>
    </w:p>
    <w:p>
      <w:pPr>
        <w:spacing w:lineRule="auto"/>
        <w:jc w:val="center"/>
      </w:pPr>
      <w:r>
        <w:rPr/>
        <w:drawing>
          <wp:inline distB="0" distL="0" distR="0" distT="0">
            <wp:extent cx="5486400" cy="3759283"/>
            <wp:effectExtent b="0" l="0" r="0" t="0"/>
            <wp:docPr id="12" name="image-027324e6516841367c6d4767b9b704d48b1e10dc.jpg"/>
            <a:graphic>
              <a:graphicData uri="http://schemas.openxmlformats.org/drawingml/2006/picture">
                <pic:pic>
                  <pic:nvPicPr>
                    <pic:cNvPr id="12" name="image-027324e6516841367c6d4767b9b704d48b1e10dc.jpg" descr=""/>
                    <pic:cNvPicPr/>
                  </pic:nvPicPr>
                  <pic:blipFill>
                    <a:blip r:embed="rId16" cstate="print"/>
                    <a:srcRect b="0" l="0" r="0" t="0"/>
                    <a:stretch>
                      <a:fillRect/>
                    </a:stretch>
                  </pic:blipFill>
                  <pic:spPr>
                    <a:xfrm>
                      <a:off x="0" y="0"/>
                      <a:ext cx="5486400" cy="3759283"/>
                    </a:xfrm>
                    <a:prstGeom prst="rect"/>
                  </pic:spPr>
                </pic:pic>
              </a:graphicData>
            </a:graphic>
          </wp:inline>
        </w:drawing>
      </w:r>
    </w:p>
    <w:p>
      <w:pPr>
        <w:spacing w:lineRule="auto"/>
      </w:pPr>
      <w:r>
        <w:rPr/>
        <w:t xml:space="preserve">Figure 10 - Diagramme de Bode sans isolation</w:t>
      </w:r>
    </w:p>
    <w:p>
      <w:pPr>
        <w:spacing w:line="271" w:before="330" w:lineRule="auto"/>
      </w:pPr>
      <w:r>
        <w:rPr>
          <w:b/>
          <w:sz w:val="42"/>
        </w:rPr>
        <w:t xml:space="preserve">Question I.11.d</w:t>
      </w:r>
    </w:p>
    <w:p>
      <w:pPr>
        <w:spacing w:lineRule="auto"/>
        <w:jc w:val="center"/>
      </w:pPr>
      <w:r>
        <w:rPr/>
        <w:drawing>
          <wp:inline distB="0" distL="0" distR="0" distT="0">
            <wp:extent cx="5486400" cy="1858044"/>
            <wp:effectExtent b="0" l="0" r="0" t="0"/>
            <wp:docPr id="13" name="image-47135c05985da96dac275b24b289a467f8e2da7e.jpg"/>
            <a:graphic>
              <a:graphicData uri="http://schemas.openxmlformats.org/drawingml/2006/picture">
                <pic:pic>
                  <pic:nvPicPr>
                    <pic:cNvPr id="13" name="image-47135c05985da96dac275b24b289a467f8e2da7e.jpg" descr=""/>
                    <pic:cNvPicPr/>
                  </pic:nvPicPr>
                  <pic:blipFill>
                    <a:blip r:embed="rId17" cstate="print"/>
                    <a:srcRect b="0" l="0" r="0" t="0"/>
                    <a:stretch>
                      <a:fillRect/>
                    </a:stretch>
                  </pic:blipFill>
                  <pic:spPr>
                    <a:xfrm>
                      <a:off x="0" y="0"/>
                      <a:ext cx="5486400" cy="1858044"/>
                    </a:xfrm>
                    <a:prstGeom prst="rect"/>
                  </pic:spPr>
                </pic:pic>
              </a:graphicData>
            </a:graphic>
          </wp:inline>
        </w:drawing>
      </w:r>
    </w:p>
    <w:p>
      <w:pPr>
        <w:spacing w:lineRule="auto"/>
      </w:pPr>
      <w:r>
        <w:rPr>
          <w:rFonts w:eastAsia="Georgia" w:cs="Georgia" w:ascii="Georgia" w:hAnsi="Georgia"/>
        </w:rPr>
        <w:t xml:space="preserve">Figure 11 - Diagrammes de Bode avec isolation. Il s'agit de déterminer à quels choix d'isolation correspondent les courbes a) ou b).</w:t>
      </w:r>
    </w:p>
    <w:p>
      <w:pPr>
        <w:spacing w:lineRule="auto"/>
      </w:pPr>
      <w:r>
        <w:rPr>
          <w:noProof/>
        </w:rPr>
        <w:pict>
          <v:rect alt="" style="width:432pt;height:.05pt;mso-width-percent:0;mso-height-percent:0;mso-width-percent:0;mso-height-percent:0" o:hralign="center" o:hrstd="t" o:hr="t"/>
        </w:pict>
      </w:r>
    </w:p>
    <w:p>
      <w:pPr>
        <w:numPr>
          <w:ilvl w:val="1"/>
          <w:numId w:val="8"/>
        </w:numPr>
        <w:spacing w:lineRule="auto"/>
      </w:pPr>
      <w:r>
        <w:rPr>
          <w:rFonts w:eastAsia="Georgia" w:cs="Georgia" w:ascii="Georgia" w:hAnsi="Georgia"/>
        </w:rPr>
        <w:t xml:space="preserve">Les produits ne sont pas bien caractérisés d'après la littérature.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1">
      <w:start w:val="1"/>
      <w:numFmt w:val="lowerLetter"/>
      <w:lvlText w:val="%2."/>
      <w:lvlJc w:val="left"/>
      <w:pPr>
        <w:tabs>
          <w:tab w:val="num" w:pos="1200"/>
        </w:tabs>
        <w:ind w:left="8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50b1286f9089f6bfc2b32b20725b3d9939db8880.jpg" TargetMode="Internal"/><Relationship Id="rId6" Type="http://schemas.openxmlformats.org/officeDocument/2006/relationships/image" Target="media/image-29fb6ceb63bced00fe98b805b0fdaa33a2ba869e.jpg" TargetMode="Internal"/><Relationship Id="rId7" Type="http://schemas.openxmlformats.org/officeDocument/2006/relationships/image" Target="media/image-426b6f7dabacb7e10bcd5ea2288bc8c2d9a1d415.jpg" TargetMode="Internal"/><Relationship Id="rId8" Type="http://schemas.openxmlformats.org/officeDocument/2006/relationships/image" Target="media/image-d4a64f20cf736e0becdaeda425ae7711201eafa0.jpg" TargetMode="Internal"/><Relationship Id="rId9" Type="http://schemas.openxmlformats.org/officeDocument/2006/relationships/image" Target="media/image-b8bce48a216af9c0f629df2c9c0328d8a688c6e1.jpg" TargetMode="Internal"/><Relationship Id="rId10" Type="http://schemas.openxmlformats.org/officeDocument/2006/relationships/image" Target="media/image-77aaac8ce7e3814fc31452e5c18df752f75b51f7.jpg" TargetMode="Internal"/><Relationship Id="rId11" Type="http://schemas.openxmlformats.org/officeDocument/2006/relationships/image" Target="media/image-81b7c8a6b6a0ef2f4e5b15ee2d9adf8fbd01669a.jpg" TargetMode="Internal"/><Relationship Id="rId12" Type="http://schemas.openxmlformats.org/officeDocument/2006/relationships/image" Target="media/image-4dede7c59b6017e2d1c3c2ebd0857c382a155c3d.jpg" TargetMode="Internal"/><Relationship Id="rId13" Type="http://schemas.openxmlformats.org/officeDocument/2006/relationships/image" Target="media/image-74d8e4f2e25f9137693eb9232e5947e234e28d51.jpg" TargetMode="Internal"/><Relationship Id="rId14" Type="http://schemas.openxmlformats.org/officeDocument/2006/relationships/image" Target="media/image-bb81f5532e1e97d36bd539f040f63c88ad5299cb.jpg" TargetMode="Internal"/><Relationship Id="rId15" Type="http://schemas.openxmlformats.org/officeDocument/2006/relationships/image" Target="media/image-db80b14c1fc0b54a9242e2abc30965b23e964ac1.jpg" TargetMode="Internal"/><Relationship Id="rId16" Type="http://schemas.openxmlformats.org/officeDocument/2006/relationships/image" Target="media/image-027324e6516841367c6d4767b9b704d48b1e10dc.jpg" TargetMode="Internal"/><Relationship Id="rId17" Type="http://schemas.openxmlformats.org/officeDocument/2006/relationships/image" Target="media/image-47135c05985da96dac275b24b289a467f8e2da7e.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2025-09-04T20:26:09.834Z</dcterms:created>
  <dcterms:modified xsi:type="dcterms:W3CDTF">2025-09-04T20:26:09.834Z</dcterms:modified>
</cp:coreProperties>
</file>