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SPECIFIQUE - FILIERE MP</w:t>
      </w:r>
    </w:p>
    <w:p>
      <w:pPr>
        <w:spacing w:line="271" w:before="330" w:lineRule="auto"/>
      </w:pPr>
      <w:r>
        <w:rPr>
          <w:b/>
          <w:sz w:val="42"/>
        </w:rPr>
        <w:t xml:space="preserve">PHYSIQUE - CHIMIE</w:t>
      </w:r>
    </w:p>
    <w:p>
      <w:pPr>
        <w:spacing w:after="220" w:lineRule="auto"/>
      </w:pPr>
      <w:r>
        <w:rPr>
          <w:rFonts w:eastAsia="Georgia" w:cs="Georgia" w:ascii="Georgia" w:hAnsi="Georgia"/>
        </w:rPr>
        <w:t xml:space="preserve">Durée : 4 heures</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constitué de deux problèmes portant sur le programme de physique-chimie.</w:t>
      </w:r>
      <w:r>
        <w:rPr/>
        <w:br w:type="textWrapping"/>
      </w:r>
      <w:r>
        <w:rPr>
          <w:rFonts w:eastAsia="Georgia" w:cs="Georgia" w:ascii="Georgia" w:hAnsi="Georgia"/>
        </w:rPr>
        <w:t xml:space="preserve">NB : toute démonstration illisible ou incompréhensible sera considérée comme fausse.</w:t>
      </w:r>
    </w:p>
    <w:p>
      <w:pPr>
        <w:spacing w:line="271" w:before="330" w:lineRule="auto"/>
      </w:pPr>
      <w:r>
        <w:rPr>
          <w:b/>
          <w:sz w:val="42"/>
        </w:rPr>
        <w:t xml:space="preserve">PROBLEME I. Les aciers inoxydables et la corrosion</w:t>
      </w:r>
    </w:p>
    <w:p>
      <w:pPr>
        <w:spacing w:after="220" w:lineRule="auto"/>
      </w:pPr>
      <w:r>
        <w:rPr>
          <w:rFonts w:eastAsia="Georgia" w:cs="Georgia" w:ascii="Georgia" w:hAnsi="Georgia"/>
        </w:rPr>
        <w:t xml:space="preserve">Ce problème s'articule autour du rôle du chrome dans la corrosion intergranulaire et se divise en trois parties. La partie I.A traite de quelques propriétés atomiques de l'élément chrome. La partie I.B, composée de trois sous-parties indépendantes, propose l'étude du processus de corrosion intergranulaire. Enfin, la dernière partie porte sur l'étude thermodynamique de la formation des carbures de chrome.</w:t>
      </w:r>
    </w:p>
    <w:p>
      <w:pPr>
        <w:spacing w:after="220" w:lineRule="auto"/>
      </w:pPr>
      <w:r>
        <w:rPr>
          <w:rFonts w:eastAsia="Georgia" w:cs="Georgia" w:ascii="Georgia" w:hAnsi="Georgia"/>
        </w:rPr>
        <w:t xml:space="preserve">Toutes les données nécessaires se trouvent au début de chaque partie. Tous les gaz seront considérés comme parfaits, les solutions idéales et les solides idéaux.</w:t>
      </w:r>
    </w:p>
    <w:p>
      <w:pPr>
        <w:spacing w:after="220" w:lineRule="auto"/>
      </w:pPr>
      <w:r>
        <w:rPr>
          <w:rFonts w:eastAsia="Georgia" w:cs="Georgia" w:ascii="Georgia" w:hAnsi="Georgia"/>
        </w:rPr>
        <w:t xml:space="preserve">L'acier inoxydable est un alliage majoritairement composé de fer, de moins de </w:t>
      </w:r>
      <m:oMath>
        <m:r>
          <m:rPr>
            <m:sty m:val="p"/>
          </m:rPr>
          <m:t>1</m:t>
        </m:r>
        <m:r>
          <m:rPr>
            <m:sty m:val="p"/>
          </m:rPr>
          <m:t>,</m:t>
        </m:r>
        <m:r>
          <m:rPr>
            <m:sty m:val="p"/>
          </m:rPr>
          <m:t>2</m:t>
        </m:r>
        <m:r>
          <m:rPr>
            <m:sty m:val="p"/>
          </m:rPr>
          <m:t>%</m:t>
        </m:r>
      </m:oMath>
      <w:r>
        <w:rPr>
          <w:rFonts w:eastAsia="Georgia" w:cs="Georgia" w:ascii="Georgia" w:hAnsi="Georgia"/>
        </w:rPr>
        <w:t xml:space="preserve"> (en masse) de carbone et contenant également au moins </w:t>
      </w:r>
      <m:oMath>
        <m:r>
          <m:rPr>
            <m:sty m:val="p"/>
          </m:rPr>
          <m:t>10</m:t>
        </m:r>
        <m:r>
          <m:rPr>
            <m:sty m:val="p"/>
          </m:rPr>
          <m:t>,</m:t>
        </m:r>
        <m:r>
          <m:rPr>
            <m:sty m:val="p"/>
          </m:rPr>
          <m:t>5</m:t>
        </m:r>
        <m:r>
          <m:rPr>
            <m:sty m:val="p"/>
          </m:rPr>
          <m:t>%</m:t>
        </m:r>
      </m:oMath>
      <w:r>
        <w:rPr>
          <w:rFonts w:eastAsia="Georgia" w:cs="Georgia" w:ascii="Georgia" w:hAnsi="Georgia"/>
        </w:rPr>
        <w:t xml:space="preserve"> (en masse) de chrome nécessaire pour garantir la formation d'une couche passive résistante à la corrosion. En effet, au contact du dioxygène, une couche d'oxyde de chrome va se créer à la surface du matériau. Cette couche protège alors l'acier et a la particularité de pouvoir s'auto-régénérer.</w:t>
      </w:r>
    </w:p>
    <w:p>
      <w:pPr>
        <w:spacing w:after="220" w:lineRule="auto"/>
      </w:pPr>
      <w:r>
        <w:rPr>
          <w:rFonts w:eastAsia="Georgia" w:cs="Georgia" w:ascii="Georgia" w:hAnsi="Georgia"/>
        </w:rPr>
        <w:t xml:space="preserve">Bien que les aciers inoxydables résistent bien à la corrosion généralisée, voire à la corrosion par piqûres, ils peuvent effectivement présenter une forte sensibilité à une attaque localisée le long des joints de grains dans certains milieux : ce type d'attaque est appelé corrosion intergranulaire. Diverses causes peuvent être à l'origine de cette attaque mais le cas le plus fréquemment rencontré est dû à l'état sensibilisé de l'acier : cet état est caractérisé par la formation, contrôlée par la diffusion, de composés riches en chrome, ce qui entraîne un appauvrissement en cet élément dans la matrice située de part et d'autre du joint de grain. Toutefois, un tel état ne provoque pas nécessairement une attaque : suivant le milieu en contact avec l'acier inoxydable, il y a ou non corrosion intergranulaire. Cela illustre bien que la sensibilité à ce type de corrosion est impérativement à associer à un couple matériau-milieu.</w:t>
      </w:r>
    </w:p>
    <w:p>
      <w:pPr>
        <w:spacing w:line="271" w:before="330" w:lineRule="auto"/>
      </w:pPr>
      <w:r>
        <w:rPr>
          <w:rFonts w:eastAsia="Georgia" w:cs="Georgia" w:ascii="Georgia" w:hAnsi="Georgia"/>
          <w:b/>
          <w:sz w:val="42"/>
        </w:rPr>
        <w:t xml:space="preserve">Partie I.A. Autour de l'élément chrome</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right w:val="single" w:sz="8" w:space="0" w:color="000000"/>
            </w:tcBorders>
            <w:vAlign w:val="center"/>
          </w:tcPr>
          <w:p>
            <w:pPr>
              <w:spacing w:lineRule="auto"/>
              <w:jc w:val="left"/>
            </w:pPr>
            <w:r>
              <w:rPr>
                <w:rFonts w:eastAsia="Georgia" w:cs="Georgia" w:ascii="Georgia" w:hAnsi="Georgia"/>
              </w:rPr>
              <w:t xml:space="preserve">Données :</w:t>
            </w:r>
          </w:p>
        </w:tc>
      </w:tr>
      <w:tr>
        <w:trPr>
          <w:cantSplit/>
        </w:trPr>
        <w:tc>
          <w:tcPr>
            <w:tcBorders>
              <w:left w:val="single" w:sz="8" w:space="0" w:color="000000"/>
              <w:right w:val="single" w:sz="8" w:space="0" w:color="000000"/>
            </w:tcBorders>
            <w:vAlign w:val="center"/>
          </w:tcPr>
          <w:p>
            <w:pPr>
              <w:spacing w:lineRule="auto"/>
              <w:jc w:val="left"/>
            </w:pPr>
            <m:oMath>
              <m:r>
                <m:rPr>
                  <m:sty m:val="p"/>
                </m:rPr>
                <m:t xml:space="preserve"> </m:t>
              </m:r>
            </m:oMath>
            <w:r>
              <w:rPr>
                <w:rFonts w:eastAsia="Georgia" w:cs="Georgia" w:ascii="Georgia" w:hAnsi="Georgia"/>
              </w:rPr>
              <w:t xml:space="preserve"> - numéro atomique du molybdène </w:t>
            </w:r>
            <m:oMath>
              <m:r>
                <m:rPr>
                  <m:sty m:val="p"/>
                </m:rPr>
                <m:t>Mo</m:t>
              </m:r>
              <m:r>
                <m:rPr>
                  <m:sty m:val="p"/>
                </m:rPr>
                <m:t>:</m:t>
              </m:r>
              <m:r>
                <m:rPr>
                  <m:sty m:val="i"/>
                </m:rPr>
                <m:t>Z</m:t>
              </m:r>
              <m:r>
                <m:rPr>
                  <m:sty m:val="p"/>
                </m:rPr>
                <m:t>=</m:t>
              </m:r>
              <m:r>
                <m:rPr>
                  <m:sty m:val="p"/>
                </m:rPr>
                <m:t>42</m:t>
              </m:r>
            </m:oMath>
            <w:r>
              <w:rPr/>
              <w:t xml:space="preserve">,</w:t>
            </w:r>
          </w:p>
        </w:tc>
      </w:tr>
      <w:tr>
        <w:trPr>
          <w:cantSplit/>
        </w:trPr>
        <w:tc>
          <w:tcPr>
            <w:tcBorders>
              <w:left w:val="single" w:sz="8" w:space="0" w:color="000000"/>
              <w:right w:val="single" w:sz="8" w:space="0" w:color="000000"/>
            </w:tcBorders>
            <w:vAlign w:val="center"/>
          </w:tcPr>
          <w:p>
            <w:pPr>
              <w:spacing w:lineRule="auto"/>
              <w:jc w:val="left"/>
            </w:pPr>
            <m:oMath>
              <m:d>
                <m:dPr>
                  <m:begChr m:val=""/>
                  <m:endChr m:val=")"/>
                  <m:ctrlPr>
                    <w:rPr>
                      <w:rFonts w:ascii="Cambria Math" w:hAnsi="Cambria Math"/>
                    </w:rPr>
                  </m:ctrlPr>
                </m:dPr>
                <m:e>
                  <m:r>
                    <m:rPr>
                      <m:sty m:val="p"/>
                    </m:rPr>
                    <m:t xml:space="preserve"> </m:t>
                  </m:r>
                  <m:r>
                    <m:rPr>
                      <m:sty m:val="p"/>
                    </m:rPr>
                    <m:t>−</m:t>
                  </m:r>
                  <m:sSup>
                    <m:sSupPr/>
                    <m:e>
                      <m:r>
                        <m:rPr>
                          <m:sty m:val="i"/>
                        </m:rPr>
                        <m:t>M</m:t>
                      </m:r>
                    </m:e>
                    <m:sup>
                      <m:r>
                        <m:rPr>
                          <m:sty m:val="p"/>
                        </m:rPr>
                        <m:t>(</m:t>
                      </m:r>
                      <m:r>
                        <m:rPr>
                          <m:sty m:val="p"/>
                        </m:rPr>
                        <m:t>12</m:t>
                      </m:r>
                    </m:sup>
                  </m:sSup>
                  <m:r>
                    <m:rPr>
                      <m:sty m:val="p"/>
                    </m:rPr>
                    <m:t>C</m:t>
                  </m:r>
                </m:e>
              </m:d>
              <m:r>
                <m:rPr>
                  <m:sty m:val="p"/>
                </m:rPr>
                <m:t>=</m:t>
              </m:r>
              <m:r>
                <m:rPr>
                  <m:sty m:val="p"/>
                </m:rPr>
                <m:t>12</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 xml:space="preserve"> </m:t>
              </m:r>
              <m:r>
                <m:rPr>
                  <m:sty m:val="p"/>
                </m:rPr>
                <m:t>−</m:t>
              </m:r>
            </m:oMath>
            <w:r>
              <w:rPr/>
              <w:t xml:space="preserve"> nombre d'Avogadro </w:t>
            </w:r>
            <m:oMath>
              <m:sSub>
                <m:sSubPr/>
                <m:e>
                  <m:r>
                    <m:rPr>
                      <m:sty m:val="i"/>
                    </m:rPr>
                    <m:t>N</m:t>
                  </m:r>
                </m:e>
                <m:sub>
                  <m:r>
                    <m:rPr>
                      <m:sty m:val="i"/>
                    </m:rPr>
                    <m:t>A</m:t>
                  </m:r>
                </m:sub>
              </m:sSub>
              <m:r>
                <m:rPr>
                  <m:sty m:val="p"/>
                </m:rPr>
                <m:t>=</m:t>
              </m:r>
              <m:r>
                <m:rPr>
                  <m:sty m:val="p"/>
                </m:rPr>
                <m:t>6</m:t>
              </m:r>
              <m:r>
                <m:rPr>
                  <m:sty m:val="p"/>
                </m:rPr>
                <m:t>,</m:t>
              </m:r>
              <m:sSup>
                <m:sSupPr/>
                <m:e>
                  <m:r>
                    <m:rPr>
                      <m:sty m:val="p"/>
                    </m:rPr>
                    <m:t>02.10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tc>
      </w:tr>
    </w:tbl>
    <w:p>
      <w:pPr>
        <w:spacing w:lineRule="auto"/>
      </w:pPr>
    </w:p>
    <w:p>
      <w:pPr>
        <w:spacing w:after="220" w:lineRule="auto"/>
      </w:pPr>
      <w:r>
        <w:rPr>
          <w:rFonts w:eastAsia="Georgia" w:cs="Georgia" w:ascii="Georgia" w:hAnsi="Georgia"/>
        </w:rPr>
        <w:t xml:space="preserve">I.1. Rappeler les règles quantiques usuelles pour établir une configuration électronique d'un atome dans son état fondamental.</w:t>
      </w:r>
      <w:r>
        <w:rPr/>
        <w:br w:type="textWrapping"/>
      </w:r>
      <w:r>
        <w:rPr>
          <w:rFonts w:eastAsia="Georgia" w:cs="Georgia" w:ascii="Georgia" w:hAnsi="Georgia"/>
        </w:rPr>
        <w:t xml:space="preserve">I.2. Le chrome Cr se situe juste au-dessus du molybdène Mo dans la classification périodique des éléments. Déduire, en suivant les règles quantiques précédentes, la configuration électronique de l'atome dans son état fondamental et son numéro atomique </w:t>
      </w:r>
      <m:oMath>
        <m:r>
          <m:rPr>
            <m:sty m:val="i"/>
          </m:rPr>
          <m:t>Z</m:t>
        </m:r>
      </m:oMath>
      <w:r>
        <w:rPr>
          <w:rFonts w:eastAsia="Georgia" w:cs="Georgia" w:ascii="Georgia" w:hAnsi="Georgia"/>
        </w:rPr>
        <w:t xml:space="preserve">. A quelle ligne et à quelle colonne de la classification périodique des éléments appartient le chrome?</w:t>
      </w:r>
      <w:r>
        <w:rPr/>
        <w:br w:type="textWrapping"/>
      </w:r>
      <w:r>
        <w:rPr>
          <w:rFonts w:eastAsia="Georgia" w:cs="Georgia" w:ascii="Georgia" w:hAnsi="Georgia"/>
        </w:rPr>
        <w:t xml:space="preserve">I.3. En réalité, la configuration électronique du chrome dans son état fondamental fait exception à l'une des règles de remplissage et se termine par </w:t>
      </w:r>
      <m:oMath>
        <m:r>
          <m:rPr>
            <m:sty m:val="i"/>
          </m:rPr>
          <m:t>n</m:t>
        </m:r>
        <m:sSup>
          <m:sSupPr/>
          <m:e>
            <m:r>
              <m:rPr>
                <m:sty m:val="i"/>
              </m:rPr>
              <m:t>s</m:t>
            </m:r>
          </m:e>
          <m:sup>
            <m:r>
              <m:rPr>
                <m:sty m:val="p"/>
              </m:rPr>
              <m:t>1</m:t>
            </m:r>
          </m:sup>
        </m:sSup>
        <m:r>
          <m:rPr>
            <m:sty m:val="p"/>
          </m:rPr>
          <m:t>(</m:t>
        </m:r>
        <m:r>
          <m:rPr>
            <m:sty m:val="i"/>
          </m:rPr>
          <m:t>n</m:t>
        </m:r>
        <m:r>
          <m:rPr>
            <m:sty m:val="p"/>
          </m:rPr>
          <m:t>−</m:t>
        </m:r>
        <m:r>
          <m:rPr>
            <m:sty m:val="p"/>
          </m:rPr>
          <m:t>1</m:t>
        </m:r>
        <m:r>
          <m:rPr>
            <m:sty m:val="p"/>
          </m:rPr>
          <m:t>)</m:t>
        </m:r>
        <m:sSup>
          <m:sSupPr/>
          <m:e>
            <m:r>
              <m:rPr>
                <m:sty m:val="i"/>
              </m:rPr>
              <m:t>d</m:t>
            </m:r>
          </m:e>
          <m:sup>
            <m:r>
              <m:rPr>
                <m:sty m:val="p"/>
              </m:rPr>
              <m:t>5</m:t>
            </m:r>
          </m:sup>
        </m:sSup>
      </m:oMath>
      <w:r>
        <w:rPr/>
        <w:t xml:space="preserve">. Justifier simplement ce comportement particulier.</w:t>
      </w:r>
    </w:p>
    <w:p>
      <w:pPr>
        <w:spacing w:after="220" w:lineRule="auto"/>
      </w:pPr>
      <w:r>
        <w:rPr>
          <w:rFonts w:eastAsia="Georgia" w:cs="Georgia" w:ascii="Georgia" w:hAnsi="Georgia"/>
        </w:rPr>
        <w:t xml:space="preserve">Le chrome existe sous plusieurs formes isotopiques dont les plus abondantes sont données dans le tableau ci-dessous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Isotope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t xml:space="preserve"> </m:t>
                    </m:r>
                  </m:e>
                  <m:sup>
                    <m:r>
                      <m:rPr>
                        <m:sty m:val="p"/>
                      </m:rPr>
                      <m:t>50</m:t>
                    </m:r>
                  </m:sup>
                </m:sSup>
                <m:r>
                  <m:rPr>
                    <m:sty m:val="p"/>
                  </m:rPr>
                  <m:t>Cr</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t xml:space="preserve"> </m:t>
                    </m:r>
                  </m:e>
                  <m:sup>
                    <m:r>
                      <m:rPr>
                        <m:sty m:val="p"/>
                      </m:rPr>
                      <m:t>52</m:t>
                    </m:r>
                  </m:sup>
                </m:sSup>
                <m:r>
                  <m:rPr>
                    <m:sty m:val="p"/>
                  </m:rPr>
                  <m:t>Cr</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t xml:space="preserve"> </m:t>
                    </m:r>
                  </m:e>
                  <m:sup>
                    <m:r>
                      <m:rPr>
                        <m:sty m:val="p"/>
                      </m:rPr>
                      <m:t>53</m:t>
                    </m:r>
                  </m:sup>
                </m:sSup>
                <m:r>
                  <m:rPr>
                    <m:sty m:val="p"/>
                  </m:rPr>
                  <m:t>Cr</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t xml:space="preserve"> </m:t>
                    </m:r>
                  </m:e>
                  <m:sup>
                    <m:r>
                      <m:rPr>
                        <m:sty m:val="p"/>
                      </m:rPr>
                      <m:t>54</m:t>
                    </m:r>
                  </m:sup>
                </m:sSup>
                <m:r>
                  <m:rPr>
                    <m:sty m:val="p"/>
                  </m:rPr>
                  <m:t>Cr</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Abondance naturelle (%)</w:t>
            </w:r>
          </w:p>
        </w:tc>
        <w:tc>
          <w:tcPr>
            <w:tcBorders>
              <w:bottom w:val="single" w:sz="8" w:space="0" w:color="000000"/>
              <w:right w:val="single" w:sz="8" w:space="0" w:color="000000"/>
            </w:tcBorders>
            <w:vAlign w:val="center"/>
          </w:tcPr>
          <w:p>
            <w:pPr>
              <w:spacing w:lineRule="auto"/>
              <w:jc w:val="center"/>
            </w:pPr>
            <w:r>
              <w:rPr/>
              <w:t xml:space="preserve">4,35</w:t>
            </w:r>
          </w:p>
        </w:tc>
        <w:tc>
          <w:tcPr>
            <w:tcBorders>
              <w:bottom w:val="single" w:sz="8" w:space="0" w:color="000000"/>
              <w:right w:val="single" w:sz="8" w:space="0" w:color="000000"/>
            </w:tcBorders>
            <w:vAlign w:val="center"/>
          </w:tcPr>
          <w:p>
            <w:pPr>
              <w:spacing w:lineRule="auto"/>
              <w:jc w:val="center"/>
            </w:pPr>
            <w:r>
              <w:rPr/>
              <w:t xml:space="preserve">83,79</w:t>
            </w:r>
          </w:p>
        </w:tc>
        <w:tc>
          <w:tcPr>
            <w:tcBorders>
              <w:bottom w:val="single" w:sz="8" w:space="0" w:color="000000"/>
              <w:right w:val="single" w:sz="8" w:space="0" w:color="000000"/>
            </w:tcBorders>
            <w:vAlign w:val="center"/>
          </w:tcPr>
          <w:p>
            <w:pPr>
              <w:spacing w:lineRule="auto"/>
              <w:jc w:val="center"/>
            </w:pPr>
            <w:r>
              <w:rPr/>
              <w:t xml:space="preserve">9,50</w:t>
            </w:r>
          </w:p>
        </w:tc>
        <w:tc>
          <w:tcPr>
            <w:tcBorders>
              <w:bottom w:val="single" w:sz="8" w:space="0" w:color="000000"/>
              <w:right w:val="single" w:sz="8" w:space="0" w:color="000000"/>
            </w:tcBorders>
            <w:vAlign w:val="center"/>
          </w:tcPr>
          <w:p>
            <w:pPr>
              <w:spacing w:lineRule="auto"/>
              <w:jc w:val="center"/>
            </w:pPr>
            <w:r>
              <w:rPr/>
              <w:t xml:space="preserve">2,36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Masse atomique (u.m.a)</w:t>
            </w:r>
          </w:p>
        </w:tc>
        <w:tc>
          <w:tcPr>
            <w:tcBorders>
              <w:bottom w:val="single" w:sz="8" w:space="0" w:color="000000"/>
              <w:right w:val="single" w:sz="8" w:space="0" w:color="000000"/>
            </w:tcBorders>
            <w:vAlign w:val="center"/>
          </w:tcPr>
          <w:p>
            <w:pPr>
              <w:spacing w:lineRule="auto"/>
              <w:jc w:val="center"/>
            </w:pPr>
            <w:r>
              <w:rPr/>
              <w:t xml:space="preserve">49,946</w:t>
            </w:r>
          </w:p>
        </w:tc>
        <w:tc>
          <w:tcPr>
            <w:tcBorders>
              <w:bottom w:val="single" w:sz="8" w:space="0" w:color="000000"/>
              <w:right w:val="single" w:sz="8" w:space="0" w:color="000000"/>
            </w:tcBorders>
            <w:vAlign w:val="center"/>
          </w:tcPr>
          <w:p>
            <w:pPr>
              <w:spacing w:lineRule="auto"/>
              <w:jc w:val="center"/>
            </w:pPr>
            <w:r>
              <w:rPr/>
              <w:t xml:space="preserve">51,941</w:t>
            </w:r>
          </w:p>
        </w:tc>
        <w:tc>
          <w:tcPr>
            <w:tcBorders>
              <w:bottom w:val="single" w:sz="8" w:space="0" w:color="000000"/>
              <w:right w:val="single" w:sz="8" w:space="0" w:color="000000"/>
            </w:tcBorders>
            <w:vAlign w:val="center"/>
          </w:tcPr>
          <w:p>
            <w:pPr>
              <w:spacing w:lineRule="auto"/>
              <w:jc w:val="center"/>
            </w:pPr>
            <w:r>
              <w:rPr/>
              <w:t xml:space="preserve">52,941</w:t>
            </w:r>
          </w:p>
        </w:tc>
        <w:tc>
          <w:tcPr>
            <w:tcBorders>
              <w:bottom w:val="single" w:sz="8" w:space="0" w:color="000000"/>
              <w:right w:val="single" w:sz="8" w:space="0" w:color="000000"/>
            </w:tcBorders>
            <w:vAlign w:val="center"/>
          </w:tcPr>
          <w:p>
            <w:pPr>
              <w:spacing w:lineRule="auto"/>
              <w:jc w:val="center"/>
            </w:pPr>
            <w:r>
              <w:rPr/>
              <w:t xml:space="preserve">53,939</w:t>
            </w:r>
          </w:p>
        </w:tc>
      </w:tr>
    </w:tbl>
    <w:p>
      <w:pPr>
        <w:spacing w:lineRule="auto"/>
      </w:pPr>
    </w:p>
    <w:p>
      <w:pPr>
        <w:spacing w:after="220" w:lineRule="auto"/>
      </w:pPr>
      <w:r>
        <w:rPr>
          <w:rFonts w:eastAsia="Georgia" w:cs="Georgia" w:ascii="Georgia" w:hAnsi="Georgia"/>
        </w:rPr>
        <w:t xml:space="preserve">I.4. Définir le mot isotope. Donner la composition du noyau atomique de chacun des isotopes cités.</w:t>
      </w:r>
      <w:r>
        <w:rPr/>
        <w:br w:type="textWrapping"/>
      </w:r>
      <w:r>
        <w:rPr>
          <w:rFonts w:eastAsia="Georgia" w:cs="Georgia" w:ascii="Georgia" w:hAnsi="Georgia"/>
        </w:rPr>
        <w:t xml:space="preserve">I.5 Calculer la masse atomique du chrome à l'état naturel. En déduire la valeur de la masse molaire atomique du chrome naturel en u.m.a sachant que l'unité de masse atomique (u.m.a) représente </w:t>
      </w:r>
      <m:oMath>
        <m:r>
          <m:rPr>
            <m:sty m:val="p"/>
          </m:rPr>
          <m:t>1</m:t>
        </m:r>
        <m:r>
          <m:rPr>
            <m:sty m:val="p"/>
          </m:rPr>
          <m:t>/</m:t>
        </m:r>
        <m:r>
          <m:rPr>
            <m:sty m:val="p"/>
          </m:rPr>
          <m:t>12</m:t>
        </m:r>
      </m:oMath>
      <w:r>
        <w:rPr/>
        <w:t xml:space="preserve"> de la masse d'un atome de carbone </w:t>
      </w:r>
      <m:oMath>
        <m:sSubSup>
          <m:sSubSupPr/>
          <m:e>
            <m:r>
              <m:t xml:space="preserve"> </m:t>
            </m:r>
          </m:e>
          <m:sub>
            <m:r>
              <m:rPr>
                <m:sty m:val="p"/>
              </m:rPr>
              <m:t>6</m:t>
            </m:r>
          </m:sub>
          <m:sup>
            <m:r>
              <m:rPr>
                <m:sty m:val="p"/>
              </m:rPr>
              <m:t>12</m:t>
            </m:r>
          </m:sup>
        </m:sSubSup>
        <m:r>
          <m:rPr>
            <m:sty m:val="p"/>
          </m:rPr>
          <m:t>C</m:t>
        </m:r>
      </m:oMath>
      <w:r>
        <w:rPr/>
        <w:t xml:space="preserve">.</w:t>
      </w:r>
    </w:p>
    <w:p>
      <w:pPr>
        <w:spacing w:line="271" w:before="330" w:lineRule="auto"/>
      </w:pPr>
      <w:r>
        <w:rPr>
          <w:b/>
          <w:sz w:val="42"/>
        </w:rPr>
        <w:t xml:space="preserve">Partie I.B. Corrosion intergranulaire d'un acier inoxydable</w:t>
      </w:r>
    </w:p>
    <w:p>
      <w:pPr>
        <w:spacing w:line="271" w:before="330" w:lineRule="auto"/>
      </w:pPr>
      <w:r>
        <w:rPr>
          <w:rFonts w:eastAsia="Georgia" w:cs="Georgia" w:ascii="Georgia" w:hAnsi="Georgia"/>
          <w:b/>
          <w:sz w:val="42"/>
        </w:rPr>
        <w:t xml:space="preserve">Données :</w:t>
      </w:r>
    </w:p>
    <w:p>
      <w:pPr>
        <w:numPr>
          <w:ilvl w:val="0"/>
          <w:numId w:val="1"/>
        </w:numPr>
        <w:spacing w:lineRule="auto"/>
      </w:pPr>
      <w:r>
        <w:rPr>
          <w:rFonts w:eastAsia="Georgia" w:cs="Georgia" w:ascii="Georgia" w:hAnsi="Georgia"/>
        </w:rPr>
        <w:t xml:space="preserve">à 298 K , on prendra : </w:t>
      </w:r>
      <m:oMath>
        <m:r>
          <m:rPr>
            <m:sty m:val="p"/>
          </m:rPr>
          <m:t>(</m:t>
        </m:r>
        <m:r>
          <m:rPr>
            <m:sty m:val="p"/>
          </m:rPr>
          <m:t>RT</m:t>
        </m:r>
        <m:r>
          <m:rPr>
            <m:sty m:val="p"/>
          </m:rPr>
          <m:t>/</m:t>
        </m:r>
        <m:r>
          <m:rPr>
            <m:sty m:val="p"/>
          </m:rPr>
          <m:t>F</m:t>
        </m:r>
        <m:r>
          <m:rPr>
            <m:sty m:val="p"/>
          </m:rPr>
          <m:t>)</m:t>
        </m:r>
        <m:r>
          <m:rPr>
            <m:sty m:val="p"/>
          </m:rPr>
          <m:t>ln</m:t>
        </m:r>
        <m:r>
          <m:rPr>
            <m:sty m:val="p"/>
          </m:rPr>
          <m:t>⁡</m:t>
        </m:r>
        <m:r>
          <m:rPr>
            <m:sty m:val="i"/>
          </m:rPr>
          <m:t>x</m:t>
        </m:r>
        <m:r>
          <m:rPr>
            <m:sty m:val="p"/>
          </m:rPr>
          <m:t>=</m:t>
        </m:r>
        <m:r>
          <m:rPr>
            <m:sty m:val="p"/>
          </m:rPr>
          <m:t>0</m:t>
        </m:r>
        <m:r>
          <m:rPr>
            <m:sty m:val="p"/>
          </m:rPr>
          <m:t>,</m:t>
        </m:r>
        <m:r>
          <m:rPr>
            <m:sty m:val="p"/>
          </m:rPr>
          <m:t>06</m:t>
        </m:r>
        <m:r>
          <m:rPr>
            <m:sty m:val="p"/>
          </m:rPr>
          <m:t>log</m:t>
        </m:r>
        <m:r>
          <m:rPr>
            <m:sty m:val="p"/>
          </m:rPr>
          <m:t>⁡</m:t>
        </m:r>
        <m:r>
          <m:rPr>
            <m:sty m:val="i"/>
          </m:rPr>
          <m:t>x</m:t>
        </m:r>
      </m:oMath>
      <w:r>
        <w:rPr/>
        <w:t xml:space="preserve"> en volt </w:t>
      </w:r>
      <m:oMath>
        <m:r>
          <m:rPr>
            <m:sty m:val="p"/>
          </m:rPr>
          <m:t>(</m:t>
        </m:r>
        <m:r>
          <m:rPr>
            <m:sty m:val="p"/>
          </m:rPr>
          <m:t>V</m:t>
        </m:r>
        <m:r>
          <m:rPr>
            <m:sty m:val="p"/>
          </m:rPr>
          <m:t>)</m:t>
        </m:r>
      </m:oMath>
      <w:r>
        <w:rPr/>
        <w:t xml:space="preserve">,</w:t>
      </w:r>
    </w:p>
    <w:p>
      <w:pPr>
        <w:numPr>
          <w:ilvl w:val="0"/>
          <w:numId w:val="1"/>
        </w:numPr>
        <w:spacing w:lineRule="auto"/>
      </w:pPr>
      <w:r>
        <w:rPr>
          <w:rFonts w:eastAsia="Georgia" w:cs="Georgia" w:ascii="Georgia" w:hAnsi="Georgia"/>
        </w:rPr>
        <w:t xml:space="preserve">potentiels standards par rapport à l'électrode standard à hydrogène à 298 K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r>
                  <m:rPr>
                    <m:sty m:val="p"/>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3</m:t>
                    </m:r>
                  </m:sub>
                </m:sSub>
                <m:sSup>
                  <m:sSupPr/>
                  <m:e>
                    <m:r>
                      <m:rPr>
                        <m:sty m:val="p"/>
                      </m:rPr>
                      <m:t>O</m:t>
                    </m:r>
                  </m:e>
                  <m:sup>
                    <m:r>
                      <m:rPr>
                        <m:sty m:val="p"/>
                      </m:rPr>
                      <m:t>+</m:t>
                    </m:r>
                  </m:sup>
                </m:sSup>
                <m:sSub>
                  <m:sSubPr/>
                  <m:e>
                    <m:r>
                      <m:t xml:space="preserve"> </m:t>
                    </m:r>
                  </m:e>
                  <m:sub>
                    <m:r>
                      <m:rPr>
                        <m:nor/>
                      </m:rPr>
                      <m:t>(aq.) </m:t>
                    </m:r>
                  </m:sub>
                </m:sSub>
                <m:r>
                  <m:rPr>
                    <m:sty m:val="p"/>
                  </m:rPr>
                  <m:t>/</m:t>
                </m:r>
                <m:sSub>
                  <m:sSubPr/>
                  <m:e>
                    <m:r>
                      <m:rPr>
                        <m:sty m:val="p"/>
                      </m:rPr>
                      <m:t>H</m:t>
                    </m:r>
                  </m:e>
                  <m:sub>
                    <m:r>
                      <m:rPr>
                        <m:sty m:val="p"/>
                      </m:rPr>
                      <m:t>2</m:t>
                    </m:r>
                    <m:r>
                      <m:rPr>
                        <m:nor/>
                      </m:rPr>
                      <m:t> (g) </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i"/>
                      </m:rPr>
                      <m:t>E</m:t>
                    </m:r>
                  </m:e>
                  <m:sup>
                    <m:r>
                      <m:rPr>
                        <m:sty m:val="p"/>
                      </m:rPr>
                      <m:t>∘</m:t>
                    </m:r>
                  </m:sup>
                </m:sSup>
                <m:r>
                  <m:rPr>
                    <m:sty m:val="p"/>
                  </m:rPr>
                  <m:t>(</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1,23</w:t>
            </w:r>
          </w:p>
        </w:tc>
        <w:tc>
          <w:tcPr>
            <w:tcBorders>
              <w:bottom w:val="single" w:sz="8" w:space="0" w:color="000000"/>
              <w:right w:val="single" w:sz="8" w:space="0" w:color="000000"/>
            </w:tcBorders>
            <w:vAlign w:val="center"/>
          </w:tcPr>
          <w:p>
            <w:pPr>
              <w:spacing w:lineRule="auto"/>
              <w:jc w:val="center"/>
            </w:pPr>
            <w:r>
              <w:rPr/>
              <w:t xml:space="preserve">0,00</w:t>
            </w:r>
          </w:p>
        </w:tc>
      </w:tr>
    </w:tbl>
    <w:p>
      <w:pPr>
        <w:spacing w:lineRule="auto"/>
      </w:pPr>
    </w:p>
    <w:p>
      <w:pPr>
        <w:spacing w:after="220" w:lineRule="auto"/>
      </w:pPr>
      <m:oMath>
        <m:r>
          <m:rPr>
            <m:sty m:val="p"/>
          </m:rPr>
          <m:t>−</m:t>
        </m:r>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t xml:space="preserve">,</w:t>
      </w:r>
    </w:p>
    <w:p>
      <w:pPr>
        <w:numPr>
          <w:ilvl w:val="0"/>
          <w:numId w:val="2"/>
        </w:numPr>
        <w:spacing w:lineRule="auto"/>
      </w:pPr>
      <w:r>
        <w:rPr/>
        <w:t xml:space="preserve">nombre d'Avogadro </w:t>
      </w:r>
      <m:oMath>
        <m:sSub>
          <m:sSubPr/>
          <m:e>
            <m:r>
              <m:rPr>
                <m:sty m:val="i"/>
              </m:rPr>
              <m:t>N</m:t>
            </m:r>
          </m:e>
          <m:sub>
            <m:r>
              <m:rPr>
                <m:sty m:val="i"/>
              </m:rPr>
              <m:t>A</m:t>
            </m:r>
          </m:sub>
        </m:sSub>
        <m:r>
          <m:rPr>
            <m:sty m:val="p"/>
          </m:rPr>
          <m:t>=</m:t>
        </m:r>
        <m:r>
          <m:rPr>
            <m:sty m:val="p"/>
          </m:rPr>
          <m:t>6</m:t>
        </m:r>
        <m:r>
          <m:rPr>
            <m:sty m:val="p"/>
          </m:rPr>
          <m:t>,</m:t>
        </m:r>
        <m:sSup>
          <m:sSupPr/>
          <m:e>
            <m:r>
              <m:rPr>
                <m:sty m:val="p"/>
              </m:rPr>
              <m:t>02.10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p>
      <w:pPr>
        <w:numPr>
          <w:ilvl w:val="0"/>
          <w:numId w:val="2"/>
        </w:numPr>
        <w:spacing w:lineRule="auto"/>
      </w:pPr>
      <w:r>
        <w:rPr>
          <w:rFonts w:eastAsia="Georgia" w:cs="Georgia" w:ascii="Georgia" w:hAnsi="Georgia"/>
        </w:rPr>
        <w:t xml:space="preserve">charge électrique élémentaire </w:t>
      </w:r>
      <m:oMath>
        <m:r>
          <m:rPr>
            <m:sty m:val="i"/>
          </m:rPr>
          <m:t>e</m:t>
        </m:r>
        <m:r>
          <m:rPr>
            <m:sty m:val="p"/>
          </m:rPr>
          <m:t>=</m:t>
        </m:r>
        <m:r>
          <m:rPr>
            <m:sty m:val="p"/>
          </m:rPr>
          <m:t>1</m:t>
        </m:r>
        <m:r>
          <m:rPr>
            <m:sty m:val="p"/>
          </m:rPr>
          <m:t>,</m:t>
        </m:r>
        <m:sSup>
          <m:sSupPr/>
          <m:e>
            <m:r>
              <m:rPr>
                <m:sty m:val="p"/>
              </m:rPr>
              <m:t>60.10</m:t>
            </m:r>
          </m:e>
          <m:sup>
            <m:r>
              <m:rPr>
                <m:sty m:val="p"/>
              </m:rPr>
              <m:t>−</m:t>
            </m:r>
            <m:r>
              <m:rPr>
                <m:sty m:val="p"/>
              </m:rPr>
              <m:t>19</m:t>
            </m:r>
          </m:sup>
        </m:sSup>
        <m:r>
          <m:rPr>
            <m:sty m:val="p"/>
          </m:rPr>
          <m:t>C</m:t>
        </m:r>
      </m:oMath>
      <w:r>
        <w:rPr/>
        <w:t xml:space="preserve">,</w:t>
      </w:r>
    </w:p>
    <w:p>
      <w:pPr>
        <w:numPr>
          <w:ilvl w:val="0"/>
          <w:numId w:val="2"/>
        </w:numPr>
        <w:spacing w:lineRule="auto"/>
      </w:pPr>
      <w:r>
        <w:rPr/>
        <w:t xml:space="preserve">masse volumique </w:t>
      </w:r>
      <m:oMath>
        <m:sSub>
          <m:sSubPr/>
          <m:e>
            <m:r>
              <m:rPr>
                <m:sty m:val="i"/>
              </m:rPr>
              <m:t>ρ</m:t>
            </m:r>
          </m:e>
          <m:sub>
            <m:r>
              <m:rPr>
                <m:nor/>
              </m:rPr>
              <m:t>acier </m:t>
            </m:r>
          </m:sub>
        </m:sSub>
        <m:r>
          <m:rPr>
            <m:sty m:val="p"/>
          </m:rPr>
          <m:t>=</m:t>
        </m:r>
        <m:r>
          <m:rPr>
            <m:sty m:val="p"/>
          </m:rPr>
          <m:t>8</m:t>
        </m:r>
        <m:r>
          <m:rPr>
            <m:sty m:val="p"/>
          </m:rPr>
          <m:t>,</m:t>
        </m:r>
        <m:sSup>
          <m:sSupPr/>
          <m:e>
            <m:r>
              <m:rPr>
                <m:sty m:val="p"/>
              </m:rPr>
              <m:t>0.10</m:t>
            </m:r>
          </m:e>
          <m:sup>
            <m:r>
              <m:rPr>
                <m:sty m:val="p"/>
              </m:rPr>
              <m:t>3</m:t>
            </m:r>
          </m:sup>
        </m:sSup>
        <m:r>
          <m:rPr>
            <m:nor/>
          </m:rPr>
          <m:t xml:space="preserve"> </m:t>
        </m:r>
        <m:r>
          <m:rPr>
            <m:sty m:val="p"/>
          </m:rPr>
          <m:t>kg</m:t>
        </m:r>
        <m:r>
          <m:rPr>
            <m:sty m:val="p"/>
          </m:rPr>
          <m:t>.</m:t>
        </m:r>
        <m:sSup>
          <m:sSupPr/>
          <m:e>
            <m:r>
              <m:rPr>
                <m:sty m:val="p"/>
              </m:rPr>
              <m:t>m</m:t>
            </m:r>
          </m:e>
          <m:sup>
            <m:r>
              <m:rPr>
                <m:sty m:val="p"/>
              </m:rPr>
              <m:t>−</m:t>
            </m:r>
            <m:r>
              <m:rPr>
                <m:sty m:val="p"/>
              </m:rPr>
              <m:t>3</m:t>
            </m:r>
          </m:sup>
        </m:sSup>
      </m:oMath>
      <w:r>
        <w:rPr/>
        <w:t xml:space="preserve">,</w:t>
      </w:r>
    </w:p>
    <w:p>
      <w:pPr>
        <w:numPr>
          <w:ilvl w:val="0"/>
          <w:numId w:val="2"/>
        </w:numPr>
        <w:spacing w:lineRule="auto"/>
      </w:pPr>
      <w:r>
        <w:rPr/>
        <w:t xml:space="preserve">rayons atomiques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bottom w:val="single" w:sz="8" w:space="0" w:color="000000"/>
              <w:right w:val="single" w:sz="8" w:space="0" w:color="000000"/>
            </w:tcBorders>
            <w:vAlign w:val="center"/>
          </w:tcPr>
          <w:p>
            <w:pPr>
              <w:spacing w:lineRule="auto"/>
              <w:jc w:val="center"/>
            </w:pPr>
            <w:r>
              <w:rPr/>
              <w:t xml:space="preserve">Atome</w:t>
            </w:r>
          </w:p>
        </w:tc>
        <w:tc>
          <w:tcPr>
            <w:tcBorders>
              <w:bottom w:val="single" w:sz="8" w:space="0" w:color="000000"/>
              <w:right w:val="single" w:sz="8" w:space="0" w:color="000000"/>
            </w:tcBorders>
            <w:vAlign w:val="center"/>
          </w:tcPr>
          <w:p>
            <w:pPr>
              <w:spacing w:lineRule="auto"/>
              <w:jc w:val="center"/>
            </w:pPr>
            <w:r>
              <w:rPr/>
              <w:t xml:space="preserve">Ti</w:t>
            </w:r>
          </w:p>
        </w:tc>
        <w:tc>
          <w:tcPr>
            <w:tcBorders>
              <w:bottom w:val="single" w:sz="8" w:space="0" w:color="000000"/>
            </w:tcBorders>
            <w:vAlign w:val="center"/>
          </w:tcPr>
          <w:p>
            <w:pPr>
              <w:spacing w:lineRule="auto"/>
              <w:jc w:val="center"/>
            </w:pPr>
            <w:r>
              <w:rPr/>
              <w:t xml:space="preserve">C</w:t>
            </w:r>
          </w:p>
        </w:tc>
      </w:tr>
      <w:tr>
        <w:trPr>
          <w:cantSplit/>
        </w:trPr>
        <w:tc>
          <w:tcPr>
            <w:tcBorders>
              <w:right w:val="single" w:sz="8" w:space="0" w:color="000000"/>
            </w:tcBorders>
            <w:vAlign w:val="center"/>
          </w:tcPr>
          <w:p>
            <w:pPr>
              <w:spacing w:lineRule="auto"/>
              <w:jc w:val="center"/>
            </w:pPr>
            <w:r>
              <w:rPr/>
              <w:t xml:space="preserve">Rayons (pm)</w:t>
            </w:r>
          </w:p>
        </w:tc>
        <w:tc>
          <w:tcPr>
            <w:tcBorders>
              <w:right w:val="single" w:sz="8" w:space="0" w:color="000000"/>
            </w:tcBorders>
            <w:vAlign w:val="center"/>
          </w:tcPr>
          <w:p>
            <w:pPr>
              <w:spacing w:lineRule="auto"/>
              <w:jc w:val="center"/>
            </w:pPr>
            <w:r>
              <w:rPr/>
              <w:t xml:space="preserve">145</w:t>
            </w:r>
          </w:p>
        </w:tc>
        <w:tc>
          <w:tcPr>
            <w:tcBorders/>
            <w:vAlign w:val="center"/>
          </w:tcPr>
          <w:p>
            <w:pPr>
              <w:spacing w:lineRule="auto"/>
              <w:jc w:val="center"/>
            </w:pPr>
            <w:r>
              <w:rPr/>
              <w:t xml:space="preserve">77</w:t>
            </w:r>
          </w:p>
        </w:tc>
      </w:tr>
    </w:tbl>
    <w:p>
      <w:pPr>
        <w:spacing w:lineRule="auto"/>
      </w:pPr>
    </w:p>
    <w:p>
      <w:pPr>
        <w:spacing w:lineRule="auto"/>
        <w:jc w:val="center"/>
      </w:pPr>
      <w:r>
        <w:rPr/>
        <w:t xml:space="preserve">,</w:t>
      </w:r>
    </w:p>
    <w:p>
      <w:pPr>
        <w:numPr>
          <w:ilvl w:val="0"/>
          <w:numId w:val="3"/>
        </w:numPr>
        <w:spacing w:lineRule="auto"/>
      </w:pPr>
      <w:r>
        <w:rPr/>
        <w:t xml:space="preserve">masses molaires atomiques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bottom w:val="single" w:sz="8" w:space="0" w:color="000000"/>
              <w:right w:val="single" w:sz="8" w:space="0" w:color="000000"/>
            </w:tcBorders>
            <w:vAlign w:val="center"/>
          </w:tcPr>
          <w:p>
            <w:pPr>
              <w:spacing w:lineRule="auto"/>
              <w:jc w:val="center"/>
            </w:pPr>
            <w:r>
              <w:rPr/>
              <w:t xml:space="preserve">Atome</w:t>
            </w:r>
          </w:p>
        </w:tc>
        <w:tc>
          <w:tcPr>
            <w:tcBorders>
              <w:bottom w:val="single" w:sz="8" w:space="0" w:color="000000"/>
              <w:right w:val="single" w:sz="8" w:space="0" w:color="000000"/>
            </w:tcBorders>
            <w:vAlign w:val="center"/>
          </w:tcPr>
          <w:p>
            <w:pPr>
              <w:spacing w:lineRule="auto"/>
              <w:jc w:val="center"/>
            </w:pPr>
            <w:r>
              <w:rPr/>
              <w:t xml:space="preserve">Ti</w:t>
            </w:r>
          </w:p>
        </w:tc>
        <w:tc>
          <w:tcPr>
            <w:tcBorders>
              <w:bottom w:val="single" w:sz="8" w:space="0" w:color="000000"/>
              <w:right w:val="single" w:sz="8" w:space="0" w:color="000000"/>
            </w:tcBorders>
            <w:vAlign w:val="center"/>
          </w:tcPr>
          <w:p>
            <w:pPr>
              <w:spacing w:lineRule="auto"/>
              <w:jc w:val="center"/>
            </w:pPr>
            <w:r>
              <w:rPr/>
              <w:t xml:space="preserve">C</w:t>
            </w:r>
          </w:p>
        </w:tc>
        <w:tc>
          <w:tcPr>
            <w:tcBorders>
              <w:bottom w:val="single" w:sz="8" w:space="0" w:color="000000"/>
            </w:tcBorders>
            <w:vAlign w:val="center"/>
          </w:tcPr>
          <w:p>
            <w:pPr>
              <w:spacing w:lineRule="auto"/>
              <w:jc w:val="center"/>
            </w:pPr>
            <w:r>
              <w:rPr/>
              <w:t xml:space="preserve">Fe</w:t>
            </w:r>
          </w:p>
        </w:tc>
      </w:tr>
      <w:tr>
        <w:trPr>
          <w:cantSplit/>
        </w:trPr>
        <w:tc>
          <w:tcPr>
            <w:tcBorders>
              <w:right w:val="single" w:sz="8" w:space="0" w:color="000000"/>
            </w:tcBorders>
            <w:vAlign w:val="center"/>
          </w:tcPr>
          <w:p>
            <w:pPr>
              <w:spacing w:lineRule="auto"/>
              <w:jc w:val="center"/>
            </w:pPr>
            <w:r>
              <w:rPr/>
              <w:t xml:space="preserve">Masse molaire </w:t>
            </w: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w:p>
        </w:tc>
        <w:tc>
          <w:tcPr>
            <w:tcBorders>
              <w:right w:val="single" w:sz="8" w:space="0" w:color="000000"/>
            </w:tcBorders>
            <w:vAlign w:val="center"/>
          </w:tcPr>
          <w:p>
            <w:pPr>
              <w:spacing w:lineRule="auto"/>
              <w:jc w:val="center"/>
            </w:pPr>
            <w:r>
              <w:rPr/>
              <w:t xml:space="preserve">47,9</w:t>
            </w:r>
          </w:p>
        </w:tc>
        <w:tc>
          <w:tcPr>
            <w:tcBorders>
              <w:right w:val="single" w:sz="8" w:space="0" w:color="000000"/>
            </w:tcBorders>
            <w:vAlign w:val="center"/>
          </w:tcPr>
          <w:p>
            <w:pPr>
              <w:spacing w:lineRule="auto"/>
              <w:jc w:val="center"/>
            </w:pPr>
            <w:r>
              <w:rPr/>
              <w:t xml:space="preserve">12,0</w:t>
            </w:r>
          </w:p>
        </w:tc>
        <w:tc>
          <w:tcPr>
            <w:tcBorders/>
            <w:vAlign w:val="center"/>
          </w:tcPr>
          <w:p>
            <w:pPr>
              <w:spacing w:lineRule="auto"/>
              <w:jc w:val="center"/>
            </w:pPr>
            <w:r>
              <w:rPr/>
              <w:t xml:space="preserve">55,6</w:t>
            </w:r>
          </w:p>
        </w:tc>
      </w:tr>
    </w:tbl>
    <w:p>
      <w:pPr>
        <w:spacing w:lineRule="auto"/>
      </w:pPr>
    </w:p>
    <w:p>
      <w:pPr>
        <w:spacing w:after="220" w:lineRule="auto"/>
      </w:pPr>
      <w:r>
        <w:rPr>
          <w:rFonts w:eastAsia="Georgia" w:cs="Georgia" w:ascii="Georgia" w:hAnsi="Georgia"/>
        </w:rPr>
        <w:t xml:space="preserve">Dans un souci de simplification et de modélisation, l'acier inoxydable étudié ici sera uniquement composé de fer Fe , de carbone C et de chrome Cr avec une teneur massique en chrome égale à </w:t>
      </w:r>
      <m:oMath>
        <m:r>
          <m:rPr>
            <m:sty m:val="p"/>
          </m:rPr>
          <m:t>16</m:t>
        </m:r>
        <m:r>
          <m:rPr>
            <m:sty m:val="p"/>
          </m:rPr>
          <m:t>,</m:t>
        </m:r>
        <m:r>
          <m:rPr>
            <m:sty m:val="p"/>
          </m:rPr>
          <m:t>1</m:t>
        </m:r>
        <m:r>
          <m:rPr>
            <m:sty m:val="p"/>
          </m:rPr>
          <m:t>%</m:t>
        </m:r>
      </m:oMath>
      <w:r>
        <w:rPr/>
        <w:t xml:space="preserve">.</w:t>
      </w:r>
    </w:p>
    <w:p>
      <w:pPr>
        <w:spacing w:line="271" w:before="330" w:lineRule="auto"/>
      </w:pPr>
      <w:r>
        <w:rPr>
          <w:rFonts w:eastAsia="Georgia" w:cs="Georgia" w:ascii="Georgia" w:hAnsi="Georgia"/>
          <w:b/>
          <w:sz w:val="42"/>
        </w:rPr>
        <w:t xml:space="preserve">Corrosion généralisée et acier inoxydable</w:t>
      </w:r>
    </w:p>
    <w:p>
      <w:pPr>
        <w:spacing w:after="220" w:lineRule="auto"/>
      </w:pPr>
      <w:r>
        <w:rPr>
          <w:rFonts w:eastAsia="Georgia" w:cs="Georgia" w:ascii="Georgia" w:hAnsi="Georgia"/>
        </w:rPr>
        <w:t xml:space="preserve">La figure 1, page 4, présente un diagramme simplifié potentiel - </w:t>
      </w:r>
      <m:oMath>
        <m:r>
          <m:rPr>
            <m:sty m:val="i"/>
          </m:rPr>
          <m:t>p</m:t>
        </m:r>
        <m:r>
          <m:rPr>
            <m:sty m:val="i"/>
          </m:rPr>
          <m:t>H</m:t>
        </m:r>
      </m:oMath>
      <w:r>
        <w:rPr>
          <w:rFonts w:eastAsia="Georgia" w:cs="Georgia" w:ascii="Georgia" w:hAnsi="Georgia"/>
        </w:rPr>
        <w:t xml:space="preserve"> du chrome à 298 K . La concentration des espèces dissoutes étant de </w:t>
      </w:r>
      <m:oMath>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ce dernier fait intervenir 6 espèces : </w:t>
      </w:r>
      <m:oMath>
        <m:sSub>
          <m:sSubPr/>
          <m:e>
            <m:r>
              <m:rPr>
                <m:sty m:val="p"/>
              </m:rPr>
              <m:t>Cr</m:t>
            </m:r>
          </m:e>
          <m:sub>
            <m:r>
              <m:rPr>
                <m:sty m:val="p"/>
              </m:rPr>
              <m:t>(</m:t>
            </m:r>
            <m:r>
              <m:rPr>
                <m:sty m:val="p"/>
              </m:rPr>
              <m:t>s</m:t>
            </m:r>
            <m:r>
              <m:rPr>
                <m:sty m:val="p"/>
              </m:rPr>
              <m:t>)</m:t>
            </m:r>
          </m:sub>
        </m:sSub>
        <m:r>
          <m:rPr>
            <m:sty m:val="p"/>
          </m:rPr>
          <m:t>,</m:t>
        </m:r>
        <m:sSubSup>
          <m:sSubSupPr/>
          <m:e>
            <m:r>
              <m:rPr>
                <m:sty m:val="p"/>
              </m:rPr>
              <m:t>Cr</m:t>
            </m:r>
          </m:e>
          <m:sub>
            <m:r>
              <m:rPr>
                <m:sty m:val="p"/>
              </m:rPr>
              <m:t>(</m:t>
            </m:r>
            <m:r>
              <m:rPr>
                <m:sty m:val="p"/>
              </m:rPr>
              <m:t>aq</m:t>
            </m:r>
            <m:r>
              <m:rPr>
                <m:sty m:val="p"/>
              </m:rPr>
              <m:t>.</m:t>
            </m:r>
            <m:r>
              <m:rPr>
                <m:sty m:val="p"/>
              </m:rPr>
              <m:t>)</m:t>
            </m:r>
          </m:sub>
          <m:sup>
            <m:r>
              <m:rPr>
                <m:sty m:val="p"/>
              </m:rPr>
              <m:t>2</m:t>
            </m:r>
            <m:r>
              <m:rPr>
                <m:sty m:val="p"/>
              </m:rPr>
              <m:t>+</m:t>
            </m:r>
          </m:sup>
        </m:sSubSup>
        <m:r>
          <m:rPr>
            <m:sty m:val="p"/>
          </m:rPr>
          <m:t>,</m:t>
        </m:r>
        <m:sSubSup>
          <m:sSubSupPr/>
          <m:e>
            <m:r>
              <m:rPr>
                <m:sty m:val="p"/>
              </m:rPr>
              <m:t>Cr</m:t>
            </m:r>
          </m:e>
          <m:sub>
            <m:r>
              <m:rPr>
                <m:sty m:val="p"/>
              </m:rPr>
              <m:t>(</m:t>
            </m:r>
            <m:r>
              <m:rPr>
                <m:sty m:val="p"/>
              </m:rPr>
              <m:t>aq</m:t>
            </m:r>
            <m:r>
              <m:rPr>
                <m:sty m:val="p"/>
              </m:rPr>
              <m:t>.</m:t>
            </m:r>
            <m:r>
              <m:rPr>
                <m:sty m:val="p"/>
              </m:rPr>
              <m:t>)</m:t>
            </m:r>
          </m:sub>
          <m:sup>
            <m:r>
              <m:rPr>
                <m:sty m:val="p"/>
              </m:rPr>
              <m:t>3</m:t>
            </m:r>
            <m:r>
              <m:rPr>
                <m:sty m:val="p"/>
              </m:rPr>
              <m:t>+</m:t>
            </m:r>
          </m:sup>
        </m:sSubSup>
        <m:r>
          <m:rPr>
            <m:sty m:val="p"/>
          </m:rPr>
          <m:t>,</m:t>
        </m:r>
        <m:sSub>
          <m:sSubPr/>
          <m:e>
            <m:r>
              <m:rPr>
                <m:sty m:val="p"/>
              </m:rPr>
              <m:t>Cr</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r>
          <m:rPr>
            <m:sty m:val="p"/>
          </m:rPr>
          <m:t>,</m:t>
        </m:r>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sSub>
          <m:sSubPr/>
          <m:e>
            <m:r>
              <m:t xml:space="preserve"> </m:t>
            </m:r>
          </m:e>
          <m:sub>
            <m:r>
              <m:rPr>
                <m:sty m:val="p"/>
              </m:rPr>
              <m:t>(</m:t>
            </m:r>
            <m:r>
              <m:rPr>
                <m:nor/>
              </m:rPr>
              <m:t>aq. </m:t>
            </m:r>
            <m:r>
              <m:rPr>
                <m:sty m:val="p"/>
              </m:rPr>
              <m:t>)</m:t>
            </m:r>
          </m:sub>
        </m:sSub>
      </m:oMath>
      <w:r>
        <w:rPr/>
        <w:t xml:space="preserve"> et </w:t>
      </w:r>
      <m:oMath>
        <m:sSubSup>
          <m:sSubSupPr/>
          <m:e>
            <m:r>
              <m:rPr>
                <m:sty m:val="p"/>
              </m:rPr>
              <m:t>CrO</m:t>
            </m:r>
          </m:e>
          <m:sub>
            <m:r>
              <m:rPr>
                <m:sty m:val="p"/>
              </m:rPr>
              <m:t>4</m:t>
            </m:r>
          </m:sub>
          <m:sup>
            <m:r>
              <m:rPr>
                <m:sty m:val="p"/>
              </m:rPr>
              <m:t>2</m:t>
            </m:r>
            <m:r>
              <m:rPr>
                <m:sty m:val="p"/>
              </m:rPr>
              <m:t>−</m:t>
            </m:r>
          </m:sup>
        </m:sSubSup>
        <m:sSub>
          <m:sSubPr/>
          <m:e>
            <m:r>
              <m:t xml:space="preserve"> </m:t>
            </m:r>
          </m:e>
          <m:sub>
            <m:r>
              <m:rPr>
                <m:sty m:val="p"/>
              </m:rPr>
              <m:t>(</m:t>
            </m:r>
            <m:r>
              <m:rPr>
                <m:nor/>
              </m:rPr>
              <m:t>aq. </m:t>
            </m:r>
            <m:r>
              <m:rPr>
                <m:sty m:val="p"/>
              </m:rPr>
              <m:t>)</m:t>
            </m:r>
          </m:sub>
        </m:sSub>
      </m:oMath>
      <w:r>
        <w:rPr/>
        <w:t xml:space="preserve">.</w:t>
      </w:r>
    </w:p>
    <w:p>
      <w:pPr>
        <w:spacing w:lineRule="auto"/>
        <w:jc w:val="center"/>
      </w:pPr>
      <w:r>
        <w:rPr/>
        <w:drawing>
          <wp:inline distB="0" distL="0" distR="0" distT="0">
            <wp:extent cx="5486400" cy="3453523"/>
            <wp:effectExtent b="0" l="0" r="0" t="0"/>
            <wp:docPr id="1" name="image-017e68ad52c18c439dcd68badef3427e26b288a4.jpg"/>
            <a:graphic>
              <a:graphicData uri="http://schemas.openxmlformats.org/drawingml/2006/picture">
                <pic:pic>
                  <pic:nvPicPr>
                    <pic:cNvPr id="1" name="image-017e68ad52c18c439dcd68badef3427e26b288a4.jpg" descr=""/>
                    <pic:cNvPicPr/>
                  </pic:nvPicPr>
                  <pic:blipFill>
                    <a:blip r:embed="rId5" cstate="print"/>
                    <a:srcRect b="0" l="0" r="0" t="0"/>
                    <a:stretch>
                      <a:fillRect/>
                    </a:stretch>
                  </pic:blipFill>
                  <pic:spPr>
                    <a:xfrm>
                      <a:off x="0" y="0"/>
                      <a:ext cx="5486400" cy="3453523"/>
                    </a:xfrm>
                    <a:prstGeom prst="rect"/>
                  </pic:spPr>
                </pic:pic>
              </a:graphicData>
            </a:graphic>
          </wp:inline>
        </w:drawing>
      </w:r>
    </w:p>
    <w:p>
      <w:pPr>
        <w:spacing w:lineRule="auto"/>
      </w:pPr>
      <w:r>
        <w:rPr>
          <w:rFonts w:eastAsia="Georgia" w:cs="Georgia" w:ascii="Georgia" w:hAnsi="Georgia"/>
        </w:rPr>
        <w:t xml:space="preserve">Figure 1 - Diagramme simplifié potentiel - </w:t>
      </w:r>
      <m:oMath>
        <m:r>
          <m:rPr>
            <m:sty m:val="i"/>
          </m:rPr>
          <m:t>p</m:t>
        </m:r>
        <m:r>
          <m:rPr>
            <m:sty m:val="i"/>
          </m:rPr>
          <m:t>H</m:t>
        </m:r>
      </m:oMath>
      <w:r>
        <w:rPr>
          <w:rFonts w:eastAsia="Georgia" w:cs="Georgia" w:ascii="Georgia" w:hAnsi="Georgia"/>
        </w:rPr>
        <w:t xml:space="preserve"> du chrome à 298 K .</w:t>
      </w:r>
    </w:p>
    <w:p>
      <w:pPr>
        <w:spacing w:after="220" w:lineRule="auto"/>
      </w:pPr>
      <w:r>
        <w:rPr/>
        <w:t xml:space="preserve">I.6. Indiquer pour chacun des domaines ( </w:t>
      </w:r>
      <m:oMath>
        <m:r>
          <m:rPr>
            <m:sty m:val="p"/>
          </m:rPr>
          <m:t>A</m:t>
        </m:r>
        <m:r>
          <m:rPr>
            <m:sty m:val="p"/>
          </m:rPr>
          <m:t>,</m:t>
        </m:r>
        <m:r>
          <m:rPr>
            <m:sty m:val="p"/>
          </m:rPr>
          <m:t>B</m:t>
        </m:r>
        <m:r>
          <m:rPr>
            <m:sty m:val="p"/>
          </m:rPr>
          <m:t>,</m:t>
        </m:r>
        <m:r>
          <m:rPr>
            <m:sty m:val="p"/>
          </m:rPr>
          <m:t>C</m:t>
        </m:r>
        <m:r>
          <m:rPr>
            <m:sty m:val="p"/>
          </m:rPr>
          <m:t>,</m:t>
        </m:r>
        <m:r>
          <m:rPr>
            <m:sty m:val="p"/>
          </m:rPr>
          <m:t>D</m:t>
        </m:r>
        <m:r>
          <m:rPr>
            <m:sty m:val="p"/>
          </m:rPr>
          <m:t>,</m:t>
        </m:r>
        <m:r>
          <m:rPr>
            <m:sty m:val="p"/>
          </m:rPr>
          <m:t>E</m:t>
        </m:r>
        <m:r>
          <m:rPr>
            <m:sty m:val="p"/>
          </m:rPr>
          <m:t>,</m:t>
        </m:r>
        <m:r>
          <m:rPr>
            <m:sty m:val="p"/>
          </m:rPr>
          <m:t>F</m:t>
        </m:r>
      </m:oMath>
      <w:r>
        <w:rPr>
          <w:rFonts w:eastAsia="Georgia" w:cs="Georgia" w:ascii="Georgia" w:hAnsi="Georgia"/>
        </w:rPr>
        <w:t xml:space="preserve"> ) du diagramme l'espèce chimique correspondante.</w:t>
      </w:r>
      <w:r>
        <w:rPr/>
        <w:br w:type="textWrapping"/>
      </w:r>
      <w:r>
        <w:rPr>
          <w:rFonts w:eastAsia="Georgia" w:cs="Georgia" w:ascii="Georgia" w:hAnsi="Georgia"/>
        </w:rPr>
        <w:t xml:space="preserve">I.7. Sur ce diagramme ont été portées deux droites en pointillés délimitant le domaine de stabilité thermodynamique de l'eau. Rappeler les équations de ces deux droites en utilisant les conventions habituelles.</w:t>
      </w:r>
      <w:r>
        <w:rPr/>
        <w:br w:type="textWrapping"/>
      </w:r>
      <w:r>
        <w:rPr>
          <w:rFonts w:eastAsia="Georgia" w:cs="Georgia" w:ascii="Georgia" w:hAnsi="Georgia"/>
        </w:rPr>
        <w:t xml:space="preserve">I.8. Discuter du comportement du chrome métallique dans une eau désaérée et dans une eau aérée.</w:t>
      </w:r>
    </w:p>
    <w:p>
      <w:pPr>
        <w:spacing w:after="220" w:lineRule="auto"/>
      </w:pPr>
      <w:r>
        <w:rPr>
          <w:rFonts w:eastAsia="Georgia" w:cs="Georgia" w:ascii="Georgia" w:hAnsi="Georgia"/>
        </w:rPr>
        <w:t xml:space="preserve">Une couche de passivation dite native se forme toujours à la surface d'un acier inoxydable. Lorsque celui-ci est en présence d'une solution dont la valeur du </w:t>
      </w:r>
      <m:oMath>
        <m:r>
          <m:rPr>
            <m:sty m:val="i"/>
          </m:rPr>
          <m:t>p</m:t>
        </m:r>
        <m:r>
          <m:rPr>
            <m:sty m:val="i"/>
          </m:rPr>
          <m:t>H</m:t>
        </m:r>
      </m:oMath>
      <w:r>
        <w:rPr>
          <w:rFonts w:eastAsia="Georgia" w:cs="Georgia" w:ascii="Georgia" w:hAnsi="Georgia"/>
        </w:rPr>
        <w:t xml:space="preserve"> est égale à 6 , l'acier inoxydable résiste toujours très bien à l'oxydation.</w:t>
      </w:r>
      <w:r>
        <w:rPr/>
        <w:br w:type="textWrapping"/>
      </w:r>
      <w:r>
        <w:rPr>
          <w:rFonts w:eastAsia="Georgia" w:cs="Georgia" w:ascii="Georgia" w:hAnsi="Georgia"/>
        </w:rPr>
        <w:t xml:space="preserve">I.9. Quel oxyde de chrome est responsable de la passivation? Quelle est la conséquence pour l'acier inoxydable étudié?</w:t>
      </w:r>
    </w:p>
    <w:p>
      <w:pPr>
        <w:spacing w:after="220" w:lineRule="auto"/>
      </w:pPr>
      <w:r>
        <w:rPr>
          <w:rFonts w:eastAsia="Georgia" w:cs="Georgia" w:ascii="Georgia" w:hAnsi="Georgia"/>
        </w:rPr>
        <w:t xml:space="preserve">Pour étudier le comportement de cet acier, on plonge un échantillon de matériau dans une solution aqueuse acide et on fait varier lentement le potentiel tout en mesurant l'intensité du courant électrique issue des réactions électrochimiques qui se produisent. On obtient le tracé de la courbe intensité-potentiel </w:t>
      </w:r>
      <m:oMath>
        <m:sSub>
          <m:sSubPr/>
          <m:e>
            <m:r>
              <m:rPr>
                <m:sty m:val="i"/>
              </m:rPr>
              <m:t>j</m:t>
            </m:r>
          </m:e>
          <m:sub>
            <m:r>
              <m:rPr>
                <m:sty m:val="i"/>
              </m:rPr>
              <m:t>a</m:t>
            </m:r>
          </m:sub>
        </m:sSub>
        <m:r>
          <m:rPr>
            <m:sty m:val="p"/>
          </m:rPr>
          <m:t>=</m:t>
        </m:r>
        <m:r>
          <m:rPr>
            <m:sty m:val="i"/>
          </m:rPr>
          <m:t>f</m:t>
        </m:r>
        <m:r>
          <m:rPr>
            <m:sty m:val="p"/>
          </m:rPr>
          <m:t>(</m:t>
        </m:r>
        <m:r>
          <m:rPr>
            <m:sty m:val="i"/>
          </m:rPr>
          <m:t>E</m:t>
        </m:r>
        <m:r>
          <m:rPr>
            <m:sty m:val="p"/>
          </m:rPr>
          <m:t>)</m:t>
        </m:r>
      </m:oMath>
      <w:r>
        <w:rPr/>
        <w:t xml:space="preserve"> (voir figure 2, page 5) sur laquelle 3 zones se distinguent nettement : une zone de corrosion, une zone de passivation et une zone dite transpassive.</w:t>
      </w:r>
    </w:p>
    <w:p>
      <w:pPr>
        <w:spacing w:lineRule="auto"/>
        <w:jc w:val="center"/>
      </w:pPr>
      <w:r>
        <w:rPr/>
        <w:drawing>
          <wp:inline distB="0" distL="0" distR="0" distT="0">
            <wp:extent cx="5486400" cy="4177251"/>
            <wp:effectExtent b="0" l="0" r="0" t="0"/>
            <wp:docPr id="2" name="image-204861fc8c4d4a399e2883f28f971907c41cb589.jpg"/>
            <a:graphic>
              <a:graphicData uri="http://schemas.openxmlformats.org/drawingml/2006/picture">
                <pic:pic>
                  <pic:nvPicPr>
                    <pic:cNvPr id="2" name="image-204861fc8c4d4a399e2883f28f971907c41cb589.jpg" descr=""/>
                    <pic:cNvPicPr/>
                  </pic:nvPicPr>
                  <pic:blipFill>
                    <a:blip r:embed="rId6" cstate="print"/>
                    <a:srcRect b="0" l="0" r="0" t="0"/>
                    <a:stretch>
                      <a:fillRect/>
                    </a:stretch>
                  </pic:blipFill>
                  <pic:spPr>
                    <a:xfrm>
                      <a:off x="0" y="0"/>
                      <a:ext cx="5486400" cy="4177251"/>
                    </a:xfrm>
                    <a:prstGeom prst="rect"/>
                  </pic:spPr>
                </pic:pic>
              </a:graphicData>
            </a:graphic>
          </wp:inline>
        </w:drawing>
      </w:r>
    </w:p>
    <w:p>
      <w:pPr>
        <w:spacing w:lineRule="auto"/>
      </w:pPr>
      <w:r>
        <w:rPr>
          <w:rFonts w:eastAsia="Georgia" w:cs="Georgia" w:ascii="Georgia" w:hAnsi="Georgia"/>
        </w:rPr>
        <w:t xml:space="preserve">Figure 2 - Courbe intensité-potentiel </w:t>
      </w:r>
      <m:oMath>
        <m:sSub>
          <m:sSubPr/>
          <m:e>
            <m:r>
              <m:rPr>
                <m:sty m:val="i"/>
              </m:rPr>
              <m:t>j</m:t>
            </m:r>
          </m:e>
          <m:sub>
            <m:r>
              <m:rPr>
                <m:sty m:val="i"/>
              </m:rPr>
              <m:t>a</m:t>
            </m:r>
          </m:sub>
        </m:sSub>
        <m:r>
          <m:rPr>
            <m:sty m:val="p"/>
          </m:rPr>
          <m:t>=</m:t>
        </m:r>
        <m:r>
          <m:rPr>
            <m:sty m:val="i"/>
          </m:rPr>
          <m:t>f</m:t>
        </m:r>
        <m:r>
          <m:rPr>
            <m:sty m:val="p"/>
          </m:rPr>
          <m:t>(</m:t>
        </m:r>
        <m:r>
          <m:rPr>
            <m:sty m:val="i"/>
          </m:rPr>
          <m:t>E</m:t>
        </m:r>
        <m:r>
          <m:rPr>
            <m:sty m:val="p"/>
          </m:rPr>
          <m:t>)</m:t>
        </m:r>
      </m:oMath>
      <w:r>
        <w:rPr>
          <w:rFonts w:eastAsia="Georgia" w:cs="Georgia" w:ascii="Georgia" w:hAnsi="Georgia"/>
        </w:rPr>
        <w:t xml:space="preserve"> de l'acier inoxydable étudié en milieu acide. La teneur massique en chrome est de </w:t>
      </w:r>
      <m:oMath>
        <m:r>
          <m:rPr>
            <m:sty m:val="p"/>
          </m:rPr>
          <m:t>16</m:t>
        </m:r>
        <m:r>
          <m:rPr>
            <m:sty m:val="p"/>
          </m:rPr>
          <m:t>,</m:t>
        </m:r>
        <m:r>
          <m:rPr>
            <m:sty m:val="p"/>
          </m:rPr>
          <m:t>1</m:t>
        </m:r>
        <m:r>
          <m:rPr>
            <m:sty m:val="p"/>
          </m:rPr>
          <m:t>%</m:t>
        </m:r>
      </m:oMath>
      <w:r>
        <w:rPr/>
        <w:t xml:space="preserve">.</w:t>
      </w:r>
    </w:p>
    <w:p>
      <w:pPr>
        <w:spacing w:after="220" w:lineRule="auto"/>
      </w:pPr>
      <w:r>
        <w:rPr>
          <w:rFonts w:eastAsia="Georgia" w:cs="Georgia" w:ascii="Georgia" w:hAnsi="Georgia"/>
        </w:rPr>
        <w:t xml:space="preserve">I.10. Faire un schéma du dispositif expérimental permettant de réaliser le tracé de la figure 2. On précisera notamment le rôle de chacune des électrodes utilisées.</w:t>
      </w:r>
      <w:r>
        <w:rPr/>
        <w:br w:type="textWrapping"/>
      </w:r>
      <w:r>
        <w:rPr>
          <w:rFonts w:eastAsia="Georgia" w:cs="Georgia" w:ascii="Georgia" w:hAnsi="Georgia"/>
        </w:rPr>
        <w:t xml:space="preserve">I.11. Pour quelle(s) valeur(s) de potentiel cet acier est-il passivé? Ecrire la demi-équation électronique correspondante à la formation de la couche de passivation.</w:t>
      </w:r>
      <w:r>
        <w:rPr/>
        <w:br w:type="textWrapping"/>
      </w:r>
      <w:r>
        <w:rPr>
          <w:rFonts w:eastAsia="Georgia" w:cs="Georgia" w:ascii="Georgia" w:hAnsi="Georgia"/>
        </w:rPr>
        <w:t xml:space="preserve">I.12. Dans la zone transpassive, la couche de passivation commence à se dissoudre et un dégagement gazeux peut également être observé. Interpréter ces faits expérimentaux.</w:t>
      </w:r>
    </w:p>
    <w:p>
      <w:pPr>
        <w:spacing w:line="271" w:before="330" w:lineRule="auto"/>
      </w:pPr>
      <w:r>
        <w:rPr>
          <w:rFonts w:eastAsia="Georgia" w:cs="Georgia" w:ascii="Georgia" w:hAnsi="Georgia"/>
          <w:b/>
          <w:sz w:val="42"/>
        </w:rPr>
        <w:t xml:space="preserve">Rôle du chrome dans la corrosion intergranulaire</w:t>
      </w:r>
    </w:p>
    <w:p>
      <w:pPr>
        <w:spacing w:line="271" w:before="330" w:lineRule="auto"/>
      </w:pPr>
      <w:r>
        <w:rPr>
          <w:b/>
          <w:sz w:val="42"/>
        </w:rPr>
        <w:t xml:space="preserve">Document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1</m:t>
        </m:r>
      </m:oMath>
      <w:r>
        <w:rPr>
          <w:b/>
          <w:sz w:val="42"/>
        </w:rPr>
        <w:t xml:space="preserve"> - Corrosion intergranulaire et joints de grain</w:t>
      </w:r>
    </w:p>
    <w:p>
      <w:pPr>
        <w:spacing w:after="220" w:lineRule="auto"/>
      </w:pPr>
      <w:r>
        <w:rPr>
          <w:rFonts w:eastAsia="Georgia" w:cs="Georgia" w:ascii="Georgia" w:hAnsi="Georgia"/>
        </w:rPr>
        <w:t xml:space="preserve">Les joints de grains sont des zones particulières : elles séparent des grains d'orientation cristallographique différente et constituent des sites favorables à la précipitation des carbures de chrome. Le cas le plus fréquent de corrosion intergranulaire est celui d'un alliage dit sensibilisé. Le phénomène de sensibilisation consiste en la précipitation, aux joints de grains, de composés riches en chrome : les carbures de chrome </w:t>
      </w:r>
      <m:oMath>
        <m:sSub>
          <m:sSubPr/>
          <m:e>
            <m:r>
              <m:rPr>
                <m:sty m:val="p"/>
              </m:rPr>
              <m:t>Cr</m:t>
            </m:r>
          </m:e>
          <m:sub>
            <m:r>
              <m:rPr>
                <m:sty m:val="p"/>
              </m:rPr>
              <m:t>23</m:t>
            </m:r>
          </m:sub>
        </m:sSub>
        <m:sSub>
          <m:sSubPr/>
          <m:e>
            <m:r>
              <m:rPr>
                <m:sty m:val="p"/>
              </m:rPr>
              <m:t>C</m:t>
            </m:r>
          </m:e>
          <m:sub>
            <m:r>
              <m:rPr>
                <m:sty m:val="p"/>
              </m:rPr>
              <m:t>6</m:t>
            </m:r>
            <m:r>
              <m:rPr>
                <m:sty m:val="p"/>
              </m:rPr>
              <m:t>(</m:t>
            </m:r>
            <m:r>
              <m:rPr>
                <m:nor/>
              </m:rPr>
              <m:t xml:space="preserve"> </m:t>
            </m:r>
            <m:r>
              <m:rPr>
                <m:sty m:val="p"/>
              </m:rPr>
              <m:t>s</m:t>
            </m:r>
            <m:r>
              <m:rPr>
                <m:sty m:val="p"/>
              </m:rPr>
              <m:t>)</m:t>
            </m:r>
          </m:sub>
        </m:sSub>
      </m:oMath>
      <w:r>
        <w:rPr>
          <w:rFonts w:eastAsia="Georgia" w:cs="Georgia" w:ascii="Georgia" w:hAnsi="Georgia"/>
        </w:rPr>
        <w:t xml:space="preserve"> dont la teneur massique est très élevée (95 % en chrome). La matière adjacente se trouve alors appauvrie en cet élément : sa teneur en chrome passant sous le seuil critique des </w:t>
      </w:r>
      <m:oMath>
        <m:r>
          <m:rPr>
            <m:sty m:val="p"/>
          </m:rPr>
          <m:t>12</m:t>
        </m:r>
        <m:r>
          <m:rPr>
            <m:sty m:val="p"/>
          </m:rPr>
          <m:t>%</m:t>
        </m:r>
      </m:oMath>
      <w:r>
        <w:rPr>
          <w:rFonts w:eastAsia="Georgia" w:cs="Georgia" w:ascii="Georgia" w:hAnsi="Georgia"/>
        </w:rPr>
        <w:t xml:space="preserve"> reconnu comme un minimum pour pouvoir développer une passivité stable.</w:t>
      </w:r>
      <w:r>
        <w:rPr/>
        <w:br w:type="textWrapping"/>
      </w:r>
      <w:r>
        <w:rPr>
          <w:rFonts w:eastAsia="Georgia" w:cs="Georgia" w:ascii="Georgia" w:hAnsi="Georgia"/>
        </w:rPr>
        <w:t xml:space="preserve">La précipitation des carbures de chrome appauvrit en chrome les zones proches des joints de grain. En effet, en raison de leur plus grande taille, les atomes de chrome diffusent plus lentement que les atomes de carbone. Or, une faible teneur en chrome rend la passivation difficile. Ainsi, sous certaines conditions, les zones appauvries près des joints de grain deviennent alors actives, alors que le cœur du grain reste passif : il se forme ainsi une pile de corrosion.</w:t>
      </w:r>
      <w:r>
        <w:rPr/>
        <w:br w:type="textWrapping"/>
      </w:r>
      <w:r>
        <w:rPr>
          <w:rFonts w:eastAsia="Georgia" w:cs="Georgia" w:ascii="Georgia" w:hAnsi="Georgia"/>
        </w:rPr>
        <w:t xml:space="preserve">La sensibilisation de l'acier est la conséquence d'un chauffage et d'un maintien suffisamment long entre 500 et </w:t>
      </w:r>
      <m:oMath>
        <m:sSup>
          <m:sSupPr/>
          <m:e>
            <m:r>
              <m:rPr>
                <m:sty m:val="p"/>
              </m:rPr>
              <m:t>800</m:t>
            </m:r>
          </m:e>
          <m:sup>
            <m:r>
              <m:rPr>
                <m:sty m:val="p"/>
              </m:rPr>
              <m:t>∘</m:t>
            </m:r>
          </m:sup>
        </m:sSup>
        <m:r>
          <m:rPr>
            <m:sty m:val="p"/>
          </m:rPr>
          <m:t>C</m:t>
        </m:r>
      </m:oMath>
      <w:r>
        <w:rPr/>
        <w:t xml:space="preserve">, d'un traitement d'hypertrempe (chauffage vers </w:t>
      </w:r>
      <m:oMath>
        <m:sSup>
          <m:sSupPr/>
          <m:e>
            <m:r>
              <m:rPr>
                <m:sty m:val="p"/>
              </m:rPr>
              <m:t>1050</m:t>
            </m:r>
          </m:e>
          <m:sup>
            <m:r>
              <m:rPr>
                <m:sty m:val="p"/>
              </m:rPr>
              <m:t>∘</m:t>
            </m:r>
          </m:sup>
        </m:sSup>
        <m:r>
          <m:rPr>
            <m:sty m:val="p"/>
          </m:rPr>
          <m:t>C</m:t>
        </m:r>
      </m:oMath>
      <w:r>
        <w:rPr>
          <w:rFonts w:eastAsia="Georgia" w:cs="Georgia" w:ascii="Georgia" w:hAnsi="Georgia"/>
        </w:rPr>
        <w:t xml:space="preserve"> ) suivi d'un refroidissement trop lent. Cette sensibilisation peut aussi être provoquée par l'opération de soudage dans une zone (ayant atteint une température comprise entre 500 et </w:t>
      </w:r>
      <m:oMath>
        <m:sSup>
          <m:sSupPr/>
          <m:e>
            <m:r>
              <m:rPr>
                <m:sty m:val="p"/>
              </m:rPr>
              <m:t>800</m:t>
            </m:r>
          </m:e>
          <m:sup>
            <m:r>
              <m:rPr>
                <m:sty m:val="p"/>
              </m:rPr>
              <m:t>∘</m:t>
            </m:r>
          </m:sup>
        </m:sSup>
        <m:r>
          <m:rPr>
            <m:sty m:val="p"/>
          </m:rPr>
          <m:t>C</m:t>
        </m:r>
      </m:oMath>
      <w:r>
        <w:rPr>
          <w:rFonts w:eastAsia="Georgia" w:cs="Georgia" w:ascii="Georgia" w:hAnsi="Georgia"/>
        </w:rPr>
        <w:t xml:space="preserve"> ) appelée zone affectée thermiquement (ZAT) ou zone affectée par la chaleur (ZAC).</w:t>
      </w:r>
    </w:p>
    <w:p>
      <w:pPr>
        <w:spacing w:lineRule="auto"/>
        <w:jc w:val="center"/>
      </w:pPr>
      <w:r>
        <w:rPr/>
        <w:drawing>
          <wp:inline distB="0" distL="0" distR="0" distT="0">
            <wp:extent cx="5486400" cy="3923881"/>
            <wp:effectExtent b="0" l="0" r="0" t="0"/>
            <wp:docPr id="3" name="image-76f36eb11f7908f3f56de96d3664319f5736d88e.jpg"/>
            <a:graphic>
              <a:graphicData uri="http://schemas.openxmlformats.org/drawingml/2006/picture">
                <pic:pic>
                  <pic:nvPicPr>
                    <pic:cNvPr id="3" name="image-76f36eb11f7908f3f56de96d3664319f5736d88e.jpg" descr=""/>
                    <pic:cNvPicPr/>
                  </pic:nvPicPr>
                  <pic:blipFill>
                    <a:blip r:embed="rId7" cstate="print"/>
                    <a:srcRect b="0" l="0" r="0" t="0"/>
                    <a:stretch>
                      <a:fillRect/>
                    </a:stretch>
                  </pic:blipFill>
                  <pic:spPr>
                    <a:xfrm>
                      <a:off x="0" y="0"/>
                      <a:ext cx="5486400" cy="3923881"/>
                    </a:xfrm>
                    <a:prstGeom prst="rect"/>
                  </pic:spPr>
                </pic:pic>
              </a:graphicData>
            </a:graphic>
          </wp:inline>
        </w:drawing>
      </w:r>
    </w:p>
    <w:p>
      <w:pPr>
        <w:spacing w:lineRule="auto"/>
      </w:pPr>
      <w:r>
        <w:rPr>
          <w:rFonts w:eastAsia="Georgia" w:cs="Georgia" w:ascii="Georgia" w:hAnsi="Georgia"/>
        </w:rPr>
        <w:t xml:space="preserve">Le point A se trouve au sein d'un grain, le point B appartient à un joint de grain (en présence de carbure de chrome), le point C se trouve à proximité d'un joint de grain et le point D appartient à un joint de grain (en l'absence de carbure de chrome).</w:t>
      </w:r>
    </w:p>
    <w:p>
      <w:pPr>
        <w:spacing w:after="220" w:lineRule="auto"/>
      </w:pPr>
      <w:r>
        <w:rPr>
          <w:rFonts w:eastAsia="Georgia" w:cs="Georgia" w:ascii="Georgia" w:hAnsi="Georgia"/>
        </w:rPr>
        <w:t xml:space="preserve">Figure 3 - Photographie de la structure d'une pièce en acier inoxydable soumis à la corrosion intergranulaire.</w:t>
      </w:r>
    </w:p>
    <w:p>
      <w:pPr>
        <w:spacing w:after="220" w:lineRule="auto"/>
      </w:pPr>
      <w:r>
        <w:rPr/>
        <w:t xml:space="preserve">Document </w:t>
      </w:r>
      <m:oMath>
        <m:sSup>
          <m:sSupPr/>
          <m:e>
            <m:r>
              <m:rPr>
                <m:sty m:val="p"/>
              </m:rPr>
              <m:t>n</m:t>
            </m:r>
          </m:e>
          <m:sup>
            <m:r>
              <m:rPr>
                <m:sty m:val="p"/>
              </m:rPr>
              <m:t>∘</m:t>
            </m:r>
          </m:sup>
        </m:sSup>
        <m:r>
          <m:rPr>
            <m:sty m:val="p"/>
          </m:rPr>
          <m:t>2</m:t>
        </m:r>
      </m:oMath>
      <w:r>
        <w:rPr>
          <w:rFonts w:eastAsia="Georgia" w:cs="Georgia" w:ascii="Georgia" w:hAnsi="Georgia"/>
        </w:rPr>
        <w:t xml:space="preserve"> - Représentation de la déchromatisation aux joints de grain par suite de la précipitation de carbures de chrome</w:t>
      </w:r>
    </w:p>
    <w:p>
      <w:pPr>
        <w:spacing w:lineRule="auto"/>
        <w:jc w:val="center"/>
      </w:pPr>
      <w:r>
        <w:rPr/>
        <w:drawing>
          <wp:inline distB="0" distL="0" distR="0" distT="0">
            <wp:extent cx="5486400" cy="4964654"/>
            <wp:effectExtent b="0" l="0" r="0" t="0"/>
            <wp:docPr id="4" name="image-9d4a18102fb0ea1f861db82417f2378dcd5ce9d3.jpg"/>
            <a:graphic>
              <a:graphicData uri="http://schemas.openxmlformats.org/drawingml/2006/picture">
                <pic:pic>
                  <pic:nvPicPr>
                    <pic:cNvPr id="4" name="image-9d4a18102fb0ea1f861db82417f2378dcd5ce9d3.jpg" descr=""/>
                    <pic:cNvPicPr/>
                  </pic:nvPicPr>
                  <pic:blipFill>
                    <a:blip r:embed="rId8" cstate="print"/>
                    <a:srcRect b="0" l="0" r="0" t="0"/>
                    <a:stretch>
                      <a:fillRect/>
                    </a:stretch>
                  </pic:blipFill>
                  <pic:spPr>
                    <a:xfrm>
                      <a:off x="0" y="0"/>
                      <a:ext cx="5486400" cy="4964654"/>
                    </a:xfrm>
                    <a:prstGeom prst="rect"/>
                  </pic:spPr>
                </pic:pic>
              </a:graphicData>
            </a:graphic>
          </wp:inline>
        </w:drawing>
      </w:r>
    </w:p>
    <w:p>
      <w:pPr>
        <w:spacing w:lineRule="auto"/>
      </w:pPr>
      <w:r>
        <w:rPr>
          <w:rFonts w:eastAsia="Georgia" w:cs="Georgia" w:ascii="Georgia" w:hAnsi="Georgia"/>
        </w:rPr>
        <w:t xml:space="preserve">Figure 4 - Evolution de la teneur en chrome dans une pièce d'acier inoxydable soumis à la corrosion intergranulaire (échelle des ordonnées non respectée).</w:t>
      </w:r>
    </w:p>
    <w:p>
      <w:pPr>
        <w:spacing w:after="220" w:lineRule="auto"/>
      </w:pPr>
      <w:r>
        <w:rPr/>
        <w:t xml:space="preserve">Document </w:t>
      </w:r>
      <m:oMath>
        <m:sSup>
          <m:sSupPr/>
          <m:e>
            <m:r>
              <m:rPr>
                <m:sty m:val="p"/>
              </m:rPr>
              <m:t>n</m:t>
            </m:r>
          </m:e>
          <m:sup>
            <m:r>
              <m:rPr>
                <m:sty m:val="p"/>
              </m:rPr>
              <m:t>∘</m:t>
            </m:r>
          </m:sup>
        </m:sSup>
        <m:r>
          <m:rPr>
            <m:sty m:val="p"/>
          </m:rPr>
          <m:t>3</m:t>
        </m:r>
      </m:oMath>
      <w:r>
        <w:rPr/>
        <w:t xml:space="preserve"> - Influence de la teneur en chrome dans un acier inoxydable</w:t>
      </w:r>
    </w:p>
    <w:p>
      <w:pPr>
        <w:spacing w:lineRule="auto"/>
        <w:jc w:val="center"/>
      </w:pPr>
      <w:r>
        <w:rPr/>
        <w:drawing>
          <wp:inline distB="0" distL="0" distR="0" distT="0">
            <wp:extent cx="5486400" cy="3912748"/>
            <wp:effectExtent b="0" l="0" r="0" t="0"/>
            <wp:docPr id="5" name="image-8bc3b9d97905ae8613da16735a64b31c26ddc296.jpg"/>
            <a:graphic>
              <a:graphicData uri="http://schemas.openxmlformats.org/drawingml/2006/picture">
                <pic:pic>
                  <pic:nvPicPr>
                    <pic:cNvPr id="5" name="image-8bc3b9d97905ae8613da16735a64b31c26ddc296.jpg" descr=""/>
                    <pic:cNvPicPr/>
                  </pic:nvPicPr>
                  <pic:blipFill>
                    <a:blip r:embed="rId9" cstate="print"/>
                    <a:srcRect b="0" l="0" r="0" t="0"/>
                    <a:stretch>
                      <a:fillRect/>
                    </a:stretch>
                  </pic:blipFill>
                  <pic:spPr>
                    <a:xfrm>
                      <a:off x="0" y="0"/>
                      <a:ext cx="5486400" cy="3912748"/>
                    </a:xfrm>
                    <a:prstGeom prst="rect"/>
                  </pic:spPr>
                </pic:pic>
              </a:graphicData>
            </a:graphic>
          </wp:inline>
        </w:drawing>
      </w:r>
    </w:p>
    <w:p>
      <w:pPr>
        <w:spacing w:lineRule="auto"/>
      </w:pPr>
      <w:r>
        <w:rPr>
          <w:rFonts w:eastAsia="Georgia" w:cs="Georgia" w:ascii="Georgia" w:hAnsi="Georgia"/>
        </w:rPr>
        <w:t xml:space="preserve">Figure 5 - Courbes intensité-potentiel </w:t>
      </w:r>
      <m:oMath>
        <m:sSub>
          <m:sSubPr/>
          <m:e>
            <m:r>
              <m:rPr>
                <m:sty m:val="i"/>
              </m:rPr>
              <m:t>j</m:t>
            </m:r>
          </m:e>
          <m:sub>
            <m:r>
              <m:rPr>
                <m:sty m:val="i"/>
              </m:rPr>
              <m:t>a</m:t>
            </m:r>
          </m:sub>
        </m:sSub>
        <m:r>
          <m:rPr>
            <m:sty m:val="p"/>
          </m:rPr>
          <m:t>=</m:t>
        </m:r>
        <m:r>
          <m:rPr>
            <m:sty m:val="i"/>
          </m:rPr>
          <m:t>f</m:t>
        </m:r>
        <m:r>
          <m:rPr>
            <m:sty m:val="p"/>
          </m:rPr>
          <m:t>(</m:t>
        </m:r>
        <m:r>
          <m:rPr>
            <m:sty m:val="i"/>
          </m:rPr>
          <m:t>E</m:t>
        </m:r>
        <m:r>
          <m:rPr>
            <m:sty m:val="p"/>
          </m:rPr>
          <m:t>)</m:t>
        </m:r>
      </m:oMath>
      <w:r>
        <w:rPr>
          <w:rFonts w:eastAsia="Georgia" w:cs="Georgia" w:ascii="Georgia" w:hAnsi="Georgia"/>
        </w:rPr>
        <w:t xml:space="preserve"> d'aciers inoxydables en milieu aqueux acide en fonction de leur teneur en chrome. L'échelle utilisée sur l'axe des ordonnées est logarithmique.</w:t>
      </w:r>
    </w:p>
    <w:p>
      <w:pPr>
        <w:spacing w:line="271" w:before="330" w:lineRule="auto"/>
      </w:pPr>
      <w:r>
        <w:rPr>
          <w:b/>
          <w:sz w:val="42"/>
        </w:rPr>
        <w:t xml:space="preserve">Document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4</m:t>
        </m:r>
      </m:oMath>
      <w:r>
        <w:rPr>
          <w:rFonts w:eastAsia="Georgia" w:cs="Georgia" w:ascii="Georgia" w:hAnsi="Georgia"/>
          <w:b/>
          <w:sz w:val="42"/>
        </w:rPr>
        <w:t xml:space="preserve"> - Utilisation d'une échelle logarithmique</w:t>
      </w:r>
    </w:p>
    <w:p>
      <w:pPr>
        <w:spacing w:after="220" w:lineRule="auto"/>
      </w:pPr>
      <w:r>
        <w:rPr>
          <w:rFonts w:eastAsia="Georgia" w:cs="Georgia" w:ascii="Georgia" w:hAnsi="Georgia"/>
        </w:rPr>
        <w:t xml:space="preserve">Pour lire des valeurs sur une échelle logarithmique, on procède de la manière suivante :</w:t>
      </w:r>
    </w:p>
    <w:p>
      <w:pPr>
        <w:numPr>
          <w:ilvl w:val="0"/>
          <w:numId w:val="4"/>
        </w:numPr>
        <w:spacing w:lineRule="auto"/>
      </w:pPr>
      <w:r>
        <w:rPr/>
        <w:t xml:space="preserve">soit </w:t>
      </w:r>
      <m:oMath>
        <m:r>
          <m:rPr>
            <m:sty m:val="i"/>
          </m:rPr>
          <m:t>L</m:t>
        </m:r>
      </m:oMath>
      <w:r>
        <w:rPr/>
        <w:t xml:space="preserve"> la distance ( </w:t>
      </w:r>
      <m:oMath>
        <m:r>
          <m:rPr>
            <m:sty m:val="p"/>
          </m:rPr>
          <m:t>cm</m:t>
        </m:r>
        <m:r>
          <m:rPr>
            <m:sty m:val="p"/>
          </m:rPr>
          <m:t>,</m:t>
        </m:r>
        <m:r>
          <m:rPr>
            <m:sty m:val="p"/>
          </m:rPr>
          <m:t>mm</m:t>
        </m:r>
        <m:r>
          <m:rPr>
            <m:sty m:val="p"/>
          </m:rPr>
          <m:t>,</m:t>
        </m:r>
        <m:r>
          <m:rPr>
            <m:sty m:val="p"/>
          </m:rPr>
          <m:t>m</m:t>
        </m:r>
        <m:r>
          <m:rPr>
            <m:sty m:val="p"/>
          </m:rPr>
          <m:t>,</m:t>
        </m:r>
        <m:r>
          <m:rPr>
            <m:sty m:val="p"/>
          </m:rPr>
          <m:t>…</m:t>
        </m:r>
      </m:oMath>
      <w:r>
        <w:rPr>
          <w:rFonts w:eastAsia="Georgia" w:cs="Georgia" w:ascii="Georgia" w:hAnsi="Georgia"/>
        </w:rPr>
        <w:t xml:space="preserve"> ) entre deux graduations ( 1 à 10,10 à </w:t>
      </w:r>
      <m:oMath>
        <m:r>
          <m:rPr>
            <m:sty m:val="p"/>
          </m:rPr>
          <m:t>100</m:t>
        </m:r>
        <m:r>
          <m:rPr>
            <m:sty m:val="p"/>
          </m:rPr>
          <m:t>,</m:t>
        </m:r>
        <m:r>
          <m:rPr>
            <m:sty m:val="p"/>
          </m:rPr>
          <m:t>…</m:t>
        </m:r>
      </m:oMath>
      <w:r>
        <w:rPr/>
        <w:t xml:space="preserve"> ),</w:t>
      </w:r>
    </w:p>
    <w:p>
      <w:pPr>
        <w:numPr>
          <w:ilvl w:val="0"/>
          <w:numId w:val="4"/>
        </w:numPr>
        <w:spacing w:lineRule="auto"/>
      </w:pPr>
      <w:r>
        <w:rPr/>
        <w:t xml:space="preserve">soit </w:t>
      </w:r>
      <m:oMath>
        <m:r>
          <m:rPr>
            <m:sty m:val="i"/>
          </m:rPr>
          <m:t>ℓ</m:t>
        </m:r>
      </m:oMath>
      <w:r>
        <w:rPr/>
        <w:t xml:space="preserve"> la distance ( </w:t>
      </w:r>
      <m:oMath>
        <m:r>
          <m:rPr>
            <m:sty m:val="p"/>
          </m:rPr>
          <m:t>cm</m:t>
        </m:r>
        <m:r>
          <m:rPr>
            <m:sty m:val="p"/>
          </m:rPr>
          <m:t>,</m:t>
        </m:r>
        <m:r>
          <m:rPr>
            <m:sty m:val="p"/>
          </m:rPr>
          <m:t>mm</m:t>
        </m:r>
        <m:r>
          <m:rPr>
            <m:sty m:val="p"/>
          </m:rPr>
          <m:t>,</m:t>
        </m:r>
        <m:r>
          <m:rPr>
            <m:sty m:val="p"/>
          </m:rPr>
          <m:t>m</m:t>
        </m:r>
        <m:r>
          <m:rPr>
            <m:sty m:val="p"/>
          </m:rPr>
          <m:t>,</m:t>
        </m:r>
        <m:r>
          <m:rPr>
            <m:sty m:val="p"/>
          </m:rPr>
          <m:t>…</m:t>
        </m:r>
      </m:oMath>
      <w:r>
        <w:rPr>
          <w:rFonts w:eastAsia="Georgia" w:cs="Georgia" w:ascii="Georgia" w:hAnsi="Georgia"/>
        </w:rPr>
        <w:t xml:space="preserve"> ) de la graduation de gauche au point qui vous intéresse.</w:t>
      </w:r>
    </w:p>
    <w:p>
      <w:pPr>
        <w:spacing w:after="220" w:lineRule="auto"/>
      </w:pPr>
      <w:r>
        <w:rPr>
          <w:rFonts w:eastAsia="Georgia" w:cs="Georgia" w:ascii="Georgia" w:hAnsi="Georgia"/>
        </w:rPr>
        <w:t xml:space="preserve">On calcule désormais le terme </w:t>
      </w:r>
      <m:oMath>
        <m:sSup>
          <m:sSupPr/>
          <m:e>
            <m:r>
              <m:rPr>
                <m:sty m:val="p"/>
              </m:rPr>
              <m:t>10</m:t>
            </m:r>
          </m:e>
          <m:sup>
            <m:r>
              <m:rPr>
                <m:sty m:val="i"/>
              </m:rPr>
              <m:t>ℓ</m:t>
            </m:r>
            <m:r>
              <m:rPr>
                <m:sty m:val="p"/>
              </m:rPr>
              <m:t>/</m:t>
            </m:r>
            <m:r>
              <m:rPr>
                <m:sty m:val="i"/>
              </m:rPr>
              <m:t>L</m:t>
            </m:r>
          </m:sup>
        </m:sSup>
      </m:oMath>
      <w:r>
        <w:rPr/>
        <w:t xml:space="preserve">. En multipliant par la graduation de gauche ( </w:t>
      </w:r>
      <m:oMath>
        <m:r>
          <m:rPr>
            <m:sty m:val="p"/>
          </m:rPr>
          <m:t>1</m:t>
        </m:r>
        <m:r>
          <m:rPr>
            <m:sty m:val="p"/>
          </m:rPr>
          <m:t>,</m:t>
        </m:r>
        <m:r>
          <m:rPr>
            <m:sty m:val="p"/>
          </m:rPr>
          <m:t>10</m:t>
        </m:r>
        <m:r>
          <m:rPr>
            <m:sty m:val="p"/>
          </m:rPr>
          <m:t>,</m:t>
        </m:r>
        <m:r>
          <m:rPr>
            <m:sty m:val="p"/>
          </m:rPr>
          <m:t>100</m:t>
        </m:r>
        <m:r>
          <m:rPr>
            <m:sty m:val="p"/>
          </m:rPr>
          <m:t>,</m:t>
        </m:r>
        <m:r>
          <m:rPr>
            <m:sty m:val="p"/>
          </m:rPr>
          <m:t>…</m:t>
        </m:r>
      </m:oMath>
      <w:r>
        <w:rPr/>
        <w:t xml:space="preserve"> ) par </w:t>
      </w:r>
      <m:oMath>
        <m:sSup>
          <m:sSupPr/>
          <m:e>
            <m:r>
              <m:rPr>
                <m:sty m:val="p"/>
              </m:rPr>
              <m:t>10</m:t>
            </m:r>
          </m:e>
          <m:sup>
            <m:r>
              <m:rPr>
                <m:sty m:val="i"/>
              </m:rPr>
              <m:t>ℓ</m:t>
            </m:r>
            <m:r>
              <m:rPr>
                <m:sty m:val="p"/>
              </m:rPr>
              <m:t>/</m:t>
            </m:r>
            <m:r>
              <m:rPr>
                <m:sty m:val="i"/>
              </m:rPr>
              <m:t>L</m:t>
            </m:r>
          </m:sup>
        </m:sSup>
      </m:oMath>
      <w:r>
        <w:rPr>
          <w:rFonts w:eastAsia="Georgia" w:cs="Georgia" w:ascii="Georgia" w:hAnsi="Georgia"/>
        </w:rPr>
        <w:t xml:space="preserve">, on trouve la valeur du point recherché.</w:t>
      </w:r>
    </w:p>
    <w:p>
      <w:pPr>
        <w:spacing w:lineRule="auto"/>
        <w:jc w:val="center"/>
      </w:pPr>
      <w:r>
        <w:rPr/>
        <w:drawing>
          <wp:inline distB="0" distL="0" distR="0" distT="0">
            <wp:extent cx="5486400" cy="1137971"/>
            <wp:effectExtent b="0" l="0" r="0" t="0"/>
            <wp:docPr id="6" name="image-f23850452c62ca4932f76b57a14bf4b0baf122bc.jpg"/>
            <a:graphic>
              <a:graphicData uri="http://schemas.openxmlformats.org/drawingml/2006/picture">
                <pic:pic>
                  <pic:nvPicPr>
                    <pic:cNvPr id="6" name="image-f23850452c62ca4932f76b57a14bf4b0baf122bc.jpg" descr=""/>
                    <pic:cNvPicPr/>
                  </pic:nvPicPr>
                  <pic:blipFill>
                    <a:blip r:embed="rId10" cstate="print"/>
                    <a:srcRect b="0" l="0" r="0" t="0"/>
                    <a:stretch>
                      <a:fillRect/>
                    </a:stretch>
                  </pic:blipFill>
                  <pic:spPr>
                    <a:xfrm>
                      <a:off x="0" y="0"/>
                      <a:ext cx="5486400" cy="1137971"/>
                    </a:xfrm>
                    <a:prstGeom prst="rect"/>
                  </pic:spPr>
                </pic:pic>
              </a:graphicData>
            </a:graphic>
          </wp:inline>
        </w:drawing>
      </w:r>
    </w:p>
    <w:p>
      <w:pPr>
        <w:spacing w:lineRule="auto"/>
      </w:pPr>
      <w:r>
        <w:rPr>
          <w:rFonts w:eastAsia="Georgia" w:cs="Georgia" w:ascii="Georgia" w:hAnsi="Georgia"/>
        </w:rPr>
        <w:t xml:space="preserve">Figure 6 - Lecture sur une échelle logarithmique.</w:t>
      </w:r>
    </w:p>
    <w:p>
      <w:pPr>
        <w:spacing w:after="220" w:lineRule="auto"/>
      </w:pPr>
      <w:r>
        <w:rPr>
          <w:rFonts w:eastAsia="Georgia" w:cs="Georgia" w:ascii="Georgia" w:hAnsi="Georgia"/>
        </w:rPr>
        <w:t xml:space="preserve">I.13. Sachant que le carbure de chrome est une espèce inerte, expliquer pourquoi l'existence de ce précipité au niveau du joint de grain est responsable de l'apparition d'une pile de corrosion. Préciser alors où se trouvent les zones anodique et cathodique à l'aide d'un schéma succinct.</w:t>
      </w:r>
      <w:r>
        <w:rPr/>
        <w:br w:type="textWrapping"/>
      </w:r>
      <w:r>
        <w:rPr/>
        <w:t xml:space="preserve">I.14. A quel(s) domaine(s) de la figure 4 (document </w:t>
      </w:r>
      <m:oMath>
        <m:sSup>
          <m:sSupPr/>
          <m:e>
            <m:r>
              <m:rPr>
                <m:sty m:val="p"/>
              </m:rPr>
              <m:t>n</m:t>
            </m:r>
          </m:e>
          <m:sup>
            <m:r>
              <m:rPr>
                <m:sty m:val="p"/>
              </m:rPr>
              <m:t>∘</m:t>
            </m:r>
          </m:sup>
        </m:sSup>
        <m:r>
          <m:rPr>
            <m:sty m:val="p"/>
          </m:rPr>
          <m:t>2</m:t>
        </m:r>
      </m:oMath>
      <w:r>
        <w:rPr/>
        <w:t xml:space="preserve">, page 7) appartiennent les points A, B et C relatifs au document </w:t>
      </w:r>
      <m:oMath>
        <m:sSup>
          <m:sSupPr/>
          <m:e>
            <m:r>
              <m:rPr>
                <m:sty m:val="p"/>
              </m:rPr>
              <m:t>n</m:t>
            </m:r>
          </m:e>
          <m:sup>
            <m:r>
              <m:rPr>
                <m:sty m:val="p"/>
              </m:rPr>
              <m:t>∘</m:t>
            </m:r>
          </m:sup>
        </m:sSup>
        <m:r>
          <m:rPr>
            <m:sty m:val="p"/>
          </m:rPr>
          <m:t>1</m:t>
        </m:r>
      </m:oMath>
      <w:r>
        <w:rPr/>
        <w:t xml:space="preserve"> (page 6)? Justifier succinctement.</w:t>
      </w:r>
    </w:p>
    <w:p>
      <w:pPr>
        <w:spacing w:after="220" w:lineRule="auto"/>
      </w:pPr>
      <w:r>
        <w:rPr>
          <w:rFonts w:eastAsia="Georgia" w:cs="Georgia" w:ascii="Georgia" w:hAnsi="Georgia"/>
        </w:rPr>
        <w:t xml:space="preserve">On souhaite fabriquer une pièce dont la durée de service en milieu acide est estimée à 4000 heures et fonctionnant sous un potentiel de </w:t>
      </w:r>
      <m:oMath>
        <m:r>
          <m:rPr>
            <m:sty m:val="p"/>
          </m:rPr>
          <m:t>750</m:t>
        </m:r>
        <m:r>
          <m:rPr>
            <m:sty m:val="p"/>
          </m:rPr>
          <m:t>mV</m:t>
        </m:r>
        <m:r>
          <m:rPr>
            <m:sty m:val="p"/>
          </m:rPr>
          <m:t>/</m:t>
        </m:r>
      </m:oMath>
      <w:r>
        <w:rPr>
          <w:rFonts w:eastAsia="Georgia" w:cs="Georgia" w:ascii="Georgia" w:hAnsi="Georgia"/>
        </w:rPr>
        <w:t xml:space="preserve"> E.S.H. On définit à ce stade la densité de courant anodique </w:t>
      </w:r>
      <m:oMath>
        <m:sSub>
          <m:sSubPr/>
          <m:e>
            <m:r>
              <m:rPr>
                <m:sty m:val="i"/>
              </m:rPr>
              <m:t>j</m:t>
            </m:r>
          </m:e>
          <m:sub>
            <m:r>
              <m:rPr>
                <m:sty m:val="i"/>
              </m:rPr>
              <m:t>a</m:t>
            </m:r>
          </m:sub>
        </m:sSub>
      </m:oMath>
      <w:r>
        <w:rPr>
          <w:rFonts w:eastAsia="Georgia" w:cs="Georgia" w:ascii="Georgia" w:hAnsi="Georgia"/>
        </w:rPr>
        <w:t xml:space="preserve"> et le volume du matériau </w:t>
      </w:r>
      <m:oMath>
        <m:r>
          <m:rPr>
            <m:sty m:val="i"/>
          </m:rPr>
          <m:t>V</m:t>
        </m:r>
      </m:oMath>
      <w:r>
        <w:rPr>
          <w:rFonts w:eastAsia="Georgia" w:cs="Georgia" w:ascii="Georgia" w:hAnsi="Georgia"/>
        </w:rPr>
        <w:t xml:space="preserve"> concerné lors de l'étude :</w:t>
      </w:r>
    </w:p>
    <w:p>
      <w:pPr>
        <w:spacing w:after="220" w:lineRule="auto"/>
      </w:pPr>
      <m:oMathPara>
        <m:oMath>
          <m:sSub>
            <m:sSubPr/>
            <m:e>
              <m:r>
                <m:rPr>
                  <m:sty m:val="i"/>
                </m:rPr>
                <m:t>j</m:t>
              </m:r>
            </m:e>
            <m:sub>
              <m:r>
                <m:rPr>
                  <m:sty m:val="i"/>
                </m:rPr>
                <m:t>a</m:t>
              </m:r>
            </m:sub>
          </m:sSub>
          <m:r>
            <m:rPr>
              <m:sty m:val="p"/>
            </m:rPr>
            <m:t>=</m:t>
          </m:r>
          <m:f>
            <m:fPr>
              <m:ctrlPr>
                <w:rPr>
                  <w:rFonts w:ascii="Cambria Math" w:hAnsi="Cambria Math"/>
                </w:rPr>
              </m:ctrlPr>
            </m:fPr>
            <m:num>
              <m:sSub>
                <m:sSubPr/>
                <m:e>
                  <m:r>
                    <m:rPr>
                      <m:sty m:val="i"/>
                    </m:rPr>
                    <m:t>i</m:t>
                  </m:r>
                </m:e>
                <m:sub>
                  <m:r>
                    <m:rPr>
                      <m:sty m:val="i"/>
                    </m:rPr>
                    <m:t>a</m:t>
                  </m:r>
                </m:sub>
              </m:sSub>
            </m:num>
            <m:den>
              <m:r>
                <m:rPr>
                  <m:sty m:val="i"/>
                </m:rPr>
                <m:t>S</m:t>
              </m:r>
            </m:den>
          </m:f>
          <m:r>
            <m:rPr>
              <m:sty m:val="p"/>
            </m:rPr>
            <m:t xml:space="preserve"> </m:t>
          </m:r>
          <m:r>
            <m:rPr>
              <m:nor/>
            </m:rPr>
            <m:t> et </m:t>
          </m:r>
          <m:r>
            <m:rPr>
              <m:sty m:val="p"/>
            </m:rPr>
            <m:t xml:space="preserve"> </m:t>
          </m:r>
          <m:r>
            <m:rPr>
              <m:sty m:val="i"/>
            </m:rPr>
            <m:t>V</m:t>
          </m:r>
          <m:r>
            <m:rPr>
              <m:sty m:val="p"/>
            </m:rPr>
            <m:t>=</m:t>
          </m:r>
          <m:r>
            <m:rPr>
              <m:sty m:val="i"/>
            </m:rPr>
            <m:t>S</m:t>
          </m:r>
          <m:r>
            <m:rPr>
              <m:sty m:val="p"/>
            </m:rPr>
            <m:t>×</m:t>
          </m:r>
          <m:r>
            <m:rPr>
              <m:sty m:val="i"/>
            </m:rPr>
            <m:t>δ</m:t>
          </m:r>
        </m:oMath>
      </m:oMathPara>
    </w:p>
    <w:p>
      <w:pPr>
        <w:spacing w:after="220" w:lineRule="auto"/>
      </w:pPr>
      <w:r>
        <w:rPr>
          <w:rFonts w:eastAsia="Georgia" w:cs="Georgia" w:ascii="Georgia" w:hAnsi="Georgia"/>
        </w:rPr>
        <w:t xml:space="preserve">I.15. Exprimer l'épaisseur de fer dissout notée </w:t>
      </w:r>
      <m:oMath>
        <m:r>
          <m:rPr>
            <m:sty m:val="i"/>
          </m:rPr>
          <m:t>δ</m:t>
        </m:r>
      </m:oMath>
      <w:r>
        <w:rPr>
          <w:rFonts w:eastAsia="Georgia" w:cs="Georgia" w:ascii="Georgia" w:hAnsi="Georgia"/>
        </w:rPr>
        <w:t xml:space="preserve"> en fonction notamment de la densité de courant anodique </w:t>
      </w:r>
      <m:oMath>
        <m:sSub>
          <m:sSubPr/>
          <m:e>
            <m:r>
              <m:rPr>
                <m:sty m:val="i"/>
              </m:rPr>
              <m:t>j</m:t>
            </m:r>
          </m:e>
          <m:sub>
            <m:r>
              <m:rPr>
                <m:sty m:val="i"/>
              </m:rPr>
              <m:t>a</m:t>
            </m:r>
          </m:sub>
        </m:sSub>
      </m:oMath>
      <w:r>
        <w:rPr/>
        <w:t xml:space="preserve">, de la masse volumique de l'acier </w:t>
      </w:r>
      <m:oMath>
        <m:sSub>
          <m:sSubPr/>
          <m:e>
            <m:r>
              <m:rPr>
                <m:sty m:val="i"/>
              </m:rPr>
              <m:t>ρ</m:t>
            </m:r>
          </m:e>
          <m:sub>
            <m:r>
              <m:rPr>
                <m:nor/>
              </m:rPr>
              <m:t>acier </m:t>
            </m:r>
          </m:sub>
        </m:sSub>
      </m:oMath>
      <w:r>
        <w:rPr>
          <w:rFonts w:eastAsia="Georgia" w:cs="Georgia" w:ascii="Georgia" w:hAnsi="Georgia"/>
        </w:rPr>
        <w:t xml:space="preserve">, de la durée de fonctionnement </w:t>
      </w:r>
      <m:oMath>
        <m:r>
          <m:rPr>
            <m:sty m:val="p"/>
          </m:rPr>
          <m:t>Δ</m:t>
        </m:r>
        <m:r>
          <m:rPr>
            <m:sty m:val="i"/>
          </m:rPr>
          <m:t>t</m:t>
        </m:r>
      </m:oMath>
      <w:r>
        <w:rPr/>
        <w:t xml:space="preserve"> et de la masse molaire du fer </w:t>
      </w:r>
      <m:oMath>
        <m:sSub>
          <m:sSubPr/>
          <m:e>
            <m:r>
              <m:rPr>
                <m:sty m:val="i"/>
              </m:rPr>
              <m:t>M</m:t>
            </m:r>
          </m:e>
          <m:sub>
            <m:r>
              <m:rPr>
                <m:sty m:val="p"/>
              </m:rPr>
              <m:t>Fe</m:t>
            </m:r>
          </m:sub>
        </m:sSub>
      </m:oMath>
      <w:r>
        <w:rPr>
          <w:rFonts w:eastAsia="Georgia" w:cs="Georgia" w:ascii="Georgia" w:hAnsi="Georgia"/>
        </w:rPr>
        <w:t xml:space="preserve">. On supposera que le fer s'oxyde en ions fer II et la masse de fer oxydée sera assimilée à celle de l'acier.</w:t>
      </w:r>
      <w:r>
        <w:rPr/>
        <w:br w:type="textWrapping"/>
      </w:r>
      <w:r>
        <w:rPr>
          <w:rFonts w:eastAsia="Georgia" w:cs="Georgia" w:ascii="Georgia" w:hAnsi="Georgia"/>
        </w:rPr>
        <w:t xml:space="preserve">I.16. Calculer alors l'épaisseur </w:t>
      </w:r>
      <m:oMath>
        <m:r>
          <m:rPr>
            <m:sty m:val="i"/>
          </m:rPr>
          <m:t>δ</m:t>
        </m:r>
      </m:oMath>
      <w:r>
        <w:rPr>
          <w:rFonts w:eastAsia="Georgia" w:cs="Georgia" w:ascii="Georgia" w:hAnsi="Georgia"/>
        </w:rPr>
        <w:t xml:space="preserve"> de la couche attaquée après 4000 heures de fonctionnement pour l'acier inoxydable étudié.</w:t>
      </w:r>
      <w:r>
        <w:rPr/>
        <w:br w:type="textWrapping"/>
      </w:r>
      <w:r>
        <w:rPr>
          <w:rFonts w:eastAsia="Georgia" w:cs="Georgia" w:ascii="Georgia" w:hAnsi="Georgia"/>
        </w:rPr>
        <w:t xml:space="preserve">I.17. Sachant qu'une pièce en acier inoxydable n'est plus utilisable si l'épaisseur de la couche attaquée est de l'ordre de </w:t>
      </w:r>
      <m:oMath>
        <m:r>
          <m:rPr>
            <m:sty m:val="p"/>
          </m:rPr>
          <m:t>100</m:t>
        </m:r>
        <m:r>
          <m:rPr>
            <m:sty m:val="i"/>
          </m:rPr>
          <m:t>μ</m:t>
        </m:r>
        <m:r>
          <m:rPr>
            <m:nor/>
          </m:rPr>
          <m:t xml:space="preserve"> </m:t>
        </m:r>
        <m:r>
          <m:rPr>
            <m:sty m:val="p"/>
          </m:rPr>
          <m:t>m</m:t>
        </m:r>
      </m:oMath>
      <w:r>
        <w:rPr>
          <w:rFonts w:eastAsia="Georgia" w:cs="Georgia" w:ascii="Georgia" w:hAnsi="Georgia"/>
        </w:rPr>
        <w:t xml:space="preserve">, vérifier que la teneur en chrome de celle-ci est inférieure à </w:t>
      </w:r>
      <m:oMath>
        <m:r>
          <m:rPr>
            <m:sty m:val="p"/>
          </m:rPr>
          <m:t>12</m:t>
        </m:r>
        <m:r>
          <m:rPr>
            <m:sty m:val="p"/>
          </m:rPr>
          <m:t>%</m:t>
        </m:r>
      </m:oMath>
      <w:r>
        <w:rPr/>
        <w:t xml:space="preserve">.</w:t>
      </w:r>
    </w:p>
    <w:p>
      <w:pPr>
        <w:spacing w:line="271" w:before="330" w:lineRule="auto"/>
      </w:pPr>
      <w:r>
        <w:rPr>
          <w:rFonts w:eastAsia="Georgia" w:cs="Georgia" w:ascii="Georgia" w:hAnsi="Georgia"/>
          <w:b/>
          <w:sz w:val="42"/>
        </w:rPr>
        <w:t xml:space="preserve">Prévenir le risque de corrosion intergranulaire</w:t>
      </w:r>
    </w:p>
    <w:p>
      <w:pPr>
        <w:spacing w:after="220" w:lineRule="auto"/>
      </w:pPr>
      <w:r>
        <w:rPr>
          <w:rFonts w:eastAsia="Georgia" w:cs="Georgia" w:ascii="Georgia" w:hAnsi="Georgia"/>
        </w:rPr>
        <w:t xml:space="preserve">La compréhension des mécanismes de corrosion intergranulaire des aciers inoxydables suggère plusieurs remèdes efficaces à mettre en œuvre pour prévenir cette forme d'attaque localisée :</w:t>
      </w:r>
    </w:p>
    <w:p>
      <w:pPr>
        <w:numPr>
          <w:ilvl w:val="0"/>
          <w:numId w:val="5"/>
        </w:numPr>
        <w:spacing w:lineRule="auto"/>
      </w:pPr>
      <w:r>
        <w:rPr>
          <w:rFonts w:eastAsia="Georgia" w:cs="Georgia" w:ascii="Georgia" w:hAnsi="Georgia"/>
        </w:rPr>
        <w:t xml:space="preserve">prolonger le traitement thermique pour homogénéiser la teneur en chrome et combler le gradient de concentration au voisinage des joints de grain où les carbures de chrome peuvent se former. Cependant, cette solution implique des durées longues (1 000 heures) et non réalistes en pratique,</w:t>
      </w:r>
    </w:p>
    <w:p>
      <w:pPr>
        <w:numPr>
          <w:ilvl w:val="0"/>
          <w:numId w:val="5"/>
        </w:numPr>
        <w:spacing w:lineRule="auto"/>
      </w:pPr>
      <w:r>
        <w:rPr>
          <w:rFonts w:eastAsia="Georgia" w:cs="Georgia" w:ascii="Georgia" w:hAnsi="Georgia"/>
        </w:rPr>
        <w:t xml:space="preserve">réduire la teneur en carbone à une valeur suffisamment faible pour ne pas risquer une précipitation de carbures de chrome aux joints de grain : une teneur inférieure à </w:t>
      </w:r>
      <m:oMath>
        <m:r>
          <m:rPr>
            <m:sty m:val="p"/>
          </m:rPr>
          <m:t>0</m:t>
        </m:r>
        <m:r>
          <m:rPr>
            <m:sty m:val="p"/>
          </m:rPr>
          <m:t>,</m:t>
        </m:r>
        <m:r>
          <m:rPr>
            <m:sty m:val="p"/>
          </m:rPr>
          <m:t>03</m:t>
        </m:r>
        <m:r>
          <m:rPr>
            <m:sty m:val="p"/>
          </m:rPr>
          <m:t>%</m:t>
        </m:r>
      </m:oMath>
      <w:r>
        <w:rPr>
          <w:rFonts w:eastAsia="Georgia" w:cs="Georgia" w:ascii="Georgia" w:hAnsi="Georgia"/>
        </w:rPr>
        <w:t xml:space="preserve"> en masse se révèle satisfaisante,</w:t>
      </w:r>
    </w:p>
    <w:p>
      <w:pPr>
        <w:numPr>
          <w:ilvl w:val="0"/>
          <w:numId w:val="5"/>
        </w:numPr>
        <w:spacing w:lineRule="auto"/>
      </w:pPr>
      <w:r>
        <w:rPr>
          <w:rFonts w:eastAsia="Georgia" w:cs="Georgia" w:ascii="Georgia" w:hAnsi="Georgia"/>
        </w:rPr>
        <w:t xml:space="preserve">ajouter des éléments dont l'affinité pour le carbone est supérieure à celle du chrome : c'est le cas du titane Ti, du niobium Nb, du vanadium V ou encore du tantale Ta qui peuvent donner naissance à des carbures.</w:t>
      </w:r>
    </w:p>
    <w:p>
      <w:pPr>
        <w:spacing w:after="220" w:lineRule="auto"/>
      </w:pPr>
      <w:r>
        <w:rPr>
          <w:rFonts w:eastAsia="Georgia" w:cs="Georgia" w:ascii="Georgia" w:hAnsi="Georgia"/>
        </w:rPr>
        <w:t xml:space="preserve">Le carbure de titane cristallise dans une structure où les atomes de titane Ti forment un réseau cubique à faces centrées et les atomes de carbone C sont localisés dans les interstices octaédriques. Les atomes seront assimilés à des sphères parfaites.</w:t>
      </w:r>
      <w:r>
        <w:rPr/>
        <w:br w:type="textWrapping"/>
      </w:r>
      <w:r>
        <w:rPr>
          <w:rFonts w:eastAsia="Georgia" w:cs="Georgia" w:ascii="Georgia" w:hAnsi="Georgia"/>
        </w:rPr>
        <w:t xml:space="preserve">I.18. Donner une représentation de la maille du carbure de titane. En déduire la stœchiométrie de ce composé.</w:t>
      </w:r>
      <w:r>
        <w:rPr/>
        <w:br w:type="textWrapping"/>
      </w:r>
      <w:r>
        <w:rPr>
          <w:rFonts w:eastAsia="Georgia" w:cs="Georgia" w:ascii="Georgia" w:hAnsi="Georgia"/>
        </w:rPr>
        <w:t xml:space="preserve">I.19. Calculer le paramètre de maille idéal a de la structure considérée.</w:t>
      </w:r>
      <w:r>
        <w:rPr/>
        <w:br w:type="textWrapping"/>
      </w:r>
      <w:r>
        <w:rPr/>
        <w:t xml:space="preserve">I.20. Exprimer puis calculer la masse volumique du carbure de titane </w:t>
      </w:r>
      <m:oMath>
        <m:r>
          <m:rPr>
            <m:sty m:val="i"/>
          </m:rPr>
          <m:t>ρ</m:t>
        </m:r>
      </m:oMath>
      <w:r>
        <w:rPr/>
        <w:t xml:space="preserve">.</w:t>
      </w:r>
    </w:p>
    <w:p>
      <w:pPr>
        <w:spacing w:line="271" w:before="330" w:lineRule="auto"/>
      </w:pPr>
      <w:r>
        <w:rPr>
          <w:b/>
          <w:sz w:val="42"/>
        </w:rPr>
        <w:t xml:space="preserve">Partie I.C. Etude thermodynamique de la formation des carbures de chrome</w:t>
      </w:r>
    </w:p>
    <w:p>
      <w:pPr>
        <w:spacing w:line="271" w:before="330" w:lineRule="auto"/>
      </w:pPr>
      <w:r>
        <w:rPr>
          <w:rFonts w:eastAsia="Georgia" w:cs="Georgia" w:ascii="Georgia" w:hAnsi="Georgia"/>
          <w:b/>
          <w:sz w:val="42"/>
        </w:rPr>
        <w:t xml:space="preserve">Données :</w:t>
      </w:r>
    </w:p>
    <w:p>
      <w:pPr>
        <w:spacing w:after="220" w:lineRule="auto"/>
      </w:pPr>
      <m:oMath>
        <m:r>
          <m:rPr>
            <m:sty m:val="p"/>
          </m:rPr>
          <m:t>−</m:t>
        </m:r>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t xml:space="preserve">,</w:t>
      </w:r>
    </w:p>
    <w:p>
      <w:pPr>
        <w:numPr>
          <w:ilvl w:val="0"/>
          <w:numId w:val="6"/>
        </w:numPr>
        <w:spacing w:lineRule="auto"/>
      </w:pPr>
      <w:r>
        <w:rPr/>
        <w:t xml:space="preserve">Grandeurs thermodynamiques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Composés</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m:t>
                    </m:r>
                    <m:r>
                      <m:rPr>
                        <m:sty m:val="p"/>
                      </m:rPr>
                      <m:t>g</m:t>
                    </m:r>
                    <m:r>
                      <m:rPr>
                        <m:sty m:val="p"/>
                      </m:rPr>
                      <m:t>)</m:t>
                    </m:r>
                  </m:sub>
                </m:sSub>
              </m:oMath>
            </m:oMathPara>
          </w:p>
        </w:tc>
        <w:tc>
          <w:tcPr>
            <w:tcBorders>
              <w:bottom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nor/>
                      </m:rPr>
                      <m:t xml:space="preserve"> </m:t>
                    </m:r>
                    <m:r>
                      <m:rPr>
                        <m:sty m:val="p"/>
                      </m:rPr>
                      <m:t>g</m:t>
                    </m:r>
                    <m:r>
                      <m:rPr>
                        <m:sty m:val="p"/>
                      </m:rPr>
                      <m:t>)</m:t>
                    </m:r>
                  </m:sub>
                </m:sSub>
              </m:oMath>
            </m:oMathPara>
          </w:p>
        </w:tc>
      </w:tr>
      <w:tr>
        <w:trPr>
          <w:cantSplit/>
        </w:trPr>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i"/>
                      </m:rPr>
                      <m:t>f</m:t>
                    </m:r>
                  </m:sub>
                </m:sSub>
                <m:sSup>
                  <m:sSupPr/>
                  <m:e>
                    <m:r>
                      <m:rPr>
                        <m:sty m:val="p"/>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110</m:t>
                </m:r>
                <m:r>
                  <m:rPr>
                    <m:sty m:val="p"/>
                  </m:rPr>
                  <m:t>,</m:t>
                </m:r>
                <m:r>
                  <m:rPr>
                    <m:sty m:val="p"/>
                  </m:rPr>
                  <m:t>5</m:t>
                </m:r>
              </m:oMath>
            </m:oMathPara>
          </w:p>
        </w:tc>
        <w:tc>
          <w:tcPr>
            <w:tcBorders>
              <w:bottom w:val="single" w:sz="8" w:space="0" w:color="000000"/>
            </w:tcBorders>
            <w:vAlign w:val="center"/>
          </w:tcPr>
          <w:p>
            <w:pPr>
              <w:spacing w:lineRule="auto"/>
              <w:jc w:val="center"/>
            </w:pPr>
            <m:oMathPara>
              <m:oMathParaPr>
                <m:jc m:val="center"/>
              </m:oMathParaPr>
              <m:oMath>
                <m:r>
                  <m:rPr>
                    <m:sty m:val="p"/>
                  </m:rPr>
                  <m:t>−</m:t>
                </m:r>
                <m:r>
                  <m:rPr>
                    <m:sty m:val="p"/>
                  </m:rPr>
                  <m:t>393</m:t>
                </m:r>
                <m:r>
                  <m:rPr>
                    <m:sty m:val="p"/>
                  </m:rPr>
                  <m:t>,</m:t>
                </m:r>
                <m:r>
                  <m:rPr>
                    <m:sty m:val="p"/>
                  </m:rPr>
                  <m:t>5</m:t>
                </m:r>
              </m:oMath>
            </m:oMathPara>
          </w:p>
        </w:tc>
      </w:tr>
      <w:tr>
        <w:trPr>
          <w:cantSplit/>
        </w:trPr>
        <w:tc>
          <w:tcPr>
            <w:tcBorders>
              <w:right w:val="single" w:sz="8" w:space="0" w:color="000000"/>
            </w:tcBorders>
            <w:vAlign w:val="center"/>
          </w:tcPr>
          <w:p>
            <w:pPr>
              <w:spacing w:lineRule="auto"/>
              <w:jc w:val="center"/>
            </w:pPr>
            <m:oMathPara>
              <m:oMathParaPr>
                <m:jc m:val="center"/>
              </m:oMathParaPr>
              <m:oMath>
                <m:sSubSup>
                  <m:sSubSupPr/>
                  <m:e>
                    <m:r>
                      <m:rPr>
                        <m:nor/>
                      </m:rPr>
                      <m:t xml:space="preserve"> </m:t>
                    </m:r>
                    <m:r>
                      <m:rPr>
                        <m:sty m:val="p"/>
                      </m:rPr>
                      <m:t>S</m:t>
                    </m:r>
                  </m:e>
                  <m:sub>
                    <m:r>
                      <m:rPr>
                        <m:sty m:val="i"/>
                      </m:rPr>
                      <m:t>m</m:t>
                    </m:r>
                  </m:sub>
                  <m:sup>
                    <m:r>
                      <m:rPr>
                        <m:sty m:val="p"/>
                      </m:rPr>
                      <m:t>∘</m:t>
                    </m:r>
                  </m:sup>
                </m:sSubSup>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m:oMathPara>
          </w:p>
        </w:tc>
        <w:tc>
          <w:tcPr>
            <w:tcBorders>
              <w:right w:val="single" w:sz="8" w:space="0" w:color="000000"/>
            </w:tcBorders>
            <w:vAlign w:val="center"/>
          </w:tcPr>
          <w:p>
            <w:pPr>
              <w:spacing w:lineRule="auto"/>
              <w:jc w:val="center"/>
            </w:pPr>
            <w:r>
              <w:rPr/>
              <w:t xml:space="preserve">5,7</w:t>
            </w:r>
          </w:p>
        </w:tc>
        <w:tc>
          <w:tcPr>
            <w:tcBorders>
              <w:right w:val="single" w:sz="8" w:space="0" w:color="000000"/>
            </w:tcBorders>
            <w:vAlign w:val="center"/>
          </w:tcPr>
          <w:p>
            <w:pPr>
              <w:spacing w:lineRule="auto"/>
              <w:jc w:val="center"/>
            </w:pPr>
            <w:r>
              <w:rPr/>
              <w:t xml:space="preserve">205,0</w:t>
            </w:r>
          </w:p>
        </w:tc>
        <w:tc>
          <w:tcPr>
            <w:tcBorders>
              <w:right w:val="single" w:sz="8" w:space="0" w:color="000000"/>
            </w:tcBorders>
            <w:vAlign w:val="center"/>
          </w:tcPr>
          <w:p>
            <w:pPr>
              <w:spacing w:lineRule="auto"/>
              <w:jc w:val="center"/>
            </w:pPr>
            <w:r>
              <w:rPr/>
              <w:t xml:space="preserve">197,6</w:t>
            </w:r>
          </w:p>
        </w:tc>
        <w:tc>
          <w:tcPr>
            <w:tcBorders/>
            <w:vAlign w:val="center"/>
          </w:tcPr>
          <w:p>
            <w:pPr>
              <w:spacing w:lineRule="auto"/>
              <w:jc w:val="center"/>
            </w:pPr>
            <w:r>
              <w:rPr/>
              <w:t xml:space="preserve">213,6</w:t>
            </w:r>
          </w:p>
        </w:tc>
      </w:tr>
    </w:tbl>
    <w:p>
      <w:pPr>
        <w:spacing w:lineRule="auto"/>
      </w:pPr>
    </w:p>
    <w:p>
      <w:pPr>
        <w:spacing w:after="220" w:lineRule="auto"/>
      </w:pPr>
      <w:r>
        <w:rPr>
          <w:rFonts w:eastAsia="Georgia" w:cs="Georgia" w:ascii="Georgia" w:hAnsi="Georgia"/>
        </w:rPr>
        <w:t xml:space="preserve">où </w:t>
      </w:r>
      <m:oMath>
        <m:sSub>
          <m:sSubPr/>
          <m:e>
            <m:r>
              <m:rPr>
                <m:sty m:val="p"/>
              </m:rPr>
              <m:t>Δ</m:t>
            </m:r>
          </m:e>
          <m:sub>
            <m:r>
              <m:rPr>
                <m:sty m:val="i"/>
              </m:rPr>
              <m:t>f</m:t>
            </m:r>
          </m:sub>
        </m:sSub>
        <m:sSup>
          <m:sSupPr/>
          <m:e>
            <m:r>
              <m:rPr>
                <m:sty m:val="p"/>
              </m:rPr>
              <m:t>H</m:t>
            </m:r>
          </m:e>
          <m:sup>
            <m:r>
              <m:rPr>
                <m:sty m:val="p"/>
              </m:rPr>
              <m:t>∘</m:t>
            </m:r>
          </m:sup>
        </m:sSup>
      </m:oMath>
      <w:r>
        <w:rPr/>
        <w:t xml:space="preserve"> et </w:t>
      </w:r>
      <m:oMath>
        <m:sSubSup>
          <m:sSubSupPr/>
          <m:e>
            <m:r>
              <m:rPr>
                <m:sty m:val="i"/>
              </m:rPr>
              <m:t>S</m:t>
            </m:r>
          </m:e>
          <m:sub>
            <m:r>
              <m:rPr>
                <m:sty m:val="i"/>
              </m:rPr>
              <m:t>m</m:t>
            </m:r>
          </m:sub>
          <m:sup>
            <m:r>
              <m:rPr>
                <m:sty m:val="p"/>
              </m:rPr>
              <m:t>∘</m:t>
            </m:r>
          </m:sup>
        </m:sSubSup>
      </m:oMath>
      <w:r>
        <w:rPr>
          <w:rFonts w:eastAsia="Georgia" w:cs="Georgia" w:ascii="Georgia" w:hAnsi="Georgia"/>
        </w:rPr>
        <w:t xml:space="preserve"> sont respectivement l'enthalpie molaire standard de formation et l'entropie molaire standard des espèces considérées à 298 K supposées indépendantes de la température.</w:t>
      </w:r>
    </w:p>
    <w:p>
      <w:pPr>
        <w:spacing w:after="220" w:lineRule="auto"/>
      </w:pPr>
      <w:r>
        <w:rPr>
          <w:rFonts w:eastAsia="Georgia" w:cs="Georgia" w:ascii="Georgia" w:hAnsi="Georgia"/>
        </w:rPr>
        <w:t xml:space="preserve">On se propose de déterminer les conditions de pression nécessaires pour obtenir du chrome </w:t>
      </w:r>
      <m:oMath>
        <m:sSub>
          <m:sSubPr/>
          <m:e>
            <m:r>
              <m:rPr>
                <m:sty m:val="p"/>
              </m:rPr>
              <m:t>Cr</m:t>
            </m:r>
          </m:e>
          <m:sub>
            <m:r>
              <m:rPr>
                <m:sty m:val="p"/>
              </m:rPr>
              <m:t>(</m:t>
            </m:r>
            <m:r>
              <m:rPr>
                <m:sty m:val="i"/>
              </m:rPr>
              <m:t>s</m:t>
            </m:r>
            <m:r>
              <m:rPr>
                <m:sty m:val="p"/>
              </m:rPr>
              <m:t>)</m:t>
            </m:r>
          </m:sub>
        </m:sSub>
      </m:oMath>
      <w:r>
        <w:rPr/>
        <w:t xml:space="preserve"> ou du carbure de chrome </w:t>
      </w:r>
      <m:oMath>
        <m:sSub>
          <m:sSubPr/>
          <m:e>
            <m:r>
              <m:rPr>
                <m:sty m:val="p"/>
              </m:rPr>
              <m:t>Cr</m:t>
            </m:r>
          </m:e>
          <m:sub>
            <m:r>
              <m:rPr>
                <m:sty m:val="p"/>
              </m:rPr>
              <m:t>23</m:t>
            </m:r>
          </m:sub>
        </m:sSub>
        <m:sSub>
          <m:sSubPr/>
          <m:e>
            <m:r>
              <m:rPr>
                <m:sty m:val="p"/>
              </m:rPr>
              <m:t>C</m:t>
            </m:r>
          </m:e>
          <m:sub>
            <m:r>
              <m:rPr>
                <m:sty m:val="p"/>
              </m:rPr>
              <m:t>6</m:t>
            </m:r>
            <m:r>
              <m:rPr>
                <m:sty m:val="p"/>
              </m:rPr>
              <m:t>(</m:t>
            </m:r>
            <m:r>
              <m:rPr>
                <m:nor/>
              </m:rPr>
              <m:t xml:space="preserve"> </m:t>
            </m:r>
            <m:r>
              <m:rPr>
                <m:sty m:val="p"/>
              </m:rPr>
              <m:t>s</m:t>
            </m:r>
            <m:r>
              <m:rPr>
                <m:sty m:val="p"/>
              </m:rPr>
              <m:t>)</m:t>
            </m:r>
          </m:sub>
        </m:sSub>
      </m:oMath>
      <w:r>
        <w:rPr>
          <w:rFonts w:eastAsia="Georgia" w:cs="Georgia" w:ascii="Georgia" w:hAnsi="Georgia"/>
        </w:rPr>
        <w:t xml:space="preserve"> à partir du sesquioxyde de chrome </w:t>
      </w:r>
      <m:oMath>
        <m:sSub>
          <m:sSubPr/>
          <m:e>
            <m:r>
              <m:rPr>
                <m:sty m:val="p"/>
              </m:rPr>
              <m:t>Cr</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à 1273 K et en présence de carbone graphite. On considère pour cela les équilibres suivants :</w:t>
      </w:r>
      <w:r>
        <w:rPr/>
        <w:br w:type="textWrapping"/>
      </w:r>
      <w:r>
        <w:rPr/>
        <w:t xml:space="preserve">(1) </w:t>
      </w:r>
      <m:oMath>
        <m:r>
          <m:rPr>
            <m:sty m:val="p"/>
          </m:rPr>
          <m:t>2</m:t>
        </m:r>
        <m:sSub>
          <m:sSubPr/>
          <m:e>
            <m:r>
              <m:rPr>
                <m:sty m:val="p"/>
              </m:rPr>
              <m:t>Cr</m:t>
            </m:r>
          </m:e>
          <m:sub>
            <m:r>
              <m:rPr>
                <m:sty m:val="p"/>
              </m:rPr>
              <m:t>(</m:t>
            </m:r>
            <m:r>
              <m:rPr>
                <m:sty m:val="p"/>
              </m:rPr>
              <m:t>s</m:t>
            </m:r>
            <m:r>
              <m:rPr>
                <m:sty m:val="p"/>
              </m:rPr>
              <m:t>)</m:t>
            </m:r>
          </m:sub>
        </m:sSub>
        <m:r>
          <m:rPr>
            <m:sty m:val="p"/>
          </m:rPr>
          <m:t>+</m:t>
        </m:r>
        <m:r>
          <m:rPr>
            <m:sty m:val="p"/>
          </m:rPr>
          <m:t>3</m:t>
        </m:r>
        <m:r>
          <m:rPr>
            <m:sty m:val="p"/>
          </m:rPr>
          <m:t>/</m:t>
        </m:r>
        <m:r>
          <m:rPr>
            <m:sty m:val="p"/>
          </m:rPr>
          <m:t>2</m:t>
        </m:r>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Cr</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br w:type="textWrapping"/>
      </w:r>
      <m:oMathPara>
        <m:oMathParaPr>
          <m:jc m:val="left"/>
        </m:oMathParaPr>
        <m:oMath>
          <m:sSub>
            <m:sSubPr/>
            <m:e>
              <m:r>
                <m:rPr>
                  <m:sty m:val="p"/>
                </m:rPr>
                <m:t>Δ</m:t>
              </m:r>
            </m:e>
            <m:sub>
              <m:r>
                <m:rPr>
                  <m:sty m:val="i"/>
                </m:rPr>
                <m:t>r</m:t>
              </m:r>
            </m:sub>
          </m:sSub>
          <m:sSubSup>
            <m:sSubSupPr/>
            <m:e>
              <m:r>
                <m:rPr>
                  <m:sty m:val="p"/>
                </m:rPr>
                <m:t>G</m:t>
              </m:r>
            </m:e>
            <m:sub>
              <m:r>
                <m:rPr>
                  <m:sty m:val="p"/>
                </m:rPr>
                <m:t>1</m:t>
              </m:r>
            </m:sub>
            <m:sup>
              <m:r>
                <m:rPr>
                  <m:sty m:val="p"/>
                </m:rPr>
                <m:t>∘</m:t>
              </m:r>
            </m:sup>
          </m:sSubSup>
          <m:r>
            <m:rPr>
              <m:sty m:val="p"/>
            </m:rPr>
            <m:t>(</m:t>
          </m:r>
          <m:r>
            <m:rPr>
              <m:sty m:val="i"/>
            </m:rPr>
            <m:t>T</m:t>
          </m:r>
          <m:r>
            <m:rPr>
              <m:sty m:val="p"/>
            </m:rPr>
            <m:t>)</m:t>
          </m:r>
          <m:r>
            <m:rPr>
              <m:sty m:val="p"/>
            </m:rPr>
            <m:t>=</m:t>
          </m:r>
          <m:r>
            <m:rPr>
              <m:sty m:val="p"/>
            </m:rPr>
            <m:t>−</m:t>
          </m:r>
          <m:r>
            <m:rPr>
              <m:sty m:val="p"/>
            </m:rPr>
            <m:t>1120270</m:t>
          </m:r>
          <m:r>
            <m:rPr>
              <m:sty m:val="p"/>
            </m:rPr>
            <m:t>+</m:t>
          </m:r>
          <m:r>
            <m:rPr>
              <m:sty m:val="p"/>
            </m:rPr>
            <m:t>259</m:t>
          </m:r>
          <m:r>
            <m:rPr>
              <m:sty m:val="p"/>
            </m:rPr>
            <m:t>,</m:t>
          </m:r>
          <m:r>
            <m:rPr>
              <m:sty m:val="p"/>
            </m:rPr>
            <m:t>826</m:t>
          </m:r>
          <m:r>
            <m:rPr>
              <m:sty m:val="i"/>
            </m:rPr>
            <m:t>T</m:t>
          </m:r>
          <m:d>
            <m:dPr>
              <m:begChr m:val="("/>
              <m:endChr m:val=")"/>
              <m:ctrlPr>
                <w:rPr>
                  <w:rFonts w:ascii="Cambria Math" w:hAnsi="Cambria Math"/>
                </w:rPr>
              </m:ctrlPr>
            </m:dPr>
            <m:e>
              <m:r>
                <m:rPr>
                  <m:nor/>
                </m:rPr>
                <m:t xml:space="preserve"> </m:t>
              </m:r>
              <m:r>
                <m:rPr>
                  <m:sty m:val="p"/>
                </m:rPr>
                <m:t>J</m:t>
              </m:r>
              <m:r>
                <m:rPr>
                  <m:sty m:val="p"/>
                </m:rPr>
                <m:t>.</m:t>
              </m:r>
              <m:sSup>
                <m:sSupPr/>
                <m:e>
                  <m:r>
                    <m:rPr>
                      <m:sty m:val="p"/>
                    </m:rPr>
                    <m:t>mol</m:t>
                  </m:r>
                </m:e>
                <m:sup>
                  <m:r>
                    <m:rPr>
                      <m:sty m:val="p"/>
                    </m:rPr>
                    <m:t>−</m:t>
                  </m:r>
                  <m:r>
                    <m:rPr>
                      <m:sty m:val="p"/>
                    </m:rPr>
                    <m:t>1</m:t>
                  </m:r>
                </m:sup>
              </m:sSup>
            </m:e>
          </m:d>
        </m:oMath>
      </m:oMathPara>
      <w:r>
        <w:rPr/>
        <w:br w:type="textWrapping"/>
      </w:r>
      <w:r>
        <w:rPr/>
        <w:t xml:space="preserve">(2) </w:t>
      </w:r>
      <m:oMath>
        <m:r>
          <m:rPr>
            <m:sty m:val="p"/>
          </m:rPr>
          <m:t>23</m:t>
        </m:r>
        <m:sSub>
          <m:sSubPr/>
          <m:e>
            <m:r>
              <m:rPr>
                <m:sty m:val="p"/>
              </m:rPr>
              <m:t>Cr</m:t>
            </m:r>
          </m:e>
          <m:sub>
            <m:r>
              <m:rPr>
                <m:sty m:val="p"/>
              </m:rPr>
              <m:t>(</m:t>
            </m:r>
            <m:r>
              <m:rPr>
                <m:sty m:val="p"/>
              </m:rPr>
              <m:t>s</m:t>
            </m:r>
            <m:r>
              <m:rPr>
                <m:sty m:val="p"/>
              </m:rPr>
              <m:t>)</m:t>
            </m:r>
          </m:sub>
        </m:sSub>
        <m:r>
          <m:rPr>
            <m:sty m:val="p"/>
          </m:rPr>
          <m:t>+</m:t>
        </m:r>
        <m:r>
          <m:rPr>
            <m:sty m:val="p"/>
          </m:rPr>
          <m:t>6</m:t>
        </m:r>
        <m:sSub>
          <m:sSubPr/>
          <m:e>
            <m:r>
              <m:rPr>
                <m:sty m:val="p"/>
              </m:rPr>
              <m:t>C</m:t>
            </m:r>
          </m:e>
          <m:sub>
            <m:r>
              <m:rPr>
                <m:sty m:val="p"/>
              </m:rPr>
              <m:t>(</m:t>
            </m:r>
            <m:r>
              <m:rPr>
                <m:sty m:val="p"/>
              </m:rPr>
              <m:t>s</m:t>
            </m:r>
            <m:r>
              <m:rPr>
                <m:sty m:val="p"/>
              </m:rPr>
              <m:t>)</m:t>
            </m:r>
          </m:sub>
        </m:sSub>
        <m:r>
          <m:rPr>
            <m:sty m:val="p"/>
          </m:rPr>
          <m:t>=</m:t>
        </m:r>
        <m:sSub>
          <m:sSubPr/>
          <m:e>
            <m:r>
              <m:rPr>
                <m:sty m:val="p"/>
              </m:rPr>
              <m:t>Cr</m:t>
            </m:r>
          </m:e>
          <m:sub>
            <m:r>
              <m:rPr>
                <m:sty m:val="p"/>
              </m:rPr>
              <m:t>23</m:t>
            </m:r>
          </m:sub>
        </m:sSub>
        <m:sSub>
          <m:sSubPr/>
          <m:e>
            <m:r>
              <m:rPr>
                <m:sty m:val="p"/>
              </m:rPr>
              <m:t>C</m:t>
            </m:r>
          </m:e>
          <m:sub>
            <m:r>
              <m:rPr>
                <m:sty m:val="p"/>
              </m:rPr>
              <m:t>6</m:t>
            </m:r>
            <m:r>
              <m:rPr>
                <m:sty m:val="p"/>
              </m:rPr>
              <m:t>(</m:t>
            </m:r>
            <m:r>
              <m:rPr>
                <m:nor/>
              </m:rPr>
              <m:t xml:space="preserve"> </m:t>
            </m:r>
            <m:r>
              <m:rPr>
                <m:sty m:val="p"/>
              </m:rPr>
              <m:t>s</m:t>
            </m:r>
            <m:r>
              <m:rPr>
                <m:sty m:val="p"/>
              </m:rPr>
              <m:t>)</m:t>
            </m:r>
          </m:sub>
        </m:sSub>
      </m:oMath>
      <w:r>
        <w:rPr/>
        <w:br w:type="textWrapping"/>
      </w:r>
      <m:oMath>
        <m:sSub>
          <m:sSubPr/>
          <m:e>
            <m:r>
              <m:rPr>
                <m:sty m:val="p"/>
              </m:rPr>
              <m:t>Δ</m:t>
            </m:r>
          </m:e>
          <m:sub>
            <m:r>
              <m:rPr>
                <m:sty m:val="i"/>
              </m:rPr>
              <m:t>r</m:t>
            </m:r>
          </m:sub>
        </m:sSub>
        <m:sSubSup>
          <m:sSubSupPr/>
          <m:e>
            <m:r>
              <m:rPr>
                <m:sty m:val="p"/>
              </m:rPr>
              <m:t>G</m:t>
            </m:r>
          </m:e>
          <m:sub>
            <m:r>
              <m:rPr>
                <m:sty m:val="p"/>
              </m:rPr>
              <m:t>2</m:t>
            </m:r>
          </m:sub>
          <m:sup>
            <m:r>
              <m:rPr>
                <m:sty m:val="p"/>
              </m:rPr>
              <m:t>∘</m:t>
            </m:r>
          </m:sup>
        </m:sSubSup>
        <m:r>
          <m:rPr>
            <m:sty m:val="p"/>
          </m:rPr>
          <m:t>(</m:t>
        </m:r>
        <m:r>
          <m:rPr>
            <m:sty m:val="i"/>
          </m:rPr>
          <m:t>T</m:t>
        </m:r>
        <m:r>
          <m:rPr>
            <m:sty m:val="p"/>
          </m:rPr>
          <m:t>)</m:t>
        </m:r>
        <m:r>
          <m:rPr>
            <m:sty m:val="p"/>
          </m:rPr>
          <m:t>=</m:t>
        </m:r>
        <m:r>
          <m:rPr>
            <m:sty m:val="p"/>
          </m:rPr>
          <m:t>−</m:t>
        </m:r>
        <m:r>
          <m:rPr>
            <m:sty m:val="p"/>
          </m:rPr>
          <m:t>411</m:t>
        </m:r>
      </m:oMath>
      <w:r>
        <w:rPr/>
        <w:t xml:space="preserve"> 130-38,663 </w:t>
      </w:r>
      <m:oMath>
        <m:r>
          <m:rPr>
            <m:sty m:val="i"/>
          </m:rPr>
          <m:t>T</m:t>
        </m:r>
        <m:d>
          <m:dPr>
            <m:begChr m:val="("/>
            <m:endChr m:val=")"/>
            <m:ctrlPr>
              <w:rPr>
                <w:rFonts w:ascii="Cambria Math" w:hAnsi="Cambria Math"/>
              </w:rPr>
            </m:ctrlPr>
          </m:dPr>
          <m:e>
            <m:r>
              <m:rPr>
                <m:nor/>
              </m:rPr>
              <m:t xml:space="preserve"> </m:t>
            </m:r>
            <m:r>
              <m:rPr>
                <m:sty m:val="p"/>
              </m:rPr>
              <m:t>J</m:t>
            </m:r>
            <m:r>
              <m:rPr>
                <m:sty m:val="p"/>
              </m:rPr>
              <m:t>.</m:t>
            </m:r>
            <m:sSup>
              <m:sSupPr/>
              <m:e>
                <m:r>
                  <m:rPr>
                    <m:sty m:val="p"/>
                  </m:rPr>
                  <m:t>mol</m:t>
                </m:r>
              </m:e>
              <m:sup>
                <m:r>
                  <m:rPr>
                    <m:sty m:val="p"/>
                  </m:rPr>
                  <m:t>−</m:t>
                </m:r>
                <m:r>
                  <m:rPr>
                    <m:sty m:val="p"/>
                  </m:rPr>
                  <m:t>1</m:t>
                </m:r>
              </m:sup>
            </m:sSup>
          </m:e>
        </m:d>
      </m:oMath>
      <w:r>
        <w:rPr/>
        <w:br w:type="textWrapping"/>
      </w:r>
      <w:r>
        <w:rPr>
          <w:rFonts w:eastAsia="Georgia" w:cs="Georgia" w:ascii="Georgia" w:hAnsi="Georgia"/>
        </w:rPr>
        <w:t xml:space="preserve">I.21. Déterminer la valeur de la constante d'équilibre thermodynamique </w:t>
      </w:r>
      <m:oMath>
        <m:sSub>
          <m:sSubPr/>
          <m:e>
            <m:r>
              <m:rPr>
                <m:sty m:val="i"/>
              </m:rPr>
              <m:t>K</m:t>
            </m:r>
          </m:e>
          <m:sub>
            <m:r>
              <m:rPr>
                <m:sty m:val="p"/>
              </m:rPr>
              <m:t>1</m:t>
            </m:r>
          </m:sub>
        </m:sSub>
      </m:oMath>
      <w:r>
        <w:rPr>
          <w:rFonts w:eastAsia="Georgia" w:cs="Georgia" w:ascii="Georgia" w:hAnsi="Georgia"/>
        </w:rPr>
        <w:t xml:space="preserve"> à 1273 K de la réaction de formation du sesquioxyde de chrome </w:t>
      </w:r>
      <m:oMath>
        <m:sSub>
          <m:sSubPr/>
          <m:e>
            <m:r>
              <m:rPr>
                <m:sty m:val="p"/>
              </m:rPr>
              <m:t>Cr</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En déduire la pression de dioxygène </w:t>
      </w:r>
      <m:oMath>
        <m:sSubSup>
          <m:sSubSupPr/>
          <m:e>
            <m:r>
              <m:rPr>
                <m:sty m:val="i"/>
              </m:rPr>
              <m:t>p</m:t>
            </m:r>
          </m:e>
          <m:sub>
            <m:sSub>
              <m:sSubPr/>
              <m:e>
                <m:r>
                  <m:rPr>
                    <m:sty m:val="p"/>
                  </m:rPr>
                  <m:t>O</m:t>
                </m:r>
              </m:e>
              <m:sub>
                <m:r>
                  <m:rPr>
                    <m:sty m:val="p"/>
                  </m:rPr>
                  <m:t>2</m:t>
                </m:r>
              </m:sub>
            </m:sSub>
          </m:sub>
          <m:sup>
            <m:sSub>
              <m:sSubPr/>
              <m:e>
                <m:r>
                  <m:rPr>
                    <m:sty m:val="p"/>
                  </m:rPr>
                  <m:t>eq</m:t>
                </m:r>
              </m:e>
              <m:sub>
                <m:r>
                  <m:rPr>
                    <m:sty m:val="p"/>
                  </m:rPr>
                  <m:t>1</m:t>
                </m:r>
              </m:sub>
            </m:sSub>
          </m:sup>
        </m:sSubSup>
      </m:oMath>
      <w:r>
        <w:rPr>
          <w:rFonts w:eastAsia="Georgia" w:cs="Georgia" w:ascii="Georgia" w:hAnsi="Georgia"/>
        </w:rPr>
        <w:t xml:space="preserve"> à l'équilibre.</w:t>
      </w:r>
      <w:r>
        <w:rPr/>
        <w:br w:type="textWrapping"/>
      </w:r>
      <w:r>
        <w:rPr>
          <w:rFonts w:eastAsia="Georgia" w:cs="Georgia" w:ascii="Georgia" w:hAnsi="Georgia"/>
        </w:rPr>
        <w:t xml:space="preserve">I.22. Ecrire la réaction de formation du carbure de chrome </w:t>
      </w:r>
      <m:oMath>
        <m:sSub>
          <m:sSubPr/>
          <m:e>
            <m:r>
              <m:rPr>
                <m:sty m:val="p"/>
              </m:rPr>
              <m:t>Cr</m:t>
            </m:r>
          </m:e>
          <m:sub>
            <m:r>
              <m:rPr>
                <m:sty m:val="p"/>
              </m:rPr>
              <m:t>23</m:t>
            </m:r>
          </m:sub>
        </m:sSub>
        <m:sSub>
          <m:sSubPr/>
          <m:e>
            <m:r>
              <m:rPr>
                <m:sty m:val="p"/>
              </m:rPr>
              <m:t>C</m:t>
            </m:r>
          </m:e>
          <m:sub>
            <m:r>
              <m:rPr>
                <m:sty m:val="p"/>
              </m:rPr>
              <m:t>6</m:t>
            </m:r>
            <m:r>
              <m:rPr>
                <m:sty m:val="p"/>
              </m:rPr>
              <m:t>(</m:t>
            </m:r>
            <m:r>
              <m:rPr>
                <m:nor/>
              </m:rPr>
              <m:t xml:space="preserve"> </m:t>
            </m:r>
            <m:r>
              <m:rPr>
                <m:sty m:val="p"/>
              </m:rPr>
              <m:t>s</m:t>
            </m:r>
            <m:r>
              <m:rPr>
                <m:sty m:val="p"/>
              </m:rPr>
              <m:t>)</m:t>
            </m:r>
          </m:sub>
        </m:sSub>
      </m:oMath>
      <w:r>
        <w:rPr>
          <w:rFonts w:eastAsia="Georgia" w:cs="Georgia" w:ascii="Georgia" w:hAnsi="Georgia"/>
        </w:rPr>
        <w:t xml:space="preserve">, notée (3), à partir du sesquioxyde de chrome </w:t>
      </w:r>
      <m:oMath>
        <m:sSub>
          <m:sSubPr/>
          <m:e>
            <m:r>
              <m:rPr>
                <m:sty m:val="p"/>
              </m:rPr>
              <m:t>Cr</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t xml:space="preserve"> et du carbone graphite </w:t>
      </w:r>
      <m:oMath>
        <m:sSub>
          <m:sSubPr/>
          <m:e>
            <m:r>
              <m:rPr>
                <m:sty m:val="p"/>
              </m:rPr>
              <m:t>C</m:t>
            </m:r>
          </m:e>
          <m:sub>
            <m:r>
              <m:rPr>
                <m:sty m:val="p"/>
              </m:rPr>
              <m:t>(</m:t>
            </m:r>
            <m:r>
              <m:rPr>
                <m:sty m:val="p"/>
              </m:rPr>
              <m:t>s</m:t>
            </m:r>
            <m:r>
              <m:rPr>
                <m:sty m:val="p"/>
              </m:rPr>
              <m:t>)</m:t>
            </m:r>
          </m:sub>
        </m:sSub>
      </m:oMath>
      <w:r>
        <w:rPr/>
        <w:t xml:space="preserve">.</w:t>
      </w:r>
      <w:r>
        <w:rPr/>
        <w:br w:type="textWrapping"/>
      </w:r>
      <w:r>
        <w:rPr/>
        <w:t xml:space="preserve">I.23. Etablir l'expression de l'enthalpie libre standard </w:t>
      </w:r>
      <m:oMath>
        <m:sSub>
          <m:sSubPr/>
          <m:e>
            <m:r>
              <m:rPr>
                <m:sty m:val="p"/>
              </m:rPr>
              <m:t>Δ</m:t>
            </m:r>
          </m:e>
          <m:sub>
            <m:r>
              <m:rPr>
                <m:sty m:val="i"/>
              </m:rPr>
              <m:t>r</m:t>
            </m:r>
          </m:sub>
        </m:sSub>
        <m:sSubSup>
          <m:sSubSupPr/>
          <m:e>
            <m:r>
              <m:rPr>
                <m:sty m:val="p"/>
              </m:rPr>
              <m:t>G</m:t>
            </m:r>
          </m:e>
          <m:sub>
            <m:r>
              <m:rPr>
                <m:sty m:val="p"/>
              </m:rPr>
              <m:t>3</m:t>
            </m:r>
          </m:sub>
          <m:sup>
            <m:r>
              <m:rPr>
                <m:sty m:val="p"/>
              </m:rPr>
              <m:t>∘</m:t>
            </m:r>
          </m:sup>
        </m:sSubSup>
        <m:r>
          <m:rPr>
            <m:sty m:val="p"/>
          </m:rPr>
          <m:t>(</m:t>
        </m:r>
        <m:r>
          <m:rPr>
            <m:sty m:val="i"/>
          </m:rPr>
          <m:t>T</m:t>
        </m:r>
        <m:r>
          <m:rPr>
            <m:sty m:val="p"/>
          </m:rPr>
          <m:t>)</m:t>
        </m:r>
      </m:oMath>
      <w:r>
        <w:rPr>
          <w:rFonts w:eastAsia="Georgia" w:cs="Georgia" w:ascii="Georgia" w:hAnsi="Georgia"/>
        </w:rPr>
        <w:t xml:space="preserve"> et la valeur de la constante d'équilibre thermodynamique </w:t>
      </w:r>
      <m:oMath>
        <m:sSub>
          <m:sSubPr/>
          <m:e>
            <m:r>
              <m:rPr>
                <m:sty m:val="i"/>
              </m:rPr>
              <m:t>K</m:t>
            </m:r>
          </m:e>
          <m:sub>
            <m:r>
              <m:rPr>
                <m:sty m:val="p"/>
              </m:rPr>
              <m:t>3</m:t>
            </m:r>
          </m:sub>
        </m:sSub>
      </m:oMath>
      <w:r>
        <w:rPr>
          <w:rFonts w:eastAsia="Georgia" w:cs="Georgia" w:ascii="Georgia" w:hAnsi="Georgia"/>
        </w:rPr>
        <w:t xml:space="preserve"> à 1273 K . En déduire la pression de dioxygène </w:t>
      </w:r>
      <m:oMath>
        <m:sSubSup>
          <m:sSubSupPr/>
          <m:e>
            <m:r>
              <m:rPr>
                <m:sty m:val="i"/>
              </m:rPr>
              <m:t>p</m:t>
            </m:r>
          </m:e>
          <m:sub>
            <m:sSub>
              <m:sSubPr/>
              <m:e>
                <m:r>
                  <m:rPr>
                    <m:sty m:val="p"/>
                  </m:rPr>
                  <m:t>O</m:t>
                </m:r>
              </m:e>
              <m:sub>
                <m:r>
                  <m:rPr>
                    <m:sty m:val="p"/>
                  </m:rPr>
                  <m:t>2</m:t>
                </m:r>
              </m:sub>
            </m:sSub>
          </m:sub>
          <m:sup>
            <m:sSub>
              <m:sSubPr/>
              <m:e>
                <m:r>
                  <m:rPr>
                    <m:sty m:val="p"/>
                  </m:rPr>
                  <m:t>eq</m:t>
                </m:r>
              </m:e>
              <m:sub>
                <m:r>
                  <m:rPr>
                    <m:sty m:val="p"/>
                  </m:rPr>
                  <m:t>3</m:t>
                </m:r>
              </m:sub>
            </m:sSub>
          </m:sup>
        </m:sSubSup>
      </m:oMath>
      <w:r>
        <w:rPr>
          <w:rFonts w:eastAsia="Georgia" w:cs="Georgia" w:ascii="Georgia" w:hAnsi="Georgia"/>
        </w:rPr>
        <w:t xml:space="preserve"> à l'équilibre.</w:t>
      </w:r>
      <w:r>
        <w:rPr/>
        <w:br w:type="textWrapping"/>
      </w:r>
      <w:r>
        <w:rPr>
          <w:rFonts w:eastAsia="Georgia" w:cs="Georgia" w:ascii="Georgia" w:hAnsi="Georgia"/>
        </w:rPr>
        <w:t xml:space="preserve">I.24. Quelle est l'influence de la température sur la réduction du sesquioxyde de chrome </w:t>
      </w:r>
      <m:oMath>
        <m:sSub>
          <m:sSubPr/>
          <m:e>
            <m:r>
              <m:rPr>
                <m:sty m:val="p"/>
              </m:rPr>
              <m:t>Cr</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t xml:space="preserve"> par le carbone graphite </w:t>
      </w:r>
      <m:oMath>
        <m:sSub>
          <m:sSubPr/>
          <m:e>
            <m:r>
              <m:rPr>
                <m:sty m:val="p"/>
              </m:rPr>
              <m:t>C</m:t>
            </m:r>
          </m:e>
          <m:sub>
            <m:r>
              <m:rPr>
                <m:sty m:val="p"/>
              </m:rPr>
              <m:t>(</m:t>
            </m:r>
            <m:r>
              <m:rPr>
                <m:sty m:val="p"/>
              </m:rPr>
              <m:t>s</m:t>
            </m:r>
            <m:r>
              <m:rPr>
                <m:sty m:val="p"/>
              </m:rPr>
              <m:t>)</m:t>
            </m:r>
          </m:sub>
        </m:sSub>
      </m:oMath>
      <w:r>
        <w:rPr/>
        <w:t xml:space="preserve"> ?</w:t>
      </w:r>
      <w:r>
        <w:rPr/>
        <w:br w:type="textWrapping"/>
      </w:r>
      <w:r>
        <w:rPr>
          <w:rFonts w:eastAsia="Georgia" w:cs="Georgia" w:ascii="Georgia" w:hAnsi="Georgia"/>
        </w:rPr>
        <w:t xml:space="preserve">I.25. On impose une pression partielle en dioxygène </w:t>
      </w:r>
      <m:oMath>
        <m:sSub>
          <m:sSubPr/>
          <m:e>
            <m:r>
              <m:rPr>
                <m:sty m:val="i"/>
              </m:rPr>
              <m:t>p</m:t>
            </m:r>
          </m:e>
          <m:sub>
            <m:sSub>
              <m:sSubPr/>
              <m:e>
                <m:r>
                  <m:rPr>
                    <m:sty m:val="p"/>
                  </m:rPr>
                  <m:t>O</m:t>
                </m:r>
              </m:e>
              <m:sub>
                <m:r>
                  <m:rPr>
                    <m:sty m:val="p"/>
                  </m:rPr>
                  <m:t>2</m:t>
                </m:r>
              </m:sub>
            </m:sSub>
          </m:sub>
        </m:sSub>
      </m:oMath>
      <w:r>
        <w:rPr>
          <w:rFonts w:eastAsia="Georgia" w:cs="Georgia" w:ascii="Georgia" w:hAnsi="Georgia"/>
        </w:rPr>
        <w:t xml:space="preserve"> supérieure à la pression en dioxygène à l'équilibre (3). Quel est le signe de l'enthalpie libre de réaction associée à (3) pour ce système ? Déduire le sens d'évolution de ce dernier et préciser l'espèce chimique stable du chrome à cette température et sous cette pression.</w:t>
      </w:r>
      <w:r>
        <w:rPr/>
        <w:br w:type="textWrapping"/>
      </w:r>
      <w:r>
        <w:rPr>
          <w:rFonts w:eastAsia="Georgia" w:cs="Georgia" w:ascii="Georgia" w:hAnsi="Georgia"/>
        </w:rPr>
        <w:t xml:space="preserve">I.26. Tracer le diagramme d'existence des espèces à base de chrome en fonction de la pression partielle en dioxygène </w:t>
      </w:r>
      <m:oMath>
        <m:sSub>
          <m:sSubPr/>
          <m:e>
            <m:r>
              <m:rPr>
                <m:sty m:val="i"/>
              </m:rPr>
              <m:t>p</m:t>
            </m:r>
          </m:e>
          <m:sub>
            <m:sSub>
              <m:sSubPr/>
              <m:e>
                <m:r>
                  <m:rPr>
                    <m:sty m:val="p"/>
                  </m:rPr>
                  <m:t>O</m:t>
                </m:r>
              </m:e>
              <m:sub>
                <m:r>
                  <m:rPr>
                    <m:sty m:val="p"/>
                  </m:rPr>
                  <m:t>2</m:t>
                </m:r>
              </m:sub>
            </m:sSub>
          </m:sub>
        </m:sSub>
      </m:oMath>
      <w:r>
        <w:rPr>
          <w:rFonts w:eastAsia="Georgia" w:cs="Georgia" w:ascii="Georgia" w:hAnsi="Georgia"/>
        </w:rPr>
        <w:t xml:space="preserve"> en présence de carbone graphite. Commenter.</w:t>
      </w:r>
    </w:p>
    <w:p>
      <w:pPr>
        <w:spacing w:line="271" w:before="330" w:lineRule="auto"/>
      </w:pPr>
      <w:r>
        <w:rPr>
          <w:b/>
          <w:sz w:val="42"/>
        </w:rPr>
        <w:t xml:space="preserve">PROBLEME II. Autour de l'eau</w:t>
      </w:r>
    </w:p>
    <w:p>
      <w:pPr>
        <w:spacing w:after="220" w:lineRule="auto"/>
      </w:pPr>
      <w:r>
        <w:rPr>
          <w:rFonts w:eastAsia="Georgia" w:cs="Georgia" w:ascii="Georgia" w:hAnsi="Georgia"/>
        </w:rPr>
        <w:t xml:space="preserve">Ce problème comporte trois parties s'articulant autour d'un thème commun : l'eau.</w:t>
      </w:r>
      <w:r>
        <w:rPr/>
        <w:br w:type="textWrapping"/>
      </w:r>
      <w:r>
        <w:rPr>
          <w:rFonts w:eastAsia="Georgia" w:cs="Georgia" w:ascii="Georgia" w:hAnsi="Georgia"/>
        </w:rPr>
        <w:t xml:space="preserve">Dans la première partie du problème, on s'intéresse à quelques propriétés générales de l'eau. Dans la seconde partie, on étudie un échangeur, organe présent dans de nombreuses installations utilisant les propriétés thermiques de l'eau. Dans la troisième partie, on cherche à isoler une canalisation d'eau des pertes thermiques.</w:t>
      </w:r>
    </w:p>
    <w:p>
      <w:pPr>
        <w:spacing w:after="220" w:lineRule="auto"/>
      </w:pPr>
      <w:r>
        <w:rPr>
          <w:rFonts w:eastAsia="Georgia" w:cs="Georgia" w:ascii="Georgia" w:hAnsi="Georgia"/>
        </w:rPr>
        <w:t xml:space="preserve">NB : il est recommandé de parcourir l'intégralité du problème avant de commencer. Les parties étant indépendantes les unes des autres, elles peuvent être abordées dans un ordre quelconque.</w:t>
      </w:r>
    </w:p>
    <w:p>
      <w:pPr>
        <w:spacing w:line="271" w:before="330" w:lineRule="auto"/>
      </w:pPr>
      <w:r>
        <w:rPr>
          <w:rFonts w:eastAsia="Georgia" w:cs="Georgia" w:ascii="Georgia" w:hAnsi="Georgia"/>
          <w:b/>
          <w:sz w:val="42"/>
        </w:rPr>
        <w:t xml:space="preserve">Partie II.A. Propriétés physiques de l'eau</w:t>
      </w:r>
    </w:p>
    <w:p>
      <w:pPr>
        <w:spacing w:after="220" w:lineRule="auto"/>
      </w:pPr>
      <w:r>
        <w:rPr>
          <w:rFonts w:eastAsia="Georgia" w:cs="Georgia" w:ascii="Georgia" w:hAnsi="Georgia"/>
        </w:rPr>
        <w:t xml:space="preserve">II.1. Quelques propriétés de la glace</w:t>
      </w:r>
      <w:r>
        <w:rPr/>
        <w:br w:type="textWrapping"/>
      </w:r>
      <w:r>
        <w:rPr/>
        <w:t xml:space="preserve">II.1.a. Dessiner le diagramme de phase </w:t>
      </w:r>
      <m:oMath>
        <m:r>
          <m:rPr>
            <m:sty m:val="i"/>
          </m:rPr>
          <m:t>p</m:t>
        </m:r>
        <m:r>
          <m:rPr>
            <m:sty m:val="p"/>
          </m:rPr>
          <m:t>(</m:t>
        </m:r>
        <m:r>
          <m:rPr>
            <m:sty m:val="i"/>
          </m:rPr>
          <m:t>T</m:t>
        </m:r>
        <m:r>
          <m:rPr>
            <m:sty m:val="p"/>
          </m:rPr>
          <m:t>)</m:t>
        </m:r>
      </m:oMath>
      <w:r>
        <w:rPr>
          <w:rFonts w:eastAsia="Georgia" w:cs="Georgia" w:ascii="Georgia" w:hAnsi="Georgia"/>
        </w:rPr>
        <w:t xml:space="preserve"> de l'eau en plaçant les domaines solide, liquide et gaz ainsi que les points triple et critique.</w:t>
      </w:r>
      <w:r>
        <w:rPr/>
        <w:br w:type="textWrapping"/>
      </w:r>
      <w:r>
        <w:rPr/>
        <w:t xml:space="preserve">II.1.b. On donne :</w:t>
      </w:r>
    </w:p>
    <w:p>
      <w:pPr>
        <w:numPr>
          <w:ilvl w:val="0"/>
          <w:numId w:val="7"/>
        </w:numPr>
        <w:spacing w:lineRule="auto"/>
      </w:pPr>
      <w:r>
        <w:rPr>
          <w:rFonts w:eastAsia="Georgia" w:cs="Georgia" w:ascii="Georgia" w:hAnsi="Georgia"/>
        </w:rPr>
        <w:t xml:space="preserve">les coordonnées du point triple de l'eau : </w:t>
      </w:r>
      <m:oMath>
        <m:sSub>
          <m:sSubPr/>
          <m:e>
            <m:r>
              <m:rPr>
                <m:sty m:val="i"/>
              </m:rPr>
              <m:t>T</m:t>
            </m:r>
          </m:e>
          <m:sub>
            <m:r>
              <m:rPr>
                <m:sty m:val="i"/>
              </m:rPr>
              <m:t>T</m:t>
            </m:r>
          </m:sub>
        </m:sSub>
        <m:r>
          <m:rPr>
            <m:sty m:val="p"/>
          </m:rPr>
          <m:t>=</m:t>
        </m:r>
        <m:r>
          <m:rPr>
            <m:sty m:val="p"/>
          </m:rPr>
          <m:t>273</m:t>
        </m:r>
        <m:r>
          <m:rPr>
            <m:sty m:val="p"/>
          </m:rPr>
          <m:t>,</m:t>
        </m:r>
        <m:r>
          <m:rPr>
            <m:sty m:val="p"/>
          </m:rPr>
          <m:t>16</m:t>
        </m:r>
        <m:r>
          <m:rPr>
            <m:nor/>
          </m:rPr>
          <m:t xml:space="preserve"> </m:t>
        </m:r>
        <m:r>
          <m:rPr>
            <m:sty m:val="p"/>
          </m:rPr>
          <m:t>K</m:t>
        </m:r>
        <m:r>
          <m:rPr>
            <m:sty m:val="p"/>
          </m:rPr>
          <m:t>;</m:t>
        </m:r>
        <m:sSub>
          <m:sSubPr/>
          <m:e>
            <m:r>
              <m:rPr>
                <m:sty m:val="i"/>
              </m:rPr>
              <m:t>p</m:t>
            </m:r>
          </m:e>
          <m:sub>
            <m:r>
              <m:rPr>
                <m:sty m:val="i"/>
              </m:rPr>
              <m:t>T</m:t>
            </m:r>
          </m:sub>
        </m:sSub>
        <m:r>
          <m:rPr>
            <m:sty m:val="p"/>
          </m:rPr>
          <m:t>=</m:t>
        </m:r>
        <m:r>
          <m:rPr>
            <m:sty m:val="p"/>
          </m:rPr>
          <m:t>611</m:t>
        </m:r>
        <m:r>
          <m:rPr>
            <m:nor/>
          </m:rPr>
          <m:t xml:space="preserve"> </m:t>
        </m:r>
        <m:r>
          <m:rPr>
            <m:sty m:val="p"/>
          </m:rPr>
          <m:t>Pa</m:t>
        </m:r>
      </m:oMath>
      <w:r>
        <w:rPr/>
        <w:t xml:space="preserve">;</w:t>
      </w:r>
    </w:p>
    <w:p>
      <w:pPr>
        <w:numPr>
          <w:ilvl w:val="0"/>
          <w:numId w:val="7"/>
        </w:numPr>
        <w:spacing w:lineRule="auto"/>
      </w:pPr>
      <w:r>
        <w:rPr>
          <w:rFonts w:eastAsia="Georgia" w:cs="Georgia" w:ascii="Georgia" w:hAnsi="Georgia"/>
        </w:rPr>
        <w:t xml:space="preserve">la pression de fusion à </w:t>
      </w:r>
      <m:oMath>
        <m:sSub>
          <m:sSubPr/>
          <m:e>
            <m:r>
              <m:rPr>
                <m:sty m:val="i"/>
              </m:rPr>
              <m:t>T</m:t>
            </m:r>
          </m:e>
          <m:sub>
            <m:r>
              <m:rPr>
                <m:sty m:val="p"/>
              </m:rPr>
              <m:t>0</m:t>
            </m:r>
          </m:sub>
        </m:sSub>
        <m:r>
          <m:rPr>
            <m:sty m:val="p"/>
          </m:rPr>
          <m:t>=</m:t>
        </m:r>
        <m:r>
          <m:rPr>
            <m:sty m:val="p"/>
          </m:rPr>
          <m:t>273</m:t>
        </m:r>
        <m:r>
          <m:rPr>
            <m:sty m:val="p"/>
          </m:rPr>
          <m:t>,</m:t>
        </m:r>
        <m:r>
          <m:rPr>
            <m:sty m:val="p"/>
          </m:rPr>
          <m:t>15</m:t>
        </m:r>
        <m:r>
          <m:rPr>
            <m:nor/>
          </m:rPr>
          <m:t xml:space="preserve"> </m:t>
        </m:r>
        <m:r>
          <m:rPr>
            <m:sty m:val="p"/>
          </m:rPr>
          <m:t>K</m:t>
        </m:r>
        <m:r>
          <m:rPr>
            <m:sty m:val="p"/>
          </m:rPr>
          <m:t>:</m:t>
        </m:r>
        <m:sSub>
          <m:sSubPr/>
          <m:e>
            <m:r>
              <m:rPr>
                <m:sty m:val="i"/>
              </m:rPr>
              <m:t>p</m:t>
            </m:r>
          </m:e>
          <m:sub>
            <m:r>
              <m:rPr>
                <m:sty m:val="p"/>
              </m:rPr>
              <m:t>0</m:t>
            </m:r>
          </m:sub>
        </m:sSub>
        <m:r>
          <m:rPr>
            <m:sty m:val="p"/>
          </m:rPr>
          <m:t>=</m:t>
        </m:r>
        <m:r>
          <m:rPr>
            <m:sty m:val="p"/>
          </m:rPr>
          <m:t>101325</m:t>
        </m:r>
        <m:r>
          <m:rPr>
            <m:nor/>
          </m:rPr>
          <m:t xml:space="preserve"> </m:t>
        </m:r>
        <m:r>
          <m:rPr>
            <m:sty m:val="p"/>
          </m:rPr>
          <m:t>Pa</m:t>
        </m:r>
      </m:oMath>
      <w:r>
        <w:rPr/>
        <w:t xml:space="preserve">.</w:t>
      </w:r>
    </w:p>
    <w:p>
      <w:pPr>
        <w:spacing w:after="220" w:lineRule="auto"/>
      </w:pPr>
      <w:r>
        <w:rPr>
          <w:rFonts w:eastAsia="Georgia" w:cs="Georgia" w:ascii="Georgia" w:hAnsi="Georgia"/>
        </w:rPr>
        <w:t xml:space="preserve">En assimilant la courbe de fusion de l'eau à une droite d'équation </w:t>
      </w:r>
      <m:oMath>
        <m:sSub>
          <m:sSubPr/>
          <m:e>
            <m:r>
              <m:rPr>
                <m:sty m:val="i"/>
              </m:rPr>
              <m:t>p</m:t>
            </m:r>
          </m:e>
          <m:sub>
            <m:r>
              <m:rPr>
                <m:nor/>
              </m:rPr>
              <m:t>fus </m:t>
            </m:r>
          </m:sub>
        </m:sSub>
        <m:r>
          <m:rPr>
            <m:sty m:val="p"/>
          </m:rPr>
          <m:t>(</m:t>
        </m:r>
        <m:r>
          <m:rPr>
            <m:sty m:val="p"/>
          </m:rPr>
          <m:t>en</m:t>
        </m:r>
        <m:r>
          <m:rPr>
            <m:sty m:val="p"/>
          </m:rPr>
          <m:t>MPa</m:t>
        </m:r>
        <m:r>
          <m:rPr>
            <m:sty m:val="p"/>
          </m:rPr>
          <m:t>)</m:t>
        </m:r>
        <m:r>
          <m:rPr>
            <m:sty m:val="p"/>
          </m:rPr>
          <m:t>=</m:t>
        </m:r>
        <m:r>
          <m:rPr>
            <m:sty m:val="i"/>
          </m:rPr>
          <m:t>a</m:t>
        </m:r>
        <m:r>
          <m:rPr>
            <m:sty m:val="p"/>
          </m:rPr>
          <m:t>×</m:t>
        </m:r>
        <m:r>
          <m:rPr>
            <m:sty m:val="i"/>
          </m:rPr>
          <m:t>T</m:t>
        </m:r>
        <m:r>
          <m:rPr>
            <m:sty m:val="p"/>
          </m:rPr>
          <m:t>+</m:t>
        </m:r>
        <m:r>
          <m:rPr>
            <m:sty m:val="i"/>
          </m:rPr>
          <m:t>b</m:t>
        </m:r>
      </m:oMath>
      <w:r>
        <w:rPr>
          <w:rFonts w:eastAsia="Georgia" w:cs="Georgia" w:ascii="Georgia" w:hAnsi="Georgia"/>
        </w:rPr>
        <w:t xml:space="preserve">, déterminer les expressions de </w:t>
      </w:r>
      <m:oMath>
        <m:r>
          <m:rPr>
            <m:sty m:val="i"/>
          </m:rPr>
          <m:t>a</m:t>
        </m:r>
      </m:oMath>
      <w:r>
        <w:rPr/>
        <w:t xml:space="preserve"> et </w:t>
      </w:r>
      <m:oMath>
        <m:r>
          <m:rPr>
            <m:sty m:val="i"/>
          </m:rPr>
          <m:t>b</m:t>
        </m:r>
      </m:oMath>
      <w:r>
        <w:rPr/>
        <w:t xml:space="preserve"> en fonction de </w:t>
      </w:r>
      <m:oMath>
        <m:sSub>
          <m:sSubPr/>
          <m:e>
            <m:r>
              <m:rPr>
                <m:sty m:val="i"/>
              </m:rPr>
              <m:t>p</m:t>
            </m:r>
          </m:e>
          <m:sub>
            <m:r>
              <m:rPr>
                <m:sty m:val="i"/>
              </m:rPr>
              <m:t>T</m:t>
            </m:r>
          </m:sub>
        </m:sSub>
        <m:r>
          <m:rPr>
            <m:sty m:val="p"/>
          </m:rPr>
          <m:t>,</m:t>
        </m:r>
        <m:sSub>
          <m:sSubPr/>
          <m:e>
            <m:r>
              <m:rPr>
                <m:sty m:val="i"/>
              </m:rPr>
              <m:t>p</m:t>
            </m:r>
          </m:e>
          <m:sub>
            <m:r>
              <m:rPr>
                <m:sty m:val="p"/>
              </m:rPr>
              <m:t>0</m:t>
            </m:r>
          </m:sub>
        </m:sSub>
        <m:r>
          <m:rPr>
            <m:sty m:val="p"/>
          </m:rPr>
          <m:t>,</m:t>
        </m:r>
        <m:sSub>
          <m:sSubPr/>
          <m:e>
            <m:r>
              <m:rPr>
                <m:sty m:val="i"/>
              </m:rPr>
              <m:t>T</m:t>
            </m:r>
          </m:e>
          <m:sub>
            <m:r>
              <m:rPr>
                <m:sty m:val="i"/>
              </m:rPr>
              <m:t>T</m:t>
            </m:r>
          </m:sub>
        </m:sSub>
      </m:oMath>
      <w:r>
        <w:rPr/>
        <w:t xml:space="preserve"> et </w:t>
      </w:r>
      <m:oMath>
        <m:sSub>
          <m:sSubPr/>
          <m:e>
            <m:r>
              <m:rPr>
                <m:sty m:val="i"/>
              </m:rPr>
              <m:t>T</m:t>
            </m:r>
          </m:e>
          <m:sub>
            <m:r>
              <m:rPr>
                <m:sty m:val="p"/>
              </m:rPr>
              <m:t>0</m:t>
            </m:r>
          </m:sub>
        </m:sSub>
      </m:oMath>
      <w:r>
        <w:rPr>
          <w:rFonts w:eastAsia="Georgia" w:cs="Georgia" w:ascii="Georgia" w:hAnsi="Georgia"/>
        </w:rPr>
        <w:t xml:space="preserve"> ainsi que leur valeur numérique.</w:t>
      </w:r>
      <w:r>
        <w:rPr/>
        <w:br w:type="textWrapping"/>
      </w:r>
      <w:r>
        <w:rPr>
          <w:rFonts w:eastAsia="Georgia" w:cs="Georgia" w:ascii="Georgia" w:hAnsi="Georgia"/>
        </w:rPr>
        <w:t xml:space="preserve">II.1.c. Application : la glace d'une patinoire est à </w:t>
      </w:r>
      <m:oMath>
        <m:r>
          <m:rPr>
            <m:sty m:val="p"/>
          </m:rPr>
          <m:t>−</m:t>
        </m:r>
        <m:sSup>
          <m:sSupPr/>
          <m:e>
            <m:r>
              <m:rPr>
                <m:sty m:val="p"/>
              </m:rPr>
              <m:t>5</m:t>
            </m:r>
          </m:e>
          <m:sup>
            <m:r>
              <m:rPr>
                <m:sty m:val="p"/>
              </m:rPr>
              <m:t>∘</m:t>
            </m:r>
          </m:sup>
        </m:sSup>
        <m:r>
          <m:rPr>
            <m:sty m:val="p"/>
          </m:rPr>
          <m:t>C</m:t>
        </m:r>
      </m:oMath>
      <w:r>
        <w:rPr>
          <w:rFonts w:eastAsia="Georgia" w:cs="Georgia" w:ascii="Georgia" w:hAnsi="Georgia"/>
        </w:rPr>
        <w:t xml:space="preserve">. La pression exercée par un patineur est-elle suffisante pour former un film de liquide sur lequel les patins vont glisser? On attend une réponse se basant sur un raisonnement quantitatif, mettant en jeu des ordres de grandeur réalistes. Le cas échéant, expliquer qualitativement par quel(s) phénomènes(s) physique(s) se forme le film d'eau liquide.</w:t>
      </w:r>
      <w:r>
        <w:rPr/>
        <w:br w:type="textWrapping"/>
      </w:r>
      <w:r>
        <w:rPr>
          <w:rFonts w:eastAsia="Georgia" w:cs="Georgia" w:ascii="Georgia" w:hAnsi="Georgia"/>
        </w:rPr>
        <w:t xml:space="preserve">II.2. Quelques propriétés de la vapeur d'eau</w:t>
      </w:r>
      <w:r>
        <w:rPr/>
        <w:br w:type="textWrapping"/>
      </w:r>
      <w:r>
        <w:rPr>
          <w:rFonts w:eastAsia="Georgia" w:cs="Georgia" w:ascii="Georgia" w:hAnsi="Georgia"/>
        </w:rPr>
        <w:t xml:space="preserve">II.2.a. Donner l'équation d'état des gaz parfaits qui relie la pression </w:t>
      </w:r>
      <m:oMath>
        <m:r>
          <m:rPr>
            <m:sty m:val="i"/>
          </m:rPr>
          <m:t>p</m:t>
        </m:r>
      </m:oMath>
      <w:r>
        <w:rPr/>
        <w:t xml:space="preserve">, le volume massique </w:t>
      </w:r>
      <m:oMath>
        <m:r>
          <m:rPr>
            <m:sty m:val="i"/>
          </m:rPr>
          <m:t>v</m:t>
        </m:r>
      </m:oMath>
      <w:r>
        <w:rPr/>
        <w:t xml:space="preserve">, la masse molaire </w:t>
      </w:r>
      <m:oMath>
        <m:r>
          <m:rPr>
            <m:sty m:val="i"/>
          </m:rPr>
          <m:t>M</m:t>
        </m:r>
      </m:oMath>
      <w:r>
        <w:rPr>
          <w:rFonts w:eastAsia="Georgia" w:cs="Georgia" w:ascii="Georgia" w:hAnsi="Georgia"/>
        </w:rPr>
        <w:t xml:space="preserve">, la température </w:t>
      </w:r>
      <m:oMath>
        <m:r>
          <m:rPr>
            <m:sty m:val="i"/>
          </m:rPr>
          <m:t>T</m:t>
        </m:r>
      </m:oMath>
      <w:r>
        <w:rPr/>
        <w:t xml:space="preserve"> et la constante des gaz parfaits </w:t>
      </w:r>
      <m:oMath>
        <m:r>
          <m:rPr>
            <m:sty m:val="i"/>
          </m:rPr>
          <m:t>R</m:t>
        </m:r>
      </m:oMath>
      <w:r>
        <w:rPr/>
        <w:t xml:space="preserve">.</w:t>
      </w:r>
      <w:r>
        <w:rPr/>
        <w:br w:type="textWrapping"/>
      </w:r>
      <w:r>
        <w:rPr>
          <w:rFonts w:eastAsia="Georgia" w:cs="Georgia" w:ascii="Georgia" w:hAnsi="Georgia"/>
        </w:rPr>
        <w:t xml:space="preserve">II.2.b. Afin de quantifier le caractère compressible de l'eau, on définit le coefficient de compressibilité isotherme : </w:t>
      </w:r>
      <m:oMath>
        <m:sSub>
          <m:sSubPr/>
          <m:e>
            <m:r>
              <m:rPr>
                <m:sty m:val="i"/>
              </m:rPr>
              <m:t>χ</m:t>
            </m:r>
          </m:e>
          <m:sub>
            <m:r>
              <m:rPr>
                <m:sty m:val="i"/>
              </m:rPr>
              <m:t>T</m:t>
            </m:r>
          </m:sub>
        </m:sSub>
        <m:r>
          <m:rPr>
            <m:sty m:val="p"/>
          </m:rPr>
          <m:t>=</m:t>
        </m:r>
        <m:r>
          <m:rPr>
            <m:sty m:val="p"/>
          </m:rPr>
          <m:t>−</m:t>
        </m:r>
        <m:f>
          <m:fPr>
            <m:ctrlPr>
              <w:rPr>
                <w:rFonts w:ascii="Cambria Math" w:hAnsi="Cambria Math"/>
              </w:rPr>
            </m:ctrlPr>
          </m:fPr>
          <m:num>
            <m:r>
              <m:rPr>
                <m:sty m:val="p"/>
              </m:rPr>
              <m:t>1</m:t>
            </m:r>
          </m:num>
          <m:den>
            <m:r>
              <m:rPr>
                <m:sty m:val="i"/>
              </m:rPr>
              <m:t>v</m:t>
            </m:r>
          </m:den>
        </m:f>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v</m:t>
                    </m:r>
                  </m:num>
                  <m:den>
                    <m:r>
                      <m:rPr>
                        <m:sty m:val="i"/>
                      </m:rPr>
                      <m:t>∂</m:t>
                    </m:r>
                    <m:r>
                      <m:rPr>
                        <m:sty m:val="i"/>
                      </m:rPr>
                      <m:t>p</m:t>
                    </m:r>
                  </m:den>
                </m:f>
              </m:e>
            </m:d>
          </m:e>
          <m:sub>
            <m:r>
              <m:rPr>
                <m:sty m:val="i"/>
              </m:rPr>
              <m:t>T</m:t>
            </m:r>
          </m:sub>
        </m:sSub>
      </m:oMath>
      <w:r>
        <w:rPr>
          <w:rFonts w:eastAsia="Georgia" w:cs="Georgia" w:ascii="Georgia" w:hAnsi="Georgia"/>
        </w:rPr>
        <w:t xml:space="preserve">. Montrer que pour un gaz parfait la compressibilité isotherme est donnée par : </w:t>
      </w:r>
      <m:oMath>
        <m:sSub>
          <m:sSubPr/>
          <m:e>
            <m:r>
              <m:rPr>
                <m:sty m:val="i"/>
              </m:rPr>
              <m:t>χ</m:t>
            </m:r>
          </m:e>
          <m:sub>
            <m:r>
              <m:rPr>
                <m:sty m:val="i"/>
              </m:rPr>
              <m:t>T</m:t>
            </m:r>
            <m:r>
              <m:rPr>
                <m:sty m:val="p"/>
              </m:rPr>
              <m:t>,</m:t>
            </m:r>
            <m:r>
              <m:rPr>
                <m:sty m:val="i"/>
              </m:rPr>
              <m:t>G</m:t>
            </m:r>
            <m:r>
              <m:rPr>
                <m:sty m:val="i"/>
              </m:rPr>
              <m:t>P</m:t>
            </m:r>
          </m:sub>
        </m:sSub>
        <m:r>
          <m:rPr>
            <m:sty m:val="p"/>
          </m:rPr>
          <m:t>=</m:t>
        </m:r>
        <m:r>
          <m:rPr>
            <m:sty m:val="p"/>
          </m:rPr>
          <m:t>1</m:t>
        </m:r>
        <m:r>
          <m:rPr>
            <m:sty m:val="p"/>
          </m:rPr>
          <m:t>/</m:t>
        </m:r>
        <m:r>
          <m:rPr>
            <m:sty m:val="i"/>
          </m:rPr>
          <m:t>p</m:t>
        </m:r>
      </m:oMath>
      <w:r>
        <w:rPr/>
        <w:t xml:space="preserve">.</w:t>
      </w:r>
      <w:r>
        <w:rPr/>
        <w:br w:type="textWrapping"/>
      </w:r>
      <w:r>
        <w:rPr/>
        <w:t xml:space="preserve">II.3. Le document </w:t>
      </w:r>
      <m:oMath>
        <m:sSup>
          <m:sSupPr/>
          <m:e>
            <m:r>
              <m:rPr>
                <m:sty m:val="p"/>
              </m:rPr>
              <m:t>n</m:t>
            </m:r>
          </m:e>
          <m:sup>
            <m:r>
              <m:rPr>
                <m:sty m:val="p"/>
              </m:rPr>
              <m:t>∘</m:t>
            </m:r>
          </m:sup>
        </m:sSup>
        <m:r>
          <m:rPr>
            <m:sty m:val="p"/>
          </m:rPr>
          <m:t>5</m:t>
        </m:r>
      </m:oMath>
      <w:r>
        <w:rPr>
          <w:rFonts w:eastAsia="Georgia" w:cs="Georgia" w:ascii="Georgia" w:hAnsi="Georgia"/>
        </w:rPr>
        <w:t xml:space="preserve"> ci-dessous donne l'allure des isothermes de l'eau en coordonnées d'Amagat, c'est-à-dire le graphe portant le produit </w:t>
      </w:r>
      <m:oMath>
        <m:r>
          <m:rPr>
            <m:sty m:val="i"/>
          </m:rPr>
          <m:t>p</m:t>
        </m:r>
        <m:r>
          <m:rPr>
            <m:sty m:val="i"/>
          </m:rPr>
          <m:t>v</m:t>
        </m:r>
      </m:oMath>
      <w:r>
        <w:rPr/>
        <w:t xml:space="preserve"> en fonction de </w:t>
      </w:r>
      <m:oMath>
        <m:r>
          <m:rPr>
            <m:sty m:val="i"/>
          </m:rPr>
          <m:t>p</m:t>
        </m:r>
      </m:oMath>
      <w:r>
        <w:rPr>
          <w:rFonts w:eastAsia="Georgia" w:cs="Georgia" w:ascii="Georgia" w:hAnsi="Georgia"/>
        </w:rPr>
        <w:t xml:space="preserve">, pour différentes températures. On se propose de justifier certaines affirmations données dans le texte accompagnant le graphe, marquées en gras.</w:t>
      </w:r>
      <w:r>
        <w:rPr/>
        <w:br w:type="textWrapping"/>
      </w:r>
      <w:r>
        <w:rPr/>
        <w:t xml:space="preserve">II.3.a. Justifier les affirmations [1] et [3] du document </w:t>
      </w:r>
      <m:oMath>
        <m:sSup>
          <m:sSupPr/>
          <m:e>
            <m:r>
              <m:rPr>
                <m:sty m:val="p"/>
              </m:rPr>
              <m:t>n</m:t>
            </m:r>
          </m:e>
          <m:sup>
            <m:r>
              <m:rPr>
                <m:sty m:val="p"/>
              </m:rPr>
              <m:t>∘</m:t>
            </m:r>
          </m:sup>
        </m:sSup>
        <m:r>
          <m:rPr>
            <m:sty m:val="p"/>
          </m:rPr>
          <m:t>5</m:t>
        </m:r>
      </m:oMath>
      <w:r>
        <w:rPr/>
        <w:t xml:space="preserve"> (ci-dessous).</w:t>
      </w:r>
      <w:r>
        <w:rPr/>
        <w:br w:type="textWrapping"/>
      </w:r>
      <w:r>
        <w:rPr/>
        <w:t xml:space="preserve">II.3.b. Montrer que : </w:t>
      </w:r>
      <m:oMath>
        <m:f>
          <m:fPr>
            <m:ctrlPr>
              <w:rPr>
                <w:rFonts w:ascii="Cambria Math" w:hAnsi="Cambria Math"/>
              </w:rPr>
            </m:ctrlPr>
          </m:fPr>
          <m:num>
            <m:r>
              <m:rPr>
                <m:sty m:val="p"/>
              </m:rPr>
              <m:t>1</m:t>
            </m:r>
          </m:num>
          <m:den>
            <m:r>
              <m:rPr>
                <m:sty m:val="i"/>
              </m:rPr>
              <m:t>v</m:t>
            </m:r>
          </m:den>
        </m:f>
        <m:sSub>
          <m:sSubPr/>
          <m:e>
            <m:d>
              <m:dPr>
                <m:begChr m:val="("/>
                <m:endChr m:val=")"/>
                <m:ctrlPr>
                  <w:rPr>
                    <w:rFonts w:ascii="Cambria Math" w:hAnsi="Cambria Math"/>
                  </w:rPr>
                </m:ctrlPr>
              </m:dPr>
              <m:e>
                <m:f>
                  <m:fPr>
                    <m:ctrlPr>
                      <w:rPr>
                        <w:rFonts w:ascii="Cambria Math" w:hAnsi="Cambria Math"/>
                      </w:rPr>
                    </m:ctrlPr>
                  </m:fPr>
                  <m:num>
                    <m:r>
                      <m:rPr>
                        <m:sty m:val="i"/>
                      </m:rPr>
                      <m:t>∂</m:t>
                    </m:r>
                    <m:r>
                      <m:rPr>
                        <m:sty m:val="p"/>
                      </m:rPr>
                      <m:t>(</m:t>
                    </m:r>
                    <m:r>
                      <m:rPr>
                        <m:sty m:val="i"/>
                      </m:rPr>
                      <m:t>p</m:t>
                    </m:r>
                    <m:r>
                      <m:rPr>
                        <m:sty m:val="i"/>
                      </m:rPr>
                      <m:t>v</m:t>
                    </m:r>
                    <m:r>
                      <m:rPr>
                        <m:sty m:val="p"/>
                      </m:rPr>
                      <m:t>)</m:t>
                    </m:r>
                  </m:num>
                  <m:den>
                    <m:r>
                      <m:rPr>
                        <m:sty m:val="i"/>
                      </m:rPr>
                      <m:t>∂</m:t>
                    </m:r>
                    <m:r>
                      <m:rPr>
                        <m:sty m:val="i"/>
                      </m:rPr>
                      <m:t>p</m:t>
                    </m:r>
                  </m:den>
                </m:f>
              </m:e>
            </m:d>
          </m:e>
          <m:sub>
            <m:r>
              <m:rPr>
                <m:sty m:val="i"/>
              </m:rPr>
              <m:t>T</m:t>
            </m:r>
          </m:sub>
        </m:sSub>
        <m:r>
          <m:rPr>
            <m:sty m:val="p"/>
          </m:rPr>
          <m:t>=</m:t>
        </m:r>
        <m:r>
          <m:rPr>
            <m:sty m:val="p"/>
          </m:rPr>
          <m:t>1</m:t>
        </m:r>
        <m:r>
          <m:rPr>
            <m:sty m:val="p"/>
          </m:rPr>
          <m:t>−</m:t>
        </m:r>
        <m:f>
          <m:fPr>
            <m:ctrlPr>
              <w:rPr>
                <w:rFonts w:ascii="Cambria Math" w:hAnsi="Cambria Math"/>
              </w:rPr>
            </m:ctrlPr>
          </m:fPr>
          <m:num>
            <m:sSub>
              <m:sSubPr/>
              <m:e>
                <m:r>
                  <m:rPr>
                    <m:sty m:val="i"/>
                  </m:rPr>
                  <m:t>χ</m:t>
                </m:r>
              </m:e>
              <m:sub>
                <m:r>
                  <m:rPr>
                    <m:sty m:val="i"/>
                  </m:rPr>
                  <m:t>T</m:t>
                </m:r>
              </m:sub>
            </m:sSub>
          </m:num>
          <m:den>
            <m:sSub>
              <m:sSubPr/>
              <m:e>
                <m:r>
                  <m:rPr>
                    <m:sty m:val="i"/>
                  </m:rPr>
                  <m:t>χ</m:t>
                </m:r>
              </m:e>
              <m:sub>
                <m:r>
                  <m:rPr>
                    <m:sty m:val="i"/>
                  </m:rPr>
                  <m:t>T</m:t>
                </m:r>
                <m:r>
                  <m:rPr>
                    <m:sty m:val="p"/>
                  </m:rPr>
                  <m:t>,</m:t>
                </m:r>
                <m:r>
                  <m:rPr>
                    <m:sty m:val="i"/>
                  </m:rPr>
                  <m:t>G</m:t>
                </m:r>
                <m:r>
                  <m:rPr>
                    <m:sty m:val="i"/>
                  </m:rPr>
                  <m:t>P</m:t>
                </m:r>
              </m:sub>
            </m:sSub>
          </m:den>
        </m:f>
      </m:oMath>
      <w:r>
        <w:rPr/>
        <w:t xml:space="preserve">. Justifier alors l'affirmation [2] du document </w:t>
      </w:r>
      <m:oMath>
        <m:sSup>
          <m:sSupPr/>
          <m:e>
            <m:r>
              <m:rPr>
                <m:sty m:val="p"/>
              </m:rPr>
              <m:t>n</m:t>
            </m:r>
          </m:e>
          <m:sup>
            <m:r>
              <m:rPr>
                <m:sty m:val="p"/>
              </m:rPr>
              <m:t>∘</m:t>
            </m:r>
          </m:sup>
        </m:sSup>
        <m:r>
          <m:rPr>
            <m:sty m:val="p"/>
          </m:rPr>
          <m:t>5</m:t>
        </m:r>
      </m:oMath>
      <w:r>
        <w:rPr/>
        <w:t xml:space="preserve"> (ci-dessous).</w:t>
      </w:r>
    </w:p>
    <w:p>
      <w:pPr>
        <w:spacing w:line="271" w:before="330" w:lineRule="auto"/>
      </w:pPr>
      <w:r>
        <w:rPr>
          <w:b/>
          <w:sz w:val="42"/>
        </w:rPr>
        <w:t xml:space="preserve">Document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5</m:t>
        </m:r>
      </m:oMath>
      <w:r>
        <w:rPr>
          <w:rFonts w:eastAsia="Georgia" w:cs="Georgia" w:ascii="Georgia" w:hAnsi="Georgia"/>
          <w:b/>
          <w:sz w:val="42"/>
        </w:rPr>
        <w:t xml:space="preserve"> : isothermes en coordonnées d'Amagat</w:t>
      </w:r>
    </w:p>
    <w:p>
      <w:pPr>
        <w:spacing w:lineRule="auto"/>
        <w:jc w:val="center"/>
      </w:pPr>
      <w:r>
        <w:rPr/>
        <w:drawing>
          <wp:inline distB="0" distL="0" distR="0" distT="0">
            <wp:extent cx="5486400" cy="4106502"/>
            <wp:effectExtent b="0" l="0" r="0" t="0"/>
            <wp:docPr id="7" name="image-ed54eb5fdf90d2cddd4f5706a15b8211f2cec3a6.jpg"/>
            <a:graphic>
              <a:graphicData uri="http://schemas.openxmlformats.org/drawingml/2006/picture">
                <pic:pic>
                  <pic:nvPicPr>
                    <pic:cNvPr id="7" name="image-ed54eb5fdf90d2cddd4f5706a15b8211f2cec3a6.jpg" descr=""/>
                    <pic:cNvPicPr/>
                  </pic:nvPicPr>
                  <pic:blipFill>
                    <a:blip r:embed="rId11" cstate="print"/>
                    <a:srcRect b="0" l="0" r="0" t="0"/>
                    <a:stretch>
                      <a:fillRect/>
                    </a:stretch>
                  </pic:blipFill>
                  <pic:spPr>
                    <a:xfrm>
                      <a:off x="0" y="0"/>
                      <a:ext cx="5486400" cy="4106502"/>
                    </a:xfrm>
                    <a:prstGeom prst="rect"/>
                  </pic:spPr>
                </pic:pic>
              </a:graphicData>
            </a:graphic>
          </wp:inline>
        </w:drawing>
      </w:r>
    </w:p>
    <w:p>
      <w:pPr>
        <w:spacing w:after="220" w:lineRule="auto"/>
      </w:pPr>
      <w:r>
        <w:rPr/>
        <w:t xml:space="preserve">Texte accompagnant le graphe :</w:t>
      </w:r>
      <w:r>
        <w:rPr/>
        <w:br w:type="textWrapping"/>
      </w:r>
      <w:r>
        <w:rPr>
          <w:rFonts w:eastAsia="Georgia" w:cs="Georgia" w:ascii="Georgia" w:hAnsi="Georgia"/>
        </w:rPr>
        <w:t xml:space="preserve">La représentation d'Amagat met particulièrement bien en évidence les écarts à la loi des gaz parfaits pour lesquels les isothermes sont des droites horizontales [1] . Quand la pression tend vers zéro, le gaz tend vers l'état parfait et l'ordonnée </w:t>
      </w:r>
      <m:oMath>
        <m:r>
          <m:rPr>
            <m:sty m:val="i"/>
          </m:rPr>
          <m:t>p</m:t>
        </m:r>
        <m:r>
          <m:rPr>
            <m:sty m:val="i"/>
          </m:rPr>
          <m:t>v</m:t>
        </m:r>
      </m:oMath>
      <w:r>
        <w:rPr>
          <w:rFonts w:eastAsia="Georgia" w:cs="Georgia" w:ascii="Georgia" w:hAnsi="Georgia"/>
        </w:rPr>
        <w:t xml:space="preserve"> à l'origine est proportionnelle à la température absolue </w:t>
      </w:r>
      <m:oMath>
        <m:r>
          <m:rPr>
            <m:sty m:val="i"/>
          </m:rPr>
          <m:t>T</m:t>
        </m:r>
      </m:oMath>
      <w:r>
        <w:rPr>
          <w:rFonts w:eastAsia="Georgia" w:cs="Georgia" w:ascii="Georgia" w:hAnsi="Georgia"/>
        </w:rPr>
        <w:t xml:space="preserve"> du fluide. On peut distinguer plusieurs zones par leur température :</w:t>
      </w:r>
    </w:p>
    <w:p>
      <w:pPr>
        <w:numPr>
          <w:ilvl w:val="0"/>
          <w:numId w:val="8"/>
        </w:numPr>
        <w:spacing w:lineRule="auto"/>
      </w:pPr>
      <w:r>
        <w:rPr>
          <w:rFonts w:eastAsia="Georgia" w:cs="Georgia" w:ascii="Georgia" w:hAnsi="Georgia"/>
        </w:rPr>
        <w:t xml:space="preserve">à très haute température, </w:t>
      </w:r>
      <m:oMath>
        <m:r>
          <m:rPr>
            <m:sty m:val="i"/>
          </m:rPr>
          <m:t>p</m:t>
        </m:r>
        <m:r>
          <m:rPr>
            <m:sty m:val="i"/>
          </m:rPr>
          <m:t>v</m:t>
        </m:r>
      </m:oMath>
      <w:r>
        <w:rPr/>
        <w:t xml:space="preserve"> est une fonction croissante de </w:t>
      </w:r>
      <m:oMath>
        <m:r>
          <m:rPr>
            <m:sty m:val="i"/>
          </m:rPr>
          <m:t>p</m:t>
        </m:r>
        <m:r>
          <m:rPr>
            <m:sty m:val="p"/>
          </m:rPr>
          <m:t>:</m:t>
        </m:r>
      </m:oMath>
      <w:r>
        <w:rPr/>
        <w:t xml:space="preserve"> le fluide est moins compressible qu'un gaz parfait [2].</w:t>
      </w:r>
    </w:p>
    <w:p>
      <w:pPr>
        <w:numPr>
          <w:ilvl w:val="0"/>
          <w:numId w:val="8"/>
        </w:numPr>
        <w:spacing w:lineRule="auto"/>
      </w:pPr>
      <w:r>
        <w:rPr>
          <w:rFonts w:eastAsia="Georgia" w:cs="Georgia" w:ascii="Georgia" w:hAnsi="Georgia"/>
        </w:rPr>
        <w:t xml:space="preserve">à des températures plus basses, </w:t>
      </w:r>
      <m:oMath>
        <m:r>
          <m:rPr>
            <m:sty m:val="i"/>
          </m:rPr>
          <m:t>p</m:t>
        </m:r>
        <m:r>
          <m:rPr>
            <m:sty m:val="i"/>
          </m:rPr>
          <m:t>v</m:t>
        </m:r>
      </m:oMath>
      <w:r>
        <w:rPr/>
        <w:t xml:space="preserve"> est une fonction de </w:t>
      </w:r>
      <m:oMath>
        <m:r>
          <m:rPr>
            <m:sty m:val="i"/>
          </m:rPr>
          <m:t>p</m:t>
        </m:r>
      </m:oMath>
      <w:r>
        <w:rPr>
          <w:rFonts w:eastAsia="Georgia" w:cs="Georgia" w:ascii="Georgia" w:hAnsi="Georgia"/>
        </w:rPr>
        <w:t xml:space="preserve"> qui présente un minimum. Au voisinage de ce minimum, </w:t>
      </w:r>
      <m:oMath>
        <m:r>
          <m:rPr>
            <m:sty m:val="i"/>
          </m:rPr>
          <m:t>p</m:t>
        </m:r>
        <m:r>
          <m:rPr>
            <m:sty m:val="i"/>
          </m:rPr>
          <m:t>v</m:t>
        </m:r>
      </m:oMath>
      <w:r>
        <w:rPr/>
        <w:t xml:space="preserve"> varie peu et le fluide se comporte comme un gaz parfait [3]. Le lieu des minima de </w:t>
      </w:r>
      <m:oMath>
        <m:r>
          <m:rPr>
            <m:sty m:val="i"/>
          </m:rPr>
          <m:t>p</m:t>
        </m:r>
        <m:r>
          <m:rPr>
            <m:sty m:val="i"/>
          </m:rPr>
          <m:t>v</m:t>
        </m:r>
      </m:oMath>
      <w:r>
        <w:rPr>
          <w:rFonts w:eastAsia="Georgia" w:cs="Georgia" w:ascii="Georgia" w:hAnsi="Georgia"/>
        </w:rPr>
        <w:t xml:space="preserve"> est une courbe d'allure parabolique, appelée courbe de Boyle.</w:t>
      </w:r>
    </w:p>
    <w:p>
      <w:pPr>
        <w:spacing w:line="271" w:before="330" w:lineRule="auto"/>
      </w:pPr>
      <w:r>
        <w:rPr>
          <w:b/>
          <w:sz w:val="42"/>
        </w:rPr>
        <w:t xml:space="preserve">Partie II.B. Echangeur thermique</w:t>
      </w:r>
    </w:p>
    <w:p>
      <w:pPr>
        <w:spacing w:after="220" w:lineRule="auto"/>
      </w:pPr>
      <w:r>
        <w:rPr>
          <w:rFonts w:eastAsia="Georgia" w:cs="Georgia" w:ascii="Georgia" w:hAnsi="Georgia"/>
        </w:rPr>
        <w:t xml:space="preserve">L'échangeur thermique est un organe fréquemment utilisé dans les installations thermiques. On le trouve dans des pompes à chaleur, des machines à froid ou certains cumulus d'eau chaude.</w:t>
      </w:r>
    </w:p>
    <w:p>
      <w:pPr>
        <w:spacing w:after="220" w:lineRule="auto"/>
      </w:pPr>
      <w:r>
        <w:rPr>
          <w:rFonts w:eastAsia="Georgia" w:cs="Georgia" w:ascii="Georgia" w:hAnsi="Georgia"/>
        </w:rPr>
        <w:t xml:space="preserve">Le principe d'un échangeur thermique est de permettre le transfert d'énergie thermique entre deux fluides. Dans l'étude menée ici, ce sont :</w:t>
      </w:r>
    </w:p>
    <w:p>
      <w:pPr>
        <w:numPr>
          <w:ilvl w:val="0"/>
          <w:numId w:val="9"/>
        </w:numPr>
        <w:spacing w:lineRule="auto"/>
      </w:pPr>
      <w:r>
        <w:rPr>
          <w:rFonts w:eastAsia="Georgia" w:cs="Georgia" w:ascii="Georgia" w:hAnsi="Georgia"/>
        </w:rPr>
        <w:t xml:space="preserve">l'eau glycolée circulant dans le cumulus d'eau chaude d'une part;</w:t>
      </w:r>
    </w:p>
    <w:p>
      <w:pPr>
        <w:numPr>
          <w:ilvl w:val="0"/>
          <w:numId w:val="9"/>
        </w:numPr>
        <w:spacing w:lineRule="auto"/>
      </w:pPr>
      <w:r>
        <w:rPr>
          <w:rFonts w:eastAsia="Georgia" w:cs="Georgia" w:ascii="Georgia" w:hAnsi="Georgia"/>
        </w:rPr>
        <w:t xml:space="preserve">l'eau à usage domestique d'une habitation d'autre part.</w:t>
      </w:r>
    </w:p>
    <w:p>
      <w:pPr>
        <w:spacing w:after="220" w:lineRule="auto"/>
      </w:pPr>
      <w:r>
        <w:rPr>
          <w:rFonts w:eastAsia="Georgia" w:cs="Georgia" w:ascii="Georgia" w:hAnsi="Georgia"/>
        </w:rPr>
        <w:t xml:space="preserve">Ces deux liquides, supposés indilatables et incompressibles, sont mis en contact thermique au sein de l'échangeur via des canalisations dans lesquelles ils se déplacent en sens opposé. C'est dans la zone active de l'échangeur, représentée sur les figures 7 et 8 ci-dessous, que s'opère le transfert thermique entre les deux fluides. Hormis sur leur surface commune, les canalisations sont calorifugées.</w:t>
      </w:r>
    </w:p>
    <w:p>
      <w:pPr>
        <w:spacing w:lineRule="auto"/>
        <w:jc w:val="center"/>
      </w:pPr>
      <w:r>
        <w:rPr/>
        <w:drawing>
          <wp:inline distB="0" distL="0" distR="0" distT="0">
            <wp:extent cx="5486400" cy="1820849"/>
            <wp:effectExtent b="0" l="0" r="0" t="0"/>
            <wp:docPr id="8" name="image-b1d3f9259efb27a6c6e058b1f643b6c1e4d84024.jpg"/>
            <a:graphic>
              <a:graphicData uri="http://schemas.openxmlformats.org/drawingml/2006/picture">
                <pic:pic>
                  <pic:nvPicPr>
                    <pic:cNvPr id="8" name="image-b1d3f9259efb27a6c6e058b1f643b6c1e4d84024.jpg" descr=""/>
                    <pic:cNvPicPr/>
                  </pic:nvPicPr>
                  <pic:blipFill>
                    <a:blip r:embed="rId12" cstate="print"/>
                    <a:srcRect b="0" l="0" r="0" t="0"/>
                    <a:stretch>
                      <a:fillRect/>
                    </a:stretch>
                  </pic:blipFill>
                  <pic:spPr>
                    <a:xfrm>
                      <a:off x="0" y="0"/>
                      <a:ext cx="5486400" cy="1820849"/>
                    </a:xfrm>
                    <a:prstGeom prst="rect"/>
                  </pic:spPr>
                </pic:pic>
              </a:graphicData>
            </a:graphic>
          </wp:inline>
        </w:drawing>
      </w:r>
    </w:p>
    <w:p>
      <w:pPr>
        <w:spacing w:lineRule="auto"/>
      </w:pPr>
      <w:r>
        <w:rPr>
          <w:rFonts w:eastAsia="Georgia" w:cs="Georgia" w:ascii="Georgia" w:hAnsi="Georgia"/>
        </w:rPr>
        <w:t xml:space="preserve">Figure 7 - Echangeur à l'instant initial.</w:t>
      </w:r>
    </w:p>
    <w:p>
      <w:pPr>
        <w:spacing w:lineRule="auto"/>
        <w:jc w:val="center"/>
      </w:pPr>
      <w:r>
        <w:rPr/>
        <w:drawing>
          <wp:inline distB="0" distL="0" distR="0" distT="0">
            <wp:extent cx="5486400" cy="1225812"/>
            <wp:effectExtent b="0" l="0" r="0" t="0"/>
            <wp:docPr id="9" name="image-b61da38377e496e8a59aec976c4a011a60d94339.jpg"/>
            <a:graphic>
              <a:graphicData uri="http://schemas.openxmlformats.org/drawingml/2006/picture">
                <pic:pic>
                  <pic:nvPicPr>
                    <pic:cNvPr id="9" name="image-b61da38377e496e8a59aec976c4a011a60d94339.jpg" descr=""/>
                    <pic:cNvPicPr/>
                  </pic:nvPicPr>
                  <pic:blipFill>
                    <a:blip r:embed="rId13" cstate="print"/>
                    <a:srcRect b="0" l="0" r="0" t="0"/>
                    <a:stretch>
                      <a:fillRect/>
                    </a:stretch>
                  </pic:blipFill>
                  <pic:spPr>
                    <a:xfrm>
                      <a:off x="0" y="0"/>
                      <a:ext cx="5486400" cy="1225812"/>
                    </a:xfrm>
                    <a:prstGeom prst="rect"/>
                  </pic:spPr>
                </pic:pic>
              </a:graphicData>
            </a:graphic>
          </wp:inline>
        </w:drawing>
      </w:r>
    </w:p>
    <w:p>
      <w:pPr>
        <w:spacing w:lineRule="auto"/>
      </w:pPr>
      <w:r>
        <w:rPr>
          <w:rFonts w:eastAsia="Georgia" w:cs="Georgia" w:ascii="Georgia" w:hAnsi="Georgia"/>
        </w:rPr>
        <w:t xml:space="preserve">Figure 8 - Echangeur à l'instant final.</w:t>
      </w:r>
    </w:p>
    <w:p>
      <w:pPr>
        <w:spacing w:after="220" w:lineRule="auto"/>
      </w:pPr>
      <w:r>
        <w:rPr/>
        <w:t xml:space="preserve">On note </w:t>
      </w:r>
      <m:oMath>
        <m:sSub>
          <m:sSubPr/>
          <m:e>
            <m:r>
              <m:rPr>
                <m:sty m:val="i"/>
              </m:rPr>
              <m:t>d</m:t>
            </m:r>
          </m:e>
          <m:sub>
            <m:r>
              <m:rPr>
                <m:sty m:val="i"/>
              </m:rPr>
              <m:t>e</m:t>
            </m:r>
          </m:sub>
        </m:sSub>
      </m:oMath>
      <w:r>
        <w:rPr/>
        <w:t xml:space="preserve"> et </w:t>
      </w:r>
      <m:oMath>
        <m:sSub>
          <m:sSubPr/>
          <m:e>
            <m:r>
              <m:rPr>
                <m:sty m:val="i"/>
              </m:rPr>
              <m:t>d</m:t>
            </m:r>
          </m:e>
          <m:sub>
            <m:r>
              <m:rPr>
                <m:sty m:val="i"/>
              </m:rPr>
              <m:t>g</m:t>
            </m:r>
          </m:sub>
        </m:sSub>
      </m:oMath>
      <w:r>
        <w:rPr>
          <w:rFonts w:eastAsia="Georgia" w:cs="Georgia" w:ascii="Georgia" w:hAnsi="Georgia"/>
        </w:rPr>
        <w:t xml:space="preserve"> respectivement le débit massique d'eau et d'eau glycolée. On note également </w:t>
      </w:r>
      <m:oMath>
        <m:sSub>
          <m:sSubPr/>
          <m:e>
            <m:r>
              <m:rPr>
                <m:sty m:val="i"/>
              </m:rPr>
              <m:t>T</m:t>
            </m:r>
          </m:e>
          <m:sub>
            <m:r>
              <m:rPr>
                <m:sty m:val="i"/>
              </m:rPr>
              <m:t>i</m:t>
            </m:r>
          </m:sub>
        </m:sSub>
        <m:r>
          <m:rPr>
            <m:sty m:val="p"/>
          </m:rPr>
          <m:t>,</m:t>
        </m:r>
        <m:sSub>
          <m:sSubPr/>
          <m:e>
            <m:r>
              <m:rPr>
                <m:sty m:val="i"/>
              </m:rPr>
              <m:t>h</m:t>
            </m:r>
          </m:e>
          <m:sub>
            <m:r>
              <m:rPr>
                <m:sty m:val="i"/>
              </m:rPr>
              <m:t>i</m:t>
            </m:r>
          </m:sub>
        </m:sSub>
        <m:r>
          <m:rPr>
            <m:sty m:val="p"/>
          </m:rPr>
          <m:t>,</m:t>
        </m:r>
        <m:sSub>
          <m:sSubPr/>
          <m:e>
            <m:r>
              <m:rPr>
                <m:sty m:val="i"/>
              </m:rPr>
              <m:t>s</m:t>
            </m:r>
          </m:e>
          <m:sub>
            <m:r>
              <m:rPr>
                <m:sty m:val="i"/>
              </m:rPr>
              <m:t>i</m:t>
            </m:r>
          </m:sub>
        </m:sSub>
      </m:oMath>
      <w:r>
        <w:rPr>
          <w:rFonts w:eastAsia="Georgia" w:cs="Georgia" w:ascii="Georgia" w:hAnsi="Georgia"/>
        </w:rPr>
        <w:t xml:space="preserve"> respectivement: la température, l'enthalpie massique, l'entropie massique du fluide désigné par </w:t>
      </w:r>
      <m:oMath>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t xml:space="preserve">, sachant que :</w:t>
      </w:r>
    </w:p>
    <w:p>
      <w:pPr>
        <w:numPr>
          <w:ilvl w:val="0"/>
          <w:numId w:val="10"/>
        </w:numPr>
        <w:spacing w:lineRule="auto"/>
      </w:pPr>
      <m:oMath>
        <m:r>
          <m:rPr>
            <m:sty m:val="i"/>
          </m:rPr>
          <m:t>i</m:t>
        </m:r>
        <m:r>
          <m:rPr>
            <m:sty m:val="p"/>
          </m:rPr>
          <m:t>=</m:t>
        </m:r>
        <m:r>
          <m:rPr>
            <m:sty m:val="p"/>
          </m:rPr>
          <m:t>1</m:t>
        </m:r>
      </m:oMath>
      <w:r>
        <w:rPr>
          <w:rFonts w:eastAsia="Georgia" w:cs="Georgia" w:ascii="Georgia" w:hAnsi="Georgia"/>
        </w:rPr>
        <w:t xml:space="preserve"> fait référence à l'entrée d'eau glycolée dans la zone active.</w:t>
      </w:r>
    </w:p>
    <w:p>
      <w:pPr>
        <w:numPr>
          <w:ilvl w:val="0"/>
          <w:numId w:val="10"/>
        </w:numPr>
        <w:spacing w:lineRule="auto"/>
      </w:pPr>
      <m:oMath>
        <m:r>
          <m:rPr>
            <m:sty m:val="i"/>
          </m:rPr>
          <m:t>i</m:t>
        </m:r>
        <m:r>
          <m:rPr>
            <m:sty m:val="p"/>
          </m:rPr>
          <m:t>=</m:t>
        </m:r>
        <m:r>
          <m:rPr>
            <m:sty m:val="p"/>
          </m:rPr>
          <m:t>2</m:t>
        </m:r>
      </m:oMath>
      <w:r>
        <w:rPr>
          <w:rFonts w:eastAsia="Georgia" w:cs="Georgia" w:ascii="Georgia" w:hAnsi="Georgia"/>
        </w:rPr>
        <w:t xml:space="preserve"> fait référence à la sortie d'eau glycolée de la zone active.</w:t>
      </w:r>
    </w:p>
    <w:p>
      <w:pPr>
        <w:numPr>
          <w:ilvl w:val="0"/>
          <w:numId w:val="10"/>
        </w:numPr>
        <w:spacing w:lineRule="auto"/>
      </w:pPr>
      <m:oMath>
        <m:r>
          <m:rPr>
            <m:sty m:val="i"/>
          </m:rPr>
          <m:t>i</m:t>
        </m:r>
        <m:r>
          <m:rPr>
            <m:sty m:val="p"/>
          </m:rPr>
          <m:t>=</m:t>
        </m:r>
        <m:r>
          <m:rPr>
            <m:sty m:val="p"/>
          </m:rPr>
          <m:t>3</m:t>
        </m:r>
      </m:oMath>
      <w:r>
        <w:rPr>
          <w:rFonts w:eastAsia="Georgia" w:cs="Georgia" w:ascii="Georgia" w:hAnsi="Georgia"/>
        </w:rPr>
        <w:t xml:space="preserve"> fait référence à l'entrée d'eau dans la zone active.</w:t>
      </w:r>
    </w:p>
    <w:p>
      <w:pPr>
        <w:numPr>
          <w:ilvl w:val="0"/>
          <w:numId w:val="10"/>
        </w:numPr>
        <w:spacing w:lineRule="auto"/>
      </w:pPr>
      <m:oMath>
        <m:r>
          <m:rPr>
            <m:sty m:val="i"/>
          </m:rPr>
          <m:t>i</m:t>
        </m:r>
        <m:r>
          <m:rPr>
            <m:sty m:val="p"/>
          </m:rPr>
          <m:t>=</m:t>
        </m:r>
        <m:r>
          <m:rPr>
            <m:sty m:val="p"/>
          </m:rPr>
          <m:t>4</m:t>
        </m:r>
      </m:oMath>
      <w:r>
        <w:rPr>
          <w:rFonts w:eastAsia="Georgia" w:cs="Georgia" w:ascii="Georgia" w:hAnsi="Georgia"/>
        </w:rPr>
        <w:t xml:space="preserve"> fait référence à la sortie d'eau de la zone active.</w:t>
      </w:r>
    </w:p>
    <w:p>
      <w:pPr>
        <w:spacing w:after="220" w:lineRule="auto"/>
      </w:pPr>
      <w:r>
        <w:rPr>
          <w:rFonts w:eastAsia="Georgia" w:cs="Georgia" w:ascii="Georgia" w:hAnsi="Georgia"/>
        </w:rPr>
        <w:t xml:space="preserve">Les écoulements sont supposés horizontaux et en régime stationnaire. On néglige la variation d'énergie cinétique des fluides lors de leur passage dans l'échangeur.</w:t>
      </w:r>
    </w:p>
    <w:p>
      <w:pPr>
        <w:spacing w:line="271" w:before="330" w:lineRule="auto"/>
      </w:pPr>
      <w:r>
        <w:rPr>
          <w:b/>
          <w:sz w:val="42"/>
        </w:rPr>
        <w:t xml:space="preserve">II.4. Bilan d'enthalpie</w:t>
      </w:r>
    </w:p>
    <w:p>
      <w:pPr>
        <w:spacing w:after="220" w:lineRule="auto"/>
      </w:pPr>
      <w:r>
        <w:rPr>
          <w:rFonts w:eastAsia="Georgia" w:cs="Georgia" w:ascii="Georgia" w:hAnsi="Georgia"/>
        </w:rPr>
        <w:t xml:space="preserve">On donne l'expression du premier principe de la thermodynamique pour un système ouvert en écoulement permanent :</w:t>
      </w:r>
    </w:p>
    <w:p>
      <w:pPr>
        <w:spacing w:after="220" w:lineRule="auto"/>
      </w:pPr>
      <m:oMathPara>
        <m:oMath>
          <m:nary>
            <m:naryPr>
              <m:chr m:val="∑"/>
              <m:limLoc m:val="undOvr"/>
              <m:grow m:val="1"/>
              <m:supHide m:val="1"/>
            </m:naryPr>
            <m:sub>
              <m:sSup>
                <m:sSupPr/>
                <m:e>
                  <m:r>
                    <m:rPr>
                      <m:sty m:val="i"/>
                    </m:rPr>
                    <m:t>k</m:t>
                  </m:r>
                </m:e>
                <m:sup>
                  <m:r>
                    <m:rPr>
                      <m:sty m:val="i"/>
                    </m:rPr>
                    <m:t>′</m:t>
                  </m:r>
                </m:sup>
              </m:sSup>
              <m:r>
                <m:rPr>
                  <m:sty m:val="p"/>
                </m:rPr>
                <m:t>∈</m:t>
              </m:r>
              <m:r>
                <m:rPr>
                  <m:nor/>
                </m:rPr>
                <m:t> Sorties </m:t>
              </m:r>
            </m:sub>
            <m:sup/>
            <m:e>
              <m:r>
                <m:rPr>
                  <m:sty m:val="p"/>
                </m:rPr>
                <m:t xml:space="preserve"> </m:t>
              </m:r>
            </m:e>
          </m:nary>
          <m:sSub>
            <m:sSubPr/>
            <m:e>
              <m:r>
                <m:rPr>
                  <m:sty m:val="i"/>
                </m:rPr>
                <m:t>d</m:t>
              </m:r>
            </m:e>
            <m:sub>
              <m:sSup>
                <m:sSupPr/>
                <m:e>
                  <m:r>
                    <m:rPr>
                      <m:sty m:val="i"/>
                    </m:rPr>
                    <m:t>k</m:t>
                  </m:r>
                </m:e>
                <m:sup>
                  <m:r>
                    <m:rPr>
                      <m:sty m:val="i"/>
                    </m:rPr>
                    <m:t>′</m:t>
                  </m:r>
                </m:sup>
              </m:sSup>
            </m:sub>
          </m:sSub>
          <m:sSub>
            <m:sSubPr/>
            <m:e>
              <m:r>
                <m:rPr>
                  <m:sty m:val="i"/>
                </m:rPr>
                <m:t>h</m:t>
              </m:r>
            </m:e>
            <m:sub>
              <m:sSup>
                <m:sSupPr/>
                <m:e>
                  <m:r>
                    <m:rPr>
                      <m:sty m:val="i"/>
                    </m:rPr>
                    <m:t>k</m:t>
                  </m:r>
                </m:e>
                <m:sup>
                  <m:r>
                    <m:rPr>
                      <m:sty m:val="i"/>
                    </m:rPr>
                    <m:t>′</m:t>
                  </m:r>
                </m:sup>
              </m:sSup>
            </m:sub>
          </m:sSub>
          <m:r>
            <m:rPr>
              <m:sty m:val="p"/>
            </m:rPr>
            <m:t>−</m:t>
          </m:r>
          <m:nary>
            <m:naryPr>
              <m:chr m:val="∑"/>
              <m:limLoc m:val="undOvr"/>
              <m:grow m:val="1"/>
              <m:supHide m:val="1"/>
            </m:naryPr>
            <m:sub>
              <m:r>
                <m:rPr>
                  <m:sty m:val="i"/>
                </m:rPr>
                <m:t>k</m:t>
              </m:r>
              <m:r>
                <m:rPr>
                  <m:sty m:val="p"/>
                </m:rPr>
                <m:t>∈</m:t>
              </m:r>
              <m:r>
                <m:rPr>
                  <m:nor/>
                </m:rPr>
                <m:t> Entrées </m:t>
              </m:r>
            </m:sub>
            <m:sup/>
            <m:e>
              <m:r>
                <m:rPr>
                  <m:sty m:val="p"/>
                </m:rPr>
                <m:t xml:space="preserve"> </m:t>
              </m:r>
            </m:e>
          </m:nary>
          <m:sSub>
            <m:sSubPr/>
            <m:e>
              <m:r>
                <m:rPr>
                  <m:sty m:val="i"/>
                </m:rPr>
                <m:t>d</m:t>
              </m:r>
            </m:e>
            <m:sub>
              <m:r>
                <m:rPr>
                  <m:sty m:val="i"/>
                </m:rPr>
                <m:t>k</m:t>
              </m:r>
            </m:sub>
          </m:sSub>
          <m:sSub>
            <m:sSubPr/>
            <m:e>
              <m:r>
                <m:rPr>
                  <m:sty m:val="i"/>
                </m:rPr>
                <m:t>h</m:t>
              </m:r>
            </m:e>
            <m:sub>
              <m:r>
                <m:rPr>
                  <m:sty m:val="i"/>
                </m:rPr>
                <m:t>k</m:t>
              </m:r>
            </m:sub>
          </m:sSub>
          <m:r>
            <m:rPr>
              <m:sty m:val="p"/>
            </m:rPr>
            <m:t>=</m:t>
          </m:r>
          <m:sSub>
            <m:sSubPr/>
            <m:e>
              <m:r>
                <m:rPr>
                  <m:sty m:val="i"/>
                </m:rPr>
                <m:t>p</m:t>
              </m:r>
            </m:e>
            <m:sub>
              <m:r>
                <m:rPr>
                  <m:sty m:val="i"/>
                </m:rPr>
                <m:t>u</m:t>
              </m:r>
            </m:sub>
          </m:sSub>
          <m:r>
            <m:rPr>
              <m:sty m:val="p"/>
            </m:rPr>
            <m:t>+</m:t>
          </m:r>
          <m:sSub>
            <m:sSubPr/>
            <m:e>
              <m:r>
                <m:rPr>
                  <m:sty m:val="i"/>
                </m:rPr>
                <m:t>p</m:t>
              </m:r>
            </m:e>
            <m:sub>
              <m:r>
                <m:rPr>
                  <m:sty m:val="i"/>
                </m:rPr>
                <m:t>t</m:t>
              </m:r>
              <m:r>
                <m:rPr>
                  <m:sty m:val="i"/>
                </m:rPr>
                <m:t>h</m:t>
              </m:r>
            </m:sub>
          </m:sSub>
          <m:r>
            <m:rPr>
              <m:nor/>
            </m:rPr>
            <m:t>, </m:t>
          </m:r>
        </m:oMath>
      </m:oMathPara>
    </w:p>
    <w:p>
      <w:pPr>
        <w:spacing w:after="220" w:lineRule="auto"/>
      </w:pPr>
      <w:r>
        <w:rPr>
          <w:rFonts w:eastAsia="Georgia" w:cs="Georgia" w:ascii="Georgia" w:hAnsi="Georgia"/>
        </w:rPr>
        <w:t xml:space="preserve">où </w:t>
      </w:r>
      <m:oMath>
        <m:sSub>
          <m:sSubPr/>
          <m:e>
            <m:r>
              <m:rPr>
                <m:sty m:val="i"/>
              </m:rPr>
              <m:t>p</m:t>
            </m:r>
          </m:e>
          <m:sub>
            <m:r>
              <m:rPr>
                <m:sty m:val="i"/>
              </m:rPr>
              <m:t>u</m:t>
            </m:r>
          </m:sub>
        </m:sSub>
      </m:oMath>
      <w:r>
        <w:rPr>
          <w:rFonts w:eastAsia="Georgia" w:cs="Georgia" w:ascii="Georgia" w:hAnsi="Georgia"/>
        </w:rPr>
        <w:t xml:space="preserve"> désigne la puissance massique échangée entre le système et les parois mobiles qui le délimitent et </w:t>
      </w:r>
      <m:oMath>
        <m:sSub>
          <m:sSubPr/>
          <m:e>
            <m:r>
              <m:rPr>
                <m:sty m:val="i"/>
              </m:rPr>
              <m:t>p</m:t>
            </m:r>
          </m:e>
          <m:sub>
            <m:r>
              <m:rPr>
                <m:sty m:val="i"/>
              </m:rPr>
              <m:t>t</m:t>
            </m:r>
            <m:r>
              <m:rPr>
                <m:sty m:val="i"/>
              </m:rPr>
              <m:t>h</m:t>
            </m:r>
          </m:sub>
        </m:sSub>
      </m:oMath>
      <w:r>
        <w:rPr>
          <w:rFonts w:eastAsia="Georgia" w:cs="Georgia" w:ascii="Georgia" w:hAnsi="Georgia"/>
        </w:rPr>
        <w:t xml:space="preserve"> est la puissance massique échangée entre le système et l'extérieur par transfert thermique.</w:t>
      </w:r>
      <w:r>
        <w:rPr/>
        <w:br w:type="textWrapping"/>
      </w:r>
      <w:r>
        <w:rPr>
          <w:rFonts w:eastAsia="Georgia" w:cs="Georgia" w:ascii="Georgia" w:hAnsi="Georgia"/>
        </w:rPr>
        <w:t xml:space="preserve">II.4.a. Donner la signification physique des termes du membre de gauche de l'égalité (4).</w:t>
      </w:r>
      <w:r>
        <w:rPr/>
        <w:br w:type="textWrapping"/>
      </w:r>
      <w:r>
        <w:rPr/>
        <w:t xml:space="preserve">II.4.b. On note </w:t>
      </w:r>
      <m:oMath>
        <m:sSub>
          <m:sSubPr/>
          <m:e>
            <m:r>
              <m:rPr>
                <m:sty m:val="i"/>
              </m:rPr>
              <m:t>c</m:t>
            </m:r>
          </m:e>
          <m:sub>
            <m:r>
              <m:rPr>
                <m:sty m:val="i"/>
              </m:rPr>
              <m:t>e</m:t>
            </m:r>
          </m:sub>
        </m:sSub>
      </m:oMath>
      <w:r>
        <w:rPr/>
        <w:t xml:space="preserve"> et </w:t>
      </w:r>
      <m:oMath>
        <m:sSub>
          <m:sSubPr/>
          <m:e>
            <m:r>
              <m:rPr>
                <m:sty m:val="i"/>
              </m:rPr>
              <m:t>c</m:t>
            </m:r>
          </m:e>
          <m:sub>
            <m:r>
              <m:rPr>
                <m:sty m:val="i"/>
              </m:rPr>
              <m:t>g</m:t>
            </m:r>
          </m:sub>
        </m:sSub>
      </m:oMath>
      <w:r>
        <w:rPr>
          <w:rFonts w:eastAsia="Georgia" w:cs="Georgia" w:ascii="Georgia" w:hAnsi="Georgia"/>
        </w:rPr>
        <w:t xml:space="preserve"> respectivement la capacité thermique massique de l'eau et de l'eau glycolée. Déterminer la relation entre : </w:t>
      </w:r>
      <m:oMath>
        <m:sSub>
          <m:sSubPr/>
          <m:e>
            <m:r>
              <m:rPr>
                <m:sty m:val="i"/>
              </m:rPr>
              <m:t>c</m:t>
            </m:r>
          </m:e>
          <m:sub>
            <m:r>
              <m:rPr>
                <m:sty m:val="i"/>
              </m:rPr>
              <m:t>g</m:t>
            </m:r>
          </m:sub>
        </m:sSub>
        <m:r>
          <m:rPr>
            <m:sty m:val="p"/>
          </m:rPr>
          <m:t>,</m:t>
        </m:r>
        <m:sSub>
          <m:sSubPr/>
          <m:e>
            <m:r>
              <m:rPr>
                <m:sty m:val="i"/>
              </m:rPr>
              <m:t>c</m:t>
            </m:r>
          </m:e>
          <m:sub>
            <m:r>
              <m:rPr>
                <m:sty m:val="i"/>
              </m:rPr>
              <m:t>e</m:t>
            </m:r>
          </m:sub>
        </m:sSub>
        <m:r>
          <m:rPr>
            <m:sty m:val="p"/>
          </m:rPr>
          <m:t>,</m:t>
        </m:r>
        <m:sSub>
          <m:sSubPr/>
          <m:e>
            <m:r>
              <m:rPr>
                <m:sty m:val="i"/>
              </m:rPr>
              <m:t>d</m:t>
            </m:r>
          </m:e>
          <m:sub>
            <m:r>
              <m:rPr>
                <m:sty m:val="i"/>
              </m:rPr>
              <m:t>g</m:t>
            </m:r>
          </m:sub>
        </m:sSub>
        <m:r>
          <m:rPr>
            <m:sty m:val="p"/>
          </m:rPr>
          <m:t>,</m:t>
        </m:r>
        <m:sSub>
          <m:sSubPr/>
          <m:e>
            <m:r>
              <m:rPr>
                <m:sty m:val="i"/>
              </m:rPr>
              <m:t>d</m:t>
            </m:r>
          </m:e>
          <m:sub>
            <m:r>
              <m:rPr>
                <m:sty m:val="i"/>
              </m:rPr>
              <m:t>e</m:t>
            </m:r>
          </m:sub>
        </m:sSub>
        <m:r>
          <m:rPr>
            <m:sty m:val="p"/>
          </m:rPr>
          <m:t>,</m:t>
        </m:r>
        <m:sSub>
          <m:sSubPr/>
          <m:e>
            <m:r>
              <m:rPr>
                <m:sty m:val="i"/>
              </m:rPr>
              <m:t>T</m:t>
            </m:r>
          </m:e>
          <m:sub>
            <m:r>
              <m:rPr>
                <m:sty m:val="p"/>
              </m:rPr>
              <m:t>1</m:t>
            </m:r>
          </m:sub>
        </m:sSub>
        <m:r>
          <m:rPr>
            <m:sty m:val="p"/>
          </m:rPr>
          <m:t>,</m:t>
        </m:r>
        <m:sSub>
          <m:sSubPr/>
          <m:e>
            <m:r>
              <m:rPr>
                <m:sty m:val="i"/>
              </m:rPr>
              <m:t>T</m:t>
            </m:r>
          </m:e>
          <m:sub>
            <m:r>
              <m:rPr>
                <m:sty m:val="p"/>
              </m:rPr>
              <m:t>2</m:t>
            </m:r>
          </m:sub>
        </m:sSub>
        <m:r>
          <m:rPr>
            <m:sty m:val="p"/>
          </m:rPr>
          <m:t>,</m:t>
        </m:r>
        <m:sSub>
          <m:sSubPr/>
          <m:e>
            <m:r>
              <m:rPr>
                <m:sty m:val="i"/>
              </m:rPr>
              <m:t>T</m:t>
            </m:r>
          </m:e>
          <m:sub>
            <m:r>
              <m:rPr>
                <m:sty m:val="p"/>
              </m:rPr>
              <m:t>3</m:t>
            </m:r>
          </m:sub>
        </m:sSub>
      </m:oMath>
      <w:r>
        <w:rPr/>
        <w:t xml:space="preserve"> et </w:t>
      </w:r>
      <m:oMath>
        <m:sSub>
          <m:sSubPr/>
          <m:e>
            <m:r>
              <m:rPr>
                <m:sty m:val="i"/>
              </m:rPr>
              <m:t>T</m:t>
            </m:r>
          </m:e>
          <m:sub>
            <m:r>
              <m:rPr>
                <m:sty m:val="p"/>
              </m:rPr>
              <m:t>4</m:t>
            </m:r>
          </m:sub>
        </m:sSub>
      </m:oMath>
      <w:r>
        <w:rPr>
          <w:rFonts w:eastAsia="Georgia" w:cs="Georgia" w:ascii="Georgia" w:hAnsi="Georgia"/>
        </w:rPr>
        <w:t xml:space="preserve">. Il est attendu de définir très clairement le système d'étude.</w:t>
      </w:r>
      <w:r>
        <w:rPr/>
        <w:br w:type="textWrapping"/>
      </w:r>
      <w:r>
        <w:rPr/>
        <w:t xml:space="preserve">II.4.c. On donne : </w:t>
      </w:r>
      <m:oMath>
        <m:sSub>
          <m:sSubPr/>
          <m:e>
            <m:r>
              <m:rPr>
                <m:sty m:val="i"/>
              </m:rPr>
              <m:t>c</m:t>
            </m:r>
          </m:e>
          <m:sub>
            <m:r>
              <m:rPr>
                <m:sty m:val="i"/>
              </m:rPr>
              <m:t>g</m:t>
            </m:r>
          </m:sub>
        </m:sSub>
        <m:r>
          <m:rPr>
            <m:sty m:val="p"/>
          </m:rPr>
          <m:t>=</m:t>
        </m:r>
        <m:r>
          <m:rPr>
            <m:sty m:val="p"/>
          </m:rPr>
          <m:t>3</m:t>
        </m:r>
        <m:r>
          <m:rPr>
            <m:sty m:val="p"/>
          </m:rPr>
          <m:t>,</m:t>
        </m:r>
        <m:r>
          <m:rPr>
            <m:sty m:val="p"/>
          </m:rPr>
          <m:t>29</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 xml:space="preserve"> </m:t>
        </m:r>
        <m:sSub>
          <m:sSubPr/>
          <m:e>
            <m:r>
              <m:rPr>
                <m:sty m:val="i"/>
              </m:rPr>
              <m:t>c</m:t>
            </m:r>
          </m:e>
          <m:sub>
            <m:r>
              <m:rPr>
                <m:sty m:val="i"/>
              </m:rPr>
              <m:t>e</m:t>
            </m:r>
          </m:sub>
        </m:sSub>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 xml:space="preserve"> </m:t>
        </m:r>
        <m:sSub>
          <m:sSubPr/>
          <m:e>
            <m:r>
              <m:rPr>
                <m:sty m:val="i"/>
              </m:rPr>
              <m:t>d</m:t>
            </m:r>
          </m:e>
          <m:sub>
            <m:r>
              <m:rPr>
                <m:sty m:val="i"/>
              </m:rPr>
              <m:t>g</m:t>
            </m:r>
          </m:sub>
        </m:sSub>
        <m:r>
          <m:rPr>
            <m:sty m:val="p"/>
          </m:rPr>
          <m:t>=</m:t>
        </m:r>
        <m:r>
          <m:rPr>
            <m:sty m:val="p"/>
          </m:rPr>
          <m:t>10</m:t>
        </m:r>
        <m:r>
          <m:rPr>
            <m:sty m:val="p"/>
          </m:rPr>
          <m:t>,</m:t>
        </m:r>
        <m:r>
          <m:rPr>
            <m:sty m:val="p"/>
          </m:rPr>
          <m:t>0</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t xml:space="preserve">, </w:t>
      </w:r>
      <m:oMath>
        <m:sSub>
          <m:sSubPr/>
          <m:e>
            <m:r>
              <m:rPr>
                <m:sty m:val="i"/>
              </m:rPr>
              <m:t>T</m:t>
            </m:r>
          </m:e>
          <m:sub>
            <m:r>
              <m:rPr>
                <m:sty m:val="p"/>
              </m:rPr>
              <m:t>1</m:t>
            </m:r>
          </m:sub>
        </m:sSub>
        <m:r>
          <m:rPr>
            <m:sty m:val="p"/>
          </m:rPr>
          <m:t>=</m:t>
        </m:r>
        <m:r>
          <m:rPr>
            <m:sty m:val="p"/>
          </m:rPr>
          <m:t>10</m:t>
        </m:r>
        <m:r>
          <m:rPr>
            <m:sty m:val="p"/>
          </m:rPr>
          <m:t>,</m:t>
        </m:r>
        <m:r>
          <m:rPr>
            <m:sty m:val="p"/>
          </m:rPr>
          <m:t>0</m:t>
        </m:r>
        <m:sSup>
          <m:sSupPr/>
          <m:e>
            <m:r>
              <m:t xml:space="preserve"> </m:t>
            </m:r>
          </m:e>
          <m:sup>
            <m:r>
              <m:rPr>
                <m:sty m:val="p"/>
              </m:rPr>
              <m:t>∘</m:t>
            </m:r>
          </m:sup>
        </m:sSup>
        <m:r>
          <m:rPr>
            <m:sty m:val="p"/>
          </m:rPr>
          <m:t>C</m:t>
        </m:r>
        <m:r>
          <m:rPr>
            <m:sty m:val="p"/>
          </m:rPr>
          <m:t>,</m:t>
        </m:r>
        <m:r>
          <m:rPr>
            <m:sty m:val="p"/>
          </m:rPr>
          <m:t xml:space="preserve"> </m:t>
        </m:r>
        <m:sSub>
          <m:sSubPr/>
          <m:e>
            <m:r>
              <m:rPr>
                <m:sty m:val="i"/>
              </m:rPr>
              <m:t>T</m:t>
            </m:r>
          </m:e>
          <m:sub>
            <m:r>
              <m:rPr>
                <m:sty m:val="p"/>
              </m:rPr>
              <m:t>2</m:t>
            </m:r>
          </m:sub>
        </m:sSub>
        <m:r>
          <m:rPr>
            <m:sty m:val="p"/>
          </m:rPr>
          <m:t>=</m:t>
        </m:r>
        <m:r>
          <m:rPr>
            <m:sty m:val="p"/>
          </m:rPr>
          <m:t>15</m:t>
        </m:r>
        <m:r>
          <m:rPr>
            <m:sty m:val="p"/>
          </m:rPr>
          <m:t>,</m:t>
        </m:r>
        <m:r>
          <m:rPr>
            <m:sty m:val="p"/>
          </m:rPr>
          <m:t>0</m:t>
        </m:r>
        <m:sSup>
          <m:sSupPr/>
          <m:e>
            <m:r>
              <m:t xml:space="preserve"> </m:t>
            </m:r>
          </m:e>
          <m:sup>
            <m:r>
              <m:rPr>
                <m:sty m:val="p"/>
              </m:rPr>
              <m:t>∘</m:t>
            </m:r>
          </m:sup>
        </m:sSup>
        <m:r>
          <m:rPr>
            <m:sty m:val="p"/>
          </m:rPr>
          <m:t>C</m:t>
        </m:r>
        <m:r>
          <m:rPr>
            <m:sty m:val="p"/>
          </m:rPr>
          <m:t>,</m:t>
        </m:r>
        <m:r>
          <m:rPr>
            <m:sty m:val="p"/>
          </m:rPr>
          <m:t xml:space="preserve"> </m:t>
        </m:r>
        <m:sSub>
          <m:sSubPr/>
          <m:e>
            <m:r>
              <m:rPr>
                <m:sty m:val="i"/>
              </m:rPr>
              <m:t>T</m:t>
            </m:r>
          </m:e>
          <m:sub>
            <m:r>
              <m:rPr>
                <m:sty m:val="p"/>
              </m:rPr>
              <m:t>3</m:t>
            </m:r>
          </m:sub>
        </m:sSub>
        <m:r>
          <m:rPr>
            <m:sty m:val="p"/>
          </m:rPr>
          <m:t>=</m:t>
        </m:r>
        <m:r>
          <m:rPr>
            <m:sty m:val="p"/>
          </m:rPr>
          <m:t>15</m:t>
        </m:r>
        <m:r>
          <m:rPr>
            <m:sty m:val="p"/>
          </m:rPr>
          <m:t>,</m:t>
        </m:r>
        <m:r>
          <m:rPr>
            <m:sty m:val="p"/>
          </m:rPr>
          <m:t>0</m:t>
        </m:r>
        <m:sSup>
          <m:sSupPr/>
          <m:e>
            <m:r>
              <m:t xml:space="preserve"> </m:t>
            </m:r>
          </m:e>
          <m:sup>
            <m:r>
              <m:rPr>
                <m:sty m:val="p"/>
              </m:rPr>
              <m:t>∘</m:t>
            </m:r>
          </m:sup>
        </m:sSup>
        <m:r>
          <m:rPr>
            <m:sty m:val="p"/>
          </m:rPr>
          <m:t>C</m:t>
        </m:r>
      </m:oMath>
      <w:r>
        <w:rPr/>
        <w:t xml:space="preserve"> et </w:t>
      </w:r>
      <m:oMath>
        <m:sSub>
          <m:sSubPr/>
          <m:e>
            <m:r>
              <m:rPr>
                <m:sty m:val="i"/>
              </m:rPr>
              <m:t>T</m:t>
            </m:r>
          </m:e>
          <m:sub>
            <m:r>
              <m:rPr>
                <m:sty m:val="p"/>
              </m:rPr>
              <m:t>4</m:t>
            </m:r>
          </m:sub>
        </m:sSub>
        <m:r>
          <m:rPr>
            <m:sty m:val="p"/>
          </m:rPr>
          <m:t>=</m:t>
        </m:r>
        <m:r>
          <m:rPr>
            <m:sty m:val="p"/>
          </m:rPr>
          <m:t>12</m:t>
        </m:r>
        <m:r>
          <m:rPr>
            <m:sty m:val="p"/>
          </m:rPr>
          <m:t>,</m:t>
        </m:r>
        <m:r>
          <m:rPr>
            <m:sty m:val="p"/>
          </m:rPr>
          <m:t>0</m:t>
        </m:r>
        <m:sSup>
          <m:sSupPr/>
          <m:e>
            <m:r>
              <m:t xml:space="preserve"> </m:t>
            </m:r>
          </m:e>
          <m:sup>
            <m:r>
              <m:rPr>
                <m:sty m:val="p"/>
              </m:rPr>
              <m:t>∘</m:t>
            </m:r>
          </m:sup>
        </m:sSup>
        <m:r>
          <m:rPr>
            <m:sty m:val="p"/>
          </m:rPr>
          <m:t>C</m:t>
        </m:r>
      </m:oMath>
      <w:r>
        <w:rPr>
          <w:rFonts w:eastAsia="Georgia" w:cs="Georgia" w:ascii="Georgia" w:hAnsi="Georgia"/>
        </w:rPr>
        <w:t xml:space="preserve">. Calculer numériquement le débit massique d'eau </w:t>
      </w:r>
      <m:oMath>
        <m:sSub>
          <m:sSubPr/>
          <m:e>
            <m:r>
              <m:rPr>
                <m:sty m:val="i"/>
              </m:rPr>
              <m:t>d</m:t>
            </m:r>
          </m:e>
          <m:sub>
            <m:r>
              <m:rPr>
                <m:sty m:val="i"/>
              </m:rPr>
              <m:t>e</m:t>
            </m:r>
          </m:sub>
        </m:sSub>
      </m:oMath>
      <w:r>
        <w:rPr/>
        <w:t xml:space="preserve">.</w:t>
      </w:r>
    </w:p>
    <w:p>
      <w:pPr>
        <w:spacing w:line="271" w:before="330" w:lineRule="auto"/>
      </w:pPr>
      <w:r>
        <w:rPr>
          <w:b/>
          <w:sz w:val="42"/>
        </w:rPr>
        <w:t xml:space="preserve">II.5. Bilan d'entropie</w:t>
      </w:r>
    </w:p>
    <w:p>
      <w:pPr>
        <w:spacing w:after="220" w:lineRule="auto"/>
      </w:pPr>
      <w:r>
        <w:rPr>
          <w:rFonts w:eastAsia="Georgia" w:cs="Georgia" w:ascii="Georgia" w:hAnsi="Georgia"/>
        </w:rPr>
        <w:t xml:space="preserve">II.5.a. Ecrire une relation analogue à (4) traduisant le second principe de la thermodynamique pour un système ouvert en écoulement permanent et donner la signification physique de chacun des termes intervenant dans cette relation.</w:t>
      </w:r>
      <w:r>
        <w:rPr/>
        <w:br w:type="textWrapping"/>
      </w:r>
      <w:r>
        <w:rPr>
          <w:rFonts w:eastAsia="Georgia" w:cs="Georgia" w:ascii="Georgia" w:hAnsi="Georgia"/>
        </w:rPr>
        <w:t xml:space="preserve">II.5.b. Déterminer l'expression du taux de création d'entropie par unité de temps dans l'échangeur. Effectuer l'application numérique et indiquer l'origine physique de l'irréversibilité le cas échéant.</w:t>
      </w:r>
    </w:p>
    <w:p>
      <w:pPr>
        <w:spacing w:after="220" w:lineRule="auto"/>
      </w:pPr>
      <w:r>
        <w:rPr>
          <w:rFonts w:eastAsia="Georgia" w:cs="Georgia" w:ascii="Georgia" w:hAnsi="Georgia"/>
        </w:rPr>
        <w:t xml:space="preserve">Donnée : l'entropie d'un corps indilatable et incompressible, de capacité thermique massique </w:t>
      </w:r>
      <m:oMath>
        <m:r>
          <m:rPr>
            <m:sty m:val="i"/>
          </m:rPr>
          <m:t>c</m:t>
        </m:r>
      </m:oMath>
      <w:r>
        <w:rPr>
          <w:rFonts w:eastAsia="Georgia" w:cs="Georgia" w:ascii="Georgia" w:hAnsi="Georgia"/>
        </w:rPr>
        <w:t xml:space="preserve"> et de température </w:t>
      </w:r>
      <m:oMath>
        <m:r>
          <m:rPr>
            <m:sty m:val="i"/>
          </m:rPr>
          <m:t>T</m:t>
        </m:r>
      </m:oMath>
      <w:r>
        <w:rPr>
          <w:rFonts w:eastAsia="Georgia" w:cs="Georgia" w:ascii="Georgia" w:hAnsi="Georgia"/>
        </w:rPr>
        <w:t xml:space="preserve">, est donnée, à une constante additive près, par : </w:t>
      </w:r>
      <m:oMath>
        <m:r>
          <m:rPr>
            <m:sty m:val="i"/>
          </m:rPr>
          <m:t>s</m:t>
        </m:r>
        <m:r>
          <m:rPr>
            <m:sty m:val="p"/>
          </m:rPr>
          <m:t>(</m:t>
        </m:r>
        <m:r>
          <m:rPr>
            <m:sty m:val="i"/>
          </m:rPr>
          <m:t>T</m:t>
        </m:r>
        <m:r>
          <m:rPr>
            <m:sty m:val="p"/>
          </m:rPr>
          <m:t>)</m:t>
        </m:r>
        <m:r>
          <m:rPr>
            <m:sty m:val="p"/>
          </m:rPr>
          <m:t>=</m:t>
        </m:r>
        <m:r>
          <m:rPr>
            <m:sty m:val="i"/>
          </m:rPr>
          <m:t>c</m:t>
        </m:r>
        <m:r>
          <m:rPr>
            <m:sty m:val="p"/>
          </m:rPr>
          <m:t>ln</m:t>
        </m:r>
        <m:r>
          <m:rPr>
            <m:sty m:val="p"/>
          </m:rPr>
          <m:t>⁡</m:t>
        </m:r>
        <m:r>
          <m:rPr>
            <m:sty m:val="i"/>
          </m:rPr>
          <m:t>T</m:t>
        </m:r>
        <m:r>
          <m:rPr>
            <m:sty m:val="p"/>
          </m:rPr>
          <m:t>+</m:t>
        </m:r>
        <m:r>
          <m:rPr>
            <m:sty m:val="i"/>
          </m:rPr>
          <m:t>c</m:t>
        </m:r>
        <m:r>
          <m:rPr>
            <m:sty m:val="i"/>
          </m:rPr>
          <m:t>t</m:t>
        </m:r>
        <m:r>
          <m:rPr>
            <m:sty m:val="i"/>
          </m:rPr>
          <m:t>e</m:t>
        </m:r>
      </m:oMath>
      <w:r>
        <w:rPr/>
        <w:t xml:space="preserve">.</w:t>
      </w:r>
    </w:p>
    <w:p>
      <w:pPr>
        <w:spacing w:line="271" w:before="330" w:lineRule="auto"/>
      </w:pPr>
      <w:r>
        <w:rPr>
          <w:b/>
          <w:sz w:val="42"/>
        </w:rPr>
        <w:t xml:space="preserve">Partie II.C. Isolation thermique d'une canalisation d'eau</w:t>
      </w:r>
    </w:p>
    <w:p>
      <w:pPr>
        <w:spacing w:after="220" w:lineRule="auto"/>
      </w:pPr>
      <w:r>
        <w:rPr>
          <w:rFonts w:eastAsia="Georgia" w:cs="Georgia" w:ascii="Georgia" w:hAnsi="Georgia"/>
        </w:rPr>
        <w:t xml:space="preserve">Après avoir transité dans l'échangeur thermique, l'eau alimente le réseau d'une habitation. Afin de limiter les pertes thermiques dans les canalisations, on se propose, dans cette partie, d'étudier quelques solutions d'isolation thermique.</w:t>
      </w:r>
    </w:p>
    <w:p>
      <w:pPr>
        <w:spacing w:after="220" w:lineRule="auto"/>
      </w:pPr>
      <w:r>
        <w:rPr/>
        <w:t xml:space="preserve">La canalisation est cylindrique, d'axe </w:t>
      </w:r>
      <m:oMath>
        <m:r>
          <m:rPr>
            <m:sty m:val="i"/>
          </m:rPr>
          <m:t>O</m:t>
        </m:r>
        <m:r>
          <m:rPr>
            <m:sty m:val="i"/>
          </m:rPr>
          <m:t>z</m:t>
        </m:r>
      </m:oMath>
      <w:r>
        <w:rPr/>
        <w:t xml:space="preserve">, de rayon </w:t>
      </w:r>
      <m:oMath>
        <m:sSub>
          <m:sSubPr/>
          <m:e>
            <m:r>
              <m:rPr>
                <m:sty m:val="i"/>
              </m:rPr>
              <m:t>r</m:t>
            </m:r>
          </m:e>
          <m:sub>
            <m:r>
              <m:rPr>
                <m:sty m:val="i"/>
              </m:rPr>
              <m:t>i</m:t>
            </m:r>
          </m:sub>
        </m:sSub>
      </m:oMath>
      <w:r>
        <w:rPr/>
        <w:t xml:space="preserve"> et de longueur </w:t>
      </w:r>
      <m:oMath>
        <m:r>
          <m:rPr>
            <m:sty m:val="i"/>
          </m:rPr>
          <m:t>L</m:t>
        </m:r>
        <m:r>
          <m:rPr>
            <m:sty m:val="p"/>
          </m:rPr>
          <m:t>≫</m:t>
        </m:r>
        <m:sSub>
          <m:sSubPr/>
          <m:e>
            <m:r>
              <m:rPr>
                <m:sty m:val="i"/>
              </m:rPr>
              <m:t>r</m:t>
            </m:r>
          </m:e>
          <m:sub>
            <m:r>
              <m:rPr>
                <m:sty m:val="i"/>
              </m:rPr>
              <m:t>i</m:t>
            </m:r>
          </m:sub>
        </m:sSub>
      </m:oMath>
      <w:r>
        <w:rPr>
          <w:rFonts w:eastAsia="Georgia" w:cs="Georgia" w:ascii="Georgia" w:hAnsi="Georgia"/>
        </w:rPr>
        <w:t xml:space="preserve">. L'eau y circulant est à la température </w:t>
      </w:r>
      <m:oMath>
        <m:sSub>
          <m:sSubPr/>
          <m:e>
            <m:r>
              <m:rPr>
                <m:sty m:val="i"/>
              </m:rPr>
              <m:t>T</m:t>
            </m:r>
          </m:e>
          <m:sub>
            <m:r>
              <m:rPr>
                <m:sty m:val="i"/>
              </m:rPr>
              <m:t>i</m:t>
            </m:r>
          </m:sub>
        </m:sSub>
      </m:oMath>
      <w:r>
        <w:rPr>
          <w:rFonts w:eastAsia="Georgia" w:cs="Georgia" w:ascii="Georgia" w:hAnsi="Georgia"/>
        </w:rPr>
        <w:t xml:space="preserve">. L'objectif de cette partie est de comparer les pertes latérales de la canalisation sans ou avec un isolant.</w:t>
      </w:r>
    </w:p>
    <w:p>
      <w:pPr>
        <w:spacing w:after="220" w:lineRule="auto"/>
      </w:pPr>
      <w:r>
        <w:rPr>
          <w:rFonts w:eastAsia="Georgia" w:cs="Georgia" w:ascii="Georgia" w:hAnsi="Georgia"/>
        </w:rPr>
        <w:t xml:space="preserve">On adopte le modèle suivant :</w:t>
      </w:r>
    </w:p>
    <w:p>
      <w:pPr>
        <w:numPr>
          <w:ilvl w:val="0"/>
          <w:numId w:val="11"/>
        </w:numPr>
        <w:spacing w:lineRule="auto"/>
      </w:pPr>
      <w:r>
        <w:rPr>
          <w:rFonts w:eastAsia="Georgia" w:cs="Georgia" w:ascii="Georgia" w:hAnsi="Georgia"/>
        </w:rPr>
        <w:t xml:space="preserve">seule la conduction thermique radiale, c'est-à-dire dans une direction perpendiculaire à l'axe </w:t>
      </w:r>
      <m:oMath>
        <m:r>
          <m:rPr>
            <m:sty m:val="i"/>
          </m:rPr>
          <m:t>O</m:t>
        </m:r>
        <m:r>
          <m:rPr>
            <m:sty m:val="i"/>
          </m:rPr>
          <m:t>z</m:t>
        </m:r>
      </m:oMath>
      <w:r>
        <w:rPr>
          <w:rFonts w:eastAsia="Georgia" w:cs="Georgia" w:ascii="Georgia" w:hAnsi="Georgia"/>
        </w:rPr>
        <w:t xml:space="preserve">, est prise en compte. On néglige donc la conduction selon l'axe </w:t>
      </w:r>
      <m:oMath>
        <m:r>
          <m:rPr>
            <m:sty m:val="i"/>
          </m:rPr>
          <m:t>O</m:t>
        </m:r>
        <m:r>
          <m:rPr>
            <m:sty m:val="i"/>
          </m:rPr>
          <m:t>z</m:t>
        </m:r>
      </m:oMath>
      <w:r>
        <w:rPr/>
        <w:t xml:space="preserve">;</w:t>
      </w:r>
    </w:p>
    <w:p>
      <w:pPr>
        <w:numPr>
          <w:ilvl w:val="0"/>
          <w:numId w:val="11"/>
        </w:numPr>
        <w:spacing w:lineRule="auto"/>
      </w:pPr>
      <w:r>
        <w:rPr>
          <w:rFonts w:eastAsia="Georgia" w:cs="Georgia" w:ascii="Georgia" w:hAnsi="Georgia"/>
        </w:rPr>
        <w:t xml:space="preserve">la température de l'eau dans la canalisation est supposée uniforme. La conduction radiale s'opère donc pour </w:t>
      </w:r>
      <m:oMath>
        <m:r>
          <m:rPr>
            <m:sty m:val="i"/>
          </m:rPr>
          <m:t>r</m:t>
        </m:r>
        <m:r>
          <m:rPr>
            <m:sty m:val="p"/>
          </m:rPr>
          <m:t>≥</m:t>
        </m:r>
        <m:sSub>
          <m:sSubPr/>
          <m:e>
            <m:r>
              <m:rPr>
                <m:sty m:val="i"/>
              </m:rPr>
              <m:t>r</m:t>
            </m:r>
          </m:e>
          <m:sub>
            <m:r>
              <m:rPr>
                <m:sty m:val="i"/>
              </m:rPr>
              <m:t>i</m:t>
            </m:r>
          </m:sub>
        </m:sSub>
      </m:oMath>
      <w:r>
        <w:rPr/>
        <w:t xml:space="preserve"> uniquement;</w:t>
      </w:r>
    </w:p>
    <w:p>
      <w:pPr>
        <w:numPr>
          <w:ilvl w:val="0"/>
          <w:numId w:val="11"/>
        </w:numPr>
        <w:spacing w:lineRule="auto"/>
      </w:pPr>
      <w:r>
        <w:rPr>
          <w:rFonts w:eastAsia="Georgia" w:cs="Georgia" w:ascii="Georgia" w:hAnsi="Georgia"/>
        </w:rPr>
        <w:t xml:space="preserve">l'étude est menée en régime stationnaire;</w:t>
      </w:r>
    </w:p>
    <w:p>
      <w:pPr>
        <w:numPr>
          <w:ilvl w:val="0"/>
          <w:numId w:val="11"/>
        </w:numPr>
        <w:spacing w:lineRule="auto"/>
      </w:pPr>
      <w:r>
        <w:rPr>
          <w:rFonts w:eastAsia="Georgia" w:cs="Georgia" w:ascii="Georgia" w:hAnsi="Georgia"/>
        </w:rPr>
        <w:t xml:space="preserve">on néglige l'épaisseur de la paroi de la canalisation.</w:t>
      </w:r>
    </w:p>
    <w:p>
      <w:pPr>
        <w:spacing w:after="220" w:lineRule="auto"/>
      </w:pPr>
      <w:r>
        <w:rPr>
          <w:rFonts w:eastAsia="Georgia" w:cs="Georgia" w:ascii="Georgia" w:hAnsi="Georgia"/>
        </w:rPr>
        <w:t xml:space="preserve">Sans isolant (figure 9, page 14), la canalisation est en contact avec l'air intérieur de l'habitation, de température </w:t>
      </w:r>
      <m:oMath>
        <m:sSub>
          <m:sSubPr/>
          <m:e>
            <m:r>
              <m:rPr>
                <m:sty m:val="i"/>
              </m:rPr>
              <m:t>T</m:t>
            </m:r>
          </m:e>
          <m:sub>
            <m:r>
              <m:rPr>
                <m:sty m:val="p"/>
              </m:rPr>
              <m:t>0</m:t>
            </m:r>
          </m:sub>
        </m:sSub>
      </m:oMath>
      <w:r>
        <w:rPr/>
        <w:t xml:space="preserve">.</w:t>
      </w:r>
      <w:r>
        <w:rPr/>
        <w:br w:type="textWrapping"/>
      </w:r>
      <w:r>
        <w:rPr>
          <w:rFonts w:eastAsia="Georgia" w:cs="Georgia" w:ascii="Georgia" w:hAnsi="Georgia"/>
        </w:rPr>
        <w:t xml:space="preserve">II.6. La densité surfacique de puissance thermique échangée par transfert conducto-convectif au niveau de la surface latérale de la canalisation est donnée par </w:t>
      </w:r>
      <m:oMath>
        <m:acc>
          <m:accPr>
            <m:chr m:val="⃗"/>
          </m:accPr>
          <m:e>
            <m:sSub>
              <m:sSubPr/>
              <m:e>
                <m:r>
                  <m:rPr>
                    <m:sty m:val="i"/>
                  </m:rPr>
                  <m:t>j</m:t>
                </m:r>
              </m:e>
              <m:sub>
                <m:r>
                  <m:rPr>
                    <m:sty m:val="i"/>
                  </m:rPr>
                  <m:t>Q</m:t>
                </m:r>
              </m:sub>
            </m:sSub>
          </m:e>
        </m:acc>
        <m:r>
          <m:rPr>
            <m:sty m:val="p"/>
          </m:rPr>
          <m:t>=</m:t>
        </m:r>
        <m:r>
          <m:rPr>
            <m:sty m:val="i"/>
          </m:rPr>
          <m:t>h</m:t>
        </m:r>
        <m:d>
          <m:dPr>
            <m:begChr m:val="("/>
            <m:endChr m:val=")"/>
            <m:ctrlPr>
              <w:rPr>
                <w:rFonts w:ascii="Cambria Math" w:hAnsi="Cambria Math"/>
              </w:rPr>
            </m:ctrlPr>
          </m:dPr>
          <m:e>
            <m:sSub>
              <m:sSubPr/>
              <m:e>
                <m:r>
                  <m:rPr>
                    <m:sty m:val="i"/>
                  </m:rPr>
                  <m:t>T</m:t>
                </m:r>
              </m:e>
              <m:sub>
                <m:r>
                  <m:rPr>
                    <m:sty m:val="i"/>
                  </m:rPr>
                  <m:t>i</m:t>
                </m:r>
              </m:sub>
            </m:sSub>
            <m:r>
              <m:rPr>
                <m:sty m:val="p"/>
              </m:rPr>
              <m:t>−</m:t>
            </m:r>
            <m:sSub>
              <m:sSubPr/>
              <m:e>
                <m:r>
                  <m:rPr>
                    <m:sty m:val="i"/>
                  </m:rPr>
                  <m:t>T</m:t>
                </m:r>
              </m:e>
              <m:sub>
                <m:r>
                  <m:rPr>
                    <m:sty m:val="p"/>
                  </m:rPr>
                  <m:t>0</m:t>
                </m:r>
              </m:sub>
            </m:sSub>
          </m:e>
        </m:d>
        <m:acc>
          <m:accPr>
            <m:chr m:val="⃗"/>
          </m:accPr>
          <m:e>
            <m:sSub>
              <m:sSubPr/>
              <m:e>
                <m:r>
                  <m:rPr>
                    <m:sty m:val="i"/>
                  </m:rPr>
                  <m:t>u</m:t>
                </m:r>
              </m:e>
              <m:sub>
                <m:r>
                  <m:rPr>
                    <m:sty m:val="i"/>
                  </m:rPr>
                  <m:t>r</m:t>
                </m:r>
              </m:sub>
            </m:sSub>
          </m:e>
        </m:acc>
      </m:oMath>
      <w:r>
        <w:rPr>
          <w:rFonts w:eastAsia="Georgia" w:cs="Georgia" w:ascii="Georgia" w:hAnsi="Georgia"/>
        </w:rPr>
        <w:t xml:space="preserve"> (loi de Newton), où </w:t>
      </w:r>
      <m:oMath>
        <m:r>
          <m:rPr>
            <m:sty m:val="i"/>
          </m:rPr>
          <m:t>h</m:t>
        </m:r>
      </m:oMath>
      <w:r>
        <w:rPr>
          <w:rFonts w:eastAsia="Georgia" w:cs="Georgia" w:ascii="Georgia" w:hAnsi="Georgia"/>
        </w:rPr>
        <w:t xml:space="preserve"> est une constante dimensionnée appelée coefficient d'échange et </w:t>
      </w:r>
      <m:oMath>
        <m:acc>
          <m:accPr>
            <m:chr m:val="⃗"/>
          </m:accPr>
          <m:e>
            <m:sSub>
              <m:sSubPr/>
              <m:e>
                <m:r>
                  <m:rPr>
                    <m:sty m:val="i"/>
                  </m:rPr>
                  <m:t>u</m:t>
                </m:r>
              </m:e>
              <m:sub>
                <m:r>
                  <m:rPr>
                    <m:sty m:val="i"/>
                  </m:rPr>
                  <m:t>r</m:t>
                </m:r>
              </m:sub>
            </m:sSub>
          </m:e>
        </m:acc>
      </m:oMath>
      <w:r>
        <w:rPr/>
        <w:t xml:space="preserve"> le vecteur unitaire radial de la base cylindrique. Exprimer la puissance thermique </w:t>
      </w:r>
      <m:oMath>
        <m:sSub>
          <m:sSubPr/>
          <m:e>
            <m:r>
              <m:rPr>
                <m:sty m:val="i"/>
              </m:rPr>
              <m:t>P</m:t>
            </m:r>
          </m:e>
          <m:sub>
            <m:r>
              <m:rPr>
                <m:nor/>
              </m:rPr>
              <m:t>th </m:t>
            </m:r>
          </m:sub>
        </m:sSub>
      </m:oMath>
      <w:r>
        <w:rPr>
          <w:rFonts w:eastAsia="Georgia" w:cs="Georgia" w:ascii="Georgia" w:hAnsi="Georgia"/>
        </w:rPr>
        <w:t xml:space="preserve"> transférée au niveau de la surface latérale du système.</w:t>
      </w:r>
    </w:p>
    <w:p>
      <w:pPr>
        <w:spacing w:lineRule="auto"/>
        <w:jc w:val="center"/>
      </w:pPr>
      <w:r>
        <w:rPr/>
        <w:drawing>
          <wp:inline distB="0" distL="0" distR="0" distT="0">
            <wp:extent cx="5486400" cy="1408150"/>
            <wp:effectExtent b="0" l="0" r="0" t="0"/>
            <wp:docPr id="10" name="image-b5055e8070bcf3dba0a8ce5d7cdcbdd83543cdfd.jpg"/>
            <a:graphic>
              <a:graphicData uri="http://schemas.openxmlformats.org/drawingml/2006/picture">
                <pic:pic>
                  <pic:nvPicPr>
                    <pic:cNvPr id="10" name="image-b5055e8070bcf3dba0a8ce5d7cdcbdd83543cdfd.jpg" descr=""/>
                    <pic:cNvPicPr/>
                  </pic:nvPicPr>
                  <pic:blipFill>
                    <a:blip r:embed="rId14" cstate="print"/>
                    <a:srcRect b="0" l="0" r="0" t="0"/>
                    <a:stretch>
                      <a:fillRect/>
                    </a:stretch>
                  </pic:blipFill>
                  <pic:spPr>
                    <a:xfrm>
                      <a:off x="0" y="0"/>
                      <a:ext cx="5486400" cy="1408150"/>
                    </a:xfrm>
                    <a:prstGeom prst="rect"/>
                  </pic:spPr>
                </pic:pic>
              </a:graphicData>
            </a:graphic>
          </wp:inline>
        </w:drawing>
      </w:r>
    </w:p>
    <w:p>
      <w:pPr>
        <w:spacing w:lineRule="auto"/>
      </w:pPr>
      <w:r>
        <w:rPr/>
        <w:t xml:space="preserve">Figure 9 - Canalisation sans isolant.</w:t>
      </w:r>
    </w:p>
    <w:p>
      <w:pPr>
        <w:spacing w:after="220" w:lineRule="auto"/>
      </w:pPr>
      <w:r>
        <w:rPr>
          <w:rFonts w:eastAsia="Georgia" w:cs="Georgia" w:ascii="Georgia" w:hAnsi="Georgia"/>
        </w:rPr>
        <w:t xml:space="preserve">On applique désormais un isolant thermique sur la canalisation précédente. L'isolant possède un rayon intérieur </w:t>
      </w:r>
      <m:oMath>
        <m:sSub>
          <m:sSubPr/>
          <m:e>
            <m:r>
              <m:rPr>
                <m:sty m:val="i"/>
              </m:rPr>
              <m:t>r</m:t>
            </m:r>
          </m:e>
          <m:sub>
            <m:r>
              <m:rPr>
                <m:sty m:val="i"/>
              </m:rPr>
              <m:t>i</m:t>
            </m:r>
          </m:sub>
        </m:sSub>
      </m:oMath>
      <w:r>
        <w:rPr>
          <w:rFonts w:eastAsia="Georgia" w:cs="Georgia" w:ascii="Georgia" w:hAnsi="Georgia"/>
        </w:rPr>
        <w:t xml:space="preserve"> et un rayon extérieur </w:t>
      </w:r>
      <m:oMath>
        <m:sSub>
          <m:sSubPr/>
          <m:e>
            <m:r>
              <m:rPr>
                <m:sty m:val="i"/>
              </m:rPr>
              <m:t>r</m:t>
            </m:r>
          </m:e>
          <m:sub>
            <m:r>
              <m:rPr>
                <m:sty m:val="i"/>
              </m:rPr>
              <m:t>e</m:t>
            </m:r>
          </m:sub>
        </m:sSub>
      </m:oMath>
      <w:r>
        <w:rPr>
          <w:rFonts w:eastAsia="Georgia" w:cs="Georgia" w:ascii="Georgia" w:hAnsi="Georgia"/>
        </w:rPr>
        <w:t xml:space="preserve"> (voir figure 10). En un point situé à une distance </w:t>
      </w:r>
      <m:oMath>
        <m:r>
          <m:rPr>
            <m:sty m:val="i"/>
          </m:rPr>
          <m:t>r</m:t>
        </m:r>
      </m:oMath>
      <w:r>
        <w:rPr/>
        <w:t xml:space="preserve"> de l'axe </w:t>
      </w:r>
      <m:oMath>
        <m:r>
          <m:rPr>
            <m:sty m:val="i"/>
          </m:rPr>
          <m:t>O</m:t>
        </m:r>
        <m:r>
          <m:rPr>
            <m:sty m:val="i"/>
          </m:rPr>
          <m:t>z</m:t>
        </m:r>
      </m:oMath>
      <w:r>
        <w:rPr>
          <w:rFonts w:eastAsia="Georgia" w:cs="Georgia" w:ascii="Georgia" w:hAnsi="Georgia"/>
        </w:rPr>
        <w:t xml:space="preserve"> et situé à l'intérieur de l'isolant, c'est-à-dire pour </w:t>
      </w:r>
      <m:oMath>
        <m:sSub>
          <m:sSubPr/>
          <m:e>
            <m:r>
              <m:rPr>
                <m:sty m:val="i"/>
              </m:rPr>
              <m:t>r</m:t>
            </m:r>
          </m:e>
          <m:sub>
            <m:r>
              <m:rPr>
                <m:sty m:val="i"/>
              </m:rPr>
              <m:t>i</m:t>
            </m:r>
          </m:sub>
        </m:sSub>
        <m:r>
          <m:rPr>
            <m:sty m:val="p"/>
          </m:rPr>
          <m:t>≤</m:t>
        </m:r>
        <m:r>
          <m:rPr>
            <m:sty m:val="i"/>
          </m:rPr>
          <m:t>r</m:t>
        </m:r>
        <m:r>
          <m:rPr>
            <m:sty m:val="p"/>
          </m:rPr>
          <m:t>≤</m:t>
        </m:r>
        <m:sSub>
          <m:sSubPr/>
          <m:e>
            <m:r>
              <m:rPr>
                <m:sty m:val="i"/>
              </m:rPr>
              <m:t>r</m:t>
            </m:r>
          </m:e>
          <m:sub>
            <m:r>
              <m:rPr>
                <m:sty m:val="i"/>
              </m:rPr>
              <m:t>e</m:t>
            </m:r>
          </m:sub>
        </m:sSub>
      </m:oMath>
      <w:r>
        <w:rPr>
          <w:rFonts w:eastAsia="Georgia" w:cs="Georgia" w:ascii="Georgia" w:hAnsi="Georgia"/>
        </w:rPr>
        <w:t xml:space="preserve"> en repérage cylindrique, la température est notée </w:t>
      </w:r>
      <m:oMath>
        <m:r>
          <m:rPr>
            <m:sty m:val="i"/>
          </m:rPr>
          <m:t>T</m:t>
        </m:r>
        <m:r>
          <m:rPr>
            <m:sty m:val="p"/>
          </m:rPr>
          <m:t>(</m:t>
        </m:r>
        <m:r>
          <m:rPr>
            <m:sty m:val="i"/>
          </m:rPr>
          <m:t>r</m:t>
        </m:r>
        <m:r>
          <m:rPr>
            <m:sty m:val="p"/>
          </m:rPr>
          <m:t>)</m:t>
        </m:r>
      </m:oMath>
      <w:r>
        <w:rPr/>
        <w:t xml:space="preserve">. On note </w:t>
      </w:r>
      <m:oMath>
        <m:sSub>
          <m:sSubPr/>
          <m:e>
            <m:r>
              <m:rPr>
                <m:sty m:val="i"/>
              </m:rPr>
              <m:t>T</m:t>
            </m:r>
          </m:e>
          <m:sub>
            <m:r>
              <m:rPr>
                <m:sty m:val="i"/>
              </m:rPr>
              <m:t>e</m:t>
            </m:r>
          </m:sub>
        </m:sSub>
        <m:r>
          <m:rPr>
            <m:sty m:val="p"/>
          </m:rPr>
          <m:t>=</m:t>
        </m:r>
        <m:r>
          <m:rPr>
            <m:sty m:val="i"/>
          </m:rPr>
          <m:t>T</m:t>
        </m:r>
        <m:d>
          <m:dPr>
            <m:begChr m:val="("/>
            <m:endChr m:val=")"/>
            <m:ctrlPr>
              <w:rPr>
                <w:rFonts w:ascii="Cambria Math" w:hAnsi="Cambria Math"/>
              </w:rPr>
            </m:ctrlPr>
          </m:dPr>
          <m:e>
            <m:sSub>
              <m:sSubPr/>
              <m:e>
                <m:r>
                  <m:rPr>
                    <m:sty m:val="i"/>
                  </m:rPr>
                  <m:t>r</m:t>
                </m:r>
              </m:e>
              <m:sub>
                <m:r>
                  <m:rPr>
                    <m:sty m:val="i"/>
                  </m:rPr>
                  <m:t>e</m:t>
                </m:r>
              </m:sub>
            </m:sSub>
          </m:e>
        </m:d>
      </m:oMath>
      <w:r>
        <w:rPr/>
        <w:t xml:space="preserve"> et </w:t>
      </w:r>
      <m:oMath>
        <m:sSub>
          <m:sSubPr/>
          <m:e>
            <m:r>
              <m:rPr>
                <m:sty m:val="i"/>
              </m:rPr>
              <m:t>T</m:t>
            </m:r>
          </m:e>
          <m:sub>
            <m:r>
              <m:rPr>
                <m:sty m:val="i"/>
              </m:rPr>
              <m:t>i</m:t>
            </m:r>
          </m:sub>
        </m:sSub>
        <m:r>
          <m:rPr>
            <m:sty m:val="p"/>
          </m:rPr>
          <m:t>=</m:t>
        </m:r>
        <m:r>
          <m:rPr>
            <m:sty m:val="i"/>
          </m:rPr>
          <m:t>T</m:t>
        </m:r>
        <m:d>
          <m:dPr>
            <m:begChr m:val="("/>
            <m:endChr m:val=")"/>
            <m:ctrlPr>
              <w:rPr>
                <w:rFonts w:ascii="Cambria Math" w:hAnsi="Cambria Math"/>
              </w:rPr>
            </m:ctrlPr>
          </m:dPr>
          <m:e>
            <m:sSub>
              <m:sSubPr/>
              <m:e>
                <m:r>
                  <m:rPr>
                    <m:sty m:val="i"/>
                  </m:rPr>
                  <m:t>r</m:t>
                </m:r>
              </m:e>
              <m:sub>
                <m:r>
                  <m:rPr>
                    <m:sty m:val="i"/>
                  </m:rPr>
                  <m:t>i</m:t>
                </m:r>
              </m:sub>
            </m:sSub>
          </m:e>
        </m:d>
      </m:oMath>
      <w:r>
        <w:rPr/>
        <w:t xml:space="preserve">.</w:t>
      </w:r>
    </w:p>
    <w:p>
      <w:pPr>
        <w:spacing w:lineRule="auto"/>
        <w:jc w:val="center"/>
      </w:pPr>
      <w:r>
        <w:rPr/>
        <w:drawing>
          <wp:inline distB="0" distL="0" distR="0" distT="0">
            <wp:extent cx="5486400" cy="1962177"/>
            <wp:effectExtent b="0" l="0" r="0" t="0"/>
            <wp:docPr id="11" name="image-3dd14bd4be0aca3165d6256d7bd892f19642a0f4.jpg"/>
            <a:graphic>
              <a:graphicData uri="http://schemas.openxmlformats.org/drawingml/2006/picture">
                <pic:pic>
                  <pic:nvPicPr>
                    <pic:cNvPr id="11" name="image-3dd14bd4be0aca3165d6256d7bd892f19642a0f4.jpg" descr=""/>
                    <pic:cNvPicPr/>
                  </pic:nvPicPr>
                  <pic:blipFill>
                    <a:blip r:embed="rId15" cstate="print"/>
                    <a:srcRect b="0" l="0" r="0" t="0"/>
                    <a:stretch>
                      <a:fillRect/>
                    </a:stretch>
                  </pic:blipFill>
                  <pic:spPr>
                    <a:xfrm>
                      <a:off x="0" y="0"/>
                      <a:ext cx="5486400" cy="1962177"/>
                    </a:xfrm>
                    <a:prstGeom prst="rect"/>
                  </pic:spPr>
                </pic:pic>
              </a:graphicData>
            </a:graphic>
          </wp:inline>
        </w:drawing>
      </w:r>
    </w:p>
    <w:p>
      <w:pPr>
        <w:spacing w:lineRule="auto"/>
      </w:pPr>
      <w:r>
        <w:rPr/>
        <w:t xml:space="preserve">Figure 10 - Canalisation avec isolant.</w:t>
      </w:r>
    </w:p>
    <w:p>
      <w:pPr>
        <w:spacing w:after="220" w:lineRule="auto"/>
      </w:pPr>
      <w:r>
        <w:rPr>
          <w:rFonts w:eastAsia="Georgia" w:cs="Georgia" w:ascii="Georgia" w:hAnsi="Georgia"/>
        </w:rPr>
        <w:t xml:space="preserve">Dans la suite, l'échange conducto-convectif au niveau de la surface intérieure de l'isolant n'est pas pris en compte.</w:t>
      </w:r>
    </w:p>
    <w:p>
      <w:pPr>
        <w:spacing w:after="220" w:lineRule="auto"/>
      </w:pPr>
      <w:r>
        <w:rPr>
          <w:rFonts w:eastAsia="Georgia" w:cs="Georgia" w:ascii="Georgia" w:hAnsi="Georgia"/>
        </w:rPr>
        <w:t xml:space="preserve">La température de part et d'autre de la surface intérieure de l'isolant est continue :</w:t>
      </w:r>
      <w:r>
        <w:rPr/>
        <w:br w:type="textWrapping"/>
      </w:r>
      <m:oMath>
        <m:r>
          <m:rPr>
            <m:sty m:val="i"/>
          </m:rPr>
          <m:t>T</m:t>
        </m:r>
        <m:d>
          <m:dPr>
            <m:begChr m:val="("/>
            <m:endChr m:val=")"/>
            <m:ctrlPr>
              <w:rPr>
                <w:rFonts w:ascii="Cambria Math" w:hAnsi="Cambria Math"/>
              </w:rPr>
            </m:ctrlPr>
          </m:dPr>
          <m:e>
            <m:sSubSup>
              <m:sSubSupPr/>
              <m:e>
                <m:r>
                  <m:rPr>
                    <m:sty m:val="i"/>
                  </m:rPr>
                  <m:t>r</m:t>
                </m:r>
              </m:e>
              <m:sub>
                <m:r>
                  <m:rPr>
                    <m:sty m:val="i"/>
                  </m:rPr>
                  <m:t>i</m:t>
                </m:r>
              </m:sub>
              <m:sup>
                <m:r>
                  <m:rPr>
                    <m:sty m:val="p"/>
                  </m:rPr>
                  <m:t>−</m:t>
                </m:r>
              </m:sup>
            </m:sSubSup>
          </m:e>
        </m:d>
        <m:r>
          <m:rPr>
            <m:sty m:val="p"/>
          </m:rPr>
          <m:t>=</m:t>
        </m:r>
        <m:r>
          <m:rPr>
            <m:sty m:val="i"/>
          </m:rPr>
          <m:t>T</m:t>
        </m:r>
        <m:d>
          <m:dPr>
            <m:begChr m:val="("/>
            <m:endChr m:val=")"/>
            <m:ctrlPr>
              <w:rPr>
                <w:rFonts w:ascii="Cambria Math" w:hAnsi="Cambria Math"/>
              </w:rPr>
            </m:ctrlPr>
          </m:dPr>
          <m:e>
            <m:sSubSup>
              <m:sSubSupPr/>
              <m:e>
                <m:r>
                  <m:rPr>
                    <m:sty m:val="i"/>
                  </m:rPr>
                  <m:t>r</m:t>
                </m:r>
              </m:e>
              <m:sub>
                <m:r>
                  <m:rPr>
                    <m:sty m:val="i"/>
                  </m:rPr>
                  <m:t>i</m:t>
                </m:r>
              </m:sub>
              <m:sup>
                <m:r>
                  <m:rPr>
                    <m:sty m:val="p"/>
                  </m:rPr>
                  <m:t>+</m:t>
                </m:r>
              </m:sup>
            </m:sSubSup>
          </m:e>
        </m:d>
        <m:r>
          <m:rPr>
            <m:sty m:val="p"/>
          </m:rPr>
          <m:t>=</m:t>
        </m:r>
        <m:sSub>
          <m:sSubPr/>
          <m:e>
            <m:r>
              <m:rPr>
                <m:sty m:val="i"/>
              </m:rPr>
              <m:t>T</m:t>
            </m:r>
          </m:e>
          <m:sub>
            <m:r>
              <m:rPr>
                <m:sty m:val="i"/>
              </m:rPr>
              <m:t>i</m:t>
            </m:r>
          </m:sub>
        </m:sSub>
      </m:oMath>
      <w:r>
        <w:rPr/>
        <w:t xml:space="preserve">.</w:t>
      </w:r>
      <w:r>
        <w:rPr/>
        <w:br w:type="textWrapping"/>
      </w:r>
      <w:r>
        <w:rPr>
          <w:rFonts w:eastAsia="Georgia" w:cs="Georgia" w:ascii="Georgia" w:hAnsi="Georgia"/>
        </w:rPr>
        <w:t xml:space="preserve">II.7. On suppose que le coefficient d'échange en </w:t>
      </w:r>
      <m:oMath>
        <m:r>
          <m:rPr>
            <m:sty m:val="i"/>
          </m:rPr>
          <m:t>r</m:t>
        </m:r>
        <m:r>
          <m:rPr>
            <m:sty m:val="p"/>
          </m:rPr>
          <m:t>=</m:t>
        </m:r>
        <m:sSub>
          <m:sSubPr/>
          <m:e>
            <m:r>
              <m:rPr>
                <m:sty m:val="i"/>
              </m:rPr>
              <m:t>r</m:t>
            </m:r>
          </m:e>
          <m:sub>
            <m:r>
              <m:rPr>
                <m:sty m:val="i"/>
              </m:rPr>
              <m:t>e</m:t>
            </m:r>
          </m:sub>
        </m:sSub>
      </m:oMath>
      <w:r>
        <w:rPr/>
        <w:t xml:space="preserve"> est </w:t>
      </w:r>
      <m:oMath>
        <m:r>
          <m:rPr>
            <m:sty m:val="i"/>
          </m:rPr>
          <m:t>h</m:t>
        </m:r>
      </m:oMath>
      <w:r>
        <w:rPr/>
        <w:t xml:space="preserve">. Exprimer la puissance thermique </w:t>
      </w:r>
      <m:oMath>
        <m:sSub>
          <m:sSubPr/>
          <m:e>
            <m:r>
              <m:rPr>
                <m:sty m:val="i"/>
              </m:rPr>
              <m:t>P</m:t>
            </m:r>
          </m:e>
          <m:sub>
            <m:r>
              <m:rPr>
                <m:nor/>
              </m:rPr>
              <m:t>th,isolant </m:t>
            </m:r>
          </m:sub>
        </m:sSub>
      </m:oMath>
      <w:r>
        <w:rPr>
          <w:rFonts w:eastAsia="Georgia" w:cs="Georgia" w:ascii="Georgia" w:hAnsi="Georgia"/>
        </w:rPr>
        <w:t xml:space="preserve"> échangée au niveau de la surface latérale extérieure de l'isolant par conductionconvection en fonction de </w:t>
      </w:r>
      <m:oMath>
        <m:r>
          <m:rPr>
            <m:sty m:val="i"/>
          </m:rPr>
          <m:t>h</m:t>
        </m:r>
        <m:r>
          <m:rPr>
            <m:sty m:val="p"/>
          </m:rPr>
          <m:t>,</m:t>
        </m:r>
        <m:sSub>
          <m:sSubPr/>
          <m:e>
            <m:r>
              <m:rPr>
                <m:sty m:val="i"/>
              </m:rPr>
              <m:t>T</m:t>
            </m:r>
          </m:e>
          <m:sub>
            <m:r>
              <m:rPr>
                <m:sty m:val="p"/>
              </m:rPr>
              <m:t>0</m:t>
            </m:r>
          </m:sub>
        </m:sSub>
        <m:r>
          <m:rPr>
            <m:sty m:val="p"/>
          </m:rPr>
          <m:t>,</m:t>
        </m:r>
        <m:sSub>
          <m:sSubPr/>
          <m:e>
            <m:r>
              <m:rPr>
                <m:sty m:val="i"/>
              </m:rPr>
              <m:t>T</m:t>
            </m:r>
          </m:e>
          <m:sub>
            <m:r>
              <m:rPr>
                <m:sty m:val="i"/>
              </m:rPr>
              <m:t>e</m:t>
            </m:r>
          </m:sub>
        </m:sSub>
        <m:r>
          <m:rPr>
            <m:sty m:val="p"/>
          </m:rPr>
          <m:t>,</m:t>
        </m:r>
        <m:r>
          <m:rPr>
            <m:sty m:val="i"/>
          </m:rPr>
          <m:t>L</m:t>
        </m:r>
      </m:oMath>
      <w:r>
        <w:rPr/>
        <w:t xml:space="preserve"> et </w:t>
      </w:r>
      <m:oMath>
        <m:sSub>
          <m:sSubPr/>
          <m:e>
            <m:r>
              <m:rPr>
                <m:sty m:val="i"/>
              </m:rPr>
              <m:t>r</m:t>
            </m:r>
          </m:e>
          <m:sub>
            <m:r>
              <m:rPr>
                <m:sty m:val="i"/>
              </m:rPr>
              <m:t>e</m:t>
            </m:r>
          </m:sub>
        </m:sSub>
      </m:oMath>
      <w:r>
        <w:rPr/>
        <w:t xml:space="preserve">.</w:t>
      </w:r>
      <w:r>
        <w:rPr/>
        <w:br w:type="textWrapping"/>
      </w:r>
      <w:r>
        <w:rPr/>
        <w:t xml:space="preserve">II.8. On note </w:t>
      </w:r>
      <m:oMath>
        <m:sSub>
          <m:sSubPr/>
          <m:e>
            <m:r>
              <m:rPr>
                <m:sty m:val="i"/>
              </m:rPr>
              <m:t>P</m:t>
            </m:r>
          </m:e>
          <m:sub>
            <m:r>
              <m:rPr>
                <m:nor/>
              </m:rPr>
              <m:t>cond </m:t>
            </m:r>
          </m:sub>
        </m:sSub>
        <m:r>
          <m:rPr>
            <m:sty m:val="p"/>
          </m:rPr>
          <m:t>(</m:t>
        </m:r>
        <m:r>
          <m:rPr>
            <m:sty m:val="i"/>
          </m:rPr>
          <m:t>r</m:t>
        </m:r>
        <m:r>
          <m:rPr>
            <m:sty m:val="p"/>
          </m:rPr>
          <m:t>)</m:t>
        </m:r>
      </m:oMath>
      <w:r>
        <w:rPr>
          <w:rFonts w:eastAsia="Georgia" w:cs="Georgia" w:ascii="Georgia" w:hAnsi="Georgia"/>
        </w:rPr>
        <w:t xml:space="preserve"> la puissance thermique associée au phénomène de conduction thermique dans l'isolant, traversant un cylindre de longueur </w:t>
      </w:r>
      <m:oMath>
        <m:r>
          <m:rPr>
            <m:sty m:val="i"/>
          </m:rPr>
          <m:t>L</m:t>
        </m:r>
      </m:oMath>
      <w:r>
        <w:rPr/>
        <w:t xml:space="preserve"> et de rayon </w:t>
      </w:r>
      <m:oMath>
        <m:r>
          <m:rPr>
            <m:sty m:val="i"/>
          </m:rPr>
          <m:t>r</m:t>
        </m:r>
      </m:oMath>
      <w:r>
        <w:rPr/>
        <w:t xml:space="preserve"> tel que </w:t>
      </w:r>
      <m:oMath>
        <m:sSub>
          <m:sSubPr/>
          <m:e>
            <m:r>
              <m:rPr>
                <m:sty m:val="i"/>
              </m:rPr>
              <m:t>r</m:t>
            </m:r>
          </m:e>
          <m:sub>
            <m:r>
              <m:rPr>
                <m:sty m:val="i"/>
              </m:rPr>
              <m:t>i</m:t>
            </m:r>
          </m:sub>
        </m:sSub>
        <m:r>
          <m:rPr>
            <m:sty m:val="p"/>
          </m:rPr>
          <m:t>≤</m:t>
        </m:r>
        <m:r>
          <m:rPr>
            <m:sty m:val="i"/>
          </m:rPr>
          <m:t>r</m:t>
        </m:r>
        <m:r>
          <m:rPr>
            <m:sty m:val="p"/>
          </m:rPr>
          <m:t>≤</m:t>
        </m:r>
        <m:sSub>
          <m:sSubPr/>
          <m:e>
            <m:r>
              <m:rPr>
                <m:sty m:val="i"/>
              </m:rPr>
              <m:t>r</m:t>
            </m:r>
          </m:e>
          <m:sub>
            <m:r>
              <m:rPr>
                <m:sty m:val="i"/>
              </m:rPr>
              <m:t>e</m:t>
            </m:r>
          </m:sub>
        </m:sSub>
      </m:oMath>
      <w:r>
        <w:rPr>
          <w:rFonts w:eastAsia="Georgia" w:cs="Georgia" w:ascii="Georgia" w:hAnsi="Georgia"/>
        </w:rPr>
        <w:t xml:space="preserve">. Nous allons établir et exploiter le lien entre </w:t>
      </w:r>
      <m:oMath>
        <m:sSub>
          <m:sSubPr/>
          <m:e>
            <m:r>
              <m:rPr>
                <m:sty m:val="i"/>
              </m:rPr>
              <m:t>P</m:t>
            </m:r>
          </m:e>
          <m:sub>
            <m:r>
              <m:rPr>
                <m:nor/>
              </m:rPr>
              <m:t>th,isolant </m:t>
            </m:r>
          </m:sub>
        </m:sSub>
      </m:oMath>
      <w:r>
        <w:rPr/>
        <w:t xml:space="preserve"> et </w:t>
      </w:r>
      <m:oMath>
        <m:sSub>
          <m:sSubPr/>
          <m:e>
            <m:r>
              <m:rPr>
                <m:sty m:val="i"/>
              </m:rPr>
              <m:t>P</m:t>
            </m:r>
          </m:e>
          <m:sub>
            <m:r>
              <m:rPr>
                <m:nor/>
              </m:rPr>
              <m:t>cond </m:t>
            </m:r>
          </m:sub>
        </m:sSub>
        <m:r>
          <m:rPr>
            <m:sty m:val="p"/>
          </m:rPr>
          <m:t>(</m:t>
        </m:r>
        <m:r>
          <m:rPr>
            <m:sty m:val="i"/>
          </m:rPr>
          <m:t>r</m:t>
        </m:r>
        <m:r>
          <m:rPr>
            <m:sty m:val="p"/>
          </m:rPr>
          <m:t>)</m:t>
        </m:r>
      </m:oMath>
      <w:r>
        <w:rPr/>
        <w:t xml:space="preserve">.</w:t>
      </w:r>
      <w:r>
        <w:rPr/>
        <w:br w:type="textWrapping"/>
      </w:r>
      <w:r>
        <w:rPr>
          <w:rFonts w:eastAsia="Georgia" w:cs="Georgia" w:ascii="Georgia" w:hAnsi="Georgia"/>
        </w:rPr>
        <w:t xml:space="preserve">II.8.a. En effectuant un bilan d'énergie interne sur un cylindre de longueur </w:t>
      </w:r>
      <m:oMath>
        <m:r>
          <m:rPr>
            <m:sty m:val="i"/>
          </m:rPr>
          <m:t>L</m:t>
        </m:r>
      </m:oMath>
      <w:r>
        <w:rPr/>
        <w:t xml:space="preserve">, de rayons interne </w:t>
      </w:r>
      <m:oMath>
        <m:r>
          <m:rPr>
            <m:sty m:val="i"/>
          </m:rPr>
          <m:t>r</m:t>
        </m:r>
      </m:oMath>
      <w:r>
        <w:rPr/>
        <w:t xml:space="preserve"> et externe </w:t>
      </w:r>
      <m:oMath>
        <m:r>
          <m:rPr>
            <m:sty m:val="i"/>
          </m:rPr>
          <m:t>r</m:t>
        </m:r>
        <m:r>
          <m:rPr>
            <m:sty m:val="p"/>
          </m:rPr>
          <m:t>+</m:t>
        </m:r>
        <m:r>
          <m:rPr>
            <m:sty m:val="i"/>
          </m:rPr>
          <m:t>d</m:t>
        </m:r>
        <m:r>
          <m:rPr>
            <m:sty m:val="i"/>
          </m:rPr>
          <m:t>r</m:t>
        </m:r>
      </m:oMath>
      <w:r>
        <w:rPr/>
        <w:t xml:space="preserve"> tels que </w:t>
      </w:r>
      <m:oMath>
        <m:sSub>
          <m:sSubPr/>
          <m:e>
            <m:r>
              <m:rPr>
                <m:sty m:val="i"/>
              </m:rPr>
              <m:t>r</m:t>
            </m:r>
          </m:e>
          <m:sub>
            <m:r>
              <m:rPr>
                <m:sty m:val="i"/>
              </m:rPr>
              <m:t>i</m:t>
            </m:r>
          </m:sub>
        </m:sSub>
        <m:r>
          <m:rPr>
            <m:sty m:val="p"/>
          </m:rPr>
          <m:t>≤</m:t>
        </m:r>
        <m:r>
          <m:rPr>
            <m:sty m:val="i"/>
          </m:rPr>
          <m:t>r</m:t>
        </m:r>
        <m:r>
          <m:rPr>
            <m:sty m:val="p"/>
          </m:rPr>
          <m:t>&lt;</m:t>
        </m:r>
        <m:r>
          <m:rPr>
            <m:sty m:val="i"/>
          </m:rPr>
          <m:t>r</m:t>
        </m:r>
        <m:r>
          <m:rPr>
            <m:sty m:val="p"/>
          </m:rPr>
          <m:t>+</m:t>
        </m:r>
        <m:r>
          <m:rPr>
            <m:sty m:val="i"/>
          </m:rPr>
          <m:t>d</m:t>
        </m:r>
        <m:r>
          <m:rPr>
            <m:sty m:val="i"/>
          </m:rPr>
          <m:t>r</m:t>
        </m:r>
        <m:r>
          <m:rPr>
            <m:sty m:val="p"/>
          </m:rPr>
          <m:t>≤</m:t>
        </m:r>
        <m:sSub>
          <m:sSubPr/>
          <m:e>
            <m:r>
              <m:rPr>
                <m:sty m:val="i"/>
              </m:rPr>
              <m:t>r</m:t>
            </m:r>
          </m:e>
          <m:sub>
            <m:r>
              <m:rPr>
                <m:sty m:val="i"/>
              </m:rPr>
              <m:t>e</m:t>
            </m:r>
          </m:sub>
        </m:sSub>
      </m:oMath>
      <w:r>
        <w:rPr/>
        <w:t xml:space="preserve"> (avec </w:t>
      </w:r>
      <m:oMath>
        <m:r>
          <m:rPr>
            <m:sty m:val="i"/>
          </m:rPr>
          <m:t>d</m:t>
        </m:r>
        <m:r>
          <m:rPr>
            <m:sty m:val="i"/>
          </m:rPr>
          <m:t>r</m:t>
        </m:r>
        <m:r>
          <m:rPr>
            <m:sty m:val="p"/>
          </m:rPr>
          <m:t>≪</m:t>
        </m:r>
        <m:r>
          <m:rPr>
            <m:sty m:val="i"/>
          </m:rPr>
          <m:t>r</m:t>
        </m:r>
      </m:oMath>
      <w:r>
        <w:rPr>
          <w:rFonts w:eastAsia="Georgia" w:cs="Georgia" w:ascii="Georgia" w:hAnsi="Georgia"/>
        </w:rPr>
        <w:t xml:space="preserve"> ), montrer qu'en régime stationnaire </w:t>
      </w:r>
      <m:oMath>
        <m:sSub>
          <m:sSubPr/>
          <m:e>
            <m:r>
              <m:rPr>
                <m:sty m:val="i"/>
              </m:rPr>
              <m:t>P</m:t>
            </m:r>
          </m:e>
          <m:sub>
            <m:r>
              <m:rPr>
                <m:nor/>
              </m:rPr>
              <m:t>cond </m:t>
            </m:r>
          </m:sub>
        </m:sSub>
        <m:r>
          <m:rPr>
            <m:sty m:val="p"/>
          </m:rPr>
          <m:t>(</m:t>
        </m:r>
        <m:r>
          <m:rPr>
            <m:sty m:val="i"/>
          </m:rPr>
          <m:t>r</m:t>
        </m:r>
        <m:r>
          <m:rPr>
            <m:sty m:val="p"/>
          </m:rPr>
          <m:t>)</m:t>
        </m:r>
      </m:oMath>
      <w:r>
        <w:rPr>
          <w:rFonts w:eastAsia="Georgia" w:cs="Georgia" w:ascii="Georgia" w:hAnsi="Georgia"/>
        </w:rPr>
        <w:t xml:space="preserve"> est indépendante de </w:t>
      </w:r>
      <m:oMath>
        <m:r>
          <m:rPr>
            <m:sty m:val="i"/>
          </m:rPr>
          <m:t>r</m:t>
        </m:r>
      </m:oMath>
      <w:r>
        <w:rPr/>
        <w:t xml:space="preserve">, soit : </w:t>
      </w:r>
      <m:oMath>
        <m:f>
          <m:fPr>
            <m:ctrlPr>
              <w:rPr>
                <w:rFonts w:ascii="Cambria Math" w:hAnsi="Cambria Math"/>
              </w:rPr>
            </m:ctrlPr>
          </m:fPr>
          <m:num>
            <m:r>
              <m:rPr>
                <m:sty m:val="i"/>
              </m:rPr>
              <m:t>d</m:t>
            </m:r>
            <m:sSub>
              <m:sSubPr/>
              <m:e>
                <m:r>
                  <m:rPr>
                    <m:sty m:val="i"/>
                  </m:rPr>
                  <m:t>P</m:t>
                </m:r>
              </m:e>
              <m:sub>
                <m:r>
                  <m:rPr>
                    <m:nor/>
                  </m:rPr>
                  <m:t>cond </m:t>
                </m:r>
              </m:sub>
            </m:sSub>
            <m:r>
              <m:rPr>
                <m:sty m:val="p"/>
              </m:rPr>
              <m:t>(</m:t>
            </m:r>
            <m:r>
              <m:rPr>
                <m:sty m:val="i"/>
              </m:rPr>
              <m:t>r</m:t>
            </m:r>
            <m:r>
              <m:rPr>
                <m:sty m:val="p"/>
              </m:rPr>
              <m:t>)</m:t>
            </m:r>
          </m:num>
          <m:den>
            <m:r>
              <m:rPr>
                <m:sty m:val="i"/>
              </m:rPr>
              <m:t>d</m:t>
            </m:r>
            <m:r>
              <m:rPr>
                <m:sty m:val="i"/>
              </m:rPr>
              <m:t>r</m:t>
            </m:r>
          </m:den>
        </m:f>
        <m:r>
          <m:rPr>
            <m:sty m:val="p"/>
          </m:rPr>
          <m:t>=</m:t>
        </m:r>
        <m:r>
          <m:rPr>
            <m:sty m:val="p"/>
          </m:rPr>
          <m:t>0</m:t>
        </m:r>
      </m:oMath>
      <w:r>
        <w:rPr/>
        <w:t xml:space="preserve">.</w:t>
      </w:r>
      <w:r>
        <w:rPr/>
        <w:br w:type="textWrapping"/>
      </w:r>
      <w:r>
        <w:rPr>
          <w:rFonts w:eastAsia="Georgia" w:cs="Georgia" w:ascii="Georgia" w:hAnsi="Georgia"/>
        </w:rPr>
        <w:t xml:space="preserve">II.8.b. En déduire que : </w:t>
      </w:r>
      <m:oMath>
        <m:sSub>
          <m:sSubPr/>
          <m:e>
            <m:r>
              <m:rPr>
                <m:sty m:val="i"/>
              </m:rPr>
              <m:t>P</m:t>
            </m:r>
          </m:e>
          <m:sub>
            <m:r>
              <m:rPr>
                <m:nor/>
              </m:rPr>
              <m:t>cond </m:t>
            </m:r>
          </m:sub>
        </m:sSub>
        <m:r>
          <m:rPr>
            <m:sty m:val="p"/>
          </m:rPr>
          <m:t>(</m:t>
        </m:r>
        <m:r>
          <m:rPr>
            <m:sty m:val="i"/>
          </m:rPr>
          <m:t>r</m:t>
        </m:r>
        <m:r>
          <m:rPr>
            <m:sty m:val="p"/>
          </m:rPr>
          <m:t>)</m:t>
        </m:r>
        <m:r>
          <m:rPr>
            <m:sty m:val="p"/>
          </m:rPr>
          <m:t>=</m:t>
        </m:r>
        <m:sSub>
          <m:sSubPr/>
          <m:e>
            <m:r>
              <m:rPr>
                <m:sty m:val="i"/>
              </m:rPr>
              <m:t>P</m:t>
            </m:r>
          </m:e>
          <m:sub>
            <m:r>
              <m:rPr>
                <m:nor/>
              </m:rPr>
              <m:t>th,isolant </m:t>
            </m:r>
          </m:sub>
        </m:sSub>
      </m:oMath>
      <w:r>
        <w:rPr/>
        <w:t xml:space="preserve">.</w:t>
      </w:r>
      <w:r>
        <w:rPr/>
        <w:br w:type="textWrapping"/>
      </w:r>
      <w:r>
        <w:rPr>
          <w:rFonts w:eastAsia="Georgia" w:cs="Georgia" w:ascii="Georgia" w:hAnsi="Georgia"/>
        </w:rPr>
        <w:t xml:space="preserve">II.8.c. Rappeler l'expression de la loi de Fourier relative à la conduction thermique en exprimant le vecteur densité surfacique de flux de conduction thermique </w:t>
      </w:r>
      <m:oMath>
        <m:sSub>
          <m:sSubPr/>
          <m:e>
            <m:acc>
              <m:accPr>
                <m:chr m:val="⃗"/>
              </m:accPr>
              <m:e>
                <m:r>
                  <m:rPr>
                    <m:sty m:val="i"/>
                  </m:rPr>
                  <m:t>j</m:t>
                </m:r>
              </m:e>
            </m:acc>
          </m:e>
          <m:sub>
            <m:r>
              <m:rPr>
                <m:nor/>
              </m:rPr>
              <m:t>cond </m:t>
            </m:r>
          </m:sub>
        </m:sSub>
        <m:r>
          <m:rPr>
            <m:sty m:val="p"/>
          </m:rPr>
          <m:t>(</m:t>
        </m:r>
        <m:r>
          <m:rPr>
            <m:sty m:val="i"/>
          </m:rPr>
          <m:t>r</m:t>
        </m:r>
        <m:r>
          <m:rPr>
            <m:sty m:val="p"/>
          </m:rPr>
          <m:t>)</m:t>
        </m:r>
        <m:r>
          <m:rPr>
            <m:sty m:val="p"/>
          </m:rPr>
          <m:t>=</m:t>
        </m:r>
        <m:sSub>
          <m:sSubPr/>
          <m:e>
            <m:r>
              <m:rPr>
                <m:sty m:val="i"/>
              </m:rPr>
              <m:t>j</m:t>
            </m:r>
          </m:e>
          <m:sub>
            <m:r>
              <m:rPr>
                <m:nor/>
              </m:rPr>
              <m:t>cond </m:t>
            </m:r>
          </m:sub>
        </m:sSub>
        <m:r>
          <m:rPr>
            <m:sty m:val="p"/>
          </m:rPr>
          <m:t>(</m:t>
        </m:r>
        <m:r>
          <m:rPr>
            <m:sty m:val="i"/>
          </m:rPr>
          <m:t>r</m:t>
        </m:r>
        <m:r>
          <m:rPr>
            <m:sty m:val="p"/>
          </m:rPr>
          <m:t>)</m:t>
        </m:r>
        <m:acc>
          <m:accPr>
            <m:chr m:val="⃗"/>
          </m:accPr>
          <m:e>
            <m:sSub>
              <m:sSubPr/>
              <m:e>
                <m:r>
                  <m:rPr>
                    <m:sty m:val="i"/>
                  </m:rPr>
                  <m:t>u</m:t>
                </m:r>
              </m:e>
              <m:sub>
                <m:r>
                  <m:rPr>
                    <m:sty m:val="i"/>
                  </m:rPr>
                  <m:t>r</m:t>
                </m:r>
              </m:sub>
            </m:sSub>
          </m:e>
        </m:acc>
      </m:oMath>
      <w:r>
        <w:rPr>
          <w:rFonts w:eastAsia="Georgia" w:cs="Georgia" w:ascii="Georgia" w:hAnsi="Georgia"/>
        </w:rPr>
        <w:t xml:space="preserve"> en fonction notamment de la conductivité thermique de l'isolant, </w:t>
      </w:r>
      <m:oMath>
        <m:r>
          <m:rPr>
            <m:sty m:val="i"/>
          </m:rPr>
          <m:t>λ</m:t>
        </m:r>
      </m:oMath>
      <w:r>
        <w:rPr>
          <w:rFonts w:eastAsia="Georgia" w:cs="Georgia" w:ascii="Georgia" w:hAnsi="Georgia"/>
        </w:rPr>
        <w:t xml:space="preserve">, supposée uniforme. Exprimer ensuite la puissance thermique associé, </w:t>
      </w:r>
      <m:oMath>
        <m:sSub>
          <m:sSubPr/>
          <m:e>
            <m:r>
              <m:rPr>
                <m:sty m:val="i"/>
              </m:rPr>
              <m:t>P</m:t>
            </m:r>
          </m:e>
          <m:sub>
            <m:r>
              <m:rPr>
                <m:nor/>
              </m:rPr>
              <m:t>cond </m:t>
            </m:r>
          </m:sub>
        </m:sSub>
        <m:r>
          <m:rPr>
            <m:sty m:val="p"/>
          </m:rPr>
          <m:t>(</m:t>
        </m:r>
        <m:r>
          <m:rPr>
            <m:sty m:val="i"/>
          </m:rPr>
          <m:t>r</m:t>
        </m:r>
        <m:r>
          <m:rPr>
            <m:sty m:val="p"/>
          </m:rPr>
          <m:t>)</m:t>
        </m:r>
      </m:oMath>
      <w:r>
        <w:rPr/>
        <w:t xml:space="preserve">.</w:t>
      </w:r>
      <w:r>
        <w:rPr/>
        <w:br w:type="textWrapping"/>
      </w:r>
      <w:r>
        <w:rPr>
          <w:rFonts w:eastAsia="Georgia" w:cs="Georgia" w:ascii="Georgia" w:hAnsi="Georgia"/>
        </w:rPr>
        <w:t xml:space="preserve">Donnée : en repérage cylindrique : </w:t>
      </w:r>
      <m:oMath>
        <m:acc>
          <m:accPr>
            <m:chr m:val="⃗"/>
          </m:accPr>
          <m:e>
            <m:r>
              <m:rPr>
                <m:sty m:val="p"/>
              </m:rPr>
              <m:t>grad</m:t>
            </m:r>
          </m:e>
        </m:acc>
        <m:r>
          <m:rPr>
            <m:sty m:val="p"/>
          </m:rPr>
          <m:t>(</m:t>
        </m:r>
        <m:r>
          <m:rPr>
            <m:sty m:val="i"/>
          </m:rPr>
          <m:t>f</m:t>
        </m:r>
        <m:r>
          <m:rPr>
            <m:sty m:val="p"/>
          </m:rPr>
          <m:t>(</m:t>
        </m:r>
        <m:r>
          <m:rPr>
            <m:sty m:val="i"/>
          </m:rPr>
          <m:t>r</m:t>
        </m:r>
        <m:r>
          <m:rPr>
            <m:sty m:val="p"/>
          </m:rPr>
          <m:t>)</m:t>
        </m:r>
        <m:r>
          <m:rPr>
            <m:sty m:val="p"/>
          </m:rPr>
          <m:t>)</m:t>
        </m:r>
        <m:r>
          <m:rPr>
            <m:sty m:val="p"/>
          </m:rPr>
          <m:t>=</m:t>
        </m:r>
        <m:f>
          <m:fPr>
            <m:ctrlPr>
              <w:rPr>
                <w:rFonts w:ascii="Cambria Math" w:hAnsi="Cambria Math"/>
              </w:rPr>
            </m:ctrlPr>
          </m:fPr>
          <m:num>
            <m:r>
              <m:rPr>
                <m:sty m:val="i"/>
              </m:rPr>
              <m:t>d</m:t>
            </m:r>
            <m:r>
              <m:rPr>
                <m:sty m:val="i"/>
              </m:rPr>
              <m:t>f</m:t>
            </m:r>
            <m:r>
              <m:rPr>
                <m:sty m:val="p"/>
              </m:rPr>
              <m:t>(</m:t>
            </m:r>
            <m:r>
              <m:rPr>
                <m:sty m:val="i"/>
              </m:rPr>
              <m:t>r</m:t>
            </m:r>
            <m:r>
              <m:rPr>
                <m:sty m:val="p"/>
              </m:rPr>
              <m:t>)</m:t>
            </m:r>
          </m:num>
          <m:den>
            <m:r>
              <m:rPr>
                <m:sty m:val="i"/>
              </m:rPr>
              <m:t>d</m:t>
            </m:r>
            <m:r>
              <m:rPr>
                <m:sty m:val="i"/>
              </m:rPr>
              <m:t>r</m:t>
            </m:r>
          </m:den>
        </m:f>
        <m:acc>
          <m:accPr>
            <m:chr m:val="⃗"/>
          </m:accPr>
          <m:e>
            <m:sSub>
              <m:sSubPr/>
              <m:e>
                <m:r>
                  <m:rPr>
                    <m:sty m:val="i"/>
                  </m:rPr>
                  <m:t>u</m:t>
                </m:r>
              </m:e>
              <m:sub>
                <m:r>
                  <m:rPr>
                    <m:sty m:val="i"/>
                  </m:rPr>
                  <m:t>r</m:t>
                </m:r>
              </m:sub>
            </m:sSub>
          </m:e>
        </m:acc>
      </m:oMath>
      <w:r>
        <w:rPr/>
        <w:t xml:space="preserve">.</w:t>
      </w:r>
      <w:r>
        <w:rPr/>
        <w:br w:type="textWrapping"/>
      </w:r>
      <w:r>
        <w:rPr>
          <w:rFonts w:eastAsia="Georgia" w:cs="Georgia" w:ascii="Georgia" w:hAnsi="Georgia"/>
        </w:rPr>
        <w:t xml:space="preserve">II.8.d. Déduire des questions précédentes que : </w:t>
      </w:r>
      <m:oMath>
        <m:f>
          <m:fPr>
            <m:ctrlPr>
              <w:rPr>
                <w:rFonts w:ascii="Cambria Math" w:hAnsi="Cambria Math"/>
              </w:rPr>
            </m:ctrlPr>
          </m:fPr>
          <m:num>
            <m:r>
              <m:rPr>
                <m:sty m:val="i"/>
              </m:rPr>
              <m:t>d</m:t>
            </m:r>
            <m:r>
              <m:rPr>
                <m:sty m:val="i"/>
              </m:rPr>
              <m:t>T</m:t>
            </m:r>
          </m:num>
          <m:den>
            <m:r>
              <m:rPr>
                <m:sty m:val="i"/>
              </m:rPr>
              <m:t>d</m:t>
            </m:r>
            <m:r>
              <m:rPr>
                <m:sty m:val="i"/>
              </m:rPr>
              <m:t>r</m:t>
            </m:r>
          </m:den>
        </m:f>
        <m:r>
          <m:rPr>
            <m:sty m:val="p"/>
          </m:rPr>
          <m:t>=</m:t>
        </m:r>
        <m:f>
          <m:fPr>
            <m:ctrlPr>
              <w:rPr>
                <w:rFonts w:ascii="Cambria Math" w:hAnsi="Cambria Math"/>
              </w:rPr>
            </m:ctrlPr>
          </m:fPr>
          <m:num>
            <m:r>
              <m:rPr>
                <m:sty m:val="i"/>
              </m:rPr>
              <m:t>h</m:t>
            </m:r>
            <m:sSub>
              <m:sSubPr/>
              <m:e>
                <m:r>
                  <m:rPr>
                    <m:sty m:val="i"/>
                  </m:rPr>
                  <m:t>r</m:t>
                </m:r>
              </m:e>
              <m:sub>
                <m:r>
                  <m:rPr>
                    <m:sty m:val="i"/>
                  </m:rPr>
                  <m:t>e</m:t>
                </m:r>
              </m:sub>
            </m:sSub>
          </m:num>
          <m:den>
            <m:r>
              <m:rPr>
                <m:sty m:val="i"/>
              </m:rPr>
              <m:t>λ</m:t>
            </m:r>
            <m:r>
              <m:rPr>
                <m:sty m:val="i"/>
              </m:rPr>
              <m:t>r</m:t>
            </m:r>
          </m:den>
        </m:f>
        <m:d>
          <m:dPr>
            <m:begChr m:val="("/>
            <m:endChr m:val=")"/>
            <m:ctrlPr>
              <w:rPr>
                <w:rFonts w:ascii="Cambria Math" w:hAnsi="Cambria Math"/>
              </w:rPr>
            </m:ctrlPr>
          </m:dPr>
          <m:e>
            <m:sSub>
              <m:sSubPr/>
              <m:e>
                <m:r>
                  <m:rPr>
                    <m:sty m:val="i"/>
                  </m:rPr>
                  <m:t>T</m:t>
                </m:r>
              </m:e>
              <m:sub>
                <m:r>
                  <m:rPr>
                    <m:sty m:val="p"/>
                  </m:rPr>
                  <m:t>0</m:t>
                </m:r>
              </m:sub>
            </m:sSub>
            <m:r>
              <m:rPr>
                <m:sty m:val="p"/>
              </m:rPr>
              <m:t>−</m:t>
            </m:r>
            <m:sSub>
              <m:sSubPr/>
              <m:e>
                <m:r>
                  <m:rPr>
                    <m:sty m:val="i"/>
                  </m:rPr>
                  <m:t>T</m:t>
                </m:r>
              </m:e>
              <m:sub>
                <m:r>
                  <m:rPr>
                    <m:sty m:val="i"/>
                  </m:rPr>
                  <m:t>e</m:t>
                </m:r>
              </m:sub>
            </m:sSub>
          </m:e>
        </m:d>
      </m:oMath>
      <w:r>
        <w:rPr/>
        <w:t xml:space="preserve">.</w:t>
      </w:r>
      <w:r>
        <w:rPr/>
        <w:br w:type="textWrapping"/>
      </w:r>
      <w:r>
        <w:rPr>
          <w:rFonts w:eastAsia="Georgia" w:cs="Georgia" w:ascii="Georgia" w:hAnsi="Georgia"/>
        </w:rPr>
        <w:t xml:space="preserve">II.8.e. En déduire l'expression de </w:t>
      </w:r>
      <m:oMath>
        <m:r>
          <m:rPr>
            <m:sty m:val="i"/>
          </m:rPr>
          <m:t>T</m:t>
        </m:r>
        <m:r>
          <m:rPr>
            <m:sty m:val="p"/>
          </m:rPr>
          <m:t>(</m:t>
        </m:r>
        <m:r>
          <m:rPr>
            <m:sty m:val="i"/>
          </m:rPr>
          <m:t>r</m:t>
        </m:r>
        <m:r>
          <m:rPr>
            <m:sty m:val="p"/>
          </m:rPr>
          <m:t>)</m:t>
        </m:r>
      </m:oMath>
      <w:r>
        <w:rPr/>
        <w:t xml:space="preserve">.</w:t>
      </w:r>
      <w:r>
        <w:rPr/>
        <w:br w:type="textWrapping"/>
      </w:r>
      <w:r>
        <w:rPr>
          <w:rFonts w:eastAsia="Georgia" w:cs="Georgia" w:ascii="Georgia" w:hAnsi="Georgia"/>
        </w:rPr>
        <w:t xml:space="preserve">II.8.f. En déduire que : </w:t>
      </w:r>
      <m:oMath>
        <m:sSub>
          <m:sSubPr/>
          <m:e>
            <m:r>
              <m:rPr>
                <m:sty m:val="i"/>
              </m:rPr>
              <m:t>T</m:t>
            </m:r>
          </m:e>
          <m:sub>
            <m:r>
              <m:rPr>
                <m:sty m:val="i"/>
              </m:rPr>
              <m:t>e</m:t>
            </m:r>
          </m:sub>
        </m:sSub>
        <m:r>
          <m:rPr>
            <m:sty m:val="p"/>
          </m:rPr>
          <m:t>=</m:t>
        </m:r>
        <m:sSub>
          <m:sSubPr/>
          <m:e>
            <m:r>
              <m:rPr>
                <m:sty m:val="i"/>
              </m:rPr>
              <m:t>T</m:t>
            </m:r>
          </m:e>
          <m:sub>
            <m:r>
              <m:rPr>
                <m:sty m:val="p"/>
              </m:rPr>
              <m:t>0</m:t>
            </m:r>
          </m:sub>
        </m:sSub>
        <m:r>
          <m:rPr>
            <m:sty m:val="p"/>
          </m:rPr>
          <m:t>+</m:t>
        </m:r>
        <m:f>
          <m:fPr>
            <m:ctrlPr>
              <w:rPr>
                <w:rFonts w:ascii="Cambria Math" w:hAnsi="Cambria Math"/>
              </w:rPr>
            </m:ctrlPr>
          </m:fPr>
          <m:num>
            <m:sSub>
              <m:sSubPr/>
              <m:e>
                <m:r>
                  <m:rPr>
                    <m:sty m:val="i"/>
                  </m:rPr>
                  <m:t>T</m:t>
                </m:r>
              </m:e>
              <m:sub>
                <m:r>
                  <m:rPr>
                    <m:sty m:val="i"/>
                  </m:rPr>
                  <m:t>i</m:t>
                </m:r>
              </m:sub>
            </m:sSub>
            <m:r>
              <m:rPr>
                <m:sty m:val="p"/>
              </m:rPr>
              <m:t>−</m:t>
            </m:r>
            <m:sSub>
              <m:sSubPr/>
              <m:e>
                <m:r>
                  <m:rPr>
                    <m:sty m:val="i"/>
                  </m:rPr>
                  <m:t>T</m:t>
                </m:r>
              </m:e>
              <m:sub>
                <m:r>
                  <m:rPr>
                    <m:sty m:val="p"/>
                  </m:rPr>
                  <m:t>0</m:t>
                </m:r>
              </m:sub>
            </m:sSub>
          </m:num>
          <m:den>
            <m:r>
              <m:rPr>
                <m:sty m:val="p"/>
              </m:rPr>
              <m:t>1</m:t>
            </m:r>
            <m:r>
              <m:rPr>
                <m:sty m:val="p"/>
              </m:rPr>
              <m:t>+</m:t>
            </m:r>
            <m:f>
              <m:fPr>
                <m:ctrlPr>
                  <w:rPr>
                    <w:rFonts w:ascii="Cambria Math" w:hAnsi="Cambria Math"/>
                  </w:rPr>
                </m:ctrlPr>
              </m:fPr>
              <m:num>
                <m:r>
                  <m:rPr>
                    <m:sty m:val="i"/>
                  </m:rPr>
                  <m:t>h</m:t>
                </m:r>
                <m:sSub>
                  <m:sSubPr/>
                  <m:e>
                    <m:r>
                      <m:rPr>
                        <m:sty m:val="i"/>
                      </m:rPr>
                      <m:t>r</m:t>
                    </m:r>
                  </m:e>
                  <m:sub>
                    <m:r>
                      <m:rPr>
                        <m:sty m:val="i"/>
                      </m:rPr>
                      <m:t>e</m:t>
                    </m:r>
                  </m:sub>
                </m:sSub>
              </m:num>
              <m:den>
                <m:r>
                  <m:rPr>
                    <m:sty m:val="i"/>
                  </m:rPr>
                  <m:t>λ</m:t>
                </m:r>
              </m:den>
            </m:f>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r</m:t>
                        </m:r>
                      </m:e>
                      <m:sub>
                        <m:r>
                          <m:rPr>
                            <m:sty m:val="i"/>
                          </m:rPr>
                          <m:t>e</m:t>
                        </m:r>
                      </m:sub>
                    </m:sSub>
                  </m:num>
                  <m:den>
                    <m:sSub>
                      <m:sSubPr/>
                      <m:e>
                        <m:r>
                          <m:rPr>
                            <m:sty m:val="i"/>
                          </m:rPr>
                          <m:t>r</m:t>
                        </m:r>
                      </m:e>
                      <m:sub>
                        <m:r>
                          <m:rPr>
                            <m:sty m:val="i"/>
                          </m:rPr>
                          <m:t>i</m:t>
                        </m:r>
                      </m:sub>
                    </m:sSub>
                  </m:den>
                </m:f>
              </m:e>
            </m:d>
          </m:den>
        </m:f>
      </m:oMath>
      <w:r>
        <w:rPr/>
        <w:t xml:space="preserve">.</w:t>
      </w:r>
      <w:r>
        <w:rPr/>
        <w:br w:type="textWrapping"/>
      </w:r>
      <w:r>
        <w:rPr/>
        <w:t xml:space="preserve">II.9. Montrer que : </w:t>
      </w:r>
      <m:oMath>
        <m:f>
          <m:fPr>
            <m:ctrlPr>
              <w:rPr>
                <w:rFonts w:ascii="Cambria Math" w:hAnsi="Cambria Math"/>
              </w:rPr>
            </m:ctrlPr>
          </m:fPr>
          <m:num>
            <m:sSub>
              <m:sSubPr/>
              <m:e>
                <m:r>
                  <m:rPr>
                    <m:sty m:val="i"/>
                  </m:rPr>
                  <m:t>P</m:t>
                </m:r>
              </m:e>
              <m:sub>
                <m:r>
                  <m:rPr>
                    <m:nor/>
                  </m:rPr>
                  <m:t>th </m:t>
                </m:r>
              </m:sub>
            </m:sSub>
          </m:num>
          <m:den>
            <m:sSub>
              <m:sSubPr/>
              <m:e>
                <m:r>
                  <m:rPr>
                    <m:sty m:val="i"/>
                  </m:rPr>
                  <m:t>P</m:t>
                </m:r>
              </m:e>
              <m:sub>
                <m:r>
                  <m:rPr>
                    <m:nor/>
                  </m:rPr>
                  <m:t>th, isolant </m:t>
                </m:r>
              </m:sub>
            </m:sSub>
          </m:den>
        </m:f>
        <m:r>
          <m:rPr>
            <m:sty m:val="p"/>
          </m:rPr>
          <m:t>=</m:t>
        </m:r>
        <m:f>
          <m:fPr>
            <m:ctrlPr>
              <w:rPr>
                <w:rFonts w:ascii="Cambria Math" w:hAnsi="Cambria Math"/>
              </w:rPr>
            </m:ctrlPr>
          </m:fPr>
          <m:num>
            <m:r>
              <m:rPr>
                <m:sty m:val="p"/>
              </m:rPr>
              <m:t>1</m:t>
            </m:r>
          </m:num>
          <m:den>
            <m:r>
              <m:rPr>
                <m:sty m:val="i"/>
              </m:rPr>
              <m:t>x</m:t>
            </m:r>
          </m:den>
        </m:f>
        <m:r>
          <m:rPr>
            <m:sty m:val="p"/>
          </m:rPr>
          <m:t>+</m:t>
        </m:r>
        <m:r>
          <m:rPr>
            <m:sty m:val="i"/>
          </m:rPr>
          <m:t>α</m:t>
        </m:r>
        <m:r>
          <m:rPr>
            <m:sty m:val="p"/>
          </m:rPr>
          <m:t>ln</m:t>
        </m:r>
        <m:r>
          <m:rPr>
            <m:sty m:val="p"/>
          </m:rPr>
          <m:t>⁡</m:t>
        </m:r>
        <m:r>
          <m:rPr>
            <m:sty m:val="p"/>
          </m:rPr>
          <m:t>(</m:t>
        </m:r>
        <m:r>
          <m:rPr>
            <m:sty m:val="i"/>
          </m:rPr>
          <m:t>x</m:t>
        </m:r>
        <m:r>
          <m:rPr>
            <m:sty m:val="p"/>
          </m:rPr>
          <m:t>)</m:t>
        </m:r>
      </m:oMath>
      <w:r>
        <w:rPr/>
        <w:t xml:space="preserve">, avec </w:t>
      </w:r>
      <m:oMath>
        <m:r>
          <m:rPr>
            <m:sty m:val="i"/>
          </m:rPr>
          <m:t>x</m:t>
        </m:r>
        <m:r>
          <m:rPr>
            <m:sty m:val="p"/>
          </m:rPr>
          <m:t>=</m:t>
        </m:r>
        <m:f>
          <m:fPr>
            <m:ctrlPr>
              <w:rPr>
                <w:rFonts w:ascii="Cambria Math" w:hAnsi="Cambria Math"/>
              </w:rPr>
            </m:ctrlPr>
          </m:fPr>
          <m:num>
            <m:sSub>
              <m:sSubPr/>
              <m:e>
                <m:r>
                  <m:rPr>
                    <m:sty m:val="i"/>
                  </m:rPr>
                  <m:t>r</m:t>
                </m:r>
              </m:e>
              <m:sub>
                <m:r>
                  <m:rPr>
                    <m:sty m:val="i"/>
                  </m:rPr>
                  <m:t>e</m:t>
                </m:r>
              </m:sub>
            </m:sSub>
          </m:num>
          <m:den>
            <m:sSub>
              <m:sSubPr/>
              <m:e>
                <m:r>
                  <m:rPr>
                    <m:sty m:val="i"/>
                  </m:rPr>
                  <m:t>r</m:t>
                </m:r>
              </m:e>
              <m:sub>
                <m:r>
                  <m:rPr>
                    <m:sty m:val="i"/>
                  </m:rPr>
                  <m:t>i</m:t>
                </m:r>
              </m:sub>
            </m:sSub>
          </m:den>
        </m:f>
      </m:oMath>
      <w:r>
        <w:rPr/>
        <w:t xml:space="preserve"> et </w:t>
      </w:r>
      <m:oMath>
        <m:r>
          <m:rPr>
            <m:sty m:val="i"/>
          </m:rPr>
          <m:t>α</m:t>
        </m:r>
      </m:oMath>
      <w:r>
        <w:rPr>
          <w:rFonts w:eastAsia="Georgia" w:cs="Georgia" w:ascii="Georgia" w:hAnsi="Georgia"/>
        </w:rPr>
        <w:t xml:space="preserve"> à exprimer en fonction de </w:t>
      </w:r>
      <m:oMath>
        <m:r>
          <m:rPr>
            <m:sty m:val="i"/>
          </m:rPr>
          <m:t>h</m:t>
        </m:r>
      </m:oMath>
      <w:r>
        <w:rPr/>
        <w:t xml:space="preserve">, </w:t>
      </w:r>
      <m:oMath>
        <m:sSub>
          <m:sSubPr/>
          <m:e>
            <m:r>
              <m:rPr>
                <m:sty m:val="i"/>
              </m:rPr>
              <m:t>r</m:t>
            </m:r>
          </m:e>
          <m:sub>
            <m:r>
              <m:rPr>
                <m:sty m:val="i"/>
              </m:rPr>
              <m:t>i</m:t>
            </m:r>
          </m:sub>
        </m:sSub>
      </m:oMath>
      <w:r>
        <w:rPr/>
        <w:t xml:space="preserve"> et </w:t>
      </w:r>
      <m:oMath>
        <m:r>
          <m:rPr>
            <m:sty m:val="i"/>
          </m:rPr>
          <m:t>λ</m:t>
        </m:r>
      </m:oMath>
      <w:r>
        <w:rPr/>
        <w:t xml:space="preserve">.</w:t>
      </w:r>
    </w:p>
    <w:p>
      <w:pPr>
        <w:spacing w:after="220" w:lineRule="auto"/>
      </w:pPr>
      <w:r>
        <w:rPr>
          <w:rFonts w:eastAsia="Georgia" w:cs="Georgia" w:ascii="Georgia" w:hAnsi="Georgia"/>
        </w:rPr>
        <w:t xml:space="preserve">On envisage deux solutions d'isolation différentes. On donne pour chacune d'elles : </w:t>
      </w:r>
      <m:oMath>
        <m:r>
          <m:rPr>
            <m:sty m:val="i"/>
          </m:rPr>
          <m:t>h</m:t>
        </m:r>
        <m:r>
          <m:rPr>
            <m:sty m:val="p"/>
          </m:rPr>
          <m:t>=</m:t>
        </m:r>
        <m:r>
          <m:rPr>
            <m:sty m:val="p"/>
          </m:rPr>
          <m:t>3</m:t>
        </m:r>
        <m:r>
          <m:rPr>
            <m:sty m:val="p"/>
          </m:rPr>
          <m:t>,</m:t>
        </m:r>
        <m:r>
          <m:rPr>
            <m:sty m:val="p"/>
          </m:rPr>
          <m:t>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 et </w:t>
      </w:r>
      <m:oMath>
        <m:sSub>
          <m:sSubPr/>
          <m:e>
            <m:r>
              <m:rPr>
                <m:sty m:val="i"/>
              </m:rPr>
              <m:t>r</m:t>
            </m:r>
          </m:e>
          <m:sub>
            <m:r>
              <m:rPr>
                <m:sty m:val="i"/>
              </m:rPr>
              <m:t>i</m:t>
            </m:r>
          </m:sub>
        </m:sSub>
        <m:r>
          <m:rPr>
            <m:sty m:val="p"/>
          </m:rPr>
          <m:t>=</m:t>
        </m:r>
        <m:r>
          <m:rPr>
            <m:sty m:val="p"/>
          </m:rPr>
          <m:t>2</m:t>
        </m:r>
        <m:r>
          <m:rPr>
            <m:sty m:val="p"/>
          </m:rPr>
          <m:t>,</m:t>
        </m:r>
        <m:r>
          <m:rPr>
            <m:sty m:val="p"/>
          </m:rPr>
          <m:t>0</m:t>
        </m:r>
        <m:r>
          <m:rPr>
            <m:nor/>
          </m:rPr>
          <m:t xml:space="preserve"> </m:t>
        </m:r>
        <m:r>
          <m:rPr>
            <m:sty m:val="p"/>
          </m:rPr>
          <m:t>cm</m:t>
        </m:r>
      </m:oMath>
      <w:r>
        <w:rPr/>
        <w:t xml:space="preserve">.</w:t>
      </w:r>
    </w:p>
    <w:p>
      <w:pPr>
        <w:numPr>
          <w:ilvl w:val="0"/>
          <w:numId w:val="12"/>
        </w:numPr>
        <w:spacing w:lineRule="auto"/>
      </w:pPr>
      <w:r>
        <w:rPr/>
        <w:t xml:space="preserve">Solution d'isolation </w:t>
      </w:r>
      <m:oMath>
        <m:sSup>
          <m:sSupPr/>
          <m:e>
            <m:r>
              <m:rPr>
                <m:sty m:val="p"/>
              </m:rPr>
              <m:t>n</m:t>
            </m:r>
          </m:e>
          <m:sup>
            <m:r>
              <m:rPr>
                <m:sty m:val="p"/>
              </m:rPr>
              <m:t>∘</m:t>
            </m:r>
          </m:sup>
        </m:sSup>
        <m:r>
          <m:rPr>
            <m:sty m:val="p"/>
          </m:rPr>
          <m:t>1</m:t>
        </m:r>
      </m:oMath>
      <w:r>
        <w:rPr>
          <w:rFonts w:eastAsia="Georgia" w:cs="Georgia" w:ascii="Georgia" w:hAnsi="Georgia"/>
        </w:rPr>
        <w:t xml:space="preserve"> : l'isolant est du polyuréthane, de conductivité thermique : </w:t>
      </w:r>
      <m:oMath>
        <m:sSub>
          <m:sSubPr/>
          <m:e>
            <m:r>
              <m:rPr>
                <m:sty m:val="i"/>
              </m:rPr>
              <m:t>λ</m:t>
            </m:r>
          </m:e>
          <m:sub>
            <m:r>
              <m:rPr>
                <m:sty m:val="p"/>
              </m:rPr>
              <m:t>1</m:t>
            </m:r>
          </m:sub>
        </m:sSub>
        <m:r>
          <m:rPr>
            <m:sty m:val="p"/>
          </m:rPr>
          <m:t>=</m:t>
        </m:r>
        <m:r>
          <m:rPr>
            <m:sty m:val="p"/>
          </m:rPr>
          <m:t>0</m:t>
        </m:r>
        <m:r>
          <m:rPr>
            <m:sty m:val="p"/>
          </m:rPr>
          <m:t>,</m:t>
        </m:r>
        <m:r>
          <m:rPr>
            <m:sty m:val="p"/>
          </m:rPr>
          <m:t>025</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t xml:space="preserve">Le graphe de </w:t>
      </w:r>
      <m:oMath>
        <m:f>
          <m:fPr>
            <m:ctrlPr>
              <w:rPr>
                <w:rFonts w:ascii="Cambria Math" w:hAnsi="Cambria Math"/>
              </w:rPr>
            </m:ctrlPr>
          </m:fPr>
          <m:num>
            <m:r>
              <m:rPr>
                <m:sty m:val="p"/>
              </m:rPr>
              <m:t>1</m:t>
            </m:r>
          </m:num>
          <m:den>
            <m:r>
              <m:rPr>
                <m:sty m:val="i"/>
              </m:rPr>
              <m:t>x</m:t>
            </m:r>
          </m:den>
        </m:f>
        <m:r>
          <m:rPr>
            <m:sty m:val="p"/>
          </m:rPr>
          <m:t>+</m:t>
        </m:r>
        <m:r>
          <m:rPr>
            <m:sty m:val="i"/>
          </m:rPr>
          <m:t>α</m:t>
        </m:r>
        <m:r>
          <m:rPr>
            <m:sty m:val="p"/>
          </m:rPr>
          <m:t>ln</m:t>
        </m:r>
        <m:r>
          <m:rPr>
            <m:sty m:val="p"/>
          </m:rPr>
          <m:t>⁡</m:t>
        </m:r>
        <m:r>
          <m:rPr>
            <m:sty m:val="p"/>
          </m:rPr>
          <m:t>(</m:t>
        </m:r>
        <m:r>
          <m:rPr>
            <m:sty m:val="i"/>
          </m:rPr>
          <m:t>x</m:t>
        </m:r>
        <m:r>
          <m:rPr>
            <m:sty m:val="p"/>
          </m:rPr>
          <m:t>)</m:t>
        </m:r>
      </m:oMath>
      <w:r>
        <w:rPr/>
        <w:t xml:space="preserve"> en fonction de </w:t>
      </w:r>
      <m:oMath>
        <m:r>
          <m:rPr>
            <m:sty m:val="i"/>
          </m:rPr>
          <m:t>x</m:t>
        </m:r>
      </m:oMath>
      <w:r>
        <w:rPr>
          <w:rFonts w:eastAsia="Georgia" w:cs="Georgia" w:ascii="Georgia" w:hAnsi="Georgia"/>
        </w:rPr>
        <w:t xml:space="preserve"> est représenté sur la figure 11 ci-dessous pour la valeur de </w:t>
      </w:r>
      <m:oMath>
        <m:r>
          <m:rPr>
            <m:sty m:val="i"/>
          </m:rPr>
          <m:t>α</m:t>
        </m:r>
      </m:oMath>
      <w:r>
        <w:rPr/>
        <w:t xml:space="preserve"> correspondante.</w:t>
      </w:r>
    </w:p>
    <w:p>
      <w:pPr>
        <w:spacing w:lineRule="auto"/>
        <w:jc w:val="center"/>
      </w:pPr>
      <w:r>
        <w:rPr/>
        <w:drawing>
          <wp:inline distB="0" distL="0" distR="0" distT="0">
            <wp:extent cx="5486400" cy="2629647"/>
            <wp:effectExtent b="0" l="0" r="0" t="0"/>
            <wp:docPr id="12" name="image-9907d2dcccc13bf46b0782173af3c321e567fb95.jpg"/>
            <a:graphic>
              <a:graphicData uri="http://schemas.openxmlformats.org/drawingml/2006/picture">
                <pic:pic>
                  <pic:nvPicPr>
                    <pic:cNvPr id="12" name="image-9907d2dcccc13bf46b0782173af3c321e567fb95.jpg" descr=""/>
                    <pic:cNvPicPr/>
                  </pic:nvPicPr>
                  <pic:blipFill>
                    <a:blip r:embed="rId16" cstate="print"/>
                    <a:srcRect b="0" l="0" r="0" t="0"/>
                    <a:stretch>
                      <a:fillRect/>
                    </a:stretch>
                  </pic:blipFill>
                  <pic:spPr>
                    <a:xfrm>
                      <a:off x="0" y="0"/>
                      <a:ext cx="5486400" cy="2629647"/>
                    </a:xfrm>
                    <a:prstGeom prst="rect"/>
                  </pic:spPr>
                </pic:pic>
              </a:graphicData>
            </a:graphic>
          </wp:inline>
        </w:drawing>
      </w:r>
    </w:p>
    <w:p>
      <w:pPr>
        <w:spacing w:lineRule="auto"/>
      </w:pPr>
      <w:r>
        <w:rPr/>
        <w:t xml:space="preserve">Figure 11 - Graphe de la fonction </w:t>
      </w:r>
      <m:oMath>
        <m:f>
          <m:fPr>
            <m:ctrlPr>
              <w:rPr>
                <w:rFonts w:ascii="Cambria Math" w:hAnsi="Cambria Math"/>
              </w:rPr>
            </m:ctrlPr>
          </m:fPr>
          <m:num>
            <m:r>
              <m:rPr>
                <m:sty m:val="p"/>
              </m:rPr>
              <m:t>1</m:t>
            </m:r>
          </m:num>
          <m:den>
            <m:r>
              <m:rPr>
                <m:sty m:val="i"/>
              </m:rPr>
              <m:t>x</m:t>
            </m:r>
          </m:den>
        </m:f>
        <m:r>
          <m:rPr>
            <m:sty m:val="p"/>
          </m:rPr>
          <m:t>+</m:t>
        </m:r>
        <m:r>
          <m:rPr>
            <m:sty m:val="i"/>
          </m:rPr>
          <m:t>α</m:t>
        </m:r>
        <m:r>
          <m:rPr>
            <m:sty m:val="p"/>
          </m:rPr>
          <m:t>ln</m:t>
        </m:r>
        <m:r>
          <m:rPr>
            <m:sty m:val="p"/>
          </m:rPr>
          <m:t>⁡</m:t>
        </m:r>
        <m:r>
          <m:rPr>
            <m:sty m:val="p"/>
          </m:rPr>
          <m:t>(</m:t>
        </m:r>
        <m:r>
          <m:rPr>
            <m:sty m:val="i"/>
          </m:rPr>
          <m:t>x</m:t>
        </m:r>
        <m:r>
          <m:rPr>
            <m:sty m:val="p"/>
          </m:rPr>
          <m:t>)</m:t>
        </m:r>
      </m:oMath>
      <w:r>
        <w:rPr/>
        <w:t xml:space="preserve"> fonction de </w:t>
      </w:r>
      <m:oMath>
        <m:r>
          <m:rPr>
            <m:sty m:val="i"/>
          </m:rPr>
          <m:t>x</m:t>
        </m:r>
      </m:oMath>
      <w:r>
        <w:rPr/>
        <w:t xml:space="preserve"> pour la valeur de </w:t>
      </w:r>
      <m:oMath>
        <m:r>
          <m:rPr>
            <m:sty m:val="i"/>
          </m:rPr>
          <m:t>α</m:t>
        </m:r>
      </m:oMath>
      <w:r>
        <w:rPr>
          <w:rFonts w:eastAsia="Georgia" w:cs="Georgia" w:ascii="Georgia" w:hAnsi="Georgia"/>
        </w:rPr>
        <w:t xml:space="preserve"> du polyuréthane.</w:t>
      </w:r>
    </w:p>
    <w:p>
      <w:pPr>
        <w:spacing w:line="271" w:before="330" w:lineRule="auto"/>
      </w:pPr>
      <w:r>
        <w:rPr>
          <w:b/>
          <w:sz w:val="42"/>
        </w:rPr>
        <w:t xml:space="preserve">- Solution d'isolation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2</m:t>
        </m:r>
      </m:oMath>
      <w:r>
        <w:rPr>
          <w:rFonts w:eastAsia="Georgia" w:cs="Georgia" w:ascii="Georgia" w:hAnsi="Georgia"/>
          <w:b/>
          <w:sz w:val="42"/>
        </w:rPr>
        <w:t xml:space="preserve"> : l'isolant est du plâtre, de conductivité thermique </w:t>
      </w:r>
      <m:oMath>
        <m:sSub>
          <m:sSubPr>
            <m:ctrlPr>
              <w:rPr>
                <w:rFonts w:ascii="Cambria Math" w:hAnsi="Cambria Math"/>
                <w:sz w:val="42"/>
              </w:rPr>
            </m:ctrlPr>
          </m:sSubPr>
          <m:e>
            <m:r>
              <m:rPr>
                <m:sty m:val="i"/>
              </m:rPr>
              <w:rPr>
                <w:sz w:val="42"/>
              </w:rPr>
              <m:t>λ</m:t>
            </m:r>
          </m:e>
          <m:sub>
            <m:r>
              <m:rPr>
                <m:sty m:val="p"/>
              </m:rPr>
              <w:rPr>
                <w:sz w:val="42"/>
              </w:rPr>
              <m:t>2</m:t>
            </m:r>
          </m:sub>
        </m:sSub>
      </m:oMath>
      <w:r>
        <w:rPr>
          <w:b/>
          <w:sz w:val="42"/>
        </w:rPr>
        <w:t xml:space="preserve">.</w:t>
      </w:r>
    </w:p>
    <w:p>
      <w:pPr>
        <w:spacing w:after="220" w:lineRule="auto"/>
      </w:pPr>
      <w:r>
        <w:rPr/>
        <w:t xml:space="preserve">Le graphe de </w:t>
      </w:r>
      <m:oMath>
        <m:f>
          <m:fPr>
            <m:ctrlPr>
              <w:rPr>
                <w:rFonts w:ascii="Cambria Math" w:hAnsi="Cambria Math"/>
              </w:rPr>
            </m:ctrlPr>
          </m:fPr>
          <m:num>
            <m:r>
              <m:rPr>
                <m:sty m:val="p"/>
              </m:rPr>
              <m:t>1</m:t>
            </m:r>
          </m:num>
          <m:den>
            <m:r>
              <m:rPr>
                <m:sty m:val="i"/>
              </m:rPr>
              <m:t>x</m:t>
            </m:r>
          </m:den>
        </m:f>
        <m:r>
          <m:rPr>
            <m:sty m:val="p"/>
          </m:rPr>
          <m:t>+</m:t>
        </m:r>
        <m:r>
          <m:rPr>
            <m:sty m:val="i"/>
          </m:rPr>
          <m:t>α</m:t>
        </m:r>
        <m:r>
          <m:rPr>
            <m:sty m:val="p"/>
          </m:rPr>
          <m:t>ln</m:t>
        </m:r>
        <m:r>
          <m:rPr>
            <m:sty m:val="p"/>
          </m:rPr>
          <m:t>⁡</m:t>
        </m:r>
        <m:r>
          <m:rPr>
            <m:sty m:val="p"/>
          </m:rPr>
          <m:t>(</m:t>
        </m:r>
        <m:r>
          <m:rPr>
            <m:sty m:val="i"/>
          </m:rPr>
          <m:t>x</m:t>
        </m:r>
        <m:r>
          <m:rPr>
            <m:sty m:val="p"/>
          </m:rPr>
          <m:t>)</m:t>
        </m:r>
      </m:oMath>
      <w:r>
        <w:rPr/>
        <w:t xml:space="preserve"> en fonction de </w:t>
      </w:r>
      <m:oMath>
        <m:r>
          <m:rPr>
            <m:sty m:val="i"/>
          </m:rPr>
          <m:t>x</m:t>
        </m:r>
      </m:oMath>
      <w:r>
        <w:rPr>
          <w:rFonts w:eastAsia="Georgia" w:cs="Georgia" w:ascii="Georgia" w:hAnsi="Georgia"/>
        </w:rPr>
        <w:t xml:space="preserve"> est représenté sur la figure 12 (page 16) pour la valeur de </w:t>
      </w:r>
      <m:oMath>
        <m:r>
          <m:rPr>
            <m:sty m:val="i"/>
          </m:rPr>
          <m:t>α</m:t>
        </m:r>
      </m:oMath>
      <w:r>
        <w:rPr>
          <w:rFonts w:eastAsia="Georgia" w:cs="Georgia" w:ascii="Georgia" w:hAnsi="Georgia"/>
        </w:rPr>
        <w:t xml:space="preserve"> correspondante. L'encart représente un agrandissement pour </w:t>
      </w:r>
      <m:oMath>
        <m:r>
          <m:rPr>
            <m:sty m:val="p"/>
          </m:rPr>
          <m:t>0</m:t>
        </m:r>
        <m:r>
          <m:rPr>
            <m:sty m:val="p"/>
          </m:rPr>
          <m:t>≤</m:t>
        </m:r>
        <m:r>
          <m:rPr>
            <m:sty m:val="i"/>
          </m:rPr>
          <m:t>x</m:t>
        </m:r>
        <m:r>
          <m:rPr>
            <m:sty m:val="p"/>
          </m:rPr>
          <m:t>≤</m:t>
        </m:r>
        <m:r>
          <m:rPr>
            <m:sty m:val="p"/>
          </m:rPr>
          <m:t>8</m:t>
        </m:r>
      </m:oMath>
      <w:r>
        <w:rPr/>
        <w:t xml:space="preserve">.</w:t>
      </w:r>
    </w:p>
    <w:p>
      <w:pPr>
        <w:spacing w:lineRule="auto"/>
        <w:jc w:val="center"/>
      </w:pPr>
      <w:r>
        <w:rPr/>
        <w:drawing>
          <wp:inline distB="0" distL="0" distR="0" distT="0">
            <wp:extent cx="5486400" cy="3691418"/>
            <wp:effectExtent b="0" l="0" r="0" t="0"/>
            <wp:docPr id="13" name="image-5bfd742f3b06e6323e7f9ca3b689fa39222825bf.jpg"/>
            <a:graphic>
              <a:graphicData uri="http://schemas.openxmlformats.org/drawingml/2006/picture">
                <pic:pic>
                  <pic:nvPicPr>
                    <pic:cNvPr id="13" name="image-5bfd742f3b06e6323e7f9ca3b689fa39222825bf.jpg" descr=""/>
                    <pic:cNvPicPr/>
                  </pic:nvPicPr>
                  <pic:blipFill>
                    <a:blip r:embed="rId17" cstate="print"/>
                    <a:srcRect b="0" l="0" r="0" t="0"/>
                    <a:stretch>
                      <a:fillRect/>
                    </a:stretch>
                  </pic:blipFill>
                  <pic:spPr>
                    <a:xfrm>
                      <a:off x="0" y="0"/>
                      <a:ext cx="5486400" cy="3691418"/>
                    </a:xfrm>
                    <a:prstGeom prst="rect"/>
                  </pic:spPr>
                </pic:pic>
              </a:graphicData>
            </a:graphic>
          </wp:inline>
        </w:drawing>
      </w:r>
    </w:p>
    <w:p>
      <w:pPr>
        <w:spacing w:lineRule="auto"/>
      </w:pPr>
      <w:r>
        <w:rPr/>
        <w:t xml:space="preserve">Figure 12 - Graphe de la fonction </w:t>
      </w:r>
      <m:oMath>
        <m:f>
          <m:fPr>
            <m:ctrlPr>
              <w:rPr>
                <w:rFonts w:ascii="Cambria Math" w:hAnsi="Cambria Math"/>
              </w:rPr>
            </m:ctrlPr>
          </m:fPr>
          <m:num>
            <m:r>
              <m:rPr>
                <m:sty m:val="p"/>
              </m:rPr>
              <m:t>1</m:t>
            </m:r>
          </m:num>
          <m:den>
            <m:r>
              <m:rPr>
                <m:sty m:val="i"/>
              </m:rPr>
              <m:t>x</m:t>
            </m:r>
          </m:den>
        </m:f>
        <m:r>
          <m:rPr>
            <m:sty m:val="p"/>
          </m:rPr>
          <m:t>+</m:t>
        </m:r>
        <m:r>
          <m:rPr>
            <m:sty m:val="i"/>
          </m:rPr>
          <m:t>α</m:t>
        </m:r>
        <m:r>
          <m:rPr>
            <m:sty m:val="p"/>
          </m:rPr>
          <m:t>ln</m:t>
        </m:r>
        <m:r>
          <m:rPr>
            <m:sty m:val="p"/>
          </m:rPr>
          <m:t>⁡</m:t>
        </m:r>
        <m:r>
          <m:rPr>
            <m:sty m:val="p"/>
          </m:rPr>
          <m:t>(</m:t>
        </m:r>
        <m:r>
          <m:rPr>
            <m:sty m:val="i"/>
          </m:rPr>
          <m:t>x</m:t>
        </m:r>
        <m:r>
          <m:rPr>
            <m:sty m:val="p"/>
          </m:rPr>
          <m:t>)</m:t>
        </m:r>
      </m:oMath>
      <w:r>
        <w:rPr/>
        <w:t xml:space="preserve"> fonction de </w:t>
      </w:r>
      <m:oMath>
        <m:r>
          <m:rPr>
            <m:sty m:val="i"/>
          </m:rPr>
          <m:t>x</m:t>
        </m:r>
      </m:oMath>
      <w:r>
        <w:rPr/>
        <w:t xml:space="preserve"> pour la valeur de </w:t>
      </w:r>
      <m:oMath>
        <m:r>
          <m:rPr>
            <m:sty m:val="i"/>
          </m:rPr>
          <m:t>α</m:t>
        </m:r>
      </m:oMath>
      <w:r>
        <w:rPr>
          <w:rFonts w:eastAsia="Georgia" w:cs="Georgia" w:ascii="Georgia" w:hAnsi="Georgia"/>
        </w:rPr>
        <w:t xml:space="preserve"> du plâtre.</w:t>
      </w:r>
    </w:p>
    <w:p>
      <w:pPr>
        <w:spacing w:after="220" w:lineRule="auto"/>
      </w:pPr>
      <w:r>
        <w:rPr>
          <w:rFonts w:eastAsia="Georgia" w:cs="Georgia" w:ascii="Georgia" w:hAnsi="Georgia"/>
        </w:rPr>
        <w:t xml:space="preserve">II.10. En vous appuyant sur les graphes des figures 11 et 12, répondre de façon argumentée aux questions suivantes :</w:t>
      </w:r>
      <w:r>
        <w:rPr/>
        <w:br w:type="textWrapping"/>
      </w:r>
      <w:r>
        <w:rPr>
          <w:rFonts w:eastAsia="Georgia" w:cs="Georgia" w:ascii="Georgia" w:hAnsi="Georgia"/>
        </w:rPr>
        <w:t xml:space="preserve">II.10.a. Est-il toujours efficace d'isoler avec du polyuréthane?</w:t>
      </w:r>
      <w:r>
        <w:rPr/>
        <w:br w:type="textWrapping"/>
      </w:r>
      <w:r>
        <w:rPr>
          <w:rFonts w:eastAsia="Georgia" w:cs="Georgia" w:ascii="Georgia" w:hAnsi="Georgia"/>
        </w:rPr>
        <w:t xml:space="preserve">II.10.b. Est-il toujours efficace d'isoler avec du plâtre? Le cas échéant, déterminer à partir de quelle valeur de </w:t>
      </w:r>
      <m:oMath>
        <m:sSub>
          <m:sSubPr/>
          <m:e>
            <m:r>
              <m:rPr>
                <m:sty m:val="i"/>
              </m:rPr>
              <m:t>r</m:t>
            </m:r>
          </m:e>
          <m:sub>
            <m:r>
              <m:rPr>
                <m:sty m:val="i"/>
              </m:rPr>
              <m:t>e</m:t>
            </m:r>
          </m:sub>
        </m:sSub>
      </m:oMath>
      <w:r>
        <w:rPr>
          <w:rFonts w:eastAsia="Georgia" w:cs="Georgia" w:ascii="Georgia" w:hAnsi="Georgia"/>
        </w:rPr>
        <w:t xml:space="preserve"> l'isolation au plâtre devient efficace et commenter.</w:t>
      </w:r>
      <w:r>
        <w:rPr/>
        <w:br w:type="textWrapping"/>
      </w:r>
      <w:r>
        <w:rPr/>
        <w:t xml:space="preserve">II.10.c. Pour quelle valeur </w:t>
      </w:r>
      <m:oMath>
        <m:sSub>
          <m:sSubPr/>
          <m:e>
            <m:r>
              <m:rPr>
                <m:sty m:val="i"/>
              </m:rPr>
              <m:t>x</m:t>
            </m:r>
          </m:e>
          <m:sub>
            <m:r>
              <m:rPr>
                <m:sty m:val="i"/>
              </m:rPr>
              <m:t>m</m:t>
            </m:r>
          </m:sub>
        </m:sSub>
      </m:oMath>
      <w:r>
        <w:rPr/>
        <w:t xml:space="preserve"> de </w:t>
      </w:r>
      <m:oMath>
        <m:r>
          <m:rPr>
            <m:sty m:val="i"/>
          </m:rPr>
          <m:t>x</m:t>
        </m:r>
      </m:oMath>
      <w:r>
        <w:rPr/>
        <w:t xml:space="preserve"> la fonction </w:t>
      </w:r>
      <m:oMath>
        <m:r>
          <m:rPr>
            <m:sty m:val="i"/>
          </m:rPr>
          <m:t>x</m:t>
        </m:r>
        <m:r>
          <m:rPr>
            <m:sty m:val="p"/>
          </m:rPr>
          <m:t>→</m:t>
        </m:r>
        <m:f>
          <m:fPr>
            <m:ctrlPr>
              <w:rPr>
                <w:rFonts w:ascii="Cambria Math" w:hAnsi="Cambria Math"/>
              </w:rPr>
            </m:ctrlPr>
          </m:fPr>
          <m:num>
            <m:r>
              <m:rPr>
                <m:sty m:val="p"/>
              </m:rPr>
              <m:t>1</m:t>
            </m:r>
          </m:num>
          <m:den>
            <m:r>
              <m:rPr>
                <m:sty m:val="i"/>
              </m:rPr>
              <m:t>x</m:t>
            </m:r>
          </m:den>
        </m:f>
        <m:r>
          <m:rPr>
            <m:sty m:val="p"/>
          </m:rPr>
          <m:t>+</m:t>
        </m:r>
        <m:r>
          <m:rPr>
            <m:sty m:val="i"/>
          </m:rPr>
          <m:t>α</m:t>
        </m:r>
        <m:r>
          <m:rPr>
            <m:sty m:val="p"/>
          </m:rPr>
          <m:t>ln</m:t>
        </m:r>
        <m:r>
          <m:rPr>
            <m:sty m:val="p"/>
          </m:rPr>
          <m:t>⁡</m:t>
        </m:r>
        <m:r>
          <m:rPr>
            <m:sty m:val="p"/>
          </m:rPr>
          <m:t>(</m:t>
        </m:r>
        <m:r>
          <m:rPr>
            <m:sty m:val="i"/>
          </m:rPr>
          <m:t>x</m:t>
        </m:r>
        <m:r>
          <m:rPr>
            <m:sty m:val="p"/>
          </m:rPr>
          <m:t>)</m:t>
        </m:r>
      </m:oMath>
      <w:r>
        <w:rPr/>
        <w:t xml:space="preserve"> admet-elle un minimum?</w:t>
      </w:r>
      <w:r>
        <w:rPr/>
        <w:br w:type="textWrapping"/>
      </w:r>
      <w:r>
        <w:rPr>
          <w:rFonts w:eastAsia="Georgia" w:cs="Georgia" w:ascii="Georgia" w:hAnsi="Georgia"/>
        </w:rPr>
        <w:t xml:space="preserve">II.10.d. En déduire la valeur numérique de la conductivité thermique du plâtre </w:t>
      </w:r>
      <m:oMath>
        <m:sSub>
          <m:sSubPr/>
          <m:e>
            <m:r>
              <m:rPr>
                <m:sty m:val="i"/>
              </m:rPr>
              <m:t>λ</m:t>
            </m:r>
          </m:e>
          <m:sub>
            <m:r>
              <m:rPr>
                <m:sty m:val="p"/>
              </m:rPr>
              <m:t>2</m:t>
            </m:r>
          </m:sub>
        </m:sSub>
      </m:oMath>
      <w:r>
        <w:rPr/>
        <w:t xml:space="preserve">.</w:t>
      </w:r>
    </w:p>
    <w:p>
      <w:pPr>
        <w:spacing w:line="271" w:before="330" w:lineRule="auto"/>
      </w:pPr>
      <w:r>
        <w:rPr>
          <w:rFonts w:eastAsia="Georgia" w:cs="Georgia" w:ascii="Georgia" w:hAnsi="Georgia"/>
          <w:b/>
          <w:sz w:val="42"/>
        </w:rPr>
        <w:t xml:space="preserve">Fin de l'énoncé</w:t>
      </w:r>
    </w:p>
    <w:p>
      <w:pPr>
        <w:spacing w:lineRule="auto"/>
        <w:jc w:val="center"/>
      </w:pPr>
      <w:r>
        <w:rPr/>
        <w:drawing>
          <wp:inline distB="0" distL="0" distR="0" distT="0">
            <wp:extent cx="276225" cy="7610475"/>
            <wp:effectExtent b="0" l="0" r="0" t="0"/>
            <wp:docPr id="14" name="image-b434483acb01fb9b0d9b182ce06a151bd50fd93a.jpg"/>
            <a:graphic>
              <a:graphicData uri="http://schemas.openxmlformats.org/drawingml/2006/picture">
                <pic:pic>
                  <pic:nvPicPr>
                    <pic:cNvPr id="14" name="image-b434483acb01fb9b0d9b182ce06a151bd50fd93a.jpg" descr=""/>
                    <pic:cNvPicPr/>
                  </pic:nvPicPr>
                  <pic:blipFill>
                    <a:blip r:embed="rId18" cstate="print"/>
                    <a:srcRect b="0" l="0" r="0" t="0"/>
                    <a:stretch>
                      <a:fillRect/>
                    </a:stretch>
                  </pic:blipFill>
                  <pic:spPr>
                    <a:xfrm>
                      <a:off x="0" y="0"/>
                      <a:ext cx="276225" cy="761047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17e68ad52c18c439dcd68badef3427e26b288a4.jpg" TargetMode="Internal"/><Relationship Id="rId6" Type="http://schemas.openxmlformats.org/officeDocument/2006/relationships/image" Target="media/image-204861fc8c4d4a399e2883f28f971907c41cb589.jpg" TargetMode="Internal"/><Relationship Id="rId7" Type="http://schemas.openxmlformats.org/officeDocument/2006/relationships/image" Target="media/image-76f36eb11f7908f3f56de96d3664319f5736d88e.jpg" TargetMode="Internal"/><Relationship Id="rId8" Type="http://schemas.openxmlformats.org/officeDocument/2006/relationships/image" Target="media/image-9d4a18102fb0ea1f861db82417f2378dcd5ce9d3.jpg" TargetMode="Internal"/><Relationship Id="rId9" Type="http://schemas.openxmlformats.org/officeDocument/2006/relationships/image" Target="media/image-8bc3b9d97905ae8613da16735a64b31c26ddc296.jpg" TargetMode="Internal"/><Relationship Id="rId10" Type="http://schemas.openxmlformats.org/officeDocument/2006/relationships/image" Target="media/image-f23850452c62ca4932f76b57a14bf4b0baf122bc.jpg" TargetMode="Internal"/><Relationship Id="rId11" Type="http://schemas.openxmlformats.org/officeDocument/2006/relationships/image" Target="media/image-ed54eb5fdf90d2cddd4f5706a15b8211f2cec3a6.jpg" TargetMode="Internal"/><Relationship Id="rId12" Type="http://schemas.openxmlformats.org/officeDocument/2006/relationships/image" Target="media/image-b1d3f9259efb27a6c6e058b1f643b6c1e4d84024.jpg" TargetMode="Internal"/><Relationship Id="rId13" Type="http://schemas.openxmlformats.org/officeDocument/2006/relationships/image" Target="media/image-b61da38377e496e8a59aec976c4a011a60d94339.jpg" TargetMode="Internal"/><Relationship Id="rId14" Type="http://schemas.openxmlformats.org/officeDocument/2006/relationships/image" Target="media/image-b5055e8070bcf3dba0a8ce5d7cdcbdd83543cdfd.jpg" TargetMode="Internal"/><Relationship Id="rId15" Type="http://schemas.openxmlformats.org/officeDocument/2006/relationships/image" Target="media/image-3dd14bd4be0aca3165d6256d7bd892f19642a0f4.jpg" TargetMode="Internal"/><Relationship Id="rId16" Type="http://schemas.openxmlformats.org/officeDocument/2006/relationships/image" Target="media/image-9907d2dcccc13bf46b0782173af3c321e567fb95.jpg" TargetMode="Internal"/><Relationship Id="rId17" Type="http://schemas.openxmlformats.org/officeDocument/2006/relationships/image" Target="media/image-5bfd742f3b06e6323e7f9ca3b689fa39222825bf.jpg" TargetMode="Internal"/><Relationship Id="rId18" Type="http://schemas.openxmlformats.org/officeDocument/2006/relationships/image" Target="media/image-b434483acb01fb9b0d9b182ce06a151bd50fd93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2025-09-04T21:51:45.327Z</dcterms:created>
  <dcterms:modified xsi:type="dcterms:W3CDTF">2025-09-04T21:51:45.327Z</dcterms:modified>
</cp:coreProperties>
</file>