
<file path=[Content_Types].xml><?xml version="1.0" encoding="utf-8"?>
<Types xmlns="http://schemas.openxmlformats.org/package/2006/content-types">
  <Default Extension="rels" ContentType="application/vnd.openxmlformats-package.relationships+xml"/>
  <Default Extension="jpeg" ContentType="image/jpeg"/>
  <Default Extension="png" ContentType="image/png"/>
  <Default Extension="svg" ContentType="image/svg+xml"/>
  <Default Extension="xml" ContentType="application/xml"/>
  <Default Extension="jpg" ContentType="application/octet-stream"/>
  <Override PartName="/_rels/.rels" ContentType="application/vnd.openxmlformats-package.relationship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docProps/core.xml" ContentType="application/vnd.openxmlformats-package.core-properties+xml"/>
  <Override PartName="/word/settings.xml" ContentType="application/vnd.openxmlformats-officedocument.wordprocessingml.settings+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a="http://schemas.openxmlformats.org/drawingml/2006/main" xmlns:cdr="http://schemas.openxmlformats.org/drawingml/2006/chartDrawing" xmlns:o="urn:schemas-microsoft-com:office:office" xmlns:pic="http://schemas.openxmlformats.org/drawingml/2006/picture" xmlns:r="http://schemas.openxmlformats.org/officeDocument/2006/relationships" xmlns:m="http://schemas.openxmlformats.org/officeDocument/2006/math" xmlns:v="urn:schemas-microsoft-com:vml" xmlns:ve="http://schemas.openxmlformats.org/markup-compatibility/2006" xmlns:vt="http://schemas.openxmlformats.org/officeDocument/2006/docPropsVTypes" xmlns:w="http://schemas.openxmlformats.org/wordprocessingml/2006/main" xmlns:w10="urn:schemas-microsoft-com:office:word" xmlns:wp="http://schemas.openxmlformats.org/drawingml/2006/wordprocessingDrawing" xmlns:wne="http://schemas.microsoft.com/office/word/2006/wordml" xmlns:a14="http://schemas.microsoft.com/office/drawing/2010/main" xmlns:asvg="http://schemas.microsoft.com/office/drawing/2016/SVG/main">
  <w:body>
    <w:p>
      <w:pPr>
        <w:spacing w:after="220" w:lineRule="auto"/>
      </w:pPr>
      <w:r>
        <w:rPr>
          <w:rFonts w:eastAsia="Georgia" w:cs="Georgia" w:ascii="Georgia" w:hAnsi="Georgia"/>
        </w:rPr>
        <w:t xml:space="preserve">ÉPREUVE SPÉCIFIQUE - FILIÈRE PSI</w:t>
      </w:r>
    </w:p>
    <w:p>
      <w:pPr>
        <w:spacing w:line="288" w:after="220" w:lineRule="auto"/>
        <w:jc w:val="center"/>
      </w:pPr>
      <w:r>
        <w:rPr>
          <w:rFonts w:eastAsia="Georgia" w:cs="Georgia" w:ascii="Georgia" w:hAnsi="Georgia"/>
          <w:b/>
          <w:sz w:val="56"/>
        </w:rPr>
        <w:t xml:space="preserve">MODÉLISATION ET INGÉNIERIE NUMÉRIQUE</w:t>
      </w:r>
    </w:p>
    <w:p>
      <w:pPr>
        <w:spacing w:line="271" w:before="330" w:lineRule="auto"/>
      </w:pPr>
      <w:r>
        <w:rPr>
          <w:rFonts w:eastAsia="Georgia" w:cs="Georgia" w:ascii="Georgia" w:hAnsi="Georgia"/>
          <w:b/>
          <w:sz w:val="42"/>
        </w:rPr>
        <w:t xml:space="preserve">Durée : 4 heures</w:t>
      </w:r>
    </w:p>
    <w:p>
      <w:pPr>
        <w:spacing w:after="220" w:lineRule="auto"/>
      </w:pPr>
      <w:r>
        <w:rPr>
          <w:rFonts w:eastAsia="Georgia" w:cs="Georgia" w:ascii="Georgia" w:hAnsi="Georgia"/>
        </w:rPr>
        <w:t xml:space="preserve">N.B. : le candidat attachera la plus grande importance à la clarté, à la précision et à la concision de la rédaction. Si un candidat est amené à repérer ce qui peut lui sembler être une erreur d'énoncé, il le signalera sur sa copie et devra poursuivre sa composition en expliquant les raisons des initiatives qu’il a été amené à prendre.</w:t>
      </w:r>
    </w:p>
    <w:p>
      <w:pPr>
        <w:spacing w:line="271" w:before="330" w:lineRule="auto"/>
      </w:pPr>
      <w:r>
        <w:rPr>
          <w:b/>
          <w:sz w:val="42"/>
        </w:rPr>
        <w:t xml:space="preserve">RAPPEL DES CONSIGNES</w:t>
      </w:r>
    </w:p>
    <w:p>
      <w:pPr>
        <w:numPr>
          <w:ilvl w:val="0"/>
          <w:numId w:val="1"/>
        </w:numPr>
        <w:spacing w:lineRule="auto"/>
      </w:pPr>
      <w:r>
        <w:rPr>
          <w:rFonts w:eastAsia="Georgia" w:cs="Georgia" w:ascii="Georgia" w:hAnsi="Georgia"/>
        </w:rPr>
        <w:t xml:space="preserve">Utiliser uniquement un stylo noir ou bleu foncé non effaçable pour la rédaction de votre composition ; d'autres couleurs, excepté le vert, peuvent être utilisées, mais exclusivement pour les schémas et la mise en évidence des résultats.</w:t>
      </w:r>
    </w:p>
    <w:p>
      <w:pPr>
        <w:numPr>
          <w:ilvl w:val="0"/>
          <w:numId w:val="1"/>
        </w:numPr>
        <w:spacing w:lineRule="auto"/>
      </w:pPr>
      <w:r>
        <w:rPr/>
        <w:t xml:space="preserve">Ne pas utiliser de correcteur.</w:t>
      </w:r>
    </w:p>
    <w:p>
      <w:pPr>
        <w:numPr>
          <w:ilvl w:val="0"/>
          <w:numId w:val="1"/>
        </w:numPr>
        <w:spacing w:lineRule="auto"/>
      </w:pPr>
      <w:r>
        <w:rPr>
          <w:rFonts w:eastAsia="Georgia" w:cs="Georgia" w:ascii="Georgia" w:hAnsi="Georgia"/>
        </w:rPr>
        <w:t xml:space="preserve">Écrire le mot FIN à la fin de votre composition.</w:t>
      </w:r>
    </w:p>
    <w:p>
      <w:pPr>
        <w:spacing w:line="271" w:before="330" w:lineRule="auto"/>
      </w:pPr>
      <w:r>
        <w:rPr>
          <w:b/>
          <w:sz w:val="42"/>
        </w:rPr>
        <w:t xml:space="preserve">Les calculatrices sont interdites.</w:t>
      </w:r>
    </w:p>
    <w:p>
      <w:pPr>
        <w:spacing w:after="220" w:lineRule="auto"/>
      </w:pPr>
      <w:r>
        <w:rPr>
          <w:rFonts w:eastAsia="Georgia" w:cs="Georgia" w:ascii="Georgia" w:hAnsi="Georgia"/>
        </w:rPr>
        <w:t xml:space="preserve">Le sujet est composé de trois parties indépendantes.</w:t>
      </w:r>
    </w:p>
    <w:p>
      <w:pPr>
        <w:spacing w:line="271" w:before="330" w:lineRule="auto"/>
      </w:pPr>
      <w:r>
        <w:rPr>
          <w:rFonts w:eastAsia="Georgia" w:cs="Georgia" w:ascii="Georgia" w:hAnsi="Georgia"/>
          <w:b/>
          <w:sz w:val="42"/>
        </w:rPr>
        <w:t xml:space="preserve">Modélisation d'une pompe d'assistance cardiaque</w:t>
      </w:r>
    </w:p>
    <w:p>
      <w:pPr>
        <w:spacing w:line="271" w:before="330" w:lineRule="auto"/>
      </w:pPr>
      <w:r>
        <w:rPr>
          <w:rFonts w:eastAsia="Georgia" w:cs="Georgia" w:ascii="Georgia" w:hAnsi="Georgia"/>
          <w:b/>
          <w:sz w:val="42"/>
        </w:rPr>
        <w:t xml:space="preserve">Présentation générale</w:t>
      </w:r>
    </w:p>
    <w:p>
      <w:pPr>
        <w:spacing w:after="220" w:lineRule="auto"/>
      </w:pPr>
      <w:r>
        <w:rPr>
          <w:rFonts w:eastAsia="Georgia" w:cs="Georgia" w:ascii="Georgia" w:hAnsi="Georgia"/>
        </w:rPr>
        <w:t xml:space="preserve">Le cœur est un organe dont le fonctionnement est central dans le corps humain. Le schéma d'un cœur humain est représenté figure 1. Les flèches blanches représentent le sens de circulation du sang.</w:t>
      </w:r>
    </w:p>
    <w:p>
      <w:pPr>
        <w:spacing w:after="220" w:lineRule="auto"/>
      </w:pPr>
      <w:r>
        <w:rPr>
          <w:rFonts w:eastAsia="Georgia" w:cs="Georgia" w:ascii="Georgia" w:hAnsi="Georgia"/>
        </w:rPr>
        <w:t xml:space="preserve">La défaillance cardiaque est lourde de conséquences et nuit au fonctionnement des différents organes du corps. Lorsque la chirurgie et la médication ne sont pas suffisantes pour traiter ces défaillances, plusieurs alternatives ont été développées et peuvent être proposées au patient :</w:t>
      </w:r>
    </w:p>
    <w:p>
      <w:pPr>
        <w:numPr>
          <w:ilvl w:val="0"/>
          <w:numId w:val="2"/>
        </w:numPr>
        <w:spacing w:lineRule="auto"/>
      </w:pPr>
      <w:r>
        <w:rPr>
          <w:rFonts w:eastAsia="Georgia" w:cs="Georgia" w:ascii="Georgia" w:hAnsi="Georgia"/>
        </w:rPr>
        <w:t xml:space="preserve">un ICD (implantable cardioverter defibrillator) qui surveille le fonctionnement du cœur et prévient le patient d'une anomalie;</w:t>
      </w:r>
    </w:p>
    <w:p>
      <w:pPr>
        <w:numPr>
          <w:ilvl w:val="0"/>
          <w:numId w:val="2"/>
        </w:numPr>
        <w:spacing w:lineRule="auto"/>
      </w:pPr>
      <w:r>
        <w:rPr>
          <w:rFonts w:eastAsia="Georgia" w:cs="Georgia" w:ascii="Georgia" w:hAnsi="Georgia"/>
        </w:rPr>
        <w:t xml:space="preserve">un VAD (ventricular assist device) qui nécessite une batterie externe et qui fournit un travail supplémentaire pour assister le cœur;</w:t>
      </w:r>
    </w:p>
    <w:p>
      <w:pPr>
        <w:numPr>
          <w:ilvl w:val="0"/>
          <w:numId w:val="2"/>
        </w:numPr>
        <w:spacing w:lineRule="auto"/>
      </w:pPr>
      <w:r>
        <w:rPr>
          <w:rFonts w:eastAsia="Georgia" w:cs="Georgia" w:ascii="Georgia" w:hAnsi="Georgia"/>
        </w:rPr>
        <w:t xml:space="preserve">une transplantation cardiaque qui consiste à remplacer le cœur du patient par un cœur artificiel ou par le cœur d'un donneur sain.</w:t>
      </w:r>
    </w:p>
    <w:p>
      <w:pPr>
        <w:spacing w:after="220" w:lineRule="auto"/>
      </w:pPr>
      <w:r>
        <w:rPr>
          <w:rFonts w:eastAsia="Georgia" w:cs="Georgia" w:ascii="Georgia" w:hAnsi="Georgia"/>
        </w:rPr>
        <w:t xml:space="preserve">La transplantation cardiaque est souvent la solution la plus durable, mais aussi celle qui est la plus difficile d'accès, car elle nécessite un donneur en bonne santé (les cœurs artificiels étant encore à ce jour à l'état de prototypes). La solution technologique retenue dans ce sujet est le VAD, qui a énormément évolué ces dernières années.</w:t>
      </w:r>
    </w:p>
    <w:p>
      <w:pPr>
        <w:spacing w:after="220" w:lineRule="auto"/>
      </w:pPr>
      <w:r>
        <w:rPr>
          <w:rFonts w:eastAsia="Georgia" w:cs="Georgia" w:ascii="Georgia" w:hAnsi="Georgia"/>
        </w:rPr>
        <w:t xml:space="preserve">Cette solution n'est cependant pas durable au stade actuel de développement. Elle n'est utilisée que dans le cas de grosses défaillances cardiaques et dans l'attente d'un donneur potentiel.</w:t>
      </w:r>
    </w:p>
    <w:p>
      <w:pPr>
        <w:spacing w:after="220" w:lineRule="auto"/>
      </w:pPr>
      <w:r>
        <w:rPr>
          <w:rFonts w:eastAsia="Georgia" w:cs="Georgia" w:ascii="Georgia" w:hAnsi="Georgia"/>
        </w:rPr>
        <w:t xml:space="preserve">Dans ce sujet, une nouvelle génération de pompe VAD intra-péricardiale (qui est directement intégrée au cœur du patient) est étudiée. Développée par la société française Corwave, cette pompe est implantée sur le ventricule gauche (dispositif représenté figure 2), et permet d'apporter la puissance hydraulique supplémentaire qui manque au cœur défaillant.</w:t>
      </w:r>
    </w:p>
    <w:p>
      <w:pPr>
        <w:spacing w:after="220" w:lineRule="auto"/>
      </w:pPr>
      <w:r>
        <w:rPr>
          <w:rFonts w:eastAsia="Georgia" w:cs="Georgia" w:ascii="Georgia" w:hAnsi="Georgia"/>
        </w:rPr>
        <w:t xml:space="preserve">Le produit est décrit sur le site suivant : https ://www.corwave.com/fr/product/corwave-lvad/</w:t>
      </w:r>
    </w:p>
    <w:p>
      <w:pPr>
        <w:spacing w:lineRule="auto"/>
        <w:jc w:val="center"/>
      </w:pPr>
      <w:r>
        <w:rPr/>
        <w:drawing>
          <wp:inline distB="0" distL="0" distR="0" distT="0">
            <wp:extent cx="5486400" cy="6297159"/>
            <wp:effectExtent b="0" l="0" r="0" t="0"/>
            <wp:docPr id="1" name="image-cfe4f4a8b9dae207149f58b3fb674c249e0ea98b.jpg"/>
            <a:graphic>
              <a:graphicData uri="http://schemas.openxmlformats.org/drawingml/2006/picture">
                <pic:pic>
                  <pic:nvPicPr>
                    <pic:cNvPr id="1" name="image-cfe4f4a8b9dae207149f58b3fb674c249e0ea98b.jpg" descr=""/>
                    <pic:cNvPicPr/>
                  </pic:nvPicPr>
                  <pic:blipFill>
                    <a:blip r:embed="rId5" cstate="print"/>
                    <a:srcRect b="0" l="0" r="0" t="0"/>
                    <a:stretch>
                      <a:fillRect/>
                    </a:stretch>
                  </pic:blipFill>
                  <pic:spPr>
                    <a:xfrm>
                      <a:off x="0" y="0"/>
                      <a:ext cx="5486400" cy="6297159"/>
                    </a:xfrm>
                    <a:prstGeom prst="rect"/>
                  </pic:spPr>
                </pic:pic>
              </a:graphicData>
            </a:graphic>
          </wp:inline>
        </w:drawing>
      </w:r>
    </w:p>
    <w:p>
      <w:pPr>
        <w:spacing w:lineRule="auto"/>
      </w:pPr>
      <w:r>
        <w:rPr>
          <w:rFonts w:eastAsia="Georgia" w:cs="Georgia" w:ascii="Georgia" w:hAnsi="Georgia"/>
        </w:rPr>
        <w:t xml:space="preserve">Figure 1 - Schéma du cœur humain Légende :</w:t>
      </w:r>
    </w:p>
    <w:p>
      <w:pPr>
        <w:spacing w:lineRule="auto"/>
        <w:jc w:val="center"/>
      </w:pPr>
      <w:r>
        <w:rPr/>
        <w:drawing>
          <wp:inline distB="0" distL="0" distR="0" distT="0">
            <wp:extent cx="4876800" cy="7515225"/>
            <wp:effectExtent b="0" l="0" r="0" t="0"/>
            <wp:docPr id="2" name="image-cc7194a7884ef15d52e0e946a3451a01ad9c30c8.jpg"/>
            <a:graphic>
              <a:graphicData uri="http://schemas.openxmlformats.org/drawingml/2006/picture">
                <pic:pic>
                  <pic:nvPicPr>
                    <pic:cNvPr id="2" name="image-cc7194a7884ef15d52e0e946a3451a01ad9c30c8.jpg" descr=""/>
                    <pic:cNvPicPr/>
                  </pic:nvPicPr>
                  <pic:blipFill>
                    <a:blip r:embed="rId6" cstate="print"/>
                    <a:srcRect b="0" l="0" r="0" t="0"/>
                    <a:stretch>
                      <a:fillRect/>
                    </a:stretch>
                  </pic:blipFill>
                  <pic:spPr>
                    <a:xfrm>
                      <a:off x="0" y="0"/>
                      <a:ext cx="4876800" cy="7515225"/>
                    </a:xfrm>
                    <a:prstGeom prst="rect"/>
                  </pic:spPr>
                </pic:pic>
              </a:graphicData>
            </a:graphic>
          </wp:inline>
        </w:drawing>
      </w:r>
    </w:p>
    <w:p>
      <w:pPr>
        <w:spacing w:lineRule="auto"/>
      </w:pPr>
      <w:r>
        <w:rPr>
          <w:rFonts w:eastAsia="Georgia" w:cs="Georgia" w:ascii="Georgia" w:hAnsi="Georgia"/>
        </w:rPr>
        <w:t xml:space="preserve">Figure 2 - Implantation du VAD de la société Corwave sur le ventricule gauche</w:t>
      </w:r>
    </w:p>
    <w:tbl>
      <w:tblPr>
        <w:tblStyle w:val="TableGrid"/>
        <w:jc w:val="center"/>
        <w:tblCellSpacing w:w="0" w:type="dxa"/>
        <w:tblBorders/>
        <w:tblCellMar>
          <w:top w:type="dxa" w:w="80"/>
          <w:left w:type="dxa" w:w="160"/>
          <w:bottom w:type="dxa" w:w="80"/>
          <w:right w:type="dxa" w:w="160"/>
        </w:tblCellMar>
      </w:tblPr>
      <w:tblGrid>
        <w:gridCol w:w="4320"/>
        <w:gridCol w:w="4320"/>
      </w:tblGrid>
      <w:tr>
        <w:trPr>
          <w:cantSplit/>
        </w:trPr>
        <w:tc>
          <w:tcPr>
            <w:tcBorders/>
            <w:vAlign w:val="center"/>
          </w:tcPr>
          <w:p>
            <w:pPr>
              <w:spacing w:lineRule="auto"/>
              <w:jc w:val="left"/>
            </w:pPr>
            <w:r>
              <w:rPr/>
              <w:t xml:space="preserve">(1): Valve mitrale</w:t>
            </w:r>
          </w:p>
        </w:tc>
        <w:tc>
          <w:tcPr>
            <w:tcBorders/>
            <w:vAlign w:val="center"/>
          </w:tcPr>
          <w:p>
            <w:pPr>
              <w:spacing w:lineRule="auto"/>
              <w:jc w:val="left"/>
            </w:pPr>
            <w:r>
              <w:rPr/>
              <w:t xml:space="preserve">(5) : Oreillette gauche</w:t>
            </w:r>
          </w:p>
        </w:tc>
      </w:tr>
      <w:tr>
        <w:trPr>
          <w:cantSplit/>
        </w:trPr>
        <w:tc>
          <w:tcPr>
            <w:tcBorders/>
            <w:vAlign w:val="center"/>
          </w:tcPr>
          <w:p>
            <w:pPr>
              <w:spacing w:lineRule="auto"/>
              <w:jc w:val="left"/>
            </w:pPr>
            <w:r>
              <w:rPr/>
              <w:t xml:space="preserve">2: Valve aortique</w:t>
            </w:r>
          </w:p>
        </w:tc>
        <w:tc>
          <w:tcPr>
            <w:tcBorders/>
            <w:vAlign w:val="center"/>
          </w:tcPr>
          <w:p>
            <w:pPr>
              <w:spacing w:lineRule="auto"/>
              <w:jc w:val="left"/>
            </w:pPr>
            <w:r>
              <w:rPr/>
              <w:t xml:space="preserve">6 : Oreillette droite</w:t>
            </w:r>
          </w:p>
        </w:tc>
      </w:tr>
      <w:tr>
        <w:trPr>
          <w:cantSplit/>
        </w:trPr>
        <w:tc>
          <w:tcPr>
            <w:tcBorders/>
            <w:vAlign w:val="center"/>
          </w:tcPr>
          <w:p>
            <w:pPr>
              <w:spacing w:lineRule="auto"/>
              <w:jc w:val="left"/>
            </w:pPr>
            <w:r>
              <w:rPr/>
              <w:t xml:space="preserve">(3): Ventricule gauche</w:t>
            </w:r>
          </w:p>
        </w:tc>
        <w:tc>
          <w:tcPr>
            <w:tcBorders/>
            <w:vAlign w:val="center"/>
          </w:tcPr>
          <w:p>
            <w:pPr>
              <w:spacing w:lineRule="auto"/>
              <w:jc w:val="left"/>
            </w:pPr>
            <w:r>
              <w:rPr/>
              <w:t xml:space="preserve">7 : Aorte</w:t>
            </w:r>
          </w:p>
        </w:tc>
      </w:tr>
      <w:tr>
        <w:trPr>
          <w:cantSplit/>
        </w:trPr>
        <w:tc>
          <w:tcPr>
            <w:tcBorders/>
            <w:vAlign w:val="center"/>
          </w:tcPr>
          <w:p>
            <w:pPr>
              <w:spacing w:lineRule="auto"/>
              <w:jc w:val="left"/>
            </w:pPr>
            <w:r>
              <w:rPr/>
              <w:t xml:space="preserve">(4): Ventricule droit</w:t>
            </w:r>
          </w:p>
        </w:tc>
        <w:tc>
          <w:tcPr>
            <w:tcBorders/>
            <w:vAlign w:val="center"/>
          </w:tcPr>
          <w:p/>
        </w:tc>
      </w:tr>
    </w:tbl>
    <w:p>
      <w:pPr>
        <w:spacing w:lineRule="auto"/>
      </w:pPr>
    </w:p>
    <w:p>
      <w:pPr>
        <w:spacing w:after="220" w:lineRule="auto"/>
      </w:pPr>
      <w:r>
        <w:rPr>
          <w:rFonts w:eastAsia="Georgia" w:cs="Georgia" w:ascii="Georgia" w:hAnsi="Georgia"/>
        </w:rPr>
        <w:t xml:space="preserve">Le sujet s'organise autour de trois parties indépendantes.</w:t>
      </w:r>
    </w:p>
    <w:p>
      <w:pPr>
        <w:numPr>
          <w:ilvl w:val="0"/>
          <w:numId w:val="3"/>
        </w:numPr>
        <w:spacing w:lineRule="auto"/>
      </w:pPr>
      <w:r>
        <w:rPr>
          <w:rFonts w:eastAsia="Georgia" w:cs="Georgia" w:ascii="Georgia" w:hAnsi="Georgia"/>
        </w:rPr>
        <w:t xml:space="preserve">La partie I propose d'établir un modèle thermodynamique simple de fonctionnement du cœur pour en étudier les performances et les conséquences d'une déficience cardiaque.</w:t>
      </w:r>
    </w:p>
    <w:p>
      <w:pPr>
        <w:numPr>
          <w:ilvl w:val="0"/>
          <w:numId w:val="3"/>
        </w:numPr>
        <w:spacing w:lineRule="auto"/>
      </w:pPr>
      <w:r>
        <w:rPr>
          <w:rFonts w:eastAsia="Georgia" w:cs="Georgia" w:ascii="Georgia" w:hAnsi="Georgia"/>
        </w:rPr>
        <w:t xml:space="preserve">La partie II propose une modélisation de l'actionneur du VAD pour déterminer les efforts sur la membrane oscillante et pour dimensionner le courant électrique nécessaire à la transmission de ces efforts.</w:t>
      </w:r>
    </w:p>
    <w:p>
      <w:pPr>
        <w:numPr>
          <w:ilvl w:val="0"/>
          <w:numId w:val="3"/>
        </w:numPr>
        <w:spacing w:lineRule="auto"/>
      </w:pPr>
      <w:r>
        <w:rPr>
          <w:rFonts w:eastAsia="Georgia" w:cs="Georgia" w:ascii="Georgia" w:hAnsi="Georgia"/>
        </w:rPr>
        <w:t xml:space="preserve">La partie III s'organise autour d'un modèle électromécanique de la pompe permettant d'étudier la réponse temporelle du système lors d'un changement de point de fonctionnement et d'en déduire l'intérêt d'un asservissement de la pompe.</w:t>
      </w:r>
    </w:p>
    <w:p>
      <w:pPr>
        <w:spacing w:line="271" w:before="330" w:lineRule="auto"/>
      </w:pPr>
      <w:r>
        <w:rPr>
          <w:rFonts w:eastAsia="Georgia" w:cs="Georgia" w:ascii="Georgia" w:hAnsi="Georgia"/>
          <w:b/>
          <w:sz w:val="42"/>
        </w:rPr>
        <w:t xml:space="preserve">Hypothèses générales</w:t>
      </w:r>
    </w:p>
    <w:p>
      <w:pPr>
        <w:spacing w:after="220" w:lineRule="auto"/>
      </w:pPr>
      <w:r>
        <w:rPr>
          <w:rFonts w:eastAsia="Georgia" w:cs="Georgia" w:ascii="Georgia" w:hAnsi="Georgia"/>
        </w:rPr>
        <w:t xml:space="preserve">L'étude traitera uniquement du cas d'un individu au repos. La fréquence cardiaque au repos d'un individu sain est de </w:t>
      </w:r>
      <m:oMath>
        <m:r>
          <m:rPr>
            <m:sty m:val="i"/>
          </m:rPr>
          <m:t>f</m:t>
        </m:r>
        <m:r>
          <m:rPr>
            <m:sty m:val="p"/>
          </m:rPr>
          <m:t>=</m:t>
        </m:r>
        <m:r>
          <m:rPr>
            <m:sty m:val="p"/>
          </m:rPr>
          <m:t>60</m:t>
        </m:r>
      </m:oMath>
      <w:r>
        <w:rPr/>
        <w:t xml:space="preserve"> batt </w:t>
      </w:r>
      <m:oMath>
        <m:r>
          <m:rPr>
            <m:sty m:val="p"/>
          </m:rPr>
          <m:t>⋅</m:t>
        </m:r>
        <m:sSup>
          <m:sSupPr/>
          <m:e>
            <m:r>
              <m:rPr>
                <m:sty m:val="p"/>
              </m:rPr>
              <m:t>min</m:t>
            </m:r>
          </m:e>
          <m:sup>
            <m:r>
              <m:rPr>
                <m:sty m:val="p"/>
              </m:rPr>
              <m:t>−</m:t>
            </m:r>
            <m:r>
              <m:rPr>
                <m:sty m:val="p"/>
              </m:rPr>
              <m:t>1</m:t>
            </m:r>
          </m:sup>
        </m:sSup>
      </m:oMath>
      <w:r>
        <w:rPr>
          <w:rFonts w:eastAsia="Georgia" w:cs="Georgia" w:ascii="Georgia" w:hAnsi="Georgia"/>
        </w:rPr>
        <w:t xml:space="preserve"> pour un débit moyen en sang de </w:t>
      </w:r>
      <m:oMath>
        <m:r>
          <m:rPr>
            <m:sty m:val="i"/>
          </m:rPr>
          <m:t>q</m:t>
        </m:r>
        <m:r>
          <m:rPr>
            <m:sty m:val="p"/>
          </m:rPr>
          <m:t>=</m:t>
        </m:r>
        <m:r>
          <m:rPr>
            <m:sty m:val="p"/>
          </m:rPr>
          <m:t>5</m:t>
        </m:r>
        <m:r>
          <m:rPr>
            <m:nor/>
          </m:rPr>
          <m:t xml:space="preserve"> </m:t>
        </m:r>
        <m:r>
          <m:rPr>
            <m:sty m:val="p"/>
          </m:rPr>
          <m:t>L</m:t>
        </m:r>
        <m:r>
          <m:rPr>
            <m:sty m:val="p"/>
          </m:rPr>
          <m:t>⋅</m:t>
        </m:r>
        <m:sSup>
          <m:sSupPr/>
          <m:e>
            <m:r>
              <m:rPr>
                <m:nor/>
              </m:rPr>
              <m:t xml:space="preserve"> </m:t>
            </m:r>
            <m:r>
              <m:rPr>
                <m:sty m:val="p"/>
              </m:rPr>
              <m:t>min</m:t>
            </m:r>
          </m:e>
          <m:sup>
            <m:r>
              <m:rPr>
                <m:sty m:val="p"/>
              </m:rPr>
              <m:t>−</m:t>
            </m:r>
            <m:r>
              <m:rPr>
                <m:sty m:val="p"/>
              </m:rPr>
              <m:t>1</m:t>
            </m:r>
          </m:sup>
        </m:sSup>
      </m:oMath>
      <w:r>
        <w:rPr/>
        <w:t xml:space="preserve"> (1 batt </w:t>
      </w:r>
      <m:oMath>
        <m:r>
          <m:rPr>
            <m:sty m:val="p"/>
          </m:rPr>
          <m:t>⋅</m:t>
        </m:r>
        <m:sSup>
          <m:sSupPr/>
          <m:e>
            <m:r>
              <m:rPr>
                <m:sty m:val="p"/>
              </m:rPr>
              <m:t>min</m:t>
            </m:r>
          </m:e>
          <m:sup>
            <m:r>
              <m:rPr>
                <m:sty m:val="p"/>
              </m:rPr>
              <m:t>−</m:t>
            </m:r>
            <m:r>
              <m:rPr>
                <m:sty m:val="p"/>
              </m:rPr>
              <m:t>1</m:t>
            </m:r>
          </m:sup>
        </m:sSup>
        <m:r>
          <m:rPr>
            <m:sty m:val="p"/>
          </m:rPr>
          <m:t>=</m:t>
        </m:r>
        <m:r>
          <m:rPr>
            <m:sty m:val="p"/>
          </m:rPr>
          <m:t>1</m:t>
        </m:r>
      </m:oMath>
      <w:r>
        <w:rPr/>
        <w:t xml:space="preserve"> battement par minute).</w:t>
      </w:r>
    </w:p>
    <w:p>
      <w:pPr>
        <w:spacing w:after="220" w:lineRule="auto"/>
      </w:pPr>
      <w:r>
        <w:rPr>
          <w:rFonts w:eastAsia="Georgia" w:cs="Georgia" w:ascii="Georgia" w:hAnsi="Georgia"/>
        </w:rPr>
        <w:t xml:space="preserve">Pour les applications numériques, les approximations suivantes seront faites:</w:t>
      </w:r>
      <w:r>
        <w:rPr/>
        <w:br w:type="textWrapping"/>
      </w:r>
      <m:oMath>
        <m:r>
          <m:rPr>
            <m:sty m:val="p"/>
          </m:rPr>
          <m:t>−</m:t>
        </m:r>
        <m:r>
          <m:rPr>
            <m:sty m:val="i"/>
          </m:rPr>
          <m:t>π</m:t>
        </m:r>
        <m:r>
          <m:rPr>
            <m:sty m:val="p"/>
          </m:rPr>
          <m:t>=</m:t>
        </m:r>
        <m:r>
          <m:rPr>
            <m:sty m:val="p"/>
          </m:rPr>
          <m:t>3</m:t>
        </m:r>
      </m:oMath>
      <w:r>
        <w:rPr/>
        <w:t xml:space="preserve">;</w:t>
      </w:r>
    </w:p>
    <w:p>
      <w:pPr>
        <w:numPr>
          <w:ilvl w:val="0"/>
          <w:numId w:val="4"/>
        </w:numPr>
        <w:spacing w:lineRule="auto"/>
      </w:pPr>
      <m:oMath>
        <m:r>
          <m:rPr>
            <m:sty m:val="i"/>
          </m:rPr>
          <m:t>g</m:t>
        </m:r>
        <m:r>
          <m:rPr>
            <m:sty m:val="p"/>
          </m:rPr>
          <m:t>=</m:t>
        </m:r>
        <m:r>
          <m:rPr>
            <m:sty m:val="p"/>
          </m:rPr>
          <m:t>10</m:t>
        </m:r>
        <m:r>
          <m:rPr>
            <m:nor/>
          </m:rPr>
          <m:t xml:space="preserve"> </m:t>
        </m:r>
        <m:r>
          <m:rPr>
            <m:sty m:val="p"/>
          </m:rPr>
          <m:t>m</m:t>
        </m:r>
        <m:r>
          <m:rPr>
            <m:sty m:val="p"/>
          </m:rPr>
          <m:t>⋅</m:t>
        </m:r>
        <m:sSup>
          <m:sSupPr/>
          <m:e>
            <m:r>
              <m:rPr>
                <m:nor/>
              </m:rPr>
              <m:t xml:space="preserve"> </m:t>
            </m:r>
            <m:r>
              <m:rPr>
                <m:sty m:val="p"/>
              </m:rPr>
              <m:t>s</m:t>
            </m:r>
          </m:e>
          <m:sup>
            <m:r>
              <m:rPr>
                <m:sty m:val="p"/>
              </m:rPr>
              <m:t>−</m:t>
            </m:r>
            <m:r>
              <m:rPr>
                <m:sty m:val="p"/>
              </m:rPr>
              <m:t>2</m:t>
            </m:r>
          </m:sup>
        </m:sSup>
      </m:oMath>
      <w:r>
        <w:rPr/>
        <w:t xml:space="preserve">.</w:t>
      </w:r>
    </w:p>
    <w:p>
      <w:pPr>
        <w:spacing w:line="271" w:before="330" w:lineRule="auto"/>
      </w:pPr>
      <w:r>
        <w:rPr>
          <w:rFonts w:eastAsia="Georgia" w:cs="Georgia" w:ascii="Georgia" w:hAnsi="Georgia"/>
          <w:b/>
          <w:sz w:val="42"/>
        </w:rPr>
        <w:t xml:space="preserve">Partie I- Modélisation du cœur, un organe indispensable et parfois défaillant</w:t>
      </w:r>
    </w:p>
    <w:p>
      <w:pPr>
        <w:spacing w:line="271" w:before="330" w:lineRule="auto"/>
      </w:pPr>
      <w:r>
        <w:rPr>
          <w:b/>
          <w:sz w:val="42"/>
        </w:rPr>
        <w:t xml:space="preserve">Objectif</w:t>
      </w:r>
    </w:p>
    <w:p>
      <w:pPr>
        <w:spacing w:after="220" w:lineRule="auto"/>
      </w:pPr>
      <w:r>
        <w:rPr>
          <w:rFonts w:eastAsia="Georgia" w:cs="Georgia" w:ascii="Georgia" w:hAnsi="Georgia"/>
        </w:rPr>
        <w:t xml:space="preserve">L'objectif de cette partie est de comparer les performances d'un cœur sain à celles du cœur d'un patient atteint d'hypertrophie myocardique; l'intérêt de la pompe d'assistance cardiaque sera ainsi mis en avant pour compenser les effets de ce type de pathologie.</w:t>
      </w:r>
    </w:p>
    <w:p>
      <w:pPr>
        <w:spacing w:line="271" w:before="330" w:lineRule="auto"/>
      </w:pPr>
      <w:r>
        <w:rPr>
          <w:rFonts w:eastAsia="Georgia" w:cs="Georgia" w:ascii="Georgia" w:hAnsi="Georgia"/>
          <w:b/>
          <w:sz w:val="42"/>
        </w:rPr>
        <w:t xml:space="preserve">I. 1 - Modélisation d'un cœur sain</w:t>
      </w:r>
    </w:p>
    <w:p>
      <w:pPr>
        <w:spacing w:after="220" w:lineRule="auto"/>
      </w:pPr>
      <w:r>
        <w:rPr>
          <w:rFonts w:eastAsia="Georgia" w:cs="Georgia" w:ascii="Georgia" w:hAnsi="Georgia"/>
        </w:rPr>
        <w:t xml:space="preserve">En ne considérant que la moitié gauche du cœur, le cycle thermodynamique (noté </w:t>
      </w:r>
      <m:oMath>
        <m:sSub>
          <m:sSubPr/>
          <m:e>
            <m:r>
              <m:rPr>
                <m:sty m:val="p"/>
              </m:rPr>
              <m:t>Γ</m:t>
            </m:r>
          </m:e>
          <m:sub>
            <m:r>
              <m:rPr>
                <m:nor/>
              </m:rPr>
              <m:t>th </m:t>
            </m:r>
          </m:sub>
        </m:sSub>
      </m:oMath>
      <w:r>
        <w:rPr>
          <w:rFonts w:eastAsia="Georgia" w:cs="Georgia" w:ascii="Georgia" w:hAnsi="Georgia"/>
        </w:rPr>
        <w:t xml:space="preserve"> ) subi par le sang contenu dans le ventricule et l'oreillette peut être tracé dans un diagramme pression - volume (figure 3). Les étapes du cycle </w:t>
      </w:r>
      <m:oMath>
        <m:sSub>
          <m:sSubPr/>
          <m:e>
            <m:r>
              <m:rPr>
                <m:sty m:val="p"/>
              </m:rPr>
              <m:t>Γ</m:t>
            </m:r>
          </m:e>
          <m:sub>
            <m:r>
              <m:rPr>
                <m:nor/>
              </m:rPr>
              <m:t>th </m:t>
            </m:r>
          </m:sub>
        </m:sSub>
      </m:oMath>
      <w:r>
        <w:rPr>
          <w:rFonts w:eastAsia="Georgia" w:cs="Georgia" w:ascii="Georgia" w:hAnsi="Georgia"/>
        </w:rPr>
        <w:t xml:space="preserve"> sont détaillées ci-après :</w:t>
      </w:r>
    </w:p>
    <w:p>
      <w:pPr>
        <w:numPr>
          <w:ilvl w:val="0"/>
          <w:numId w:val="5"/>
        </w:numPr>
        <w:spacing w:lineRule="auto"/>
      </w:pPr>
      <m:oMath>
        <m:r>
          <m:rPr>
            <m:sty m:val="i"/>
          </m:rPr>
          <m:t>A</m:t>
        </m:r>
        <m:r>
          <m:rPr>
            <m:sty m:val="p"/>
          </m:rPr>
          <m:t>→</m:t>
        </m:r>
        <m:r>
          <m:rPr>
            <m:sty m:val="i"/>
          </m:rPr>
          <m:t>B</m:t>
        </m:r>
      </m:oMath>
      <w:r>
        <w:rPr>
          <w:rFonts w:eastAsia="Georgia" w:cs="Georgia" w:ascii="Georgia" w:hAnsi="Georgia"/>
        </w:rPr>
        <w:t xml:space="preserve"> remplissage ventriculaire: la valve oriculo-ventriculaire gauche (valve mitrale numérotée (1) sur la figure 1) s'ouvre, le volume du ventricule gauche (3) passe rapidement d'environ </w:t>
      </w:r>
      <m:oMath>
        <m:sSub>
          <m:sSubPr/>
          <m:e>
            <m:r>
              <m:rPr>
                <m:sty m:val="i"/>
              </m:rPr>
              <m:t>V</m:t>
            </m:r>
          </m:e>
          <m:sub>
            <m:r>
              <m:rPr>
                <m:sty m:val="p"/>
              </m:rPr>
              <m:t>0</m:t>
            </m:r>
          </m:sub>
        </m:sSub>
        <m:r>
          <m:rPr>
            <m:sty m:val="p"/>
          </m:rPr>
          <m:t>=</m:t>
        </m:r>
        <m:r>
          <m:rPr>
            <m:sty m:val="p"/>
          </m:rPr>
          <m:t>70</m:t>
        </m:r>
        <m:r>
          <m:rPr>
            <m:nor/>
          </m:rPr>
          <m:t xml:space="preserve"> </m:t>
        </m:r>
        <m:r>
          <m:rPr>
            <m:sty m:val="p"/>
          </m:rPr>
          <m:t>mL</m:t>
        </m:r>
      </m:oMath>
      <w:r>
        <w:rPr>
          <w:rFonts w:eastAsia="Georgia" w:cs="Georgia" w:ascii="Georgia" w:hAnsi="Georgia"/>
        </w:rPr>
        <w:t xml:space="preserve"> à </w:t>
      </w:r>
      <m:oMath>
        <m:sSub>
          <m:sSubPr/>
          <m:e>
            <m:r>
              <m:rPr>
                <m:sty m:val="i"/>
              </m:rPr>
              <m:t>V</m:t>
            </m:r>
          </m:e>
          <m:sub>
            <m:r>
              <m:rPr>
                <m:sty m:val="p"/>
              </m:rPr>
              <m:t>1</m:t>
            </m:r>
          </m:sub>
        </m:sSub>
        <m:r>
          <m:rPr>
            <m:sty m:val="p"/>
          </m:rPr>
          <m:t>=</m:t>
        </m:r>
        <m:r>
          <m:rPr>
            <m:sty m:val="p"/>
          </m:rPr>
          <m:t>140</m:t>
        </m:r>
        <m:r>
          <m:rPr>
            <m:nor/>
          </m:rPr>
          <m:t xml:space="preserve"> </m:t>
        </m:r>
        <m:r>
          <m:rPr>
            <m:sty m:val="p"/>
          </m:rPr>
          <m:t>mL</m:t>
        </m:r>
      </m:oMath>
      <w:r>
        <w:rPr>
          <w:rFonts w:eastAsia="Georgia" w:cs="Georgia" w:ascii="Georgia" w:hAnsi="Georgia"/>
        </w:rPr>
        <w:t xml:space="preserve"> suivant une courbe appelée "courbe de compliance";</w:t>
      </w:r>
    </w:p>
    <w:p>
      <w:pPr>
        <w:numPr>
          <w:ilvl w:val="0"/>
          <w:numId w:val="5"/>
        </w:numPr>
        <w:spacing w:lineRule="auto"/>
      </w:pPr>
      <m:oMath>
        <m:r>
          <m:rPr>
            <m:sty m:val="i"/>
          </m:rPr>
          <m:t>B</m:t>
        </m:r>
        <m:r>
          <m:rPr>
            <m:sty m:val="p"/>
          </m:rPr>
          <m:t>→</m:t>
        </m:r>
        <m:r>
          <m:rPr>
            <m:sty m:val="i"/>
          </m:rPr>
          <m:t>C</m:t>
        </m:r>
      </m:oMath>
      <w:r>
        <w:rPr>
          <w:rFonts w:eastAsia="Georgia" w:cs="Georgia" w:ascii="Georgia" w:hAnsi="Georgia"/>
        </w:rPr>
        <w:t xml:space="preserve"> phase de diastole : remplissage lent du ventricule, déjà quasiment plein. L'afflux de peu de sang est alors responsable d'une forte augmentation de la pression dans le ventricule. La pression monte jusqu'à la tension systolique </w:t>
      </w:r>
      <m:oMath>
        <m:sSub>
          <m:sSubPr/>
          <m:e>
            <m:r>
              <m:rPr>
                <m:sty m:val="i"/>
              </m:rPr>
              <m:t>p</m:t>
            </m:r>
          </m:e>
          <m:sub>
            <m:r>
              <m:rPr>
                <m:sty m:val="p"/>
              </m:rPr>
              <m:t>1</m:t>
            </m:r>
          </m:sub>
        </m:sSub>
        <m:r>
          <m:rPr>
            <m:sty m:val="p"/>
          </m:rPr>
          <m:t>=</m:t>
        </m:r>
        <m:r>
          <m:rPr>
            <m:sty m:val="p"/>
          </m:rPr>
          <m:t>1</m:t>
        </m:r>
        <m:r>
          <m:rPr>
            <m:sty m:val="p"/>
          </m:rPr>
          <m:t>,</m:t>
        </m:r>
        <m:r>
          <m:rPr>
            <m:sty m:val="p"/>
          </m:rPr>
          <m:t>70</m:t>
        </m:r>
        <m:r>
          <m:rPr>
            <m:sty m:val="p"/>
          </m:rPr>
          <m:t>⋅</m:t>
        </m:r>
        <m:sSup>
          <m:sSupPr/>
          <m:e>
            <m:r>
              <m:rPr>
                <m:sty m:val="p"/>
              </m:rPr>
              <m:t>10</m:t>
            </m:r>
          </m:e>
          <m:sup>
            <m:r>
              <m:rPr>
                <m:sty m:val="p"/>
              </m:rPr>
              <m:t>4</m:t>
            </m:r>
          </m:sup>
        </m:sSup>
        <m:r>
          <m:rPr>
            <m:nor/>
          </m:rPr>
          <m:t xml:space="preserve"> </m:t>
        </m:r>
        <m:r>
          <m:rPr>
            <m:sty m:val="p"/>
          </m:rPr>
          <m:t>Pa</m:t>
        </m:r>
      </m:oMath>
      <w:r>
        <w:rPr/>
        <w:t xml:space="preserve">;</w:t>
      </w:r>
    </w:p>
    <w:p>
      <w:pPr>
        <w:numPr>
          <w:ilvl w:val="0"/>
          <w:numId w:val="5"/>
        </w:numPr>
        <w:spacing w:lineRule="auto"/>
      </w:pPr>
      <m:oMath>
        <m:r>
          <m:rPr>
            <m:sty m:val="i"/>
          </m:rPr>
          <m:t>C</m:t>
        </m:r>
        <m:r>
          <m:rPr>
            <m:sty m:val="p"/>
          </m:rPr>
          <m:t>→</m:t>
        </m:r>
        <m:r>
          <m:rPr>
            <m:sty m:val="i"/>
          </m:rPr>
          <m:t>D</m:t>
        </m:r>
      </m:oMath>
      <w:r>
        <w:rPr>
          <w:rFonts w:eastAsia="Georgia" w:cs="Georgia" w:ascii="Georgia" w:hAnsi="Georgia"/>
        </w:rPr>
        <w:t xml:space="preserve"> éjection systolique : l'oreillette gauche (5) se contracte, éjectant le sang dans l'artère aorte par la valve aortique (2) ouverte. Le volume du ventricule redescend à </w:t>
      </w:r>
      <m:oMath>
        <m:sSub>
          <m:sSubPr/>
          <m:e>
            <m:r>
              <m:rPr>
                <m:sty m:val="i"/>
              </m:rPr>
              <m:t>V</m:t>
            </m:r>
          </m:e>
          <m:sub>
            <m:r>
              <m:rPr>
                <m:sty m:val="p"/>
              </m:rPr>
              <m:t>0</m:t>
            </m:r>
          </m:sub>
        </m:sSub>
        <m:r>
          <m:rPr>
            <m:sty m:val="p"/>
          </m:rPr>
          <m:t>=</m:t>
        </m:r>
        <m:r>
          <m:rPr>
            <m:sty m:val="p"/>
          </m:rPr>
          <m:t>70</m:t>
        </m:r>
        <m:r>
          <m:rPr>
            <m:nor/>
          </m:rPr>
          <m:t xml:space="preserve"> </m:t>
        </m:r>
        <m:r>
          <m:rPr>
            <m:sty m:val="p"/>
          </m:rPr>
          <m:t>mL</m:t>
        </m:r>
      </m:oMath>
      <w:r>
        <w:rPr/>
        <w:t xml:space="preserve">;</w:t>
      </w:r>
    </w:p>
    <w:p>
      <w:pPr>
        <w:numPr>
          <w:ilvl w:val="0"/>
          <w:numId w:val="5"/>
        </w:numPr>
        <w:spacing w:lineRule="auto"/>
      </w:pPr>
      <m:oMath>
        <m:r>
          <m:rPr>
            <m:sty m:val="i"/>
          </m:rPr>
          <m:t>D</m:t>
        </m:r>
        <m:r>
          <m:rPr>
            <m:sty m:val="p"/>
          </m:rPr>
          <m:t>→</m:t>
        </m:r>
        <m:r>
          <m:rPr>
            <m:sty m:val="i"/>
          </m:rPr>
          <m:t>A</m:t>
        </m:r>
      </m:oMath>
      <w:r>
        <w:rPr>
          <w:rFonts w:eastAsia="Georgia" w:cs="Georgia" w:ascii="Georgia" w:hAnsi="Georgia"/>
        </w:rPr>
        <w:t xml:space="preserve"> relaxation isovolumétrique: toutes les valves se ferment, les cellules musculaires ventriculaires se relâchent et la pression retombe à la tension diastolique </w:t>
      </w:r>
      <m:oMath>
        <m:sSub>
          <m:sSubPr/>
          <m:e>
            <m:r>
              <m:rPr>
                <m:sty m:val="i"/>
              </m:rPr>
              <m:t>p</m:t>
            </m:r>
          </m:e>
          <m:sub>
            <m:r>
              <m:rPr>
                <m:sty m:val="p"/>
              </m:rPr>
              <m:t>0</m:t>
            </m:r>
          </m:sub>
        </m:sSub>
        <m:r>
          <m:rPr>
            <m:sty m:val="p"/>
          </m:rPr>
          <m:t>=</m:t>
        </m:r>
        <m:r>
          <m:rPr>
            <m:sty m:val="p"/>
          </m:rPr>
          <m:t>1</m:t>
        </m:r>
        <m:r>
          <m:rPr>
            <m:sty m:val="p"/>
          </m:rPr>
          <m:t>,</m:t>
        </m:r>
        <m:r>
          <m:rPr>
            <m:sty m:val="p"/>
          </m:rPr>
          <m:t>00</m:t>
        </m:r>
        <m:r>
          <m:rPr>
            <m:sty m:val="p"/>
          </m:rPr>
          <m:t>⋅</m:t>
        </m:r>
        <m:sSup>
          <m:sSupPr/>
          <m:e>
            <m:r>
              <m:rPr>
                <m:sty m:val="p"/>
              </m:rPr>
              <m:t>10</m:t>
            </m:r>
          </m:e>
          <m:sup>
            <m:r>
              <m:rPr>
                <m:sty m:val="p"/>
              </m:rPr>
              <m:t>4</m:t>
            </m:r>
          </m:sup>
        </m:sSup>
        <m:r>
          <m:rPr>
            <m:nor/>
          </m:rPr>
          <m:t xml:space="preserve"> </m:t>
        </m:r>
        <m:r>
          <m:rPr>
            <m:sty m:val="p"/>
          </m:rPr>
          <m:t>Pa</m:t>
        </m:r>
      </m:oMath>
      <w:r>
        <w:rPr/>
        <w:t xml:space="preserve">.</w:t>
      </w:r>
    </w:p>
    <w:p>
      <w:pPr>
        <w:spacing w:lineRule="auto"/>
        <w:jc w:val="center"/>
      </w:pPr>
      <w:r>
        <w:rPr/>
        <w:drawing>
          <wp:inline distB="0" distL="0" distR="0" distT="0">
            <wp:extent cx="5486400" cy="5939161"/>
            <wp:effectExtent b="0" l="0" r="0" t="0"/>
            <wp:docPr id="3" name="image-d1108a2921c73526d9b6ef51de90c285a1a1042c.jpg"/>
            <a:graphic>
              <a:graphicData uri="http://schemas.openxmlformats.org/drawingml/2006/picture">
                <pic:pic>
                  <pic:nvPicPr>
                    <pic:cNvPr id="3" name="image-d1108a2921c73526d9b6ef51de90c285a1a1042c.jpg" descr=""/>
                    <pic:cNvPicPr/>
                  </pic:nvPicPr>
                  <pic:blipFill>
                    <a:blip r:embed="rId7" cstate="print"/>
                    <a:srcRect b="0" l="0" r="0" t="0"/>
                    <a:stretch>
                      <a:fillRect/>
                    </a:stretch>
                  </pic:blipFill>
                  <pic:spPr>
                    <a:xfrm>
                      <a:off x="0" y="0"/>
                      <a:ext cx="5486400" cy="5939161"/>
                    </a:xfrm>
                    <a:prstGeom prst="rect"/>
                  </pic:spPr>
                </pic:pic>
              </a:graphicData>
            </a:graphic>
          </wp:inline>
        </w:drawing>
      </w:r>
    </w:p>
    <w:p>
      <w:pPr>
        <w:spacing w:lineRule="auto"/>
      </w:pPr>
      <w:r>
        <w:rPr/>
        <w:t xml:space="preserve">Figure 3 - Cycle thermodynamique </w:t>
      </w:r>
      <m:oMath>
        <m:sSub>
          <m:sSubPr/>
          <m:e>
            <m:r>
              <m:rPr>
                <m:sty m:val="p"/>
              </m:rPr>
              <m:t>Γ</m:t>
            </m:r>
          </m:e>
          <m:sub>
            <m:r>
              <m:rPr>
                <m:nor/>
              </m:rPr>
              <m:t>th </m:t>
            </m:r>
          </m:sub>
        </m:sSub>
      </m:oMath>
      <w:r>
        <w:rPr/>
        <w:t xml:space="preserve"> subi par le sang</w:t>
      </w:r>
    </w:p>
    <w:p>
      <w:pPr>
        <w:spacing w:after="220" w:lineRule="auto"/>
      </w:pPr>
      <w:r>
        <w:rPr/>
        <w:t xml:space="preserve">Q1. Justifier le sens de parcours de ce cycle dans le diagramme ( </w:t>
      </w:r>
      <m:oMath>
        <m:r>
          <m:rPr>
            <m:sty m:val="i"/>
          </m:rPr>
          <m:t>p</m:t>
        </m:r>
        <m:r>
          <m:rPr>
            <m:sty m:val="p"/>
          </m:rPr>
          <m:t>,</m:t>
        </m:r>
        <m:r>
          <m:rPr>
            <m:sty m:val="i"/>
          </m:rPr>
          <m:t>V</m:t>
        </m:r>
      </m:oMath>
      <w:r>
        <w:rPr>
          <w:rFonts w:eastAsia="Georgia" w:cs="Georgia" w:ascii="Georgia" w:hAnsi="Georgia"/>
        </w:rPr>
        <w:t xml:space="preserve"> ) au vu du rôle du cœur dans le corps humain. Identifier alors la signification de </w:t>
      </w:r>
      <m:oMath>
        <m:sSub>
          <m:sSubPr/>
          <m:e>
            <m:r>
              <m:rPr>
                <m:sty m:val="i"/>
              </m:rPr>
              <m:t>W</m:t>
            </m:r>
          </m:e>
          <m:sub>
            <m:r>
              <m:rPr>
                <m:sty m:val="i"/>
              </m:rPr>
              <m:t>p</m:t>
            </m:r>
          </m:sub>
        </m:sSub>
      </m:oMath>
      <w:r>
        <w:rPr>
          <w:rFonts w:eastAsia="Georgia" w:cs="Georgia" w:ascii="Georgia" w:hAnsi="Georgia"/>
        </w:rPr>
        <w:t xml:space="preserve">, l'aire algébrique grisée définie positive :</w:t>
      </w:r>
    </w:p>
    <w:p>
      <w:pPr>
        <w:spacing w:after="220" w:lineRule="auto"/>
      </w:pPr>
      <m:oMathPara>
        <m:oMath>
          <m:sSub>
            <m:sSubPr/>
            <m:e>
              <m:r>
                <m:rPr>
                  <m:sty m:val="i"/>
                </m:rPr>
                <m:t>W</m:t>
              </m:r>
            </m:e>
            <m:sub>
              <m:r>
                <m:rPr>
                  <m:sty m:val="i"/>
                </m:rPr>
                <m:t>p</m:t>
              </m:r>
            </m:sub>
          </m:sSub>
          <m:r>
            <m:rPr>
              <m:sty m:val="p"/>
            </m:rPr>
            <m:t>=</m:t>
          </m:r>
          <m:r>
            <m:rPr>
              <m:sty m:val="p"/>
            </m:rPr>
            <m:t>−</m:t>
          </m:r>
          <m:sSub>
            <m:sSubPr/>
            <m:e>
              <m:r>
                <m:rPr>
                  <m:nor/>
                </m:rPr>
                <m:t>∮</m:t>
              </m:r>
              <m:r>
                <m:rPr>
                  <m:sty m:val="p"/>
                </m:rPr>
                <m:t xml:space="preserve"> </m:t>
              </m:r>
              <m:r>
                <m:rPr>
                  <m:sty m:val="p"/>
                </m:rPr>
                <m:t xml:space="preserve"> </m:t>
              </m:r>
            </m:e>
            <m:sub>
              <m:sSub>
                <m:sSubPr/>
                <m:e>
                  <m:r>
                    <m:rPr>
                      <m:sty m:val="p"/>
                    </m:rPr>
                    <m:t>Γ</m:t>
                  </m:r>
                </m:e>
                <m:sub>
                  <m:r>
                    <m:rPr>
                      <m:sty m:val="p"/>
                    </m:rPr>
                    <m:t>th</m:t>
                  </m:r>
                </m:sub>
              </m:sSub>
            </m:sub>
          </m:sSub>
          <m:r>
            <m:rPr>
              <m:sty m:val="i"/>
            </m:rPr>
            <m:t>p</m:t>
          </m:r>
          <m:r>
            <m:rPr>
              <m:nor/>
            </m:rPr>
            <m:t xml:space="preserve"> </m:t>
          </m:r>
          <m:r>
            <m:rPr>
              <m:sty m:val="p"/>
            </m:rPr>
            <m:t>d</m:t>
          </m:r>
          <m:r>
            <m:rPr>
              <m:sty m:val="i"/>
            </m:rPr>
            <m:t>V</m:t>
          </m:r>
        </m:oMath>
      </m:oMathPara>
    </w:p>
    <w:p>
      <w:pPr>
        <w:spacing w:after="220" w:lineRule="auto"/>
      </w:pPr>
      <w:r>
        <w:rPr>
          <w:rFonts w:eastAsia="Georgia" w:cs="Georgia" w:ascii="Georgia" w:hAnsi="Georgia"/>
        </w:rPr>
        <w:t xml:space="preserve">Considérons l'équation différentielle suivante :</w:t>
      </w:r>
    </w:p>
    <w:p>
      <w:pPr>
        <w:spacing w:after="220" w:lineRule="auto"/>
      </w:pPr>
      <m:oMathPara>
        <m:oMath>
          <m:r>
            <m:rPr>
              <m:sty m:val="p"/>
            </m:rPr>
            <m:t>−</m:t>
          </m:r>
          <m:f>
            <m:fPr>
              <m:ctrlPr>
                <w:rPr>
                  <w:rFonts w:ascii="Cambria Math" w:hAnsi="Cambria Math"/>
                </w:rPr>
              </m:ctrlPr>
            </m:fPr>
            <m:num>
              <m:r>
                <m:rPr>
                  <m:sty m:val="p"/>
                </m:rPr>
                <m:t>d</m:t>
              </m:r>
              <m:r>
                <m:rPr>
                  <m:sty m:val="i"/>
                </m:rPr>
                <m:t>W</m:t>
              </m:r>
            </m:num>
            <m:den>
              <m:r>
                <m:rPr>
                  <m:nor/>
                </m:rPr>
                <m:t xml:space="preserve"> </m:t>
              </m:r>
              <m:r>
                <m:rPr>
                  <m:sty m:val="p"/>
                </m:rPr>
                <m:t>d</m:t>
              </m:r>
              <m:r>
                <m:rPr>
                  <m:sty m:val="i"/>
                </m:rPr>
                <m:t>V</m:t>
              </m:r>
            </m:den>
          </m:f>
          <m:r>
            <m:rPr>
              <m:sty m:val="p"/>
            </m:rPr>
            <m:t>(</m:t>
          </m:r>
          <m:r>
            <m:rPr>
              <m:sty m:val="i"/>
            </m:rPr>
            <m:t>V</m:t>
          </m:r>
          <m:r>
            <m:rPr>
              <m:sty m:val="p"/>
            </m:rPr>
            <m:t>)</m:t>
          </m:r>
          <m:r>
            <m:rPr>
              <m:sty m:val="p"/>
            </m:rPr>
            <m:t>=</m:t>
          </m:r>
          <m:r>
            <m:rPr>
              <m:sty m:val="i"/>
            </m:rPr>
            <m:t>p</m:t>
          </m:r>
          <m:r>
            <m:rPr>
              <m:sty m:val="p"/>
            </m:rPr>
            <m:t>(</m:t>
          </m:r>
          <m:r>
            <m:rPr>
              <m:sty m:val="i"/>
            </m:rPr>
            <m:t>V</m:t>
          </m:r>
          <m:r>
            <m:rPr>
              <m:sty m:val="p"/>
            </m:rPr>
            <m:t>)</m:t>
          </m:r>
          <m:r>
            <m:rPr>
              <m:sty m:val="p"/>
            </m:rPr>
            <m:t xml:space="preserve"> </m:t>
          </m:r>
          <m:r>
            <m:rPr>
              <m:nor/>
            </m:rPr>
            <m:t> soit </m:t>
          </m:r>
          <m:r>
            <m:rPr>
              <m:sty m:val="p"/>
            </m:rPr>
            <m:t xml:space="preserve"> </m:t>
          </m:r>
          <m:r>
            <m:rPr>
              <m:sty m:val="i"/>
            </m:rPr>
            <m:t>W</m:t>
          </m:r>
          <m:d>
            <m:dPr>
              <m:begChr m:val="("/>
              <m:endChr m:val=")"/>
              <m:ctrlPr>
                <w:rPr>
                  <w:rFonts w:ascii="Cambria Math" w:hAnsi="Cambria Math"/>
                </w:rPr>
              </m:ctrlPr>
            </m:dPr>
            <m:e>
              <m:sSub>
                <m:sSubPr/>
                <m:e>
                  <m:r>
                    <m:rPr>
                      <m:sty m:val="i"/>
                    </m:rPr>
                    <m:t>V</m:t>
                  </m:r>
                </m:e>
                <m:sub>
                  <m:r>
                    <m:rPr>
                      <m:sty m:val="i"/>
                    </m:rPr>
                    <m:t>n</m:t>
                  </m:r>
                  <m:r>
                    <m:rPr>
                      <m:sty m:val="p"/>
                    </m:rPr>
                    <m:t>−</m:t>
                  </m:r>
                  <m:r>
                    <m:rPr>
                      <m:sty m:val="p"/>
                    </m:rPr>
                    <m:t>1</m:t>
                  </m:r>
                </m:sub>
              </m:sSub>
            </m:e>
          </m:d>
          <m:r>
            <m:rPr>
              <m:sty m:val="p"/>
            </m:rPr>
            <m:t>−</m:t>
          </m:r>
          <m:r>
            <m:rPr>
              <m:sty m:val="i"/>
            </m:rPr>
            <m:t>W</m:t>
          </m:r>
          <m:d>
            <m:dPr>
              <m:begChr m:val="("/>
              <m:endChr m:val=")"/>
              <m:ctrlPr>
                <w:rPr>
                  <w:rFonts w:ascii="Cambria Math" w:hAnsi="Cambria Math"/>
                </w:rPr>
              </m:ctrlPr>
            </m:dPr>
            <m:e>
              <m:sSub>
                <m:sSubPr/>
                <m:e>
                  <m:r>
                    <m:rPr>
                      <m:sty m:val="i"/>
                    </m:rPr>
                    <m:t>V</m:t>
                  </m:r>
                </m:e>
                <m:sub>
                  <m:r>
                    <m:rPr>
                      <m:sty m:val="i"/>
                    </m:rPr>
                    <m:t>n</m:t>
                  </m:r>
                </m:sub>
              </m:sSub>
            </m:e>
          </m:d>
          <m:r>
            <m:rPr>
              <m:sty m:val="p"/>
            </m:rPr>
            <m:t>=</m:t>
          </m:r>
          <m:nary>
            <m:naryPr>
              <m:chr m:val="∫"/>
              <m:limLoc m:val="subSup"/>
              <m:grow m:val="1"/>
            </m:naryPr>
            <m:sub>
              <m:sSub>
                <m:sSubPr/>
                <m:e>
                  <m:r>
                    <m:rPr>
                      <m:sty m:val="i"/>
                    </m:rPr>
                    <m:t>V</m:t>
                  </m:r>
                </m:e>
                <m:sub>
                  <m:r>
                    <m:rPr>
                      <m:sty m:val="i"/>
                    </m:rPr>
                    <m:t>n</m:t>
                  </m:r>
                  <m:r>
                    <m:rPr>
                      <m:sty m:val="p"/>
                    </m:rPr>
                    <m:t>−</m:t>
                  </m:r>
                  <m:r>
                    <m:rPr>
                      <m:sty m:val="p"/>
                    </m:rPr>
                    <m:t>1</m:t>
                  </m:r>
                </m:sub>
              </m:sSub>
            </m:sub>
            <m:sup>
              <m:sSub>
                <m:sSubPr/>
                <m:e>
                  <m:r>
                    <m:rPr>
                      <m:sty m:val="i"/>
                    </m:rPr>
                    <m:t>V</m:t>
                  </m:r>
                </m:e>
                <m:sub>
                  <m:r>
                    <m:rPr>
                      <m:sty m:val="i"/>
                    </m:rPr>
                    <m:t>n</m:t>
                  </m:r>
                </m:sub>
              </m:sSub>
            </m:sup>
            <m:e>
              <m:r>
                <m:rPr>
                  <m:sty m:val="p"/>
                </m:rPr>
                <m:t xml:space="preserve"> </m:t>
              </m:r>
            </m:e>
          </m:nary>
          <m:r>
            <m:rPr>
              <m:sty m:val="i"/>
            </m:rPr>
            <m:t>p</m:t>
          </m:r>
          <m:r>
            <m:rPr>
              <m:nor/>
            </m:rPr>
            <m:t xml:space="preserve"> </m:t>
          </m:r>
          <m:r>
            <m:rPr>
              <m:sty m:val="p"/>
            </m:rPr>
            <m:t>d</m:t>
          </m:r>
          <m:r>
            <m:rPr>
              <m:sty m:val="i"/>
            </m:rPr>
            <m:t>V</m:t>
          </m:r>
        </m:oMath>
      </m:oMathPara>
    </w:p>
    <w:p>
      <w:pPr>
        <w:spacing w:after="220" w:lineRule="auto"/>
      </w:pPr>
      <w:r>
        <w:rPr>
          <w:rFonts w:eastAsia="Georgia" w:cs="Georgia" w:ascii="Georgia" w:hAnsi="Georgia"/>
        </w:rPr>
        <w:t xml:space="preserve">II est possible de discrétiser l'équation (2) en approximant l'intégrale par les trois surfaces représentées figure 4 :</w:t>
      </w:r>
    </w:p>
    <w:p>
      <w:pPr>
        <w:spacing w:lineRule="auto"/>
        <w:jc w:val="center"/>
      </w:pPr>
      <w:r>
        <w:rPr/>
        <w:drawing>
          <wp:inline distB="0" distL="0" distR="0" distT="0">
            <wp:extent cx="5486400" cy="1868674"/>
            <wp:effectExtent b="0" l="0" r="0" t="0"/>
            <wp:docPr id="4" name="image-aa1216ebe55080128c1083578f22d83b19e64f59.jpg"/>
            <a:graphic>
              <a:graphicData uri="http://schemas.openxmlformats.org/drawingml/2006/picture">
                <pic:pic>
                  <pic:nvPicPr>
                    <pic:cNvPr id="4" name="image-aa1216ebe55080128c1083578f22d83b19e64f59.jpg" descr=""/>
                    <pic:cNvPicPr/>
                  </pic:nvPicPr>
                  <pic:blipFill>
                    <a:blip r:embed="rId8" cstate="print"/>
                    <a:srcRect b="0" l="0" r="0" t="0"/>
                    <a:stretch>
                      <a:fillRect/>
                    </a:stretch>
                  </pic:blipFill>
                  <pic:spPr>
                    <a:xfrm>
                      <a:off x="0" y="0"/>
                      <a:ext cx="5486400" cy="1868674"/>
                    </a:xfrm>
                    <a:prstGeom prst="rect"/>
                  </pic:spPr>
                </pic:pic>
              </a:graphicData>
            </a:graphic>
          </wp:inline>
        </w:drawing>
      </w:r>
    </w:p>
    <w:p>
      <w:pPr>
        <w:spacing w:lineRule="auto"/>
      </w:pPr>
      <w:r>
        <w:rPr>
          <w:rFonts w:eastAsia="Georgia" w:cs="Georgia" w:ascii="Georgia" w:hAnsi="Georgia"/>
        </w:rPr>
        <w:t xml:space="preserve">Figure 4 - Différents schémas de discrétisation d'une intégrale</w:t>
      </w:r>
    </w:p>
    <w:p>
      <w:pPr>
        <w:spacing w:after="220" w:lineRule="auto"/>
      </w:pPr>
      <m:oMath>
        <m:sSub>
          <m:sSubPr/>
          <m:e>
            <m:r>
              <m:rPr>
                <m:sty m:val="i"/>
              </m:rPr>
              <m:t>V</m:t>
            </m:r>
          </m:e>
          <m:sub>
            <m:r>
              <m:rPr>
                <m:sty m:val="i"/>
              </m:rPr>
              <m:t>n</m:t>
            </m:r>
            <m:r>
              <m:rPr>
                <m:sty m:val="p"/>
              </m:rPr>
              <m:t>−</m:t>
            </m:r>
            <m:r>
              <m:rPr>
                <m:sty m:val="p"/>
              </m:rPr>
              <m:t>1</m:t>
            </m:r>
          </m:sub>
        </m:sSub>
      </m:oMath>
      <w:r>
        <w:rPr/>
        <w:t xml:space="preserve"> et </w:t>
      </w:r>
      <m:oMath>
        <m:sSub>
          <m:sSubPr/>
          <m:e>
            <m:r>
              <m:rPr>
                <m:sty m:val="i"/>
              </m:rPr>
              <m:t>V</m:t>
            </m:r>
          </m:e>
          <m:sub>
            <m:r>
              <m:rPr>
                <m:sty m:val="i"/>
              </m:rPr>
              <m:t>n</m:t>
            </m:r>
          </m:sub>
        </m:sSub>
      </m:oMath>
      <w:r>
        <w:rPr>
          <w:rFonts w:eastAsia="Georgia" w:cs="Georgia" w:ascii="Georgia" w:hAnsi="Georgia"/>
        </w:rPr>
        <w:t xml:space="preserve"> seront les volumes du ventricule à deux instants consécutifs, indicés </w:t>
      </w:r>
      <m:oMath>
        <m:r>
          <m:rPr>
            <m:sty m:val="i"/>
          </m:rPr>
          <m:t>n</m:t>
        </m:r>
        <m:r>
          <m:rPr>
            <m:sty m:val="p"/>
          </m:rPr>
          <m:t>−</m:t>
        </m:r>
        <m:r>
          <m:rPr>
            <m:sty m:val="p"/>
          </m:rPr>
          <m:t>1</m:t>
        </m:r>
      </m:oMath>
      <w:r>
        <w:rPr/>
        <w:t xml:space="preserve"> et </w:t>
      </w:r>
      <m:oMath>
        <m:r>
          <m:rPr>
            <m:sty m:val="i"/>
          </m:rPr>
          <m:t>n</m:t>
        </m:r>
      </m:oMath>
      <w:r>
        <w:rPr>
          <w:rFonts w:eastAsia="Georgia" w:cs="Georgia" w:ascii="Georgia" w:hAnsi="Georgia"/>
        </w:rPr>
        <w:t xml:space="preserve"> en référence au pas de temps du modèle numérique. De même, les notations suivantes seront utilisées : </w:t>
      </w:r>
      <m:oMath>
        <m:sSub>
          <m:sSubPr/>
          <m:e>
            <m:r>
              <m:rPr>
                <m:sty m:val="i"/>
              </m:rPr>
              <m:t>W</m:t>
            </m:r>
          </m:e>
          <m:sub>
            <m:r>
              <m:rPr>
                <m:sty m:val="i"/>
              </m:rPr>
              <m:t>n</m:t>
            </m:r>
          </m:sub>
        </m:sSub>
        <m:r>
          <m:rPr>
            <m:sty m:val="p"/>
          </m:rPr>
          <m:t>=</m:t>
        </m:r>
        <m:r>
          <m:rPr>
            <m:sty m:val="i"/>
          </m:rPr>
          <m:t>W</m:t>
        </m:r>
        <m:d>
          <m:dPr>
            <m:begChr m:val="("/>
            <m:endChr m:val=")"/>
            <m:ctrlPr>
              <w:rPr>
                <w:rFonts w:ascii="Cambria Math" w:hAnsi="Cambria Math"/>
              </w:rPr>
            </m:ctrlPr>
          </m:dPr>
          <m:e>
            <m:sSub>
              <m:sSubPr/>
              <m:e>
                <m:r>
                  <m:rPr>
                    <m:sty m:val="i"/>
                  </m:rPr>
                  <m:t>V</m:t>
                </m:r>
              </m:e>
              <m:sub>
                <m:r>
                  <m:rPr>
                    <m:sty m:val="i"/>
                  </m:rPr>
                  <m:t>n</m:t>
                </m:r>
              </m:sub>
            </m:sSub>
          </m:e>
        </m:d>
        <m:r>
          <m:rPr>
            <m:sty m:val="p"/>
          </m:rPr>
          <m:t>,</m:t>
        </m:r>
        <m:sSub>
          <m:sSubPr/>
          <m:e>
            <m:r>
              <m:rPr>
                <m:sty m:val="i"/>
              </m:rPr>
              <m:t>W</m:t>
            </m:r>
          </m:e>
          <m:sub>
            <m:r>
              <m:rPr>
                <m:sty m:val="i"/>
              </m:rPr>
              <m:t>n</m:t>
            </m:r>
            <m:r>
              <m:rPr>
                <m:sty m:val="p"/>
              </m:rPr>
              <m:t>−</m:t>
            </m:r>
            <m:r>
              <m:rPr>
                <m:sty m:val="p"/>
              </m:rPr>
              <m:t>1</m:t>
            </m:r>
          </m:sub>
        </m:sSub>
        <m:r>
          <m:rPr>
            <m:sty m:val="p"/>
          </m:rPr>
          <m:t>=</m:t>
        </m:r>
        <m:r>
          <m:rPr>
            <m:sty m:val="i"/>
          </m:rPr>
          <m:t>W</m:t>
        </m:r>
        <m:d>
          <m:dPr>
            <m:begChr m:val="("/>
            <m:endChr m:val=")"/>
            <m:ctrlPr>
              <w:rPr>
                <w:rFonts w:ascii="Cambria Math" w:hAnsi="Cambria Math"/>
              </w:rPr>
            </m:ctrlPr>
          </m:dPr>
          <m:e>
            <m:sSub>
              <m:sSubPr/>
              <m:e>
                <m:r>
                  <m:rPr>
                    <m:sty m:val="i"/>
                  </m:rPr>
                  <m:t>V</m:t>
                </m:r>
              </m:e>
              <m:sub>
                <m:r>
                  <m:rPr>
                    <m:sty m:val="i"/>
                  </m:rPr>
                  <m:t>n</m:t>
                </m:r>
                <m:r>
                  <m:rPr>
                    <m:sty m:val="p"/>
                  </m:rPr>
                  <m:t>−</m:t>
                </m:r>
                <m:r>
                  <m:rPr>
                    <m:sty m:val="p"/>
                  </m:rPr>
                  <m:t>1</m:t>
                </m:r>
              </m:sub>
            </m:sSub>
          </m:e>
        </m:d>
        <m:r>
          <m:rPr>
            <m:sty m:val="p"/>
          </m:rPr>
          <m:t>,</m:t>
        </m:r>
        <m:sSub>
          <m:sSubPr/>
          <m:e>
            <m:r>
              <m:rPr>
                <m:sty m:val="i"/>
              </m:rPr>
              <m:t>p</m:t>
            </m:r>
          </m:e>
          <m:sub>
            <m:r>
              <m:rPr>
                <m:sty m:val="i"/>
              </m:rPr>
              <m:t>n</m:t>
            </m:r>
          </m:sub>
        </m:sSub>
        <m:r>
          <m:rPr>
            <m:sty m:val="p"/>
          </m:rPr>
          <m:t>=</m:t>
        </m:r>
        <m:r>
          <m:rPr>
            <m:sty m:val="i"/>
          </m:rPr>
          <m:t>p</m:t>
        </m:r>
        <m:d>
          <m:dPr>
            <m:begChr m:val="("/>
            <m:endChr m:val=")"/>
            <m:ctrlPr>
              <w:rPr>
                <w:rFonts w:ascii="Cambria Math" w:hAnsi="Cambria Math"/>
              </w:rPr>
            </m:ctrlPr>
          </m:dPr>
          <m:e>
            <m:sSub>
              <m:sSubPr/>
              <m:e>
                <m:r>
                  <m:rPr>
                    <m:sty m:val="i"/>
                  </m:rPr>
                  <m:t>V</m:t>
                </m:r>
              </m:e>
              <m:sub>
                <m:r>
                  <m:rPr>
                    <m:sty m:val="i"/>
                  </m:rPr>
                  <m:t>n</m:t>
                </m:r>
              </m:sub>
            </m:sSub>
          </m:e>
        </m:d>
      </m:oMath>
      <w:r>
        <w:rPr/>
        <w:t xml:space="preserve"> et </w:t>
      </w:r>
      <m:oMath>
        <m:sSub>
          <m:sSubPr/>
          <m:e>
            <m:r>
              <m:rPr>
                <m:sty m:val="i"/>
              </m:rPr>
              <m:t>p</m:t>
            </m:r>
          </m:e>
          <m:sub>
            <m:r>
              <m:rPr>
                <m:sty m:val="i"/>
              </m:rPr>
              <m:t>n</m:t>
            </m:r>
            <m:r>
              <m:rPr>
                <m:sty m:val="p"/>
              </m:rPr>
              <m:t>−</m:t>
            </m:r>
            <m:r>
              <m:rPr>
                <m:sty m:val="p"/>
              </m:rPr>
              <m:t>1</m:t>
            </m:r>
          </m:sub>
        </m:sSub>
        <m:r>
          <m:rPr>
            <m:sty m:val="p"/>
          </m:rPr>
          <m:t>=</m:t>
        </m:r>
        <m:r>
          <m:rPr>
            <m:sty m:val="i"/>
          </m:rPr>
          <m:t>p</m:t>
        </m:r>
        <m:d>
          <m:dPr>
            <m:begChr m:val="("/>
            <m:endChr m:val=")"/>
            <m:ctrlPr>
              <w:rPr>
                <w:rFonts w:ascii="Cambria Math" w:hAnsi="Cambria Math"/>
              </w:rPr>
            </m:ctrlPr>
          </m:dPr>
          <m:e>
            <m:sSub>
              <m:sSubPr/>
              <m:e>
                <m:r>
                  <m:rPr>
                    <m:sty m:val="i"/>
                  </m:rPr>
                  <m:t>V</m:t>
                </m:r>
              </m:e>
              <m:sub>
                <m:r>
                  <m:rPr>
                    <m:sty m:val="i"/>
                  </m:rPr>
                  <m:t>n</m:t>
                </m:r>
                <m:r>
                  <m:rPr>
                    <m:sty m:val="p"/>
                  </m:rPr>
                  <m:t>−</m:t>
                </m:r>
                <m:r>
                  <m:rPr>
                    <m:sty m:val="p"/>
                  </m:rPr>
                  <m:t>1</m:t>
                </m:r>
              </m:sub>
            </m:sSub>
          </m:e>
        </m:d>
      </m:oMath>
      <w:r>
        <w:rPr/>
        <w:t xml:space="preserve">, avec </w:t>
      </w:r>
      <m:oMath>
        <m:r>
          <m:rPr>
            <m:sty m:val="p"/>
          </m:rPr>
          <m:t>0</m:t>
        </m:r>
        <m:r>
          <m:rPr>
            <m:sty m:val="p"/>
          </m:rPr>
          <m:t>&lt;</m:t>
        </m:r>
        <m:r>
          <m:rPr>
            <m:sty m:val="i"/>
          </m:rPr>
          <m:t>n</m:t>
        </m:r>
        <m:r>
          <m:rPr>
            <m:sty m:val="p"/>
          </m:rPr>
          <m:t>≤</m:t>
        </m:r>
        <m:r>
          <m:rPr>
            <m:sty m:val="i"/>
          </m:rPr>
          <m:t>N</m:t>
        </m:r>
        <m:r>
          <m:rPr>
            <m:sty m:val="p"/>
          </m:rPr>
          <m:t>,</m:t>
        </m:r>
        <m:r>
          <m:rPr>
            <m:sty m:val="i"/>
          </m:rPr>
          <m:t>N</m:t>
        </m:r>
        <m:r>
          <m:rPr>
            <m:sty m:val="p"/>
          </m:rPr>
          <m:t>∈</m:t>
        </m:r>
        <m:r>
          <m:rPr>
            <m:scr m:val="double-struck"/>
          </m:rPr>
          <m:t>N</m:t>
        </m:r>
      </m:oMath>
      <w:r>
        <w:rPr>
          <w:rFonts w:eastAsia="Georgia" w:cs="Georgia" w:ascii="Georgia" w:hAnsi="Georgia"/>
        </w:rPr>
        <w:t xml:space="preserve"> étant le nombre de points de la simulation numérique.</w:t>
      </w:r>
    </w:p>
    <w:p>
      <w:pPr>
        <w:spacing w:after="220" w:lineRule="auto"/>
      </w:pPr>
      <w:r>
        <w:rPr>
          <w:rFonts w:eastAsia="Georgia" w:cs="Georgia" w:ascii="Georgia" w:hAnsi="Georgia"/>
        </w:rPr>
        <w:t xml:space="preserve">Q2. Pour les trois schémas de la figure 4, préciser le lien qui existe entre </w:t>
      </w:r>
      <m:oMath>
        <m:sSub>
          <m:sSubPr/>
          <m:e>
            <m:r>
              <m:rPr>
                <m:sty m:val="i"/>
              </m:rPr>
              <m:t>W</m:t>
            </m:r>
          </m:e>
          <m:sub>
            <m:r>
              <m:rPr>
                <m:sty m:val="i"/>
              </m:rPr>
              <m:t>n</m:t>
            </m:r>
          </m:sub>
        </m:sSub>
        <m:r>
          <m:rPr>
            <m:sty m:val="p"/>
          </m:rPr>
          <m:t>,</m:t>
        </m:r>
        <m:sSub>
          <m:sSubPr/>
          <m:e>
            <m:r>
              <m:rPr>
                <m:sty m:val="i"/>
              </m:rPr>
              <m:t>W</m:t>
            </m:r>
          </m:e>
          <m:sub>
            <m:r>
              <m:rPr>
                <m:sty m:val="i"/>
              </m:rPr>
              <m:t>n</m:t>
            </m:r>
            <m:r>
              <m:rPr>
                <m:sty m:val="p"/>
              </m:rPr>
              <m:t>−</m:t>
            </m:r>
            <m:r>
              <m:rPr>
                <m:sty m:val="p"/>
              </m:rPr>
              <m:t>1</m:t>
            </m:r>
          </m:sub>
        </m:sSub>
        <m:r>
          <m:rPr>
            <m:sty m:val="p"/>
          </m:rPr>
          <m:t>,</m:t>
        </m:r>
        <m:sSub>
          <m:sSubPr/>
          <m:e>
            <m:r>
              <m:rPr>
                <m:sty m:val="i"/>
              </m:rPr>
              <m:t>p</m:t>
            </m:r>
          </m:e>
          <m:sub>
            <m:r>
              <m:rPr>
                <m:sty m:val="i"/>
              </m:rPr>
              <m:t>n</m:t>
            </m:r>
          </m:sub>
        </m:sSub>
        <m:r>
          <m:rPr>
            <m:sty m:val="p"/>
          </m:rPr>
          <m:t>,</m:t>
        </m:r>
        <m:sSub>
          <m:sSubPr/>
          <m:e>
            <m:r>
              <m:rPr>
                <m:sty m:val="i"/>
              </m:rPr>
              <m:t>p</m:t>
            </m:r>
          </m:e>
          <m:sub>
            <m:r>
              <m:rPr>
                <m:sty m:val="i"/>
              </m:rPr>
              <m:t>n</m:t>
            </m:r>
            <m:r>
              <m:rPr>
                <m:sty m:val="p"/>
              </m:rPr>
              <m:t>−</m:t>
            </m:r>
            <m:r>
              <m:rPr>
                <m:sty m:val="p"/>
              </m:rPr>
              <m:t>1</m:t>
            </m:r>
          </m:sub>
        </m:sSub>
      </m:oMath>
      <w:r>
        <w:rPr/>
        <w:t xml:space="preserve">, </w:t>
      </w:r>
      <m:oMath>
        <m:sSub>
          <m:sSubPr/>
          <m:e>
            <m:r>
              <m:rPr>
                <m:sty m:val="i"/>
              </m:rPr>
              <m:t>V</m:t>
            </m:r>
          </m:e>
          <m:sub>
            <m:r>
              <m:rPr>
                <m:sty m:val="i"/>
              </m:rPr>
              <m:t>n</m:t>
            </m:r>
          </m:sub>
        </m:sSub>
      </m:oMath>
      <w:r>
        <w:rPr/>
        <w:t xml:space="preserve"> et </w:t>
      </w:r>
      <m:oMath>
        <m:sSub>
          <m:sSubPr/>
          <m:e>
            <m:r>
              <m:rPr>
                <m:sty m:val="i"/>
              </m:rPr>
              <m:t>V</m:t>
            </m:r>
          </m:e>
          <m:sub>
            <m:r>
              <m:rPr>
                <m:sty m:val="i"/>
              </m:rPr>
              <m:t>n</m:t>
            </m:r>
            <m:r>
              <m:rPr>
                <m:sty m:val="p"/>
              </m:rPr>
              <m:t>−</m:t>
            </m:r>
            <m:r>
              <m:rPr>
                <m:sty m:val="p"/>
              </m:rPr>
              <m:t>1</m:t>
            </m:r>
          </m:sub>
        </m:sSub>
      </m:oMath>
      <w:r>
        <w:rPr>
          <w:rFonts w:eastAsia="Georgia" w:cs="Georgia" w:ascii="Georgia" w:hAnsi="Georgia"/>
        </w:rPr>
        <w:t xml:space="preserve"> en fonction du schéma de discrétisation choisi pour le calcul de l'intégrale en utilisant l'équation (2).</w:t>
      </w:r>
      <w:r>
        <w:rPr/>
        <w:br w:type="textWrapping"/>
      </w:r>
      <w:r>
        <w:rPr>
          <w:rFonts w:eastAsia="Georgia" w:cs="Georgia" w:ascii="Georgia" w:hAnsi="Georgia"/>
        </w:rPr>
        <w:t xml:space="preserve">Le calcul numérique de </w:t>
      </w:r>
      <m:oMath>
        <m:sSub>
          <m:sSubPr/>
          <m:e>
            <m:r>
              <m:rPr>
                <m:sty m:val="i"/>
              </m:rPr>
              <m:t>W</m:t>
            </m:r>
          </m:e>
          <m:sub>
            <m:r>
              <m:rPr>
                <m:sty m:val="i"/>
              </m:rPr>
              <m:t>p</m:t>
            </m:r>
          </m:sub>
        </m:sSub>
        <m:r>
          <m:rPr>
            <m:sty m:val="p"/>
          </m:rPr>
          <m:t>=</m:t>
        </m:r>
        <m:sSub>
          <m:sSubPr/>
          <m:e>
            <m:r>
              <m:rPr>
                <m:sty m:val="i"/>
              </m:rPr>
              <m:t>W</m:t>
            </m:r>
          </m:e>
          <m:sub>
            <m:r>
              <m:rPr>
                <m:sty m:val="i"/>
              </m:rPr>
              <m:t>N</m:t>
            </m:r>
          </m:sub>
        </m:sSub>
        <m:r>
          <m:rPr>
            <m:sty m:val="p"/>
          </m:rPr>
          <m:t>−</m:t>
        </m:r>
        <m:sSub>
          <m:sSubPr/>
          <m:e>
            <m:r>
              <m:rPr>
                <m:sty m:val="i"/>
              </m:rPr>
              <m:t>W</m:t>
            </m:r>
          </m:e>
          <m:sub>
            <m:r>
              <m:rPr>
                <m:sty m:val="p"/>
              </m:rPr>
              <m:t>0</m:t>
            </m:r>
          </m:sub>
        </m:sSub>
      </m:oMath>
      <w:r>
        <w:rPr>
          <w:rFonts w:eastAsia="Georgia" w:cs="Georgia" w:ascii="Georgia" w:hAnsi="Georgia"/>
        </w:rPr>
        <w:t xml:space="preserve"> permet d'obtenir le résultat suivant : </w:t>
      </w:r>
      <m:oMath>
        <m:d>
          <m:dPr>
            <m:begChr m:val="|"/>
            <m:endChr m:val="|"/>
            <m:ctrlPr>
              <w:rPr>
                <w:rFonts w:ascii="Cambria Math" w:hAnsi="Cambria Math"/>
              </w:rPr>
            </m:ctrlPr>
          </m:dPr>
          <m:e>
            <m:sSub>
              <m:sSubPr/>
              <m:e>
                <m:r>
                  <m:rPr>
                    <m:sty m:val="i"/>
                  </m:rPr>
                  <m:t>W</m:t>
                </m:r>
              </m:e>
              <m:sub>
                <m:r>
                  <m:rPr>
                    <m:sty m:val="i"/>
                  </m:rPr>
                  <m:t>p</m:t>
                </m:r>
              </m:sub>
            </m:sSub>
          </m:e>
        </m:d>
        <m:r>
          <m:rPr>
            <m:sty m:val="p"/>
          </m:rPr>
          <m:t>=</m:t>
        </m:r>
        <m:r>
          <m:rPr>
            <m:sty m:val="p"/>
          </m:rPr>
          <m:t>0</m:t>
        </m:r>
        <m:r>
          <m:rPr>
            <m:sty m:val="p"/>
          </m:rPr>
          <m:t>,</m:t>
        </m:r>
        <m:r>
          <m:rPr>
            <m:sty m:val="p"/>
          </m:rPr>
          <m:t>5</m:t>
        </m:r>
      </m:oMath>
      <w:r>
        <w:rPr/>
        <w:t xml:space="preserve"> USI.</w:t>
      </w:r>
      <w:r>
        <w:rPr/>
        <w:br w:type="textWrapping"/>
      </w:r>
      <w:r>
        <w:rPr/>
        <w:t xml:space="preserve">Q3. Par un raisonnement graphique sur le diagramme ( </w:t>
      </w:r>
      <m:oMath>
        <m:r>
          <m:rPr>
            <m:sty m:val="i"/>
          </m:rPr>
          <m:t>p</m:t>
        </m:r>
        <m:r>
          <m:rPr>
            <m:sty m:val="p"/>
          </m:rPr>
          <m:t>,</m:t>
        </m:r>
        <m:r>
          <m:rPr>
            <m:sty m:val="i"/>
          </m:rPr>
          <m:t>V</m:t>
        </m:r>
      </m:oMath>
      <w:r>
        <w:rPr>
          <w:rFonts w:eastAsia="Georgia" w:cs="Georgia" w:ascii="Georgia" w:hAnsi="Georgia"/>
        </w:rPr>
        <w:t xml:space="preserve"> ), montrer que cette valeur obtenue est cohérente. Préciser son signe et son unité.</w:t>
      </w:r>
    </w:p>
    <w:p>
      <w:pPr>
        <w:spacing w:after="220" w:lineRule="auto"/>
      </w:pPr>
      <w:r>
        <w:rPr>
          <w:rFonts w:eastAsia="Georgia" w:cs="Georgia" w:ascii="Georgia" w:hAnsi="Georgia"/>
        </w:rPr>
        <w:t xml:space="preserve">Q4. En supposant que la partie droite du cœur a un fonctionnement similaire à la partie gauche, exprimer et calculer numériquement la puissance mécanique </w:t>
      </w:r>
      <m:oMath>
        <m:sSub>
          <m:sSubPr/>
          <m:e>
            <m:r>
              <m:rPr>
                <m:scr m:val="script"/>
              </m:rPr>
              <m:t>P</m:t>
            </m:r>
          </m:e>
          <m:sub>
            <m:r>
              <m:rPr>
                <m:nor/>
              </m:rPr>
              <m:t>cœur </m:t>
            </m:r>
          </m:sub>
        </m:sSub>
      </m:oMath>
      <w:r>
        <w:rPr>
          <w:rFonts w:eastAsia="Georgia" w:cs="Georgia" w:ascii="Georgia" w:hAnsi="Georgia"/>
        </w:rPr>
        <w:t xml:space="preserve"> développée par le cœur pour pomper le sang à une fréquence de </w:t>
      </w:r>
      <m:oMath>
        <m:r>
          <m:rPr>
            <m:sty m:val="i"/>
          </m:rPr>
          <m:t>f</m:t>
        </m:r>
        <m:r>
          <m:rPr>
            <m:sty m:val="p"/>
          </m:rPr>
          <m:t>=</m:t>
        </m:r>
        <m:r>
          <m:rPr>
            <m:sty m:val="p"/>
          </m:rPr>
          <m:t>60</m:t>
        </m:r>
      </m:oMath>
      <w:r>
        <w:rPr/>
        <w:t xml:space="preserve"> batt </w:t>
      </w:r>
      <m:oMath>
        <m:r>
          <m:rPr>
            <m:sty m:val="p"/>
          </m:rPr>
          <m:t>⋅</m:t>
        </m:r>
        <m:sSup>
          <m:sSupPr/>
          <m:e>
            <m:r>
              <m:rPr>
                <m:sty m:val="p"/>
              </m:rPr>
              <m:t>min</m:t>
            </m:r>
          </m:e>
          <m:sup>
            <m:r>
              <m:rPr>
                <m:sty m:val="p"/>
              </m:rPr>
              <m:t>−</m:t>
            </m:r>
            <m:r>
              <m:rPr>
                <m:sty m:val="p"/>
              </m:rPr>
              <m:t>1</m:t>
            </m:r>
          </m:sup>
        </m:sSup>
      </m:oMath>
      <w:r>
        <w:rPr/>
        <w:t xml:space="preserve">.</w:t>
      </w:r>
    </w:p>
    <w:p>
      <w:pPr>
        <w:spacing w:after="220" w:lineRule="auto"/>
      </w:pPr>
      <w:r>
        <w:rPr/>
        <w:t xml:space="preserve">Q5. En prenant un rendement </w:t>
      </w:r>
      <m:oMath>
        <m:r>
          <m:rPr>
            <m:sty m:val="i"/>
          </m:rPr>
          <m:t>η</m:t>
        </m:r>
        <m:r>
          <m:rPr>
            <m:sty m:val="p"/>
          </m:rPr>
          <m:t>=</m:t>
        </m:r>
        <m:r>
          <m:rPr>
            <m:sty m:val="p"/>
          </m:rPr>
          <m:t>20</m:t>
        </m:r>
        <m:r>
          <m:rPr>
            <m:sty m:val="p"/>
          </m:rPr>
          <m:t>%</m:t>
        </m:r>
      </m:oMath>
      <w:r>
        <w:rPr/>
        <w:t xml:space="preserve"> du muscle cardiaque, estimer la fraction </w:t>
      </w:r>
      <m:oMath>
        <m:r>
          <m:rPr>
            <m:sty m:val="i"/>
          </m:rPr>
          <m:t>x</m:t>
        </m:r>
      </m:oMath>
      <w:r>
        <w:rPr>
          <w:rFonts w:eastAsia="Georgia" w:cs="Georgia" w:ascii="Georgia" w:hAnsi="Georgia"/>
        </w:rPr>
        <w:t xml:space="preserve"> de l'énergie consommée par le cœur pour un individu ayant un apport énergétique journalier de </w:t>
      </w:r>
      <m:oMath>
        <m:r>
          <m:rPr>
            <m:scr m:val="script"/>
          </m:rPr>
          <m:t>E</m:t>
        </m:r>
        <m:r>
          <m:rPr>
            <m:sty m:val="p"/>
          </m:rPr>
          <m:t>=</m:t>
        </m:r>
        <m:r>
          <m:rPr>
            <m:sty m:val="p"/>
          </m:rPr>
          <m:t>2</m:t>
        </m:r>
        <m:r>
          <m:rPr>
            <m:sty m:val="p"/>
          </m:rPr>
          <m:t>,</m:t>
        </m:r>
        <m:r>
          <m:rPr>
            <m:sty m:val="p"/>
          </m:rPr>
          <m:t>4</m:t>
        </m:r>
        <m:r>
          <m:rPr>
            <m:sty m:val="p"/>
          </m:rPr>
          <m:t>kWh</m:t>
        </m:r>
      </m:oMath>
      <w:r>
        <w:rPr>
          <w:rFonts w:eastAsia="Georgia" w:cs="Georgia" w:ascii="Georgia" w:hAnsi="Georgia"/>
        </w:rPr>
        <w:t xml:space="preserve"> (ce qui représente environ 2000 kcal , soit l'apport énergétique journalier moyen d'un adulte).</w:t>
      </w:r>
    </w:p>
    <w:p>
      <w:pPr>
        <w:spacing w:line="271" w:before="330" w:lineRule="auto"/>
      </w:pPr>
      <w:r>
        <w:rPr>
          <w:rFonts w:eastAsia="Georgia" w:cs="Georgia" w:ascii="Georgia" w:hAnsi="Georgia"/>
          <w:b/>
          <w:sz w:val="42"/>
        </w:rPr>
        <w:t xml:space="preserve">1.2 - Modélisation d'un cœur déficient</w:t>
      </w:r>
    </w:p>
    <w:p>
      <w:pPr>
        <w:spacing w:after="220" w:lineRule="auto"/>
      </w:pPr>
      <w:r>
        <w:rPr>
          <w:rFonts w:eastAsia="Georgia" w:cs="Georgia" w:ascii="Georgia" w:hAnsi="Georgia"/>
        </w:rPr>
        <w:t xml:space="preserve">Il arrive que le cœur d'un individu présente une déficience (figure 5). Dans le cas d'une hypertrophie myocardique, les parois des ventricules s'épaississent et se raidissent. Le volume </w:t>
      </w:r>
      <m:oMath>
        <m:sSub>
          <m:sSubPr/>
          <m:e>
            <m:r>
              <m:rPr>
                <m:sty m:val="i"/>
              </m:rPr>
              <m:t>V</m:t>
            </m:r>
          </m:e>
          <m:sub>
            <m:sSub>
              <m:sSubPr/>
              <m:e>
                <m:r>
                  <m:rPr>
                    <m:sty m:val="p"/>
                  </m:rPr>
                  <m:t>1</m:t>
                </m:r>
              </m:e>
              <m:sub>
                <m:r>
                  <m:rPr>
                    <m:sty m:val="p"/>
                  </m:rPr>
                  <m:t>h</m:t>
                </m:r>
              </m:sub>
            </m:sSub>
          </m:sub>
        </m:sSub>
      </m:oMath>
      <w:r>
        <w:rPr>
          <w:rFonts w:eastAsia="Georgia" w:cs="Georgia" w:ascii="Georgia" w:hAnsi="Georgia"/>
        </w:rPr>
        <w:t xml:space="preserve"> du cœur atteignable en fin de diastole est alors plus faible et la courbe de compliance est relevée. Chez certains patients, </w:t>
      </w:r>
      <m:oMath>
        <m:sSub>
          <m:sSubPr/>
          <m:e>
            <m:r>
              <m:rPr>
                <m:sty m:val="i"/>
              </m:rPr>
              <m:t>V</m:t>
            </m:r>
          </m:e>
          <m:sub>
            <m:sSub>
              <m:sSubPr/>
              <m:e>
                <m:r>
                  <m:rPr>
                    <m:sty m:val="p"/>
                  </m:rPr>
                  <m:t>1</m:t>
                </m:r>
              </m:e>
              <m:sub>
                <m:r>
                  <m:rPr>
                    <m:sty m:val="p"/>
                  </m:rPr>
                  <m:t>h</m:t>
                </m:r>
              </m:sub>
            </m:sSub>
          </m:sub>
        </m:sSub>
        <m:r>
          <m:rPr>
            <m:sty m:val="p"/>
          </m:rPr>
          <m:t>=</m:t>
        </m:r>
        <m:r>
          <m:rPr>
            <m:sty m:val="p"/>
          </m:rPr>
          <m:t>100</m:t>
        </m:r>
        <m:r>
          <m:rPr>
            <m:nor/>
          </m:rPr>
          <m:t xml:space="preserve"> </m:t>
        </m:r>
        <m:r>
          <m:rPr>
            <m:sty m:val="p"/>
          </m:rPr>
          <m:t>mL</m:t>
        </m:r>
      </m:oMath>
      <w:r>
        <w:rPr>
          <w:rFonts w:eastAsia="Georgia" w:cs="Georgia" w:ascii="Georgia" w:hAnsi="Georgia"/>
        </w:rPr>
        <w:t xml:space="preserve"> peut être atteint contre </w:t>
      </w:r>
      <m:oMath>
        <m:sSub>
          <m:sSubPr/>
          <m:e>
            <m:r>
              <m:rPr>
                <m:sty m:val="i"/>
              </m:rPr>
              <m:t>V</m:t>
            </m:r>
          </m:e>
          <m:sub>
            <m:r>
              <m:rPr>
                <m:sty m:val="p"/>
              </m:rPr>
              <m:t>1</m:t>
            </m:r>
          </m:sub>
        </m:sSub>
        <m:r>
          <m:rPr>
            <m:sty m:val="p"/>
          </m:rPr>
          <m:t>=</m:t>
        </m:r>
        <m:r>
          <m:rPr>
            <m:sty m:val="p"/>
          </m:rPr>
          <m:t>140</m:t>
        </m:r>
        <m:r>
          <m:rPr>
            <m:nor/>
          </m:rPr>
          <m:t xml:space="preserve"> </m:t>
        </m:r>
        <m:r>
          <m:rPr>
            <m:sty m:val="p"/>
          </m:rPr>
          <m:t>mL</m:t>
        </m:r>
      </m:oMath>
      <w:r>
        <w:rPr/>
        <w:t xml:space="preserve"> en moyenne chez les patients adultes sains.</w:t>
      </w:r>
    </w:p>
    <w:p>
      <w:pPr>
        <w:spacing w:lineRule="auto"/>
        <w:jc w:val="center"/>
      </w:pPr>
      <w:r>
        <w:rPr/>
        <w:drawing>
          <wp:inline distB="0" distL="0" distR="0" distT="0">
            <wp:extent cx="5486400" cy="4825856"/>
            <wp:effectExtent b="0" l="0" r="0" t="0"/>
            <wp:docPr id="5" name="image-8f8629911dde51943315f958f1fabe4ef0fa2edb.jpg"/>
            <a:graphic>
              <a:graphicData uri="http://schemas.openxmlformats.org/drawingml/2006/picture">
                <pic:pic>
                  <pic:nvPicPr>
                    <pic:cNvPr id="5" name="image-8f8629911dde51943315f958f1fabe4ef0fa2edb.jpg" descr=""/>
                    <pic:cNvPicPr/>
                  </pic:nvPicPr>
                  <pic:blipFill>
                    <a:blip r:embed="rId9" cstate="print"/>
                    <a:srcRect b="0" l="0" r="0" t="0"/>
                    <a:stretch>
                      <a:fillRect/>
                    </a:stretch>
                  </pic:blipFill>
                  <pic:spPr>
                    <a:xfrm>
                      <a:off x="0" y="0"/>
                      <a:ext cx="5486400" cy="4825856"/>
                    </a:xfrm>
                    <a:prstGeom prst="rect"/>
                  </pic:spPr>
                </pic:pic>
              </a:graphicData>
            </a:graphic>
          </wp:inline>
        </w:drawing>
      </w:r>
    </w:p>
    <w:p>
      <w:pPr>
        <w:spacing w:lineRule="auto"/>
      </w:pPr>
      <w:r>
        <w:rPr/>
        <w:t xml:space="preserve">Figure 5 - Hypertrophie myocardique</w:t>
      </w:r>
    </w:p>
    <w:p>
      <w:pPr>
        <w:spacing w:after="220" w:lineRule="auto"/>
      </w:pPr>
      <w:r>
        <w:rPr>
          <w:rFonts w:eastAsia="Georgia" w:cs="Georgia" w:ascii="Georgia" w:hAnsi="Georgia"/>
        </w:rPr>
        <w:t xml:space="preserve">Q6. En effectuant l'application numérique associée, comparer le volume </w:t>
      </w:r>
      <m:oMath>
        <m:sSub>
          <m:sSubPr/>
          <m:e>
            <m:r>
              <m:rPr>
                <m:sty m:val="i"/>
              </m:rPr>
              <m:t>V</m:t>
            </m:r>
          </m:e>
          <m:sub>
            <m:sSub>
              <m:sSubPr/>
              <m:e>
                <m:r>
                  <m:rPr>
                    <m:sty m:val="p"/>
                  </m:rPr>
                  <m:t>1</m:t>
                </m:r>
              </m:e>
              <m:sub>
                <m:r>
                  <m:rPr>
                    <m:sty m:val="i"/>
                  </m:rPr>
                  <m:t>h</m:t>
                </m:r>
              </m:sub>
            </m:sSub>
          </m:sub>
        </m:sSub>
        <m:r>
          <m:rPr>
            <m:sty m:val="p"/>
          </m:rPr>
          <m:t>−</m:t>
        </m:r>
        <m:sSub>
          <m:sSubPr/>
          <m:e>
            <m:r>
              <m:rPr>
                <m:sty m:val="i"/>
              </m:rPr>
              <m:t>V</m:t>
            </m:r>
          </m:e>
          <m:sub>
            <m:r>
              <m:rPr>
                <m:sty m:val="p"/>
              </m:rPr>
              <m:t>0</m:t>
            </m:r>
          </m:sub>
        </m:sSub>
      </m:oMath>
      <w:r>
        <w:rPr>
          <w:rFonts w:eastAsia="Georgia" w:cs="Georgia" w:ascii="Georgia" w:hAnsi="Georgia"/>
        </w:rPr>
        <w:t xml:space="preserve"> d'éjection systolique à chaque battement de cœur d'un individu malade à celui d'un individu sain. En déduire l'influence de la maladie sur le volume de sang éjecté à chaque battement du cœur. Proposer une compensation naturelle du cœur pour maintenir un débit moyen de sang dans le corps égal à celui d'un individu sain.</w:t>
      </w:r>
    </w:p>
    <w:p>
      <w:pPr>
        <w:spacing w:after="220" w:lineRule="auto"/>
      </w:pPr>
      <w:r>
        <w:rPr>
          <w:rFonts w:eastAsia="Georgia" w:cs="Georgia" w:ascii="Georgia" w:hAnsi="Georgia"/>
        </w:rPr>
        <w:t xml:space="preserve">Afin de soulager le muscle cardiaque lors d'une défaillance de fonctionnement, une pompe d'assistance cardiaque peut être installée entre le ventricule gauche et l'artère aorte.</w:t>
      </w:r>
    </w:p>
    <w:p>
      <w:pPr>
        <w:spacing w:after="220" w:lineRule="auto"/>
      </w:pPr>
      <w:r>
        <w:rPr>
          <w:rFonts w:eastAsia="Georgia" w:cs="Georgia" w:ascii="Georgia" w:hAnsi="Georgia"/>
        </w:rPr>
        <w:t xml:space="preserve">Q7. En modélisant les cycles de la figure </w:t>
      </w:r>
      <m:oMath>
        <m:r>
          <m:rPr>
            <m:sty m:val="b"/>
          </m:rPr>
          <m:t>3</m:t>
        </m:r>
      </m:oMath>
      <w:r>
        <w:rPr/>
        <w:t xml:space="preserve"> et de la figure </w:t>
      </w:r>
      <m:oMath>
        <m:r>
          <m:rPr>
            <m:sty m:val="b"/>
          </m:rPr>
          <m:t>5</m:t>
        </m:r>
      </m:oMath>
      <w:r>
        <w:rPr>
          <w:rFonts w:eastAsia="Georgia" w:cs="Georgia" w:ascii="Georgia" w:hAnsi="Georgia"/>
        </w:rPr>
        <w:t xml:space="preserve"> par des rectangles de hauteur [AD] et en déterminant leurs aires, estimer la perte maximale de puissance hydraulique (en watt - W) du ventricule gauche d'un cœur de patient atteint d'hypertrophie myocardique par rapport à un patient avec un cœur sain pour une même fréquence de battement </w:t>
      </w:r>
      <m:oMath>
        <m:r>
          <m:rPr>
            <m:sty m:val="i"/>
          </m:rPr>
          <m:t>f</m:t>
        </m:r>
        <m:r>
          <m:rPr>
            <m:sty m:val="p"/>
          </m:rPr>
          <m:t>=</m:t>
        </m:r>
        <m:r>
          <m:rPr>
            <m:sty m:val="p"/>
          </m:rPr>
          <m:t>60</m:t>
        </m:r>
      </m:oMath>
      <w:r>
        <w:rPr/>
        <w:t xml:space="preserve"> batt </w:t>
      </w:r>
      <m:oMath>
        <m:r>
          <m:rPr>
            <m:sty m:val="p"/>
          </m:rPr>
          <m:t>⋅</m:t>
        </m:r>
        <m:sSup>
          <m:sSupPr/>
          <m:e>
            <m:r>
              <m:rPr>
                <m:sty m:val="p"/>
              </m:rPr>
              <m:t>min</m:t>
            </m:r>
          </m:e>
          <m:sup>
            <m:r>
              <m:rPr>
                <m:sty m:val="p"/>
              </m:rPr>
              <m:t>−</m:t>
            </m:r>
            <m:r>
              <m:rPr>
                <m:sty m:val="p"/>
              </m:rPr>
              <m:t>1</m:t>
            </m:r>
          </m:sup>
        </m:sSup>
      </m:oMath>
      <w:r>
        <w:rPr>
          <w:rFonts w:eastAsia="Georgia" w:cs="Georgia" w:ascii="Georgia" w:hAnsi="Georgia"/>
        </w:rPr>
        <w:t xml:space="preserve">. En déduire la valeur de la puissance hydraulique supplémentaire qu'une pompe d'assistance cardiaque doit fournir, sachant qu'elle assiste uniquement le ventricule gauche.</w:t>
      </w:r>
    </w:p>
    <w:p>
      <w:pPr>
        <w:spacing w:line="271" w:before="330" w:lineRule="auto"/>
      </w:pPr>
      <w:r>
        <w:rPr>
          <w:rFonts w:eastAsia="Georgia" w:cs="Georgia" w:ascii="Georgia" w:hAnsi="Georgia"/>
          <w:b/>
          <w:sz w:val="42"/>
        </w:rPr>
        <w:t xml:space="preserve">1.3 - La pompe cardiaque pour pallier une déficience du cœur</w:t>
      </w:r>
    </w:p>
    <w:p>
      <w:pPr>
        <w:spacing w:line="271" w:before="330" w:lineRule="auto"/>
      </w:pPr>
      <w:r>
        <w:rPr>
          <w:rFonts w:eastAsia="Georgia" w:cs="Georgia" w:ascii="Georgia" w:hAnsi="Georgia"/>
          <w:b/>
          <w:sz w:val="42"/>
        </w:rPr>
        <w:t xml:space="preserve">Problématiques principales de développement</w:t>
      </w:r>
    </w:p>
    <w:p>
      <w:pPr>
        <w:spacing w:after="220" w:lineRule="auto"/>
      </w:pPr>
      <w:r>
        <w:rPr>
          <w:rFonts w:eastAsia="Georgia" w:cs="Georgia" w:ascii="Georgia" w:hAnsi="Georgia"/>
        </w:rPr>
        <w:t xml:space="preserve">Les contraintes technologiques principales sur la pompe liées au développement des LVAD (Left Ventricular Assist Device) sont les suivantes :</w:t>
      </w:r>
    </w:p>
    <w:p>
      <w:pPr>
        <w:numPr>
          <w:ilvl w:val="0"/>
          <w:numId w:val="6"/>
        </w:numPr>
        <w:spacing w:lineRule="auto"/>
      </w:pPr>
      <w:r>
        <w:rPr>
          <w:rFonts w:eastAsia="Georgia" w:cs="Georgia" w:ascii="Georgia" w:hAnsi="Georgia"/>
        </w:rPr>
        <w:t xml:space="preserve">elle doit être capable d'adapter son régime pour être en phase avec le débit </w:t>
      </w:r>
      <m:oMath>
        <m:r>
          <m:rPr>
            <m:sty m:val="i"/>
          </m:rPr>
          <m:t>q</m:t>
        </m:r>
      </m:oMath>
      <w:r>
        <w:rPr>
          <w:rFonts w:eastAsia="Georgia" w:cs="Georgia" w:ascii="Georgia" w:hAnsi="Georgia"/>
        </w:rPr>
        <w:t xml:space="preserve"> de sang nécessaire à tout instant, les technologies pulsatiles (qui se calquent sur le battement du cœur) présentant de meilleurs résultats que les technologies à débit constant. Elles</w:t>
      </w:r>
      <w:r>
        <w:rPr/>
        <w:br w:type="textWrapping"/>
      </w:r>
      <w:r>
        <w:rPr>
          <w:rFonts w:eastAsia="Georgia" w:cs="Georgia" w:ascii="Georgia" w:hAnsi="Georgia"/>
        </w:rPr>
        <w:t xml:space="preserve">permettent notamment d'éviter les saignements (mauvaise coagulation sanguine) (Exigences 1.1.1 et dérivées, figure 9);</w:t>
      </w:r>
    </w:p>
    <w:p>
      <w:pPr>
        <w:numPr>
          <w:ilvl w:val="0"/>
          <w:numId w:val="6"/>
        </w:numPr>
        <w:spacing w:lineRule="auto"/>
      </w:pPr>
      <w:r>
        <w:rPr>
          <w:rFonts w:eastAsia="Georgia" w:cs="Georgia" w:ascii="Georgia" w:hAnsi="Georgia"/>
        </w:rPr>
        <w:t xml:space="preserve">la puissance électrique en entrée doit être minimisée (Exigence 21, figure 9) pour :</w:t>
      </w:r>
    </w:p>
    <w:p>
      <w:pPr>
        <w:numPr>
          <w:ilvl w:val="0"/>
          <w:numId w:val="6"/>
        </w:numPr>
        <w:spacing w:lineRule="auto"/>
      </w:pPr>
      <w:r>
        <w:rPr>
          <w:rFonts w:eastAsia="Georgia" w:cs="Georgia" w:ascii="Georgia" w:hAnsi="Georgia"/>
        </w:rPr>
        <w:t xml:space="preserve">réduire le poids des batteries portées par le patient au niveau de la ceinture,</w:t>
      </w:r>
    </w:p>
    <w:p>
      <w:pPr>
        <w:numPr>
          <w:ilvl w:val="0"/>
          <w:numId w:val="6"/>
        </w:numPr>
        <w:spacing w:lineRule="auto"/>
      </w:pPr>
      <w:r>
        <w:rPr>
          <w:rFonts w:eastAsia="Georgia" w:cs="Georgia" w:ascii="Georgia" w:hAnsi="Georgia"/>
        </w:rPr>
        <w:t xml:space="preserve">assurer une autonomie adaptée à la vie courante d'un individu,</w:t>
      </w:r>
    </w:p>
    <w:p>
      <w:pPr>
        <w:numPr>
          <w:ilvl w:val="0"/>
          <w:numId w:val="6"/>
        </w:numPr>
        <w:spacing w:lineRule="auto"/>
      </w:pPr>
      <w:r>
        <w:rPr>
          <w:rFonts w:eastAsia="Georgia" w:cs="Georgia" w:ascii="Georgia" w:hAnsi="Georgia"/>
        </w:rPr>
        <w:t xml:space="preserve">minimiser la taille du câble percutané d'alimentation de la pompe;</w:t>
      </w:r>
    </w:p>
    <w:p>
      <w:pPr>
        <w:numPr>
          <w:ilvl w:val="0"/>
          <w:numId w:val="6"/>
        </w:numPr>
        <w:spacing w:lineRule="auto"/>
      </w:pPr>
      <w:r>
        <w:rPr>
          <w:rFonts w:eastAsia="Georgia" w:cs="Georgia" w:ascii="Georgia" w:hAnsi="Georgia"/>
        </w:rPr>
        <w:t xml:space="preserve">elle doit également permettre un apport énergétique suffisant au sang pour combler la déficience cardiaque du patient (Exigences 1.3.1 et dérivées, figure 9).</w:t>
      </w:r>
    </w:p>
    <w:p>
      <w:pPr>
        <w:spacing w:line="271" w:before="330" w:lineRule="auto"/>
      </w:pPr>
      <w:r>
        <w:rPr>
          <w:rFonts w:eastAsia="Georgia" w:cs="Georgia" w:ascii="Georgia" w:hAnsi="Georgia"/>
          <w:b/>
          <w:sz w:val="42"/>
        </w:rPr>
        <w:t xml:space="preserve">Présentation de la pompe Corwave et de ses exigences</w:t>
      </w:r>
    </w:p>
    <w:p>
      <w:pPr>
        <w:spacing w:after="220" w:lineRule="auto"/>
      </w:pPr>
      <w:r>
        <w:rPr>
          <w:rFonts w:eastAsia="Georgia" w:cs="Georgia" w:ascii="Georgia" w:hAnsi="Georgia"/>
        </w:rPr>
        <w:t xml:space="preserve">La pompe actuellement développée par la société française Corwave tente de répondre à ces problématiques en s'appuyant sur une technologie à base de membrane vibrante inspirée du mouvement de certains animaux marins (figure 6).</w:t>
      </w:r>
      <w:r>
        <w:rPr/>
        <w:br w:type="textWrapping"/>
      </w:r>
      <w:r>
        <w:rPr>
          <w:rFonts w:eastAsia="Georgia" w:cs="Georgia" w:ascii="Georgia" w:hAnsi="Georgia"/>
        </w:rPr>
        <w:t xml:space="preserve">Cette technologie permet ainsi de délivrer un débit aussi bien pulsatile que continu : en l'absence d'inertie de pièces en rotation (indispensables dans d'autres technologies), le point de fonctionnement de la pompe peut être changé en moins d'une oscillation.</w:t>
      </w:r>
    </w:p>
    <w:p>
      <w:pPr>
        <w:spacing w:lineRule="auto"/>
        <w:jc w:val="center"/>
      </w:pPr>
      <w:r>
        <w:rPr/>
        <w:drawing>
          <wp:inline distB="0" distL="0" distR="0" distT="0">
            <wp:extent cx="5486400" cy="2687368"/>
            <wp:effectExtent b="0" l="0" r="0" t="0"/>
            <wp:docPr id="6" name="image-18f9ae33dcc24394a3919bf893a5f9f7061ffaf0.jpg"/>
            <a:graphic>
              <a:graphicData uri="http://schemas.openxmlformats.org/drawingml/2006/picture">
                <pic:pic>
                  <pic:nvPicPr>
                    <pic:cNvPr id="6" name="image-18f9ae33dcc24394a3919bf893a5f9f7061ffaf0.jpg" descr=""/>
                    <pic:cNvPicPr/>
                  </pic:nvPicPr>
                  <pic:blipFill>
                    <a:blip r:embed="rId10" cstate="print"/>
                    <a:srcRect b="0" l="0" r="0" t="0"/>
                    <a:stretch>
                      <a:fillRect/>
                    </a:stretch>
                  </pic:blipFill>
                  <pic:spPr>
                    <a:xfrm>
                      <a:off x="0" y="0"/>
                      <a:ext cx="5486400" cy="2687368"/>
                    </a:xfrm>
                    <a:prstGeom prst="rect"/>
                  </pic:spPr>
                </pic:pic>
              </a:graphicData>
            </a:graphic>
          </wp:inline>
        </w:drawing>
      </w:r>
    </w:p>
    <w:p>
      <w:pPr>
        <w:spacing w:lineRule="auto"/>
      </w:pPr>
      <w:r>
        <w:rPr>
          <w:rFonts w:eastAsia="Georgia" w:cs="Georgia" w:ascii="Georgia" w:hAnsi="Georgia"/>
        </w:rPr>
        <w:t xml:space="preserve">Figure 6 - Membrane vibrante brevetée par Corwave</w:t>
      </w:r>
    </w:p>
    <w:p>
      <w:pPr>
        <w:spacing w:lineRule="auto"/>
        <w:jc w:val="center"/>
      </w:pPr>
      <w:r>
        <w:rPr/>
        <w:drawing>
          <wp:inline distB="0" distL="0" distR="0" distT="0">
            <wp:extent cx="5486400" cy="3821819"/>
            <wp:effectExtent b="0" l="0" r="0" t="0"/>
            <wp:docPr id="7" name="image-a4a9e220f525ac663edb9aa53503438f7a4091df.jpg"/>
            <a:graphic>
              <a:graphicData uri="http://schemas.openxmlformats.org/drawingml/2006/picture">
                <pic:pic>
                  <pic:nvPicPr>
                    <pic:cNvPr id="7" name="image-a4a9e220f525ac663edb9aa53503438f7a4091df.jpg" descr=""/>
                    <pic:cNvPicPr/>
                  </pic:nvPicPr>
                  <pic:blipFill>
                    <a:blip r:embed="rId11" cstate="print"/>
                    <a:srcRect b="0" l="0" r="0" t="0"/>
                    <a:stretch>
                      <a:fillRect/>
                    </a:stretch>
                  </pic:blipFill>
                  <pic:spPr>
                    <a:xfrm>
                      <a:off x="0" y="0"/>
                      <a:ext cx="5486400" cy="3821819"/>
                    </a:xfrm>
                    <a:prstGeom prst="rect"/>
                  </pic:spPr>
                </pic:pic>
              </a:graphicData>
            </a:graphic>
          </wp:inline>
        </w:drawing>
      </w:r>
    </w:p>
    <w:p>
      <w:pPr>
        <w:spacing w:lineRule="auto"/>
      </w:pPr>
      <w:r>
        <w:rPr>
          <w:rFonts w:eastAsia="Georgia" w:cs="Georgia" w:ascii="Georgia" w:hAnsi="Georgia"/>
        </w:rPr>
        <w:t xml:space="preserve">Figure 7 - Schéma en coupe du LVAD de l'entreprise Corwave</w:t>
      </w:r>
    </w:p>
    <w:p>
      <w:pPr>
        <w:spacing w:after="220" w:lineRule="auto"/>
      </w:pPr>
      <w:r>
        <w:rPr>
          <w:rFonts w:eastAsia="Georgia" w:cs="Georgia" w:ascii="Georgia" w:hAnsi="Georgia"/>
        </w:rPr>
        <w:t xml:space="preserve">Le schéma 3D (figure 7) ainsi que le diagramme de bloc interne (figure 8) de la pompe présentent sa structure. La membrane (1) est directement moulée sur sa fixation (2). Le rôle de cette fixation est de transmettre les efforts depuis la partie mobile de l'actionneur jusqu'à la membrane. L'actionneur est constitué d'une couronne magnétique mobile (3) qui entoure un stator constitué de deux bobines (4) et d'un noyau ferromagnétique (5) qui canalise le champ magnétique créé par les bobines.</w:t>
      </w:r>
      <w:r>
        <w:rPr/>
        <w:br w:type="textWrapping"/>
      </w:r>
      <w:r>
        <w:rPr>
          <w:rFonts w:eastAsia="Georgia" w:cs="Georgia" w:ascii="Georgia" w:hAnsi="Georgia"/>
        </w:rPr>
        <w:t xml:space="preserve">Une paire de ressorts circulaires, non représentée sur le schéma, assure le centrage de l'aimant et de la membrane autour de l'axe de la pompe et fournit une force de rappel qui maintient l'aimant autour d'une position de repos.</w:t>
      </w:r>
      <w:r>
        <w:rPr/>
        <w:br w:type="textWrapping"/>
      </w:r>
      <w:r>
        <w:rPr>
          <w:rFonts w:eastAsia="Georgia" w:cs="Georgia" w:ascii="Georgia" w:hAnsi="Georgia"/>
        </w:rPr>
        <w:t xml:space="preserve">L'ensemble des deux bobines est monté en série et connecté à un système d'électronique de puissance par un câble électrique. Comme le mouvement de la pompe est périodique, le courant continu des batteries doit être converti en courant alternatif.</w:t>
      </w:r>
      <w:r>
        <w:rPr/>
        <w:br w:type="textWrapping"/>
      </w:r>
      <w:r>
        <w:rPr>
          <w:rFonts w:eastAsia="Georgia" w:cs="Georgia" w:ascii="Georgia" w:hAnsi="Georgia"/>
        </w:rPr>
        <w:t xml:space="preserve">Le sang, pompé depuis le ventricule gauche déficient, passe de chaque côté de la membrane. Il est alors expulsé par la membrane dans l'artère aorte.</w:t>
      </w:r>
    </w:p>
    <w:p>
      <w:pPr>
        <w:spacing w:lineRule="auto"/>
        <w:jc w:val="center"/>
      </w:pPr>
      <w:r>
        <w:rPr/>
        <w:drawing>
          <wp:inline distB="0" distL="0" distR="0" distT="0">
            <wp:extent cx="5486400" cy="2912493"/>
            <wp:effectExtent b="0" l="0" r="0" t="0"/>
            <wp:docPr id="8" name="image-5357859657f2b2bee0ebe61aaf772f9011d78783.jpg"/>
            <a:graphic>
              <a:graphicData uri="http://schemas.openxmlformats.org/drawingml/2006/picture">
                <pic:pic>
                  <pic:nvPicPr>
                    <pic:cNvPr id="8" name="image-5357859657f2b2bee0ebe61aaf772f9011d78783.jpg" descr=""/>
                    <pic:cNvPicPr/>
                  </pic:nvPicPr>
                  <pic:blipFill>
                    <a:blip r:embed="rId12" cstate="print"/>
                    <a:srcRect b="0" l="0" r="0" t="0"/>
                    <a:stretch>
                      <a:fillRect/>
                    </a:stretch>
                  </pic:blipFill>
                  <pic:spPr>
                    <a:xfrm>
                      <a:off x="0" y="0"/>
                      <a:ext cx="5486400" cy="2912493"/>
                    </a:xfrm>
                    <a:prstGeom prst="rect"/>
                  </pic:spPr>
                </pic:pic>
              </a:graphicData>
            </a:graphic>
          </wp:inline>
        </w:drawing>
      </w:r>
    </w:p>
    <w:p>
      <w:pPr>
        <w:spacing w:lineRule="auto"/>
      </w:pPr>
      <w:r>
        <w:rPr>
          <w:rFonts w:eastAsia="Georgia" w:cs="Georgia" w:ascii="Georgia" w:hAnsi="Georgia"/>
        </w:rPr>
        <w:t xml:space="preserve">Figure 8 - Diagramme de blocs internes de la pompe à membrane Corwave</w:t>
      </w:r>
    </w:p>
    <w:p>
      <w:pPr>
        <w:spacing w:lineRule="auto"/>
        <w:jc w:val="center"/>
      </w:pPr>
      <w:r>
        <w:rPr/>
        <w:drawing>
          <wp:inline distB="0" distL="0" distR="0" distT="0">
            <wp:extent cx="5486400" cy="4514919"/>
            <wp:effectExtent b="0" l="0" r="0" t="0"/>
            <wp:docPr id="9" name="image-fe27dd9ec08b9c88e1e3b2a6517d7f5c97742b40.jpg"/>
            <a:graphic>
              <a:graphicData uri="http://schemas.openxmlformats.org/drawingml/2006/picture">
                <pic:pic>
                  <pic:nvPicPr>
                    <pic:cNvPr id="9" name="image-fe27dd9ec08b9c88e1e3b2a6517d7f5c97742b40.jpg" descr=""/>
                    <pic:cNvPicPr/>
                  </pic:nvPicPr>
                  <pic:blipFill>
                    <a:blip r:embed="rId13" cstate="print"/>
                    <a:srcRect b="0" l="0" r="0" t="0"/>
                    <a:stretch>
                      <a:fillRect/>
                    </a:stretch>
                  </pic:blipFill>
                  <pic:spPr>
                    <a:xfrm>
                      <a:off x="0" y="0"/>
                      <a:ext cx="5486400" cy="4514919"/>
                    </a:xfrm>
                    <a:prstGeom prst="rect"/>
                  </pic:spPr>
                </pic:pic>
              </a:graphicData>
            </a:graphic>
          </wp:inline>
        </w:drawing>
      </w:r>
    </w:p>
    <w:p>
      <w:pPr>
        <w:spacing w:lineRule="auto"/>
      </w:pPr>
      <w:r>
        <w:rPr>
          <w:rFonts w:eastAsia="Georgia" w:cs="Georgia" w:ascii="Georgia" w:hAnsi="Georgia"/>
        </w:rPr>
        <w:t xml:space="preserve">Figure 9 - Extrait du diagramme des exigences de la pompe à membrane Corwave</w:t>
      </w:r>
    </w:p>
    <w:p>
      <w:pPr>
        <w:spacing w:line="271" w:before="330" w:lineRule="auto"/>
      </w:pPr>
      <w:r>
        <w:rPr>
          <w:b/>
          <w:sz w:val="42"/>
        </w:rPr>
        <w:t xml:space="preserve">Partie II - Dimensionnement de l'actionneur</w:t>
      </w:r>
    </w:p>
    <w:p>
      <w:pPr>
        <w:spacing w:line="271" w:before="330" w:lineRule="auto"/>
      </w:pPr>
      <w:r>
        <w:rPr>
          <w:b/>
          <w:sz w:val="42"/>
        </w:rPr>
        <w:t xml:space="preserve">Objectif</w:t>
      </w:r>
    </w:p>
    <w:p>
      <w:pPr>
        <w:spacing w:after="220" w:lineRule="auto"/>
      </w:pPr>
      <w:r>
        <w:rPr>
          <w:rFonts w:eastAsia="Georgia" w:cs="Georgia" w:ascii="Georgia" w:hAnsi="Georgia"/>
        </w:rPr>
        <w:t xml:space="preserve">L'objectif de cette partie est de dimensionner l'actionneur électromagnétique afin que la pompe fournisse la puissance hydraulique d'appoint suffisante pour combler les déficiences du cœur. Pour cela, il est nécessaire de déterminer le rendement hydraulique de la pompe et de construire un modèle de connaissance de l'effort d'induction engendré par le passage du courant dans les bobines.</w:t>
      </w:r>
    </w:p>
    <w:p>
      <w:pPr>
        <w:spacing w:line="271" w:before="330" w:lineRule="auto"/>
      </w:pPr>
      <w:r>
        <w:rPr>
          <w:rFonts w:eastAsia="Georgia" w:cs="Georgia" w:ascii="Georgia" w:hAnsi="Georgia"/>
          <w:b/>
          <w:sz w:val="42"/>
        </w:rPr>
        <w:t xml:space="preserve">II. 1 - Détermination du débit nécessaire d'appoint fourni par la pompe</w:t>
      </w:r>
    </w:p>
    <w:p>
      <w:pPr>
        <w:spacing w:after="220" w:lineRule="auto"/>
      </w:pPr>
      <w:r>
        <w:rPr>
          <w:rFonts w:eastAsia="Georgia" w:cs="Georgia" w:ascii="Georgia" w:hAnsi="Georgia"/>
        </w:rPr>
        <w:t xml:space="preserve">Cette sous-partie traite de la tête de pompe (figure 7). L'actionneur électromagnétique met en mouvement la couronne magnétique (3) fixée de manière rigide à la membrane en silicone déformable (1), qui convertit la puissance mécanique en puissance hydraulique utile. Il est nécessaire de s'intéresser au débit à fournir par la pompe pour combler la déficience du cœur.</w:t>
      </w:r>
    </w:p>
    <w:p>
      <w:pPr>
        <w:spacing w:after="220" w:lineRule="auto"/>
      </w:pPr>
      <w:r>
        <w:rPr>
          <w:rFonts w:eastAsia="Georgia" w:cs="Georgia" w:ascii="Georgia" w:hAnsi="Georgia"/>
        </w:rPr>
        <w:t xml:space="preserve">Pour la suite, la fréquence de fonctionnement de la pompe, différente de celle du cœur, sera nommée </w:t>
      </w:r>
      <m:oMath>
        <m:sSub>
          <m:sSubPr/>
          <m:e>
            <m:r>
              <m:rPr>
                <m:sty m:val="i"/>
              </m:rPr>
              <m:t>f</m:t>
            </m:r>
          </m:e>
          <m:sub>
            <m:r>
              <m:rPr>
                <m:sty m:val="i"/>
              </m:rPr>
              <m:t>p</m:t>
            </m:r>
          </m:sub>
        </m:sSub>
      </m:oMath>
      <w:r>
        <w:rPr>
          <w:rFonts w:eastAsia="Georgia" w:cs="Georgia" w:ascii="Georgia" w:hAnsi="Georgia"/>
        </w:rPr>
        <w:t xml:space="preserve">. Elle est dépendante du point de fonctionnement de la pompe, choisi en fonction du débit d'appoint voulu.</w:t>
      </w:r>
      <w:r>
        <w:rPr/>
        <w:br w:type="textWrapping"/>
      </w:r>
      <w:r>
        <w:rPr>
          <w:rFonts w:eastAsia="Georgia" w:cs="Georgia" w:ascii="Georgia" w:hAnsi="Georgia"/>
        </w:rPr>
        <w:t xml:space="preserve">Les données numériques pour un individu au repos sont fournies ci-dessous :</w:t>
      </w:r>
    </w:p>
    <w:p>
      <w:pPr>
        <w:numPr>
          <w:ilvl w:val="0"/>
          <w:numId w:val="7"/>
        </w:numPr>
        <w:spacing w:lineRule="auto"/>
      </w:pPr>
      <w:r>
        <w:rPr>
          <w:rFonts w:eastAsia="Georgia" w:cs="Georgia" w:ascii="Georgia" w:hAnsi="Georgia"/>
        </w:rPr>
        <w:t xml:space="preserve">puissance hydraulique moyenne à fournir par la pompe : </w:t>
      </w:r>
      <m:oMath>
        <m:sSub>
          <m:sSubPr/>
          <m:e>
            <m:r>
              <m:rPr>
                <m:scr m:val="script"/>
              </m:rPr>
              <m:t>P</m:t>
            </m:r>
          </m:e>
          <m:sub>
            <m:r>
              <m:rPr>
                <m:nor/>
              </m:rPr>
              <m:t>hydro </m:t>
            </m:r>
          </m:sub>
        </m:sSub>
        <m:r>
          <m:rPr>
            <m:sty m:val="p"/>
          </m:rPr>
          <m:t>=</m:t>
        </m:r>
        <m:r>
          <m:rPr>
            <m:sty m:val="p"/>
          </m:rPr>
          <m:t>0</m:t>
        </m:r>
        <m:r>
          <m:rPr>
            <m:sty m:val="p"/>
          </m:rPr>
          <m:t>,</m:t>
        </m:r>
        <m:r>
          <m:rPr>
            <m:sty m:val="p"/>
          </m:rPr>
          <m:t>3</m:t>
        </m:r>
        <m:r>
          <m:rPr>
            <m:nor/>
          </m:rPr>
          <m:t xml:space="preserve"> </m:t>
        </m:r>
        <m:r>
          <m:rPr>
            <m:sty m:val="p"/>
          </m:rPr>
          <m:t>W</m:t>
        </m:r>
      </m:oMath>
      <w:r>
        <w:rPr/>
        <w:t xml:space="preserve">;</w:t>
      </w:r>
    </w:p>
    <w:p>
      <w:pPr>
        <w:numPr>
          <w:ilvl w:val="0"/>
          <w:numId w:val="7"/>
        </w:numPr>
        <w:spacing w:lineRule="auto"/>
      </w:pPr>
      <w:r>
        <w:rPr>
          <w:rFonts w:eastAsia="Georgia" w:cs="Georgia" w:ascii="Georgia" w:hAnsi="Georgia"/>
        </w:rPr>
        <w:t xml:space="preserve">fréquence de battement du cœur : </w:t>
      </w:r>
      <m:oMath>
        <m:r>
          <m:rPr>
            <m:sty m:val="i"/>
          </m:rPr>
          <m:t>f</m:t>
        </m:r>
        <m:r>
          <m:rPr>
            <m:sty m:val="p"/>
          </m:rPr>
          <m:t>=</m:t>
        </m:r>
        <m:r>
          <m:rPr>
            <m:sty m:val="p"/>
          </m:rPr>
          <m:t>60</m:t>
        </m:r>
      </m:oMath>
      <w:r>
        <w:rPr/>
        <w:t xml:space="preserve"> batt </w:t>
      </w:r>
      <m:oMath>
        <m:r>
          <m:rPr>
            <m:sty m:val="p"/>
          </m:rPr>
          <m:t>⋅</m:t>
        </m:r>
        <m:sSup>
          <m:sSupPr/>
          <m:e>
            <m:r>
              <m:rPr>
                <m:sty m:val="p"/>
              </m:rPr>
              <m:t>min</m:t>
            </m:r>
          </m:e>
          <m:sup>
            <m:r>
              <m:rPr>
                <m:sty m:val="p"/>
              </m:rPr>
              <m:t>−</m:t>
            </m:r>
            <m:r>
              <m:rPr>
                <m:sty m:val="p"/>
              </m:rPr>
              <m:t>1</m:t>
            </m:r>
          </m:sup>
        </m:sSup>
      </m:oMath>
      <w:r>
        <w:rPr/>
        <w:t xml:space="preserve">;</w:t>
      </w:r>
    </w:p>
    <w:p>
      <w:pPr>
        <w:numPr>
          <w:ilvl w:val="0"/>
          <w:numId w:val="7"/>
        </w:numPr>
        <w:spacing w:lineRule="auto"/>
      </w:pPr>
      <w:r>
        <w:rPr>
          <w:rFonts w:eastAsia="Georgia" w:cs="Georgia" w:ascii="Georgia" w:hAnsi="Georgia"/>
        </w:rPr>
        <w:t xml:space="preserve">débit moyen d'un cœur sain : 70 mL de sang par battement;</w:t>
      </w:r>
    </w:p>
    <w:p>
      <w:pPr>
        <w:numPr>
          <w:ilvl w:val="0"/>
          <w:numId w:val="7"/>
        </w:numPr>
        <w:spacing w:lineRule="auto"/>
      </w:pPr>
      <w:r>
        <w:rPr>
          <w:rFonts w:eastAsia="Georgia" w:cs="Georgia" w:ascii="Georgia" w:hAnsi="Georgia"/>
        </w:rPr>
        <w:t xml:space="preserve">débit moyen d'un cœur défaillant : 30 mL de sang par battement.</w:t>
      </w:r>
    </w:p>
    <w:p>
      <w:pPr>
        <w:spacing w:after="220" w:lineRule="auto"/>
      </w:pPr>
      <w:r>
        <w:rPr>
          <w:rFonts w:eastAsia="Georgia" w:cs="Georgia" w:ascii="Georgia" w:hAnsi="Georgia"/>
        </w:rPr>
        <w:t xml:space="preserve">Une première approximation du système est faite, la membrane étant modélisée par un piston cylindrique indéformable (figure 10).</w:t>
      </w:r>
    </w:p>
    <w:p>
      <w:pPr>
        <w:spacing w:lineRule="auto"/>
        <w:jc w:val="center"/>
      </w:pPr>
      <w:r>
        <w:rPr/>
        <w:drawing>
          <wp:inline distB="0" distL="0" distR="0" distT="0">
            <wp:extent cx="5486400" cy="3631215"/>
            <wp:effectExtent b="0" l="0" r="0" t="0"/>
            <wp:docPr id="10" name="image-ad3026148d6b4040303980c1c04f7a357d52fc9b.jpg"/>
            <a:graphic>
              <a:graphicData uri="http://schemas.openxmlformats.org/drawingml/2006/picture">
                <pic:pic>
                  <pic:nvPicPr>
                    <pic:cNvPr id="10" name="image-ad3026148d6b4040303980c1c04f7a357d52fc9b.jpg" descr=""/>
                    <pic:cNvPicPr/>
                  </pic:nvPicPr>
                  <pic:blipFill>
                    <a:blip r:embed="rId14" cstate="print"/>
                    <a:srcRect b="0" l="0" r="0" t="0"/>
                    <a:stretch>
                      <a:fillRect/>
                    </a:stretch>
                  </pic:blipFill>
                  <pic:spPr>
                    <a:xfrm>
                      <a:off x="0" y="0"/>
                      <a:ext cx="5486400" cy="3631215"/>
                    </a:xfrm>
                    <a:prstGeom prst="rect"/>
                  </pic:spPr>
                </pic:pic>
              </a:graphicData>
            </a:graphic>
          </wp:inline>
        </w:drawing>
      </w:r>
    </w:p>
    <w:p>
      <w:pPr>
        <w:spacing w:lineRule="auto"/>
      </w:pPr>
      <w:r>
        <w:rPr>
          <w:rFonts w:eastAsia="Georgia" w:cs="Georgia" w:ascii="Georgia" w:hAnsi="Georgia"/>
        </w:rPr>
        <w:t xml:space="preserve">Figure 10 - Modélisation 1 de la membrane - piston rigide</w:t>
      </w:r>
    </w:p>
    <w:p>
      <w:pPr>
        <w:spacing w:after="220" w:lineRule="auto"/>
      </w:pPr>
      <w:r>
        <w:rPr>
          <w:rFonts w:eastAsia="Georgia" w:cs="Georgia" w:ascii="Georgia" w:hAnsi="Georgia"/>
        </w:rPr>
        <w:t xml:space="preserve">Q8. Quel volume de sang doit éjecter la pompe, par battement de cœur, pour compenser la déficience d'un cœur malade? En déduire le débit moyen de la pompe en </w:t>
      </w:r>
      <m:oMath>
        <m:r>
          <m:rPr>
            <m:sty m:val="p"/>
          </m:rPr>
          <m:t>mL</m:t>
        </m:r>
        <m:r>
          <m:rPr>
            <m:sty m:val="p"/>
          </m:rPr>
          <m:t>⋅</m:t>
        </m:r>
        <m:sSup>
          <m:sSupPr/>
          <m:e>
            <m:r>
              <m:rPr>
                <m:sty m:val="p"/>
              </m:rPr>
              <m:t>s</m:t>
            </m:r>
          </m:e>
          <m:sup>
            <m:r>
              <m:rPr>
                <m:sty m:val="p"/>
              </m:rPr>
              <m:t>−</m:t>
            </m:r>
            <m:r>
              <m:rPr>
                <m:sty m:val="p"/>
              </m:rPr>
              <m:t>1</m:t>
            </m:r>
          </m:sup>
        </m:sSup>
      </m:oMath>
      <w:r>
        <w:rPr/>
        <w:t xml:space="preserve"> pour un individu au repos.</w:t>
      </w:r>
    </w:p>
    <w:p>
      <w:pPr>
        <w:spacing w:after="220" w:lineRule="auto"/>
      </w:pPr>
      <w:r>
        <w:rPr>
          <w:rFonts w:eastAsia="Georgia" w:cs="Georgia" w:ascii="Georgia" w:hAnsi="Georgia"/>
        </w:rPr>
        <w:t xml:space="preserve">La fonction pulsatile de la pompe (Exigence 1.1.1.1, figure 9) implique une augmentation de la fréquence d'oscillation de la membrane lors de la phase d'éjection du sang (systole) qui correspond à la contraction du cœur. Cette phase d'éjection dure en moyenne </w:t>
      </w:r>
      <m:oMath>
        <m:sSub>
          <m:sSubPr/>
          <m:e>
            <m:r>
              <m:rPr>
                <m:sty m:val="i"/>
              </m:rPr>
              <m:t>t</m:t>
            </m:r>
          </m:e>
          <m:sub>
            <m:r>
              <m:rPr>
                <m:sty m:val="p"/>
              </m:rPr>
              <m:t>1</m:t>
            </m:r>
          </m:sub>
        </m:sSub>
        <m:r>
          <m:rPr>
            <m:sty m:val="p"/>
          </m:rPr>
          <m:t>=</m:t>
        </m:r>
        <m:r>
          <m:rPr>
            <m:sty m:val="p"/>
          </m:rPr>
          <m:t>0</m:t>
        </m:r>
        <m:r>
          <m:rPr>
            <m:sty m:val="p"/>
          </m:rPr>
          <m:t>,</m:t>
        </m:r>
        <m:r>
          <m:rPr>
            <m:sty m:val="p"/>
          </m:rPr>
          <m:t>3</m:t>
        </m:r>
        <m:r>
          <m:rPr>
            <m:nor/>
          </m:rPr>
          <m:t xml:space="preserve"> </m:t>
        </m:r>
        <m:r>
          <m:rPr>
            <m:sty m:val="p"/>
          </m:rPr>
          <m:t>s</m:t>
        </m:r>
      </m:oMath>
      <w:r>
        <w:rPr/>
        <w:t xml:space="preserve">, pendant laquelle </w:t>
      </w:r>
      <m:oMath>
        <m:sSub>
          <m:sSubPr/>
          <m:e>
            <m:r>
              <m:rPr>
                <m:sty m:val="i"/>
              </m:rPr>
              <m:t>f</m:t>
            </m:r>
          </m:e>
          <m:sub>
            <m:r>
              <m:rPr>
                <m:sty m:val="p"/>
              </m:rPr>
              <m:t>p</m:t>
            </m:r>
          </m:sub>
        </m:sSub>
        <m:r>
          <m:rPr>
            <m:sty m:val="p"/>
          </m:rPr>
          <m:t>=</m:t>
        </m:r>
        <m:sSub>
          <m:sSubPr/>
          <m:e>
            <m:r>
              <m:rPr>
                <m:sty m:val="i"/>
              </m:rPr>
              <m:t>f</m:t>
            </m:r>
          </m:e>
          <m:sub>
            <m:sSub>
              <m:sSubPr/>
              <m:e>
                <m:r>
                  <m:rPr>
                    <m:sty m:val="p"/>
                  </m:rPr>
                  <m:t>p</m:t>
                </m:r>
              </m:e>
              <m:sub>
                <m:r>
                  <m:rPr>
                    <m:sty m:val="p"/>
                  </m:rPr>
                  <m:t>1</m:t>
                </m:r>
              </m:sub>
            </m:sSub>
          </m:sub>
        </m:sSub>
        <m:r>
          <m:rPr>
            <m:sty m:val="p"/>
          </m:rPr>
          <m:t>=</m:t>
        </m:r>
        <m:r>
          <m:rPr>
            <m:sty m:val="p"/>
          </m:rPr>
          <m:t>70</m:t>
        </m:r>
        <m:r>
          <m:rPr>
            <m:nor/>
          </m:rPr>
          <m:t xml:space="preserve"> </m:t>
        </m:r>
        <m:r>
          <m:rPr>
            <m:sty m:val="p"/>
          </m:rPr>
          <m:t>Hz</m:t>
        </m:r>
      </m:oMath>
      <w:r>
        <w:rPr>
          <w:rFonts w:eastAsia="Georgia" w:cs="Georgia" w:ascii="Georgia" w:hAnsi="Georgia"/>
        </w:rPr>
        <w:t xml:space="preserve">. Pendant le reste de la durée </w:t>
      </w:r>
      <m:oMath>
        <m:sSub>
          <m:sSubPr/>
          <m:e>
            <m:r>
              <m:rPr>
                <m:sty m:val="i"/>
              </m:rPr>
              <m:t>t</m:t>
            </m:r>
          </m:e>
          <m:sub>
            <m:r>
              <m:rPr>
                <m:sty m:val="p"/>
              </m:rPr>
              <m:t>2</m:t>
            </m:r>
          </m:sub>
        </m:sSub>
        <m:r>
          <m:rPr>
            <m:sty m:val="p"/>
          </m:rPr>
          <m:t>=</m:t>
        </m:r>
        <m:r>
          <m:rPr>
            <m:sty m:val="p"/>
          </m:rPr>
          <m:t>0</m:t>
        </m:r>
        <m:r>
          <m:rPr>
            <m:sty m:val="p"/>
          </m:rPr>
          <m:t>,</m:t>
        </m:r>
        <m:r>
          <m:rPr>
            <m:sty m:val="p"/>
          </m:rPr>
          <m:t>7</m:t>
        </m:r>
        <m:r>
          <m:rPr>
            <m:nor/>
          </m:rPr>
          <m:t xml:space="preserve"> </m:t>
        </m:r>
        <m:r>
          <m:rPr>
            <m:sty m:val="p"/>
          </m:rPr>
          <m:t>s</m:t>
        </m:r>
      </m:oMath>
      <w:r>
        <w:rPr>
          <w:rFonts w:eastAsia="Georgia" w:cs="Georgia" w:ascii="Georgia" w:hAnsi="Georgia"/>
        </w:rPr>
        <w:t xml:space="preserve"> du battement (diastole), la pompe reste en activité mais à fréquence moins élevée ( </w:t>
      </w:r>
      <m:oMath>
        <m:sSub>
          <m:sSubPr/>
          <m:e>
            <m:r>
              <m:rPr>
                <m:sty m:val="i"/>
              </m:rPr>
              <m:t>f</m:t>
            </m:r>
          </m:e>
          <m:sub>
            <m:r>
              <m:rPr>
                <m:sty m:val="p"/>
              </m:rPr>
              <m:t>p</m:t>
            </m:r>
          </m:sub>
        </m:sSub>
        <m:r>
          <m:rPr>
            <m:sty m:val="p"/>
          </m:rPr>
          <m:t>=</m:t>
        </m:r>
        <m:sSub>
          <m:sSubPr/>
          <m:e>
            <m:r>
              <m:rPr>
                <m:sty m:val="i"/>
              </m:rPr>
              <m:t>f</m:t>
            </m:r>
          </m:e>
          <m:sub>
            <m:sSub>
              <m:sSubPr/>
              <m:e>
                <m:r>
                  <m:rPr>
                    <m:sty m:val="p"/>
                  </m:rPr>
                  <m:t>p</m:t>
                </m:r>
              </m:e>
              <m:sub>
                <m:r>
                  <m:rPr>
                    <m:sty m:val="p"/>
                  </m:rPr>
                  <m:t>2</m:t>
                </m:r>
              </m:sub>
            </m:sSub>
          </m:sub>
        </m:sSub>
        <m:r>
          <m:rPr>
            <m:sty m:val="p"/>
          </m:rPr>
          <m:t>=</m:t>
        </m:r>
        <m:r>
          <m:rPr>
            <m:sty m:val="p"/>
          </m:rPr>
          <m:t>40</m:t>
        </m:r>
        <m:r>
          <m:rPr>
            <m:nor/>
          </m:rPr>
          <m:t xml:space="preserve"> </m:t>
        </m:r>
        <m:r>
          <m:rPr>
            <m:sty m:val="p"/>
          </m:rPr>
          <m:t>Hz</m:t>
        </m:r>
      </m:oMath>
      <w:r>
        <w:rPr>
          <w:rFonts w:eastAsia="Georgia" w:cs="Georgia" w:ascii="Georgia" w:hAnsi="Georgia"/>
        </w:rPr>
        <w:t xml:space="preserve"> ). Comparativement à une solution où la pompe ne fonctionnerait que durant la systole, cela permet de limiter la fréquence maximale </w:t>
      </w:r>
      <m:oMath>
        <m:sSub>
          <m:sSubPr/>
          <m:e>
            <m:r>
              <m:rPr>
                <m:sty m:val="i"/>
              </m:rPr>
              <m:t>f</m:t>
            </m:r>
          </m:e>
          <m:sub>
            <m:sSub>
              <m:sSubPr/>
              <m:e>
                <m:r>
                  <m:rPr>
                    <m:sty m:val="p"/>
                  </m:rPr>
                  <m:t>p</m:t>
                </m:r>
              </m:e>
              <m:sub>
                <m:r>
                  <m:rPr>
                    <m:sty m:val="p"/>
                  </m:rPr>
                  <m:t>1</m:t>
                </m:r>
              </m:sub>
            </m:sSub>
          </m:sub>
        </m:sSub>
      </m:oMath>
      <w:r>
        <w:rPr>
          <w:rFonts w:eastAsia="Georgia" w:cs="Georgia" w:ascii="Georgia" w:hAnsi="Georgia"/>
        </w:rPr>
        <w:t xml:space="preserve"> de la pompe nécessaire à l'obtention du débit voulu, et ainsi limite la taille de l'actionneur. Le schéma figure 11 indique les fréquences de la pompe synchronisée avec la contraction du cœur, dont l'activité électrique est mesurée sur un électrocardiogramme.</w:t>
      </w:r>
    </w:p>
    <w:p>
      <w:pPr>
        <w:spacing w:lineRule="auto"/>
        <w:jc w:val="center"/>
      </w:pPr>
      <w:r>
        <w:rPr/>
        <w:drawing>
          <wp:inline distB="0" distL="0" distR="0" distT="0">
            <wp:extent cx="5486400" cy="3134509"/>
            <wp:effectExtent b="0" l="0" r="0" t="0"/>
            <wp:docPr id="11" name="image-4b57c53b0c87c32049813d28d146a233ffe2eb2d.jpg"/>
            <a:graphic>
              <a:graphicData uri="http://schemas.openxmlformats.org/drawingml/2006/picture">
                <pic:pic>
                  <pic:nvPicPr>
                    <pic:cNvPr id="11" name="image-4b57c53b0c87c32049813d28d146a233ffe2eb2d.jpg" descr=""/>
                    <pic:cNvPicPr/>
                  </pic:nvPicPr>
                  <pic:blipFill>
                    <a:blip r:embed="rId15" cstate="print"/>
                    <a:srcRect b="0" l="0" r="0" t="0"/>
                    <a:stretch>
                      <a:fillRect/>
                    </a:stretch>
                  </pic:blipFill>
                  <pic:spPr>
                    <a:xfrm>
                      <a:off x="0" y="0"/>
                      <a:ext cx="5486400" cy="3134509"/>
                    </a:xfrm>
                    <a:prstGeom prst="rect"/>
                  </pic:spPr>
                </pic:pic>
              </a:graphicData>
            </a:graphic>
          </wp:inline>
        </w:drawing>
      </w:r>
    </w:p>
    <w:p>
      <w:pPr>
        <w:spacing w:lineRule="auto"/>
      </w:pPr>
      <w:r>
        <w:rPr>
          <w:rFonts w:eastAsia="Georgia" w:cs="Georgia" w:ascii="Georgia" w:hAnsi="Georgia"/>
        </w:rPr>
        <w:t xml:space="preserve">Figure 11 - Synchronisation de la pompe avec l'activité cardiaque</w:t>
      </w:r>
    </w:p>
    <w:p>
      <w:pPr>
        <w:spacing w:after="220" w:lineRule="auto"/>
      </w:pPr>
      <w:r>
        <w:rPr>
          <w:rFonts w:eastAsia="Georgia" w:cs="Georgia" w:ascii="Georgia" w:hAnsi="Georgia"/>
        </w:rPr>
        <w:t xml:space="preserve">La cylindrée de la pompe sera prise égale à </w:t>
      </w:r>
      <m:oMath>
        <m:sSub>
          <m:sSubPr/>
          <m:e>
            <m:r>
              <m:rPr>
                <m:sty m:val="i"/>
              </m:rPr>
              <m:t>C</m:t>
            </m:r>
          </m:e>
          <m:sub>
            <m:r>
              <m:rPr>
                <m:sty m:val="p"/>
              </m:rPr>
              <m:t>y</m:t>
            </m:r>
          </m:sub>
        </m:sSub>
        <m:r>
          <m:rPr>
            <m:sty m:val="p"/>
          </m:rPr>
          <m:t>=</m:t>
        </m:r>
        <m:f>
          <m:fPr>
            <m:ctrlPr>
              <w:rPr>
                <w:rFonts w:ascii="Cambria Math" w:hAnsi="Cambria Math"/>
              </w:rPr>
            </m:ctrlPr>
          </m:fPr>
          <m:num>
            <m:r>
              <m:rPr>
                <m:sty m:val="p"/>
              </m:rPr>
              <m:t>6</m:t>
            </m:r>
          </m:num>
          <m:den>
            <m:r>
              <m:rPr>
                <m:sty m:val="p"/>
              </m:rPr>
              <m:t>7</m:t>
            </m:r>
          </m:den>
        </m:f>
        <m:r>
          <m:rPr>
            <m:sty m:val="p"/>
          </m:rPr>
          <m:t>≃</m:t>
        </m:r>
        <m:r>
          <m:rPr>
            <m:sty m:val="p"/>
          </m:rPr>
          <m:t>0</m:t>
        </m:r>
        <m:r>
          <m:rPr>
            <m:sty m:val="p"/>
          </m:rPr>
          <m:t>,</m:t>
        </m:r>
        <m:r>
          <m:rPr>
            <m:sty m:val="p"/>
          </m:rPr>
          <m:t>86</m:t>
        </m:r>
        <m:r>
          <m:rPr>
            <m:nor/>
          </m:rPr>
          <m:t xml:space="preserve"> </m:t>
        </m:r>
        <m:r>
          <m:rPr>
            <m:sty m:val="p"/>
          </m:rPr>
          <m:t>mL</m:t>
        </m:r>
      </m:oMath>
      <w:r>
        <w:rPr/>
        <w:t xml:space="preserve">.</w:t>
      </w:r>
      <w:r>
        <w:rPr/>
        <w:br w:type="textWrapping"/>
      </w:r>
      <w:r>
        <w:rPr/>
        <w:t xml:space="preserve">Q9. En exploitant les graphes sur la figure </w:t>
      </w:r>
      <m:oMath>
        <m:r>
          <m:rPr>
            <m:sty m:val="b"/>
          </m:rPr>
          <m:t>1</m:t>
        </m:r>
        <m:r>
          <m:rPr>
            <m:sty m:val="b"/>
          </m:rPr>
          <m:t>1</m:t>
        </m:r>
      </m:oMath>
      <w:r>
        <w:rPr>
          <w:rFonts w:eastAsia="Georgia" w:cs="Georgia" w:ascii="Georgia" w:hAnsi="Georgia"/>
        </w:rPr>
        <w:t xml:space="preserve">, exprimer les débits </w:t>
      </w:r>
      <m:oMath>
        <m:sSub>
          <m:sSubPr/>
          <m:e>
            <m:r>
              <m:rPr>
                <m:sty m:val="i"/>
              </m:rPr>
              <m:t>Q</m:t>
            </m:r>
          </m:e>
          <m:sub>
            <m:r>
              <m:rPr>
                <m:sty m:val="p"/>
              </m:rPr>
              <m:t>1</m:t>
            </m:r>
          </m:sub>
        </m:sSub>
      </m:oMath>
      <w:r>
        <w:rPr/>
        <w:t xml:space="preserve"> et </w:t>
      </w:r>
      <m:oMath>
        <m:sSub>
          <m:sSubPr/>
          <m:e>
            <m:r>
              <m:rPr>
                <m:sty m:val="i"/>
              </m:rPr>
              <m:t>Q</m:t>
            </m:r>
          </m:e>
          <m:sub>
            <m:r>
              <m:rPr>
                <m:sty m:val="p"/>
              </m:rPr>
              <m:t>2</m:t>
            </m:r>
          </m:sub>
        </m:sSub>
      </m:oMath>
      <w:r>
        <w:rPr>
          <w:rFonts w:eastAsia="Georgia" w:cs="Georgia" w:ascii="Georgia" w:hAnsi="Georgia"/>
        </w:rPr>
        <w:t xml:space="preserve"> de sang éjecté par la pompe pour chacune des deux phases d'un cycle en fonction de </w:t>
      </w:r>
      <m:oMath>
        <m:sSub>
          <m:sSubPr/>
          <m:e>
            <m:r>
              <m:rPr>
                <m:sty m:val="i"/>
              </m:rPr>
              <m:t>C</m:t>
            </m:r>
          </m:e>
          <m:sub>
            <m:r>
              <m:rPr>
                <m:sty m:val="p"/>
              </m:rPr>
              <m:t>y</m:t>
            </m:r>
          </m:sub>
        </m:sSub>
        <m:r>
          <m:rPr>
            <m:sty m:val="p"/>
          </m:rPr>
          <m:t>,</m:t>
        </m:r>
        <m:sSub>
          <m:sSubPr/>
          <m:e>
            <m:r>
              <m:rPr>
                <m:sty m:val="i"/>
              </m:rPr>
              <m:t>f</m:t>
            </m:r>
          </m:e>
          <m:sub>
            <m:sSub>
              <m:sSubPr/>
              <m:e>
                <m:r>
                  <m:rPr>
                    <m:sty m:val="p"/>
                  </m:rPr>
                  <m:t>p</m:t>
                </m:r>
              </m:e>
              <m:sub>
                <m:r>
                  <m:rPr>
                    <m:sty m:val="p"/>
                  </m:rPr>
                  <m:t>1</m:t>
                </m:r>
              </m:sub>
            </m:sSub>
          </m:sub>
        </m:sSub>
      </m:oMath>
      <w:r>
        <w:rPr/>
        <w:t xml:space="preserve"> et de </w:t>
      </w:r>
      <m:oMath>
        <m:sSub>
          <m:sSubPr/>
          <m:e>
            <m:r>
              <m:rPr>
                <m:sty m:val="i"/>
              </m:rPr>
              <m:t>f</m:t>
            </m:r>
          </m:e>
          <m:sub>
            <m:sSub>
              <m:sSubPr/>
              <m:e>
                <m:r>
                  <m:rPr>
                    <m:sty m:val="p"/>
                  </m:rPr>
                  <m:t>p</m:t>
                </m:r>
              </m:e>
              <m:sub>
                <m:r>
                  <m:rPr>
                    <m:sty m:val="p"/>
                  </m:rPr>
                  <m:t>2</m:t>
                </m:r>
              </m:sub>
            </m:sSub>
          </m:sub>
        </m:sSub>
      </m:oMath>
      <w:r>
        <w:rPr>
          <w:rFonts w:eastAsia="Georgia" w:cs="Georgia" w:ascii="Georgia" w:hAnsi="Georgia"/>
        </w:rPr>
        <w:t xml:space="preserve">. Réaliser l'application numérique pour </w:t>
      </w:r>
      <m:oMath>
        <m:sSub>
          <m:sSubPr/>
          <m:e>
            <m:r>
              <m:rPr>
                <m:sty m:val="i"/>
              </m:rPr>
              <m:t>Q</m:t>
            </m:r>
          </m:e>
          <m:sub>
            <m:r>
              <m:rPr>
                <m:sty m:val="p"/>
              </m:rPr>
              <m:t>1</m:t>
            </m:r>
          </m:sub>
        </m:sSub>
      </m:oMath>
      <w:r>
        <w:rPr/>
        <w:t xml:space="preserve"> et </w:t>
      </w:r>
      <m:oMath>
        <m:sSub>
          <m:sSubPr/>
          <m:e>
            <m:r>
              <m:rPr>
                <m:sty m:val="i"/>
              </m:rPr>
              <m:t>Q</m:t>
            </m:r>
          </m:e>
          <m:sub>
            <m:r>
              <m:rPr>
                <m:sty m:val="p"/>
              </m:rPr>
              <m:t>2</m:t>
            </m:r>
          </m:sub>
        </m:sSub>
      </m:oMath>
      <w:r>
        <w:rPr/>
        <w:t xml:space="preserve">, en </w:t>
      </w:r>
      <m:oMath>
        <m:r>
          <m:rPr>
            <m:sty m:val="p"/>
          </m:rPr>
          <m:t>mL</m:t>
        </m:r>
        <m:r>
          <m:rPr>
            <m:sty m:val="p"/>
          </m:rPr>
          <m:t>⋅</m:t>
        </m:r>
        <m:sSup>
          <m:sSupPr/>
          <m:e>
            <m:r>
              <m:rPr>
                <m:sty m:val="p"/>
              </m:rPr>
              <m:t>s</m:t>
            </m:r>
          </m:e>
          <m:sup>
            <m:r>
              <m:rPr>
                <m:sty m:val="p"/>
              </m:rPr>
              <m:t>−</m:t>
            </m:r>
            <m:r>
              <m:rPr>
                <m:sty m:val="p"/>
              </m:rPr>
              <m:t>1</m:t>
            </m:r>
          </m:sup>
        </m:sSup>
      </m:oMath>
      <w:r>
        <w:rPr>
          <w:rFonts w:eastAsia="Georgia" w:cs="Georgia" w:ascii="Georgia" w:hAnsi="Georgia"/>
        </w:rPr>
        <w:t xml:space="preserve">. Le débit moyen de la pompe de </w:t>
      </w:r>
      <m:oMath>
        <m:r>
          <m:rPr>
            <m:sty m:val="p"/>
          </m:rPr>
          <m:t>40</m:t>
        </m:r>
        <m:r>
          <m:rPr>
            <m:nor/>
          </m:rPr>
          <m:t xml:space="preserve"> </m:t>
        </m:r>
        <m:r>
          <m:rPr>
            <m:sty m:val="p"/>
          </m:rPr>
          <m:t>mL</m:t>
        </m:r>
        <m:r>
          <m:rPr>
            <m:sty m:val="p"/>
          </m:rPr>
          <m:t>⋅</m:t>
        </m:r>
        <m:sSup>
          <m:sSupPr/>
          <m:e>
            <m:r>
              <m:rPr>
                <m:nor/>
              </m:rPr>
              <m:t xml:space="preserve"> </m:t>
            </m:r>
            <m:r>
              <m:rPr>
                <m:sty m:val="p"/>
              </m:rPr>
              <m:t>s</m:t>
            </m:r>
          </m:e>
          <m:sup>
            <m:r>
              <m:rPr>
                <m:sty m:val="p"/>
              </m:rPr>
              <m:t>−</m:t>
            </m:r>
            <m:r>
              <m:rPr>
                <m:sty m:val="p"/>
              </m:rPr>
              <m:t>1</m:t>
            </m:r>
          </m:sup>
        </m:sSup>
      </m:oMath>
      <w:r>
        <w:rPr>
          <w:rFonts w:eastAsia="Georgia" w:cs="Georgia" w:ascii="Georgia" w:hAnsi="Georgia"/>
        </w:rPr>
        <w:t xml:space="preserve"> est-il assuré? Justifier votre réponse.</w:t>
      </w:r>
    </w:p>
    <w:p>
      <w:pPr>
        <w:spacing w:after="220" w:lineRule="auto"/>
      </w:pPr>
      <w:r>
        <w:rPr>
          <w:rFonts w:eastAsia="Georgia" w:cs="Georgia" w:ascii="Georgia" w:hAnsi="Georgia"/>
        </w:rPr>
        <w:t xml:space="preserve">Q10. Justifier que, pour assurer un débit de </w:t>
      </w:r>
      <m:oMath>
        <m:r>
          <m:rPr>
            <m:sty m:val="p"/>
          </m:rPr>
          <m:t>40</m:t>
        </m:r>
        <m:r>
          <m:rPr>
            <m:nor/>
          </m:rPr>
          <m:t xml:space="preserve"> </m:t>
        </m:r>
        <m:r>
          <m:rPr>
            <m:sty m:val="p"/>
          </m:rPr>
          <m:t>mL</m:t>
        </m:r>
        <m:r>
          <m:rPr>
            <m:sty m:val="p"/>
          </m:rPr>
          <m:t>⋅</m:t>
        </m:r>
        <m:sSup>
          <m:sSupPr/>
          <m:e>
            <m:r>
              <m:rPr>
                <m:nor/>
              </m:rPr>
              <m:t xml:space="preserve"> </m:t>
            </m:r>
            <m:r>
              <m:rPr>
                <m:sty m:val="p"/>
              </m:rPr>
              <m:t>s</m:t>
            </m:r>
          </m:e>
          <m:sup>
            <m:r>
              <m:rPr>
                <m:sty m:val="p"/>
              </m:rPr>
              <m:t>−</m:t>
            </m:r>
            <m:r>
              <m:rPr>
                <m:sty m:val="p"/>
              </m:rPr>
              <m:t>1</m:t>
            </m:r>
          </m:sup>
        </m:sSup>
      </m:oMath>
      <w:r>
        <w:rPr>
          <w:rFonts w:eastAsia="Georgia" w:cs="Georgia" w:ascii="Georgia" w:hAnsi="Georgia"/>
        </w:rPr>
        <w:t xml:space="preserve">, la fréquence moyenne </w:t>
      </w:r>
      <m:oMath>
        <m:sSub>
          <m:sSubPr/>
          <m:e>
            <m:r>
              <m:rPr>
                <m:sty m:val="i"/>
              </m:rPr>
              <m:t>f</m:t>
            </m:r>
          </m:e>
          <m:sub>
            <m:sSub>
              <m:sSubPr/>
              <m:e>
                <m:r>
                  <m:rPr>
                    <m:sty m:val="p"/>
                  </m:rPr>
                  <m:t>p</m:t>
                </m:r>
              </m:e>
              <m:sub>
                <m:r>
                  <m:rPr>
                    <m:sty m:val="p"/>
                  </m:rPr>
                  <m:t>m</m:t>
                </m:r>
              </m:sub>
            </m:sSub>
          </m:sub>
        </m:sSub>
      </m:oMath>
      <w:r>
        <w:rPr>
          <w:rFonts w:eastAsia="Georgia" w:cs="Georgia" w:ascii="Georgia" w:hAnsi="Georgia"/>
        </w:rPr>
        <w:t xml:space="preserve"> à laquelle la pompe devrait fonctionner dans le cas d'un mode de fonctionnement continu (mode non pulsatile avec </w:t>
      </w:r>
      <m:oMath>
        <m:sSub>
          <m:sSubPr/>
          <m:e>
            <m:r>
              <m:rPr>
                <m:sty m:val="i"/>
              </m:rPr>
              <m:t>f</m:t>
            </m:r>
          </m:e>
          <m:sub>
            <m:r>
              <m:rPr>
                <m:sty m:val="p"/>
              </m:rPr>
              <m:t>p</m:t>
            </m:r>
          </m:sub>
        </m:sSub>
      </m:oMath>
      <w:r>
        <w:rPr/>
        <w:t xml:space="preserve"> constante) est proche de 50 Hz .</w:t>
      </w:r>
    </w:p>
    <w:p>
      <w:pPr>
        <w:spacing w:line="271" w:before="330" w:lineRule="auto"/>
      </w:pPr>
      <w:r>
        <w:rPr>
          <w:rFonts w:eastAsia="Georgia" w:cs="Georgia" w:ascii="Georgia" w:hAnsi="Georgia"/>
          <w:b/>
          <w:sz w:val="42"/>
        </w:rPr>
        <w:t xml:space="preserve">II. 2 - Modélisation de la force exercée par le fluide sur la membrane</w:t>
      </w:r>
    </w:p>
    <w:p>
      <w:pPr>
        <w:spacing w:after="220" w:lineRule="auto"/>
      </w:pPr>
      <w:r>
        <w:rPr>
          <w:rFonts w:eastAsia="Georgia" w:cs="Georgia" w:ascii="Georgia" w:hAnsi="Georgia"/>
        </w:rPr>
        <w:t xml:space="preserve">Pour connaître l'effort d'induction de l'actionneur, ainsi que la puissance d'appoint fournie par la pompe, il faut déterminer la force </w:t>
      </w:r>
      <m:oMath>
        <m:sSub>
          <m:sSubPr/>
          <m:e>
            <m:r>
              <m:rPr>
                <m:sty m:val="i"/>
              </m:rPr>
              <m:t>F</m:t>
            </m:r>
          </m:e>
          <m:sub>
            <m:r>
              <m:rPr>
                <m:nor/>
              </m:rPr>
              <m:t>memb </m:t>
            </m:r>
          </m:sub>
        </m:sSub>
      </m:oMath>
      <w:r>
        <w:rPr>
          <w:rFonts w:eastAsia="Georgia" w:cs="Georgia" w:ascii="Georgia" w:hAnsi="Georgia"/>
        </w:rPr>
        <w:t xml:space="preserve"> qu'exerce sur la membrane le sang éjecté au débit voulu pour combler l'insuffisance cardiaque. C'est l'objet de cette sous-partie.</w:t>
      </w:r>
    </w:p>
    <w:p>
      <w:pPr>
        <w:spacing w:after="220" w:lineRule="auto"/>
      </w:pPr>
      <w:r>
        <w:rPr>
          <w:rFonts w:eastAsia="Georgia" w:cs="Georgia" w:ascii="Georgia" w:hAnsi="Georgia"/>
        </w:rPr>
        <w:t xml:space="preserve">Les essais sur banc permettent de déterminer la courbe réelle d'évolution de </w:t>
      </w:r>
      <m:oMath>
        <m:sSub>
          <m:sSubPr/>
          <m:e>
            <m:r>
              <m:rPr>
                <m:sty m:val="i"/>
              </m:rPr>
              <m:t>F</m:t>
            </m:r>
          </m:e>
          <m:sub>
            <m:r>
              <m:rPr>
                <m:nor/>
              </m:rPr>
              <m:t>memb </m:t>
            </m:r>
          </m:sub>
        </m:sSub>
      </m:oMath>
      <w:r>
        <w:rPr>
          <w:rFonts w:eastAsia="Georgia" w:cs="Georgia" w:ascii="Georgia" w:hAnsi="Georgia"/>
        </w:rPr>
        <w:t xml:space="preserve"> au cours du temps. Ces résultats sont représentés figure 12 pour une fréquence d'excitation de la membrane de </w:t>
      </w:r>
      <m:oMath>
        <m:sSub>
          <m:sSubPr/>
          <m:e>
            <m:r>
              <m:rPr>
                <m:sty m:val="i"/>
              </m:rPr>
              <m:t>f</m:t>
            </m:r>
          </m:e>
          <m:sub>
            <m:r>
              <m:rPr>
                <m:sty m:val="p"/>
              </m:rPr>
              <m:t>p</m:t>
            </m:r>
          </m:sub>
        </m:sSub>
        <m:r>
          <m:rPr>
            <m:sty m:val="p"/>
          </m:rPr>
          <m:t>=</m:t>
        </m:r>
        <m:sSub>
          <m:sSubPr/>
          <m:e>
            <m:r>
              <m:rPr>
                <m:sty m:val="i"/>
              </m:rPr>
              <m:t>f</m:t>
            </m:r>
          </m:e>
          <m:sub>
            <m:sSub>
              <m:sSubPr/>
              <m:e>
                <m:r>
                  <m:rPr>
                    <m:sty m:val="p"/>
                  </m:rPr>
                  <m:t>p</m:t>
                </m:r>
              </m:e>
              <m:sub>
                <m:r>
                  <m:rPr>
                    <m:sty m:val="p"/>
                  </m:rPr>
                  <m:t>m</m:t>
                </m:r>
              </m:sub>
            </m:sSub>
          </m:sub>
        </m:sSub>
        <m:r>
          <m:rPr>
            <m:sty m:val="p"/>
          </m:rPr>
          <m:t>=</m:t>
        </m:r>
        <m:r>
          <m:rPr>
            <m:sty m:val="p"/>
          </m:rPr>
          <m:t>50</m:t>
        </m:r>
        <m:r>
          <m:rPr>
            <m:nor/>
          </m:rPr>
          <m:t xml:space="preserve"> </m:t>
        </m:r>
        <m:r>
          <m:rPr>
            <m:sty m:val="p"/>
          </m:rPr>
          <m:t>Hz</m:t>
        </m:r>
      </m:oMath>
      <w:r>
        <w:rPr>
          <w:rFonts w:eastAsia="Georgia" w:cs="Georgia" w:ascii="Georgia" w:hAnsi="Georgia"/>
        </w:rPr>
        <w:t xml:space="preserve">. La puissance moyenne hydraulique mesurée en sortie de pompe au cours des essais correspond à la puissance </w:t>
      </w:r>
      <m:oMath>
        <m:sSub>
          <m:sSubPr/>
          <m:e>
            <m:r>
              <m:rPr>
                <m:scr m:val="script"/>
              </m:rPr>
              <m:t>P</m:t>
            </m:r>
          </m:e>
          <m:sub>
            <m:r>
              <m:rPr>
                <m:nor/>
              </m:rPr>
              <m:t>hydro </m:t>
            </m:r>
          </m:sub>
        </m:sSub>
        <m:r>
          <m:rPr>
            <m:sty m:val="p"/>
          </m:rPr>
          <m:t>=</m:t>
        </m:r>
        <m:r>
          <m:rPr>
            <m:sty m:val="p"/>
          </m:rPr>
          <m:t>0</m:t>
        </m:r>
        <m:r>
          <m:rPr>
            <m:sty m:val="p"/>
          </m:rPr>
          <m:t>,</m:t>
        </m:r>
        <m:r>
          <m:rPr>
            <m:sty m:val="p"/>
          </m:rPr>
          <m:t>3</m:t>
        </m:r>
        <m:r>
          <m:rPr>
            <m:nor/>
          </m:rPr>
          <m:t xml:space="preserve"> </m:t>
        </m:r>
        <m:r>
          <m:rPr>
            <m:sty m:val="p"/>
          </m:rPr>
          <m:t>W</m:t>
        </m:r>
      </m:oMath>
      <w:r>
        <w:rPr/>
        <w:t xml:space="preserve"> voulue.</w:t>
      </w:r>
    </w:p>
    <w:p>
      <w:pPr>
        <w:spacing w:lineRule="auto"/>
        <w:jc w:val="center"/>
      </w:pPr>
      <w:r>
        <w:rPr/>
        <w:drawing>
          <wp:inline distB="0" distL="0" distR="0" distT="0">
            <wp:extent cx="5486400" cy="3146661"/>
            <wp:effectExtent b="0" l="0" r="0" t="0"/>
            <wp:docPr id="12" name="image-96312c269132b312db911780ff62b50e0a15fa88.jpg"/>
            <a:graphic>
              <a:graphicData uri="http://schemas.openxmlformats.org/drawingml/2006/picture">
                <pic:pic>
                  <pic:nvPicPr>
                    <pic:cNvPr id="12" name="image-96312c269132b312db911780ff62b50e0a15fa88.jpg" descr=""/>
                    <pic:cNvPicPr/>
                  </pic:nvPicPr>
                  <pic:blipFill>
                    <a:blip r:embed="rId16" cstate="print"/>
                    <a:srcRect b="0" l="0" r="0" t="0"/>
                    <a:stretch>
                      <a:fillRect/>
                    </a:stretch>
                  </pic:blipFill>
                  <pic:spPr>
                    <a:xfrm>
                      <a:off x="0" y="0"/>
                      <a:ext cx="5486400" cy="3146661"/>
                    </a:xfrm>
                    <a:prstGeom prst="rect"/>
                  </pic:spPr>
                </pic:pic>
              </a:graphicData>
            </a:graphic>
          </wp:inline>
        </w:drawing>
      </w:r>
    </w:p>
    <w:p>
      <w:pPr>
        <w:spacing w:lineRule="auto"/>
      </w:pPr>
      <w:r>
        <w:rPr>
          <w:rFonts w:eastAsia="Georgia" w:cs="Georgia" w:ascii="Georgia" w:hAnsi="Georgia"/>
        </w:rPr>
        <w:t xml:space="preserve">Figure 12 - Résultats expérimentaux</w:t>
      </w:r>
    </w:p>
    <w:p>
      <w:pPr>
        <w:spacing w:after="220" w:lineRule="auto"/>
      </w:pPr>
      <w:r>
        <w:rPr>
          <w:rFonts w:eastAsia="Georgia" w:cs="Georgia" w:ascii="Georgia" w:hAnsi="Georgia"/>
        </w:rPr>
        <w:t xml:space="preserve">Une dépendance de la force </w:t>
      </w:r>
      <m:oMath>
        <m:sSub>
          <m:sSubPr/>
          <m:e>
            <m:r>
              <m:rPr>
                <m:sty m:val="i"/>
              </m:rPr>
              <m:t>F</m:t>
            </m:r>
          </m:e>
          <m:sub>
            <m:r>
              <m:rPr>
                <m:nor/>
              </m:rPr>
              <m:t>memb </m:t>
            </m:r>
          </m:sub>
        </m:sSub>
      </m:oMath>
      <w:r>
        <w:rPr>
          <w:rFonts w:eastAsia="Georgia" w:cs="Georgia" w:ascii="Georgia" w:hAnsi="Georgia"/>
        </w:rPr>
        <w:t xml:space="preserve"> à la vitesse d'excitation de la membrane est observée expérimentalement. Une modélisation prenant en compte les phénomènes dissipatifs liés à l'écoulement du sang dans la pompe est alors proposée. La force exercée par le fluide sur la membrane est ainsi modélisée par l'expression </w:t>
      </w:r>
      <m:oMath>
        <m:sSub>
          <m:sSubPr/>
          <m:e>
            <m:r>
              <m:rPr>
                <m:sty m:val="i"/>
              </m:rPr>
              <m:t>F</m:t>
            </m:r>
          </m:e>
          <m:sub>
            <m:r>
              <m:rPr>
                <m:nor/>
              </m:rPr>
              <m:t>memb </m:t>
            </m:r>
          </m:sub>
        </m:sSub>
        <m:r>
          <m:rPr>
            <m:sty m:val="p"/>
          </m:rPr>
          <m:t>=</m:t>
        </m:r>
        <m:r>
          <m:rPr>
            <m:sty m:val="p"/>
          </m:rPr>
          <m:t>−</m:t>
        </m:r>
        <m:r>
          <m:rPr>
            <m:sty m:val="i"/>
          </m:rPr>
          <m:t>h</m:t>
        </m:r>
        <m:acc>
          <m:accPr>
            <m:chr m:val="˙"/>
          </m:accPr>
          <m:e>
            <m:r>
              <m:rPr>
                <m:sty m:val="i"/>
              </m:rPr>
              <m:t>x</m:t>
            </m:r>
          </m:e>
        </m:acc>
      </m:oMath>
      <w:r>
        <w:rPr>
          <w:rFonts w:eastAsia="Georgia" w:cs="Georgia" w:ascii="Georgia" w:hAnsi="Georgia"/>
        </w:rPr>
        <w:t xml:space="preserve">, où </w:t>
      </w:r>
      <m:oMath>
        <m:r>
          <m:rPr>
            <m:sty m:val="i"/>
          </m:rPr>
          <m:t>x</m:t>
        </m:r>
        <m:r>
          <m:rPr>
            <m:sty m:val="p"/>
          </m:rPr>
          <m:t>(</m:t>
        </m:r>
        <m:r>
          <m:rPr>
            <m:sty m:val="i"/>
          </m:rPr>
          <m:t>t</m:t>
        </m:r>
        <m:r>
          <m:rPr>
            <m:sty m:val="p"/>
          </m:rPr>
          <m:t>)</m:t>
        </m:r>
      </m:oMath>
      <w:r>
        <w:rPr>
          <w:rFonts w:eastAsia="Georgia" w:cs="Georgia" w:ascii="Georgia" w:hAnsi="Georgia"/>
        </w:rPr>
        <w:t xml:space="preserve"> correspond au déplacement vertical du support rigide de la membrane au cours du temps autour de sa position d'équilibre au point </w:t>
      </w:r>
      <m:oMath>
        <m:r>
          <m:rPr>
            <m:sty m:val="i"/>
          </m:rPr>
          <m:t>O</m:t>
        </m:r>
      </m:oMath>
      <w:r>
        <w:rPr/>
        <w:t xml:space="preserve"> (figure 13) et </w:t>
      </w:r>
      <m:oMath>
        <m:acc>
          <m:accPr>
            <m:chr m:val="˙"/>
          </m:accPr>
          <m:e>
            <m:r>
              <m:rPr>
                <m:sty m:val="i"/>
              </m:rPr>
              <m:t>x</m:t>
            </m:r>
          </m:e>
        </m:acc>
      </m:oMath>
      <w:r>
        <w:rPr>
          <w:rFonts w:eastAsia="Georgia" w:cs="Georgia" w:ascii="Georgia" w:hAnsi="Georgia"/>
        </w:rPr>
        <w:t xml:space="preserve"> la dérivée temporelle de </w:t>
      </w:r>
      <m:oMath>
        <m:r>
          <m:rPr>
            <m:sty m:val="i"/>
          </m:rPr>
          <m:t>x</m:t>
        </m:r>
      </m:oMath>
      <w:r>
        <w:rPr/>
        <w:t xml:space="preserve">.</w:t>
      </w:r>
    </w:p>
    <w:p>
      <w:pPr>
        <w:spacing w:after="220" w:lineRule="auto"/>
      </w:pPr>
      <w:r>
        <w:rPr>
          <w:rFonts w:eastAsia="Georgia" w:cs="Georgia" w:ascii="Georgia" w:hAnsi="Georgia"/>
        </w:rPr>
        <w:t xml:space="preserve">Q11. En exploitant les courbes sur la figure 12, proposer une valeur numérique pour </w:t>
      </w:r>
      <m:oMath>
        <m:r>
          <m:rPr>
            <m:sty m:val="i"/>
          </m:rPr>
          <m:t>h</m:t>
        </m:r>
      </m:oMath>
      <w:r>
        <w:rPr>
          <w:rFonts w:eastAsia="Georgia" w:cs="Georgia" w:ascii="Georgia" w:hAnsi="Georgia"/>
        </w:rPr>
        <w:t xml:space="preserve"> en expliquant la démarche retenue. Le relevé des points sera borné à l'intervalle de temps [ </w:t>
      </w:r>
      <m:oMath>
        <m:r>
          <m:rPr>
            <m:sty m:val="p"/>
          </m:rPr>
          <m:t>2</m:t>
        </m:r>
        <m:r>
          <m:rPr>
            <m:sty m:val="p"/>
          </m:rPr>
          <m:t>,</m:t>
        </m:r>
        <m:r>
          <m:rPr>
            <m:sty m:val="p"/>
          </m:rPr>
          <m:t>5</m:t>
        </m:r>
        <m:r>
          <m:rPr>
            <m:nor/>
          </m:rPr>
          <m:t xml:space="preserve"> </m:t>
        </m:r>
        <m:r>
          <m:rPr>
            <m:sty m:val="p"/>
          </m:rPr>
          <m:t>ms</m:t>
        </m:r>
      </m:oMath>
      <w:r>
        <w:rPr/>
        <w:t xml:space="preserve">; </w:t>
      </w:r>
      <m:oMath>
        <m:r>
          <m:rPr>
            <m:sty m:val="p"/>
          </m:rPr>
          <m:t>17</m:t>
        </m:r>
        <m:r>
          <m:rPr>
            <m:sty m:val="p"/>
          </m:rPr>
          <m:t>,</m:t>
        </m:r>
        <m:r>
          <m:rPr>
            <m:sty m:val="p"/>
          </m:rPr>
          <m:t>5</m:t>
        </m:r>
        <m:r>
          <m:rPr>
            <m:nor/>
          </m:rPr>
          <m:t xml:space="preserve"> </m:t>
        </m:r>
        <m:r>
          <m:rPr>
            <m:sty m:val="p"/>
          </m:rPr>
          <m:t>ms</m:t>
        </m:r>
      </m:oMath>
      <w:r>
        <w:rPr>
          <w:rFonts w:eastAsia="Georgia" w:cs="Georgia" w:ascii="Georgia" w:hAnsi="Georgia"/>
        </w:rPr>
        <w:t xml:space="preserve"> ]. Proposer, en expliquant la démarche retenue, une valeur numérique de </w:t>
      </w:r>
      <m:oMath>
        <m:r>
          <m:rPr>
            <m:sty m:val="i"/>
          </m:rPr>
          <m:t>h</m:t>
        </m:r>
      </m:oMath>
      <w:r>
        <w:rPr>
          <w:rFonts w:eastAsia="Georgia" w:cs="Georgia" w:ascii="Georgia" w:hAnsi="Georgia"/>
        </w:rPr>
        <w:t xml:space="preserve"> en précisant son unité.</w:t>
      </w:r>
    </w:p>
    <w:p>
      <w:pPr>
        <w:spacing w:after="220" w:lineRule="auto"/>
      </w:pPr>
      <w:r>
        <w:rPr/>
        <w:t xml:space="preserve">Q12. En supposant que </w:t>
      </w:r>
      <m:oMath>
        <m:r>
          <m:rPr>
            <m:sty m:val="i"/>
          </m:rPr>
          <m:t>x</m:t>
        </m:r>
        <m:r>
          <m:rPr>
            <m:sty m:val="p"/>
          </m:rPr>
          <m:t>(</m:t>
        </m:r>
        <m:r>
          <m:rPr>
            <m:sty m:val="i"/>
          </m:rPr>
          <m:t>t</m:t>
        </m:r>
        <m:r>
          <m:rPr>
            <m:sty m:val="p"/>
          </m:rPr>
          <m:t>)</m:t>
        </m:r>
      </m:oMath>
      <w:r>
        <w:rPr>
          <w:rFonts w:eastAsia="Georgia" w:cs="Georgia" w:ascii="Georgia" w:hAnsi="Georgia"/>
        </w:rPr>
        <w:t xml:space="preserve"> soit une fonction sinusoïdale </w:t>
      </w:r>
      <m:oMath>
        <m:r>
          <m:rPr>
            <m:sty m:val="i"/>
          </m:rPr>
          <m:t>x</m:t>
        </m:r>
        <m:r>
          <m:rPr>
            <m:sty m:val="p"/>
          </m:rPr>
          <m:t>(</m:t>
        </m:r>
        <m:r>
          <m:rPr>
            <m:sty m:val="i"/>
          </m:rPr>
          <m:t>t</m:t>
        </m:r>
        <m:r>
          <m:rPr>
            <m:sty m:val="p"/>
          </m:rPr>
          <m:t>)</m:t>
        </m:r>
        <m:r>
          <m:rPr>
            <m:sty m:val="p"/>
          </m:rPr>
          <m:t>=</m:t>
        </m:r>
        <m:sSub>
          <m:sSubPr/>
          <m:e>
            <m:r>
              <m:rPr>
                <m:sty m:val="i"/>
              </m:rPr>
              <m:t>X</m:t>
            </m:r>
          </m:e>
          <m:sub>
            <m:r>
              <m:rPr>
                <m:sty m:val="p"/>
              </m:rPr>
              <m:t>0</m:t>
            </m:r>
          </m:sub>
        </m:sSub>
        <m:r>
          <m:rPr>
            <m:sty m:val="p"/>
          </m:rPr>
          <m:t>cos</m:t>
        </m:r>
        <m:r>
          <m:rPr>
            <m:sty m:val="p"/>
          </m:rPr>
          <m:t>⁡</m:t>
        </m:r>
        <m:d>
          <m:dPr>
            <m:begChr m:val="("/>
            <m:endChr m:val=")"/>
            <m:ctrlPr>
              <w:rPr>
                <w:rFonts w:ascii="Cambria Math" w:hAnsi="Cambria Math"/>
              </w:rPr>
            </m:ctrlPr>
          </m:dPr>
          <m:e>
            <m:r>
              <m:rPr>
                <m:sty m:val="p"/>
              </m:rPr>
              <m:t>2</m:t>
            </m:r>
            <m:r>
              <m:rPr>
                <m:sty m:val="i"/>
              </m:rPr>
              <m:t>π</m:t>
            </m:r>
            <m:sSub>
              <m:sSubPr/>
              <m:e>
                <m:r>
                  <m:rPr>
                    <m:sty m:val="i"/>
                  </m:rPr>
                  <m:t>f</m:t>
                </m:r>
              </m:e>
              <m:sub>
                <m:sSub>
                  <m:sSubPr/>
                  <m:e>
                    <m:r>
                      <m:rPr>
                        <m:sty m:val="p"/>
                      </m:rPr>
                      <m:t>p</m:t>
                    </m:r>
                  </m:e>
                  <m:sub>
                    <m:r>
                      <m:rPr>
                        <m:sty m:val="p"/>
                      </m:rPr>
                      <m:t>m</m:t>
                    </m:r>
                  </m:sub>
                </m:sSub>
              </m:sub>
            </m:sSub>
            <m:r>
              <m:rPr>
                <m:sty m:val="i"/>
              </m:rPr>
              <m:t>t</m:t>
            </m:r>
            <m:r>
              <m:rPr>
                <m:sty m:val="p"/>
              </m:rPr>
              <m:t>+</m:t>
            </m:r>
            <m:r>
              <m:rPr>
                <m:sty m:val="i"/>
              </m:rPr>
              <m:t>φ</m:t>
            </m:r>
          </m:e>
        </m:d>
      </m:oMath>
      <w:r>
        <w:rPr>
          <w:rFonts w:eastAsia="Georgia" w:cs="Georgia" w:ascii="Georgia" w:hAnsi="Georgia"/>
        </w:rPr>
        <w:t xml:space="preserve">, déterminer l'expression de </w:t>
      </w:r>
      <m:oMath>
        <m:sSub>
          <m:sSubPr/>
          <m:e>
            <m:r>
              <m:rPr>
                <m:scr m:val="script"/>
              </m:rPr>
              <m:t>P</m:t>
            </m:r>
          </m:e>
          <m:sub>
            <m:r>
              <m:rPr>
                <m:nor/>
              </m:rPr>
              <m:t>meca </m:t>
            </m:r>
          </m:sub>
        </m:sSub>
        <m:r>
          <m:rPr>
            <m:sty m:val="p"/>
          </m:rPr>
          <m:t>(</m:t>
        </m:r>
        <m:r>
          <m:rPr>
            <m:sty m:val="i"/>
          </m:rPr>
          <m:t>t</m:t>
        </m:r>
        <m:r>
          <m:rPr>
            <m:sty m:val="p"/>
          </m:rPr>
          <m:t>)</m:t>
        </m:r>
      </m:oMath>
      <w:r>
        <w:rPr>
          <w:rFonts w:eastAsia="Georgia" w:cs="Georgia" w:ascii="Georgia" w:hAnsi="Georgia"/>
        </w:rPr>
        <w:t xml:space="preserve"> correspondant à la puissance instantanée transmise par la membrane au sang pour une fréquence de fonctionnement de la pompe </w:t>
      </w:r>
      <m:oMath>
        <m:sSub>
          <m:sSubPr/>
          <m:e>
            <m:r>
              <m:rPr>
                <m:sty m:val="i"/>
              </m:rPr>
              <m:t>f</m:t>
            </m:r>
          </m:e>
          <m:sub>
            <m:sSub>
              <m:sSubPr/>
              <m:e>
                <m:r>
                  <m:rPr>
                    <m:sty m:val="p"/>
                  </m:rPr>
                  <m:t>p</m:t>
                </m:r>
              </m:e>
              <m:sub>
                <m:r>
                  <m:rPr>
                    <m:sty m:val="p"/>
                  </m:rPr>
                  <m:t>m</m:t>
                </m:r>
              </m:sub>
            </m:sSub>
          </m:sub>
        </m:sSub>
        <m:r>
          <m:rPr>
            <m:sty m:val="p"/>
          </m:rPr>
          <m:t>=</m:t>
        </m:r>
        <m:r>
          <m:rPr>
            <m:sty m:val="p"/>
          </m:rPr>
          <m:t>50</m:t>
        </m:r>
        <m:r>
          <m:rPr>
            <m:nor/>
          </m:rPr>
          <m:t xml:space="preserve"> </m:t>
        </m:r>
        <m:r>
          <m:rPr>
            <m:sty m:val="p"/>
          </m:rPr>
          <m:t>Hz</m:t>
        </m:r>
      </m:oMath>
      <w:r>
        <w:rPr/>
        <w:t xml:space="preserve">, en fonction de </w:t>
      </w:r>
      <m:oMath>
        <m:sSub>
          <m:sSubPr/>
          <m:e>
            <m:r>
              <m:rPr>
                <m:sty m:val="i"/>
              </m:rPr>
              <m:t>f</m:t>
            </m:r>
          </m:e>
          <m:sub>
            <m:sSub>
              <m:sSubPr/>
              <m:e>
                <m:r>
                  <m:rPr>
                    <m:sty m:val="p"/>
                  </m:rPr>
                  <m:t>p</m:t>
                </m:r>
              </m:e>
              <m:sub>
                <m:r>
                  <m:rPr>
                    <m:sty m:val="p"/>
                  </m:rPr>
                  <m:t>m</m:t>
                </m:r>
              </m:sub>
            </m:sSub>
          </m:sub>
        </m:sSub>
        <m:r>
          <m:rPr>
            <m:sty m:val="p"/>
          </m:rPr>
          <m:t>,</m:t>
        </m:r>
        <m:r>
          <m:rPr>
            <m:sty m:val="i"/>
          </m:rPr>
          <m:t>φ</m:t>
        </m:r>
        <m:r>
          <m:rPr>
            <m:sty m:val="p"/>
          </m:rPr>
          <m:t>,</m:t>
        </m:r>
        <m:sSub>
          <m:sSubPr/>
          <m:e>
            <m:r>
              <m:rPr>
                <m:sty m:val="i"/>
              </m:rPr>
              <m:t>X</m:t>
            </m:r>
          </m:e>
          <m:sub>
            <m:r>
              <m:rPr>
                <m:sty m:val="p"/>
              </m:rPr>
              <m:t>0</m:t>
            </m:r>
          </m:sub>
        </m:sSub>
      </m:oMath>
      <w:r>
        <w:rPr/>
        <w:t xml:space="preserve"> et de </w:t>
      </w:r>
      <m:oMath>
        <m:r>
          <m:rPr>
            <m:sty m:val="i"/>
          </m:rPr>
          <m:t>h</m:t>
        </m:r>
      </m:oMath>
      <w:r>
        <w:rPr/>
        <w:t xml:space="preserve">. Exprimer alors </w:t>
      </w:r>
      <m:oMath>
        <m:sSub>
          <m:sSubPr/>
          <m:e>
            <m:r>
              <m:rPr>
                <m:scr m:val="script"/>
              </m:rPr>
              <m:t>P</m:t>
            </m:r>
          </m:e>
          <m:sub>
            <m:r>
              <m:rPr>
                <m:nor/>
              </m:rPr>
              <m:t>moy </m:t>
            </m:r>
          </m:sub>
        </m:sSub>
        <m:r>
          <m:rPr>
            <m:sty m:val="p"/>
          </m:rPr>
          <m:t>=&lt;</m:t>
        </m:r>
        <m:sSub>
          <m:sSubPr/>
          <m:e>
            <m:r>
              <m:rPr>
                <m:scr m:val="script"/>
              </m:rPr>
              <m:t>P</m:t>
            </m:r>
          </m:e>
          <m:sub>
            <m:r>
              <m:rPr>
                <m:nor/>
              </m:rPr>
              <m:t>meca </m:t>
            </m:r>
          </m:sub>
        </m:sSub>
        <m:r>
          <m:rPr>
            <m:sty m:val="p"/>
          </m:rPr>
          <m:t>(</m:t>
        </m:r>
        <m:r>
          <m:rPr>
            <m:sty m:val="i"/>
          </m:rPr>
          <m:t>t</m:t>
        </m:r>
        <m:r>
          <m:rPr>
            <m:sty m:val="p"/>
          </m:rPr>
          <m:t>)</m:t>
        </m:r>
        <m:r>
          <m:rPr>
            <m:sty m:val="p"/>
          </m:rPr>
          <m:t>&gt;</m:t>
        </m:r>
      </m:oMath>
      <w:r>
        <w:rPr>
          <w:rFonts w:eastAsia="Georgia" w:cs="Georgia" w:ascii="Georgia" w:hAnsi="Georgia"/>
        </w:rPr>
        <w:t xml:space="preserve"> sur une période correspondant à un battement de cœur, en fonction de </w:t>
      </w:r>
      <m:oMath>
        <m:sSub>
          <m:sSubPr/>
          <m:e>
            <m:r>
              <m:rPr>
                <m:sty m:val="i"/>
              </m:rPr>
              <m:t>f</m:t>
            </m:r>
          </m:e>
          <m:sub>
            <m:sSub>
              <m:sSubPr/>
              <m:e>
                <m:r>
                  <m:rPr>
                    <m:sty m:val="p"/>
                  </m:rPr>
                  <m:t>p</m:t>
                </m:r>
              </m:e>
              <m:sub>
                <m:r>
                  <m:rPr>
                    <m:sty m:val="p"/>
                  </m:rPr>
                  <m:t>m</m:t>
                </m:r>
              </m:sub>
            </m:sSub>
          </m:sub>
        </m:sSub>
        <m:r>
          <m:rPr>
            <m:sty m:val="p"/>
          </m:rPr>
          <m:t>,</m:t>
        </m:r>
        <m:sSub>
          <m:sSubPr/>
          <m:e>
            <m:r>
              <m:rPr>
                <m:sty m:val="i"/>
              </m:rPr>
              <m:t>X</m:t>
            </m:r>
          </m:e>
          <m:sub>
            <m:r>
              <m:rPr>
                <m:sty m:val="p"/>
              </m:rPr>
              <m:t>0</m:t>
            </m:r>
          </m:sub>
        </m:sSub>
      </m:oMath>
      <w:r>
        <w:rPr/>
        <w:t xml:space="preserve"> et de </w:t>
      </w:r>
      <m:oMath>
        <m:r>
          <m:rPr>
            <m:sty m:val="i"/>
          </m:rPr>
          <m:t>h</m:t>
        </m:r>
      </m:oMath>
      <w:r>
        <w:rPr>
          <w:rFonts w:eastAsia="Georgia" w:cs="Georgia" w:ascii="Georgia" w:hAnsi="Georgia"/>
        </w:rPr>
        <w:t xml:space="preserve">. Réaliser l'application numérique, avec </w:t>
      </w:r>
      <m:oMath>
        <m:sSub>
          <m:sSubPr/>
          <m:e>
            <m:r>
              <m:rPr>
                <m:sty m:val="i"/>
              </m:rPr>
              <m:t>X</m:t>
            </m:r>
          </m:e>
          <m:sub>
            <m:r>
              <m:rPr>
                <m:sty m:val="p"/>
              </m:rPr>
              <m:t>0</m:t>
            </m:r>
          </m:sub>
        </m:sSub>
        <m:r>
          <m:rPr>
            <m:sty m:val="p"/>
          </m:rPr>
          <m:t>=</m:t>
        </m:r>
        <m:r>
          <m:rPr>
            <m:sty m:val="p"/>
          </m:rPr>
          <m:t>1</m:t>
        </m:r>
        <m:r>
          <m:rPr>
            <m:nor/>
          </m:rPr>
          <m:t xml:space="preserve"> </m:t>
        </m:r>
        <m:r>
          <m:rPr>
            <m:sty m:val="p"/>
          </m:rPr>
          <m:t>mm</m:t>
        </m:r>
      </m:oMath>
      <w:r>
        <w:rPr/>
        <w:t xml:space="preserve"> et </w:t>
      </w:r>
      <m:oMath>
        <m:r>
          <m:rPr>
            <m:sty m:val="i"/>
          </m:rPr>
          <m:t>h</m:t>
        </m:r>
        <m:r>
          <m:rPr>
            <m:sty m:val="p"/>
          </m:rPr>
          <m:t>=</m:t>
        </m:r>
        <m:r>
          <m:rPr>
            <m:sty m:val="p"/>
          </m:rPr>
          <m:t>65</m:t>
        </m:r>
        <m:r>
          <m:rPr>
            <m:sty m:val="p"/>
          </m:rPr>
          <m:t>USI</m:t>
        </m:r>
      </m:oMath>
      <w:r>
        <w:rPr/>
        <w:t xml:space="preserve">.</w:t>
      </w:r>
    </w:p>
    <w:p>
      <w:pPr>
        <w:spacing w:after="220" w:lineRule="auto"/>
      </w:pPr>
      <w:r>
        <w:rPr>
          <w:rFonts w:eastAsia="Georgia" w:cs="Georgia" w:ascii="Georgia" w:hAnsi="Georgia"/>
        </w:rPr>
        <w:t xml:space="preserve">Q13. Quel phénomène dissipatif peut justifier la différence entre la puissance mécanique </w:t>
      </w:r>
      <m:oMath>
        <m:sSub>
          <m:sSubPr/>
          <m:e>
            <m:r>
              <m:rPr>
                <m:scr m:val="script"/>
              </m:rPr>
              <m:t>P</m:t>
            </m:r>
          </m:e>
          <m:sub>
            <m:r>
              <m:rPr>
                <m:nor/>
              </m:rPr>
              <m:t>moy </m:t>
            </m:r>
          </m:sub>
        </m:sSub>
      </m:oMath>
      <w:r>
        <w:rPr/>
        <w:t xml:space="preserve"> transmise par la membrane au sang et la puissance hydraulique </w:t>
      </w:r>
      <m:oMath>
        <m:sSub>
          <m:sSubPr/>
          <m:e>
            <m:r>
              <m:rPr>
                <m:scr m:val="script"/>
              </m:rPr>
              <m:t>P</m:t>
            </m:r>
          </m:e>
          <m:sub>
            <m:r>
              <m:rPr>
                <m:nor/>
              </m:rPr>
              <m:t>hydro </m:t>
            </m:r>
          </m:sub>
        </m:sSub>
        <m:r>
          <m:rPr>
            <m:sty m:val="p"/>
          </m:rPr>
          <m:t>=</m:t>
        </m:r>
        <m:r>
          <m:rPr>
            <m:sty m:val="p"/>
          </m:rPr>
          <m:t>0</m:t>
        </m:r>
        <m:r>
          <m:rPr>
            <m:sty m:val="p"/>
          </m:rPr>
          <m:t>,</m:t>
        </m:r>
        <m:r>
          <m:rPr>
            <m:sty m:val="p"/>
          </m:rPr>
          <m:t>3</m:t>
        </m:r>
        <m:r>
          <m:rPr>
            <m:nor/>
          </m:rPr>
          <m:t xml:space="preserve"> </m:t>
        </m:r>
        <m:r>
          <m:rPr>
            <m:sty m:val="p"/>
          </m:rPr>
          <m:t>W</m:t>
        </m:r>
      </m:oMath>
      <w:r>
        <w:rPr>
          <w:rFonts w:eastAsia="Georgia" w:cs="Georgia" w:ascii="Georgia" w:hAnsi="Georgia"/>
        </w:rPr>
        <w:t xml:space="preserve"> mesurée en sortie de pompe? En déduire le rendement hydraulique </w:t>
      </w:r>
      <m:oMath>
        <m:sSub>
          <m:sSubPr/>
          <m:e>
            <m:r>
              <m:rPr>
                <m:sty m:val="i"/>
              </m:rPr>
              <m:t>r</m:t>
            </m:r>
          </m:e>
          <m:sub>
            <m:r>
              <m:rPr>
                <m:nor/>
              </m:rPr>
              <m:t>hydro </m:t>
            </m:r>
          </m:sub>
        </m:sSub>
      </m:oMath>
      <w:r>
        <w:rPr/>
        <w:t xml:space="preserve"> de la pompe.</w:t>
      </w:r>
    </w:p>
    <w:p>
      <w:pPr>
        <w:spacing w:line="271" w:before="330" w:lineRule="auto"/>
      </w:pPr>
      <w:r>
        <w:rPr>
          <w:rFonts w:eastAsia="Georgia" w:cs="Georgia" w:ascii="Georgia" w:hAnsi="Georgia"/>
          <w:b/>
          <w:sz w:val="42"/>
        </w:rPr>
        <w:t xml:space="preserve">II. 3 - Détermination de l'effort d'induction nécessaire</w:t>
      </w:r>
    </w:p>
    <w:p>
      <w:pPr>
        <w:spacing w:after="220" w:lineRule="auto"/>
      </w:pPr>
      <w:r>
        <w:rPr>
          <w:rFonts w:eastAsia="Georgia" w:cs="Georgia" w:ascii="Georgia" w:hAnsi="Georgia"/>
        </w:rPr>
        <w:t xml:space="preserve">L'objectif de cette sous-partie est de déterminer, par une étude mécanique, la force d'induction </w:t>
      </w:r>
      <m:oMath>
        <m:acc>
          <m:accPr>
            <m:chr m:val="⃗"/>
          </m:accPr>
          <m:e>
            <m:sSub>
              <m:sSubPr/>
              <m:e>
                <m:r>
                  <m:rPr>
                    <m:sty m:val="i"/>
                  </m:rPr>
                  <m:t>F</m:t>
                </m:r>
              </m:e>
              <m:sub>
                <m:r>
                  <m:rPr>
                    <m:nor/>
                  </m:rPr>
                  <m:t>mag </m:t>
                </m:r>
              </m:sub>
            </m:sSub>
          </m:e>
        </m:acc>
        <m:r>
          <m:rPr>
            <m:sty m:val="p"/>
          </m:rPr>
          <m:t>=</m:t>
        </m:r>
        <m:sSub>
          <m:sSubPr/>
          <m:e>
            <m:r>
              <m:rPr>
                <m:sty m:val="i"/>
              </m:rPr>
              <m:t>F</m:t>
            </m:r>
          </m:e>
          <m:sub>
            <m:r>
              <m:rPr>
                <m:nor/>
              </m:rPr>
              <m:t>mag </m:t>
            </m:r>
          </m:sub>
        </m:sSub>
        <m:r>
          <m:rPr>
            <m:sty m:val="p"/>
          </m:rPr>
          <m:t>(</m:t>
        </m:r>
        <m:r>
          <m:rPr>
            <m:sty m:val="i"/>
          </m:rPr>
          <m:t>t</m:t>
        </m:r>
        <m:r>
          <m:rPr>
            <m:sty m:val="p"/>
          </m:rPr>
          <m:t>)</m:t>
        </m:r>
        <m:acc>
          <m:accPr>
            <m:chr m:val="⃗"/>
          </m:accPr>
          <m:e>
            <m:sSub>
              <m:sSubPr/>
              <m:e>
                <m:r>
                  <m:rPr>
                    <m:sty m:val="i"/>
                  </m:rPr>
                  <m:t>u</m:t>
                </m:r>
              </m:e>
              <m:sub>
                <m:r>
                  <m:rPr>
                    <m:sty m:val="i"/>
                  </m:rPr>
                  <m:t>x</m:t>
                </m:r>
              </m:sub>
            </m:sSub>
          </m:e>
        </m:acc>
      </m:oMath>
      <w:r>
        <w:rPr>
          <w:rFonts w:eastAsia="Georgia" w:cs="Georgia" w:ascii="Georgia" w:hAnsi="Georgia"/>
        </w:rPr>
        <w:t xml:space="preserve"> nécessaire pour faire osciller la couronne magnétique et la membrane. Seules les composantes verticales de ces forces seront prises en compte, dans la mesure où le guidage en translation assure une trajectoire unidimensionnelle pour l'ensemble du système en mouvement.</w:t>
      </w:r>
      <w:r>
        <w:rPr/>
        <w:br w:type="textWrapping"/>
      </w:r>
      <w:r>
        <w:rPr>
          <w:rFonts w:eastAsia="Georgia" w:cs="Georgia" w:ascii="Georgia" w:hAnsi="Georgia"/>
        </w:rPr>
        <w:t xml:space="preserve">Il est nécessaire de déterminer dans un premier temps la force que doit exercer la membrane sur le fluide.</w:t>
      </w:r>
    </w:p>
    <w:p>
      <w:pPr>
        <w:spacing w:after="220" w:lineRule="auto"/>
      </w:pPr>
      <w:r>
        <w:rPr>
          <w:rFonts w:eastAsia="Georgia" w:cs="Georgia" w:ascii="Georgia" w:hAnsi="Georgia"/>
        </w:rPr>
        <w:t xml:space="preserve">Le système constitué de la couronne magnétique (notée (3) sur la figure 7) attachée à la membrane en silicone, notée (1), est modélisé par un système masse-ressort de masse en mouvement </w:t>
      </w:r>
      <m:oMath>
        <m:r>
          <m:rPr>
            <m:sty m:val="i"/>
          </m:rPr>
          <m:t>m</m:t>
        </m:r>
        <m:r>
          <m:rPr>
            <m:sty m:val="p"/>
          </m:rPr>
          <m:t>=</m:t>
        </m:r>
        <m:r>
          <m:rPr>
            <m:sty m:val="p"/>
          </m:rPr>
          <m:t>6</m:t>
        </m:r>
        <m:r>
          <m:rPr>
            <m:sty m:val="p"/>
          </m:rPr>
          <m:t>,</m:t>
        </m:r>
        <m:r>
          <m:rPr>
            <m:sty m:val="p"/>
          </m:rPr>
          <m:t>0</m:t>
        </m:r>
        <m:r>
          <m:rPr>
            <m:nor/>
          </m:rPr>
          <m:t xml:space="preserve"> </m:t>
        </m:r>
        <m:r>
          <m:rPr>
            <m:sty m:val="p"/>
          </m:rPr>
          <m:t>g</m:t>
        </m:r>
      </m:oMath>
      <w:r>
        <w:rPr/>
        <w:t xml:space="preserve"> (figure 13). Le ressort exerce une force </w:t>
      </w:r>
      <m:oMath>
        <m:acc>
          <m:accPr>
            <m:chr m:val="⃗"/>
          </m:accPr>
          <m:e>
            <m:sSub>
              <m:sSubPr/>
              <m:e>
                <m:r>
                  <m:rPr>
                    <m:sty m:val="i"/>
                  </m:rPr>
                  <m:t>F</m:t>
                </m:r>
              </m:e>
              <m:sub>
                <m:r>
                  <m:rPr>
                    <m:sty m:val="p"/>
                  </m:rPr>
                  <m:t>r</m:t>
                </m:r>
              </m:sub>
            </m:sSub>
          </m:e>
        </m:acc>
        <m:r>
          <m:rPr>
            <m:sty m:val="p"/>
          </m:rPr>
          <m:t>=</m:t>
        </m:r>
        <m:sSub>
          <m:sSubPr/>
          <m:e>
            <m:r>
              <m:rPr>
                <m:sty m:val="i"/>
              </m:rPr>
              <m:t>F</m:t>
            </m:r>
          </m:e>
          <m:sub>
            <m:r>
              <m:rPr>
                <m:sty m:val="p"/>
              </m:rPr>
              <m:t>r</m:t>
            </m:r>
          </m:sub>
        </m:sSub>
        <m:r>
          <m:rPr>
            <m:sty m:val="p"/>
          </m:rPr>
          <m:t>(</m:t>
        </m:r>
        <m:r>
          <m:rPr>
            <m:sty m:val="i"/>
          </m:rPr>
          <m:t>x</m:t>
        </m:r>
        <m:r>
          <m:rPr>
            <m:sty m:val="p"/>
          </m:rPr>
          <m:t>)</m:t>
        </m:r>
        <m:acc>
          <m:accPr>
            <m:chr m:val="⃗"/>
          </m:accPr>
          <m:e>
            <m:sSub>
              <m:sSubPr/>
              <m:e>
                <m:r>
                  <m:rPr>
                    <m:sty m:val="i"/>
                  </m:rPr>
                  <m:t>u</m:t>
                </m:r>
              </m:e>
              <m:sub>
                <m:r>
                  <m:rPr>
                    <m:sty m:val="i"/>
                  </m:rPr>
                  <m:t>x</m:t>
                </m:r>
              </m:sub>
            </m:sSub>
          </m:e>
        </m:acc>
      </m:oMath>
      <w:r>
        <w:rPr>
          <w:rFonts w:eastAsia="Georgia" w:cs="Georgia" w:ascii="Georgia" w:hAnsi="Georgia"/>
        </w:rPr>
        <w:t xml:space="preserve"> sur le système ( </w:t>
      </w:r>
      <m:oMath>
        <m:r>
          <m:rPr>
            <m:sty m:val="i"/>
          </m:rPr>
          <m:t>x</m:t>
        </m:r>
        <m:r>
          <m:rPr>
            <m:sty m:val="p"/>
          </m:rPr>
          <m:t>=</m:t>
        </m:r>
        <m:r>
          <m:rPr>
            <m:sty m:val="i"/>
          </m:rPr>
          <m:t>ℓ</m:t>
        </m:r>
      </m:oMath>
      <w:r>
        <w:rPr/>
        <w:t xml:space="preserve"> - </w:t>
      </w:r>
      <m:oMath>
        <m:sSub>
          <m:sSubPr/>
          <m:e>
            <m:r>
              <m:rPr>
                <m:sty m:val="i"/>
              </m:rPr>
              <m:t>ℓ</m:t>
            </m:r>
          </m:e>
          <m:sub>
            <m:r>
              <m:rPr>
                <m:nor/>
              </m:rPr>
              <m:t>éq </m:t>
            </m:r>
          </m:sub>
        </m:sSub>
      </m:oMath>
      <w:r>
        <w:rPr>
          <w:rFonts w:eastAsia="Georgia" w:cs="Georgia" w:ascii="Georgia" w:hAnsi="Georgia"/>
        </w:rPr>
        <w:t xml:space="preserve"> étant l'allongement du ressort par rapport à sa longueur d'équilibre </w:t>
      </w:r>
      <m:oMath>
        <m:sSub>
          <m:sSubPr/>
          <m:e>
            <m:r>
              <m:rPr>
                <m:sty m:val="i"/>
              </m:rPr>
              <m:t>ℓ</m:t>
            </m:r>
          </m:e>
          <m:sub>
            <m:r>
              <m:rPr>
                <m:nor/>
              </m:rPr>
              <m:t>éq </m:t>
            </m:r>
          </m:sub>
        </m:sSub>
      </m:oMath>
      <w:r>
        <w:rPr/>
        <w:t xml:space="preserve"> ) et le fluide exerce une force </w:t>
      </w:r>
      <m:oMath>
        <m:acc>
          <m:accPr>
            <m:chr m:val="⃗"/>
          </m:accPr>
          <m:e>
            <m:sSub>
              <m:sSubPr/>
              <m:e>
                <m:r>
                  <m:rPr>
                    <m:sty m:val="i"/>
                  </m:rPr>
                  <m:t>F</m:t>
                </m:r>
              </m:e>
              <m:sub>
                <m:r>
                  <m:rPr>
                    <m:sty m:val="p"/>
                  </m:rPr>
                  <m:t>memb</m:t>
                </m:r>
              </m:sub>
            </m:sSub>
          </m:e>
        </m:acc>
        <m:r>
          <m:rPr>
            <m:sty m:val="p"/>
          </m:rPr>
          <m:t>=</m:t>
        </m:r>
        <m:r>
          <m:rPr>
            <m:sty m:val="p"/>
          </m:rPr>
          <m:t>−</m:t>
        </m:r>
        <m:r>
          <m:rPr>
            <m:sty m:val="i"/>
          </m:rPr>
          <m:t>h</m:t>
        </m:r>
        <m:acc>
          <m:accPr>
            <m:chr m:val="˙"/>
          </m:accPr>
          <m:e>
            <m:r>
              <m:rPr>
                <m:sty m:val="i"/>
              </m:rPr>
              <m:t>x</m:t>
            </m:r>
          </m:e>
        </m:acc>
        <m:acc>
          <m:accPr>
            <m:chr m:val="⃗"/>
          </m:accPr>
          <m:e>
            <m:sSub>
              <m:sSubPr/>
              <m:e>
                <m:r>
                  <m:rPr>
                    <m:sty m:val="i"/>
                  </m:rPr>
                  <m:t>u</m:t>
                </m:r>
              </m:e>
              <m:sub>
                <m:r>
                  <m:rPr>
                    <m:sty m:val="i"/>
                  </m:rPr>
                  <m:t>x</m:t>
                </m:r>
              </m:sub>
            </m:sSub>
          </m:e>
        </m:acc>
      </m:oMath>
      <w:r>
        <w:rPr/>
        <w:t xml:space="preserve"> sur la membrane, avec </w:t>
      </w:r>
      <m:oMath>
        <m:r>
          <m:rPr>
            <m:sty m:val="i"/>
          </m:rPr>
          <m:t>h</m:t>
        </m:r>
        <m:r>
          <m:rPr>
            <m:sty m:val="p"/>
          </m:rPr>
          <m:t>=</m:t>
        </m:r>
        <m:r>
          <m:rPr>
            <m:sty m:val="p"/>
          </m:rPr>
          <m:t>65</m:t>
        </m:r>
      </m:oMath>
      <w:r>
        <w:rPr/>
        <w:t xml:space="preserve"> USI.</w:t>
      </w:r>
    </w:p>
    <w:p>
      <w:pPr>
        <w:spacing w:lineRule="auto"/>
        <w:jc w:val="center"/>
      </w:pPr>
      <w:r>
        <w:rPr/>
        <w:drawing>
          <wp:inline distB="0" distL="0" distR="0" distT="0">
            <wp:extent cx="3952875" cy="3600450"/>
            <wp:effectExtent b="0" l="0" r="0" t="0"/>
            <wp:docPr id="13" name="image-3445883885a62bdc652f450cdd773ebaae78c15d.jpg"/>
            <a:graphic>
              <a:graphicData uri="http://schemas.openxmlformats.org/drawingml/2006/picture">
                <pic:pic>
                  <pic:nvPicPr>
                    <pic:cNvPr id="13" name="image-3445883885a62bdc652f450cdd773ebaae78c15d.jpg" descr=""/>
                    <pic:cNvPicPr/>
                  </pic:nvPicPr>
                  <pic:blipFill>
                    <a:blip r:embed="rId17" cstate="print"/>
                    <a:srcRect b="0" l="0" r="0" t="0"/>
                    <a:stretch>
                      <a:fillRect/>
                    </a:stretch>
                  </pic:blipFill>
                  <pic:spPr>
                    <a:xfrm>
                      <a:off x="0" y="0"/>
                      <a:ext cx="3952875" cy="3600450"/>
                    </a:xfrm>
                    <a:prstGeom prst="rect"/>
                  </pic:spPr>
                </pic:pic>
              </a:graphicData>
            </a:graphic>
          </wp:inline>
        </w:drawing>
      </w:r>
    </w:p>
    <w:p>
      <w:pPr>
        <w:spacing w:lineRule="auto"/>
      </w:pPr>
      <w:r>
        <w:rPr>
          <w:rFonts w:eastAsia="Georgia" w:cs="Georgia" w:ascii="Georgia" w:hAnsi="Georgia"/>
        </w:rPr>
        <w:t xml:space="preserve">Figure 13 - Système oscillant</w:t>
      </w:r>
    </w:p>
    <w:p>
      <w:pPr>
        <w:spacing w:lineRule="auto"/>
        <w:jc w:val="center"/>
      </w:pPr>
      <w:r>
        <w:rPr/>
        <w:drawing>
          <wp:inline distB="0" distL="0" distR="0" distT="0">
            <wp:extent cx="5486400" cy="3635022"/>
            <wp:effectExtent b="0" l="0" r="0" t="0"/>
            <wp:docPr id="14" name="image-acace3ac0ad12954d8336d5037c748259ed1590a.jpg"/>
            <a:graphic>
              <a:graphicData uri="http://schemas.openxmlformats.org/drawingml/2006/picture">
                <pic:pic>
                  <pic:nvPicPr>
                    <pic:cNvPr id="14" name="image-acace3ac0ad12954d8336d5037c748259ed1590a.jpg" descr=""/>
                    <pic:cNvPicPr/>
                  </pic:nvPicPr>
                  <pic:blipFill>
                    <a:blip r:embed="rId18" cstate="print"/>
                    <a:srcRect b="0" l="0" r="0" t="0"/>
                    <a:stretch>
                      <a:fillRect/>
                    </a:stretch>
                  </pic:blipFill>
                  <pic:spPr>
                    <a:xfrm>
                      <a:off x="0" y="0"/>
                      <a:ext cx="5486400" cy="3635022"/>
                    </a:xfrm>
                    <a:prstGeom prst="rect"/>
                  </pic:spPr>
                </pic:pic>
              </a:graphicData>
            </a:graphic>
          </wp:inline>
        </w:drawing>
      </w:r>
    </w:p>
    <w:p>
      <w:pPr>
        <w:spacing w:lineRule="auto"/>
      </w:pPr>
      <w:r>
        <w:rPr/>
        <w:t xml:space="preserve">Figure 14 - Force de rappel du ressort</w:t>
      </w:r>
    </w:p>
    <w:p>
      <w:pPr>
        <w:spacing w:after="220" w:lineRule="auto"/>
      </w:pPr>
      <w:r>
        <w:rPr/>
        <w:t xml:space="preserve">Q14. En notant </w:t>
      </w:r>
      <m:oMath>
        <m:sSub>
          <m:sSubPr/>
          <m:e>
            <m:r>
              <m:rPr>
                <m:sty m:val="i"/>
              </m:rPr>
              <m:t>ℓ</m:t>
            </m:r>
          </m:e>
          <m:sub>
            <m:r>
              <m:rPr>
                <m:sty m:val="p"/>
              </m:rPr>
              <m:t>0</m:t>
            </m:r>
          </m:sub>
        </m:sSub>
      </m:oMath>
      <w:r>
        <w:rPr>
          <w:rFonts w:eastAsia="Georgia" w:cs="Georgia" w:ascii="Georgia" w:hAnsi="Georgia"/>
        </w:rPr>
        <w:t xml:space="preserve"> la longueur à vide du ressort, exprimer sa longueur </w:t>
      </w:r>
      <m:oMath>
        <m:sSub>
          <m:sSubPr/>
          <m:e>
            <m:r>
              <m:rPr>
                <m:sty m:val="i"/>
              </m:rPr>
              <m:t>ℓ</m:t>
            </m:r>
          </m:e>
          <m:sub>
            <m:r>
              <m:rPr>
                <m:nor/>
              </m:rPr>
              <m:t>éq </m:t>
            </m:r>
          </m:sub>
        </m:sSub>
      </m:oMath>
      <w:r>
        <w:rPr>
          <w:rFonts w:eastAsia="Georgia" w:cs="Georgia" w:ascii="Georgia" w:hAnsi="Georgia"/>
        </w:rPr>
        <w:t xml:space="preserve"> à l'équilibre, en l'absence d'excitation magnétique, en fonction de </w:t>
      </w:r>
      <m:oMath>
        <m:sSub>
          <m:sSubPr/>
          <m:e>
            <m:r>
              <m:rPr>
                <m:sty m:val="i"/>
              </m:rPr>
              <m:t>ℓ</m:t>
            </m:r>
          </m:e>
          <m:sub>
            <m:r>
              <m:rPr>
                <m:sty m:val="p"/>
              </m:rPr>
              <m:t>0</m:t>
            </m:r>
          </m:sub>
        </m:sSub>
        <m:r>
          <m:rPr>
            <m:sty m:val="p"/>
          </m:rPr>
          <m:t>,</m:t>
        </m:r>
        <m:r>
          <m:rPr>
            <m:sty m:val="i"/>
          </m:rPr>
          <m:t>m</m:t>
        </m:r>
        <m:r>
          <m:rPr>
            <m:sty m:val="p"/>
          </m:rPr>
          <m:t>,</m:t>
        </m:r>
        <m:r>
          <m:rPr>
            <m:sty m:val="i"/>
          </m:rPr>
          <m:t>k</m:t>
        </m:r>
      </m:oMath>
      <w:r>
        <w:rPr>
          <w:rFonts w:eastAsia="Georgia" w:cs="Georgia" w:ascii="Georgia" w:hAnsi="Georgia"/>
        </w:rPr>
        <w:t xml:space="preserve"> et de l'accélération de la pesanteur </w:t>
      </w:r>
      <m:oMath>
        <m:r>
          <m:rPr>
            <m:sty m:val="i"/>
          </m:rPr>
          <m:t>g</m:t>
        </m:r>
      </m:oMath>
      <w:r>
        <w:rPr/>
        <w:t xml:space="preserve">.</w:t>
      </w:r>
      <w:r>
        <w:rPr/>
        <w:br w:type="textWrapping"/>
      </w:r>
      <w:r>
        <w:rPr>
          <w:rFonts w:eastAsia="Georgia" w:cs="Georgia" w:ascii="Georgia" w:hAnsi="Georgia"/>
        </w:rPr>
        <w:t xml:space="preserve">Le système est désormais étudié par rapport à sa position d'équilibre (en </w:t>
      </w:r>
      <m:oMath>
        <m:r>
          <m:rPr>
            <m:sty m:val="i"/>
          </m:rPr>
          <m:t>O</m:t>
        </m:r>
      </m:oMath>
      <w:r>
        <w:rPr>
          <w:rFonts w:eastAsia="Georgia" w:cs="Georgia" w:ascii="Georgia" w:hAnsi="Georgia"/>
        </w:rPr>
        <w:t xml:space="preserve"> ) repérée par l'abscisse </w:t>
      </w:r>
      <m:oMath>
        <m:r>
          <m:rPr>
            <m:sty m:val="i"/>
          </m:rPr>
          <m:t>x</m:t>
        </m:r>
      </m:oMath>
      <w:r>
        <w:rPr/>
        <w:t xml:space="preserve">.</w:t>
      </w:r>
    </w:p>
    <w:p>
      <w:pPr>
        <w:spacing w:after="220" w:lineRule="auto"/>
      </w:pPr>
      <w:r>
        <w:rPr>
          <w:rFonts w:eastAsia="Georgia" w:cs="Georgia" w:ascii="Georgia" w:hAnsi="Georgia"/>
        </w:rPr>
        <w:t xml:space="preserve">Q15. La force exercée par le ressort sur le système est représentée figure 14. Proposer un modèle linéaire de cette force sur la plage </w:t>
      </w:r>
      <m:oMath>
        <m:r>
          <m:rPr>
            <m:sty m:val="i"/>
          </m:rPr>
          <m:t>x</m:t>
        </m:r>
        <m:r>
          <m:rPr>
            <m:sty m:val="p"/>
          </m:rPr>
          <m:t>∈</m:t>
        </m:r>
        <m:r>
          <m:rPr>
            <m:sty m:val="p"/>
          </m:rPr>
          <m:t>[</m:t>
        </m:r>
        <m:r>
          <m:rPr>
            <m:sty m:val="p"/>
          </m:rPr>
          <m:t>−</m:t>
        </m:r>
        <m:r>
          <m:rPr>
            <m:sty m:val="p"/>
          </m:rPr>
          <m:t>1</m:t>
        </m:r>
        <m:r>
          <m:rPr>
            <m:sty m:val="p"/>
          </m:rPr>
          <m:t>,</m:t>
        </m:r>
        <m:r>
          <m:rPr>
            <m:sty m:val="p"/>
          </m:rPr>
          <m:t>0</m:t>
        </m:r>
        <m:r>
          <m:rPr>
            <m:nor/>
          </m:rPr>
          <m:t xml:space="preserve"> </m:t>
        </m:r>
        <m:r>
          <m:rPr>
            <m:sty m:val="p"/>
          </m:rPr>
          <m:t>mm</m:t>
        </m:r>
        <m:r>
          <m:rPr>
            <m:sty m:val="p"/>
          </m:rPr>
          <m:t>;</m:t>
        </m:r>
        <m:r>
          <m:rPr>
            <m:sty m:val="p"/>
          </m:rPr>
          <m:t>+</m:t>
        </m:r>
        <m:r>
          <m:rPr>
            <m:sty m:val="p"/>
          </m:rPr>
          <m:t>1</m:t>
        </m:r>
        <m:r>
          <m:rPr>
            <m:sty m:val="p"/>
          </m:rPr>
          <m:t>,</m:t>
        </m:r>
        <m:r>
          <m:rPr>
            <m:sty m:val="p"/>
          </m:rPr>
          <m:t>0</m:t>
        </m:r>
        <m:r>
          <m:rPr>
            <m:nor/>
          </m:rPr>
          <m:t xml:space="preserve"> </m:t>
        </m:r>
        <m:r>
          <m:rPr>
            <m:sty m:val="p"/>
          </m:rPr>
          <m:t>mm</m:t>
        </m:r>
        <m:r>
          <m:rPr>
            <m:sty m:val="p"/>
          </m:rPr>
          <m:t>]</m:t>
        </m:r>
      </m:oMath>
      <w:r>
        <w:rPr/>
        <w:t xml:space="preserve"> pour l'exprimer sous la forme </w:t>
      </w:r>
      <m:oMath>
        <m:sSub>
          <m:sSubPr/>
          <m:e>
            <m:r>
              <m:rPr>
                <m:sty m:val="i"/>
              </m:rPr>
              <m:t>F</m:t>
            </m:r>
          </m:e>
          <m:sub>
            <m:r>
              <m:rPr>
                <m:sty m:val="p"/>
              </m:rPr>
              <m:t>r</m:t>
            </m:r>
          </m:sub>
        </m:sSub>
        <m:r>
          <m:rPr>
            <m:sty m:val="p"/>
          </m:rPr>
          <m:t>(</m:t>
        </m:r>
        <m:r>
          <m:rPr>
            <m:sty m:val="i"/>
          </m:rPr>
          <m:t>x</m:t>
        </m:r>
        <m:r>
          <m:rPr>
            <m:sty m:val="p"/>
          </m:rPr>
          <m:t>)</m:t>
        </m:r>
        <m:r>
          <m:rPr>
            <m:sty m:val="p"/>
          </m:rPr>
          <m:t>=</m:t>
        </m:r>
        <m:r>
          <m:rPr>
            <m:sty m:val="p"/>
          </m:rPr>
          <m:t>−</m:t>
        </m:r>
        <m:r>
          <m:rPr>
            <m:sty m:val="i"/>
          </m:rPr>
          <m:t>k</m:t>
        </m:r>
        <m:r>
          <m:rPr>
            <m:sty m:val="i"/>
          </m:rPr>
          <m:t>x</m:t>
        </m:r>
      </m:oMath>
      <w:r>
        <w:rPr>
          <w:rFonts w:eastAsia="Georgia" w:cs="Georgia" w:ascii="Georgia" w:hAnsi="Georgia"/>
        </w:rPr>
        <w:t xml:space="preserve"> en précisant la valeur numérique de </w:t>
      </w:r>
      <m:oMath>
        <m:r>
          <m:rPr>
            <m:sty m:val="i"/>
          </m:rPr>
          <m:t>k</m:t>
        </m:r>
      </m:oMath>
      <w:r>
        <w:rPr/>
        <w:t xml:space="preserve"> en </w:t>
      </w:r>
      <m:oMath>
        <m:r>
          <m:rPr>
            <m:sty m:val="p"/>
          </m:rPr>
          <m:t>N</m:t>
        </m:r>
        <m:r>
          <m:rPr>
            <m:sty m:val="p"/>
          </m:rPr>
          <m:t>⋅</m:t>
        </m:r>
        <m:sSup>
          <m:sSupPr/>
          <m:e>
            <m:r>
              <m:rPr>
                <m:sty m:val="p"/>
              </m:rPr>
              <m:t>mm</m:t>
            </m:r>
          </m:e>
          <m:sup>
            <m:r>
              <m:rPr>
                <m:sty m:val="p"/>
              </m:rPr>
              <m:t>−</m:t>
            </m:r>
            <m:r>
              <m:rPr>
                <m:sty m:val="p"/>
              </m:rPr>
              <m:t>1</m:t>
            </m:r>
          </m:sup>
        </m:sSup>
      </m:oMath>
      <w:r>
        <w:rPr/>
        <w:t xml:space="preserve">.</w:t>
      </w:r>
      <w:r>
        <w:rPr/>
        <w:br w:type="textWrapping"/>
      </w:r>
      <w:r>
        <w:rPr>
          <w:rFonts w:eastAsia="Georgia" w:cs="Georgia" w:ascii="Georgia" w:hAnsi="Georgia"/>
        </w:rPr>
        <w:t xml:space="preserve">L'excitation sera considérée harmonique, de la forme </w:t>
      </w:r>
      <m:oMath>
        <m:sSub>
          <m:sSubPr/>
          <m:e>
            <m:r>
              <m:rPr>
                <m:sty m:val="i"/>
              </m:rPr>
              <m:t>F</m:t>
            </m:r>
          </m:e>
          <m:sub>
            <m:r>
              <m:rPr>
                <m:nor/>
              </m:rPr>
              <m:t>mag </m:t>
            </m:r>
          </m:sub>
        </m:sSub>
        <m:r>
          <m:rPr>
            <m:sty m:val="p"/>
          </m:rPr>
          <m:t>(</m:t>
        </m:r>
        <m:r>
          <m:rPr>
            <m:sty m:val="i"/>
          </m:rPr>
          <m:t>t</m:t>
        </m:r>
        <m:r>
          <m:rPr>
            <m:sty m:val="p"/>
          </m:rPr>
          <m:t>)</m:t>
        </m:r>
        <m:r>
          <m:rPr>
            <m:sty m:val="p"/>
          </m:rPr>
          <m:t>=</m:t>
        </m:r>
        <m:sSub>
          <m:sSubPr/>
          <m:e>
            <m:r>
              <m:rPr>
                <m:sty m:val="i"/>
              </m:rPr>
              <m:t>F</m:t>
            </m:r>
          </m:e>
          <m:sub>
            <m:r>
              <m:rPr>
                <m:sty m:val="p"/>
              </m:rPr>
              <m:t>0</m:t>
            </m:r>
          </m:sub>
        </m:sSub>
        <m:r>
          <m:rPr>
            <m:sty m:val="p"/>
          </m:rPr>
          <m:t>cos</m:t>
        </m:r>
        <m:r>
          <m:rPr>
            <m:sty m:val="p"/>
          </m:rPr>
          <m:t>⁡</m:t>
        </m:r>
        <m:r>
          <m:rPr>
            <m:sty m:val="p"/>
          </m:rPr>
          <m:t>(</m:t>
        </m:r>
        <m:r>
          <m:rPr>
            <m:sty m:val="i"/>
          </m:rPr>
          <m:t>ω</m:t>
        </m:r>
        <m:r>
          <m:rPr>
            <m:sty m:val="i"/>
          </m:rPr>
          <m:t>t</m:t>
        </m:r>
        <m:r>
          <m:rPr>
            <m:sty m:val="p"/>
          </m:rPr>
          <m:t>)</m:t>
        </m:r>
      </m:oMath>
      <w:r>
        <w:rPr/>
        <w:t xml:space="preserve"> (avec </w:t>
      </w:r>
      <m:oMath>
        <m:r>
          <m:rPr>
            <m:sty m:val="i"/>
          </m:rPr>
          <m:t>ω</m:t>
        </m:r>
      </m:oMath>
      <w:r>
        <w:rPr>
          <w:rFonts w:eastAsia="Georgia" w:cs="Georgia" w:ascii="Georgia" w:hAnsi="Georgia"/>
        </w:rPr>
        <w:t xml:space="preserve"> la pulsation de l'excitation) et la forme des oscillations de la couronne magnétique, modélisées par la fonction harmonique </w:t>
      </w:r>
      <m:oMath>
        <m:r>
          <m:rPr>
            <m:sty m:val="i"/>
          </m:rPr>
          <m:t>x</m:t>
        </m:r>
        <m:r>
          <m:rPr>
            <m:sty m:val="p"/>
          </m:rPr>
          <m:t>(</m:t>
        </m:r>
        <m:r>
          <m:rPr>
            <m:sty m:val="i"/>
          </m:rPr>
          <m:t>t</m:t>
        </m:r>
        <m:r>
          <m:rPr>
            <m:sty m:val="p"/>
          </m:rPr>
          <m:t>)</m:t>
        </m:r>
        <m:r>
          <m:rPr>
            <m:sty m:val="p"/>
          </m:rPr>
          <m:t>=</m:t>
        </m:r>
        <m:sSub>
          <m:sSubPr/>
          <m:e>
            <m:r>
              <m:rPr>
                <m:sty m:val="i"/>
              </m:rPr>
              <m:t>X</m:t>
            </m:r>
          </m:e>
          <m:sub>
            <m:r>
              <m:rPr>
                <m:sty m:val="p"/>
              </m:rPr>
              <m:t>0</m:t>
            </m:r>
          </m:sub>
        </m:sSub>
        <m:r>
          <m:rPr>
            <m:sty m:val="p"/>
          </m:rPr>
          <m:t>cos</m:t>
        </m:r>
        <m:r>
          <m:rPr>
            <m:sty m:val="p"/>
          </m:rPr>
          <m:t>⁡</m:t>
        </m:r>
        <m:r>
          <m:rPr>
            <m:sty m:val="p"/>
          </m:rPr>
          <m:t>(</m:t>
        </m:r>
        <m:r>
          <m:rPr>
            <m:sty m:val="i"/>
          </m:rPr>
          <m:t>ω</m:t>
        </m:r>
        <m:r>
          <m:rPr>
            <m:sty m:val="i"/>
          </m:rPr>
          <m:t>t</m:t>
        </m:r>
        <m:r>
          <m:rPr>
            <m:sty m:val="p"/>
          </m:rPr>
          <m:t>+</m:t>
        </m:r>
        <m:r>
          <m:rPr>
            <m:sty m:val="i"/>
          </m:rPr>
          <m:t>φ</m:t>
        </m:r>
        <m:r>
          <m:rPr>
            <m:sty m:val="p"/>
          </m:rPr>
          <m:t>)</m:t>
        </m:r>
      </m:oMath>
      <w:r>
        <w:rPr>
          <w:rFonts w:eastAsia="Georgia" w:cs="Georgia" w:ascii="Georgia" w:hAnsi="Georgia"/>
        </w:rPr>
        <w:t xml:space="preserve">, sera étudiée.</w:t>
      </w:r>
    </w:p>
    <w:p>
      <w:pPr>
        <w:spacing w:after="220" w:lineRule="auto"/>
      </w:pPr>
      <w:r>
        <w:rPr>
          <w:rFonts w:eastAsia="Georgia" w:cs="Georgia" w:ascii="Georgia" w:hAnsi="Georgia"/>
        </w:rPr>
        <w:t xml:space="preserve">Q16. Montrer que la fonction de transfert du système oscillant peut s'écrire sous la forme de la formule (3)</w:t>
      </w:r>
    </w:p>
    <w:p>
      <w:pPr>
        <w:spacing w:after="220" w:lineRule="auto"/>
      </w:pPr>
      <m:oMathPara>
        <m:oMath>
          <m:bar>
            <m:barPr/>
            <m:e>
              <m:r>
                <m:rPr>
                  <m:sty m:val="i"/>
                </m:rPr>
                <m:t>H</m:t>
              </m:r>
            </m:e>
          </m:bar>
          <m:r>
            <m:rPr>
              <m:sty m:val="p"/>
            </m:rPr>
            <m:t>(</m:t>
          </m:r>
          <m:r>
            <m:rPr>
              <m:sty m:val="p"/>
            </m:rPr>
            <m:t>j</m:t>
          </m:r>
          <m:r>
            <m:rPr>
              <m:sty m:val="i"/>
            </m:rPr>
            <m:t>ω</m:t>
          </m:r>
          <m:r>
            <m:rPr>
              <m:sty m:val="p"/>
            </m:rPr>
            <m:t>)</m:t>
          </m:r>
          <m:r>
            <m:rPr>
              <m:sty m:val="p"/>
            </m:rPr>
            <m:t>=</m:t>
          </m:r>
          <m:f>
            <m:fPr>
              <m:ctrlPr>
                <w:rPr>
                  <w:rFonts w:ascii="Cambria Math" w:hAnsi="Cambria Math"/>
                </w:rPr>
              </m:ctrlPr>
            </m:fPr>
            <m:num>
              <m:bar>
                <m:barPr/>
                <m:e>
                  <m:r>
                    <m:rPr>
                      <m:sty m:val="i"/>
                    </m:rPr>
                    <m:t>x</m:t>
                  </m:r>
                </m:e>
              </m:bar>
              <m:r>
                <m:rPr>
                  <m:sty m:val="p"/>
                </m:rPr>
                <m:t>(</m:t>
              </m:r>
              <m:r>
                <m:rPr>
                  <m:sty m:val="p"/>
                </m:rPr>
                <m:t>j</m:t>
              </m:r>
              <m:r>
                <m:rPr>
                  <m:sty m:val="i"/>
                </m:rPr>
                <m:t>ω</m:t>
              </m:r>
              <m:r>
                <m:rPr>
                  <m:sty m:val="p"/>
                </m:rPr>
                <m:t>)</m:t>
              </m:r>
            </m:num>
            <m:den>
              <m:bar>
                <m:barPr/>
                <m:e>
                  <m:sSub>
                    <m:sSubPr/>
                    <m:e>
                      <m:r>
                        <m:rPr>
                          <m:sty m:val="i"/>
                        </m:rPr>
                        <m:t>F</m:t>
                      </m:r>
                    </m:e>
                    <m:sub>
                      <m:r>
                        <m:rPr>
                          <m:nor/>
                        </m:rPr>
                        <m:t>mag </m:t>
                      </m:r>
                    </m:sub>
                  </m:sSub>
                </m:e>
              </m:bar>
              <m:r>
                <m:rPr>
                  <m:sty m:val="p"/>
                </m:rPr>
                <m:t>(</m:t>
              </m:r>
              <m:r>
                <m:rPr>
                  <m:sty m:val="p"/>
                </m:rPr>
                <m:t>j</m:t>
              </m:r>
              <m:r>
                <m:rPr>
                  <m:sty m:val="i"/>
                </m:rPr>
                <m:t>ω</m:t>
              </m:r>
              <m:r>
                <m:rPr>
                  <m:sty m:val="p"/>
                </m:rPr>
                <m:t>)</m:t>
              </m:r>
            </m:den>
          </m:f>
          <m:r>
            <m:rPr>
              <m:sty m:val="p"/>
            </m:rPr>
            <m:t>=</m:t>
          </m:r>
          <m:f>
            <m:fPr>
              <m:ctrlPr>
                <w:rPr>
                  <w:rFonts w:ascii="Cambria Math" w:hAnsi="Cambria Math"/>
                </w:rPr>
              </m:ctrlPr>
            </m:fPr>
            <m:num>
              <m:sSub>
                <m:sSubPr/>
                <m:e>
                  <m:r>
                    <m:rPr>
                      <m:sty m:val="i"/>
                    </m:rPr>
                    <m:t>H</m:t>
                  </m:r>
                </m:e>
                <m:sub>
                  <m:r>
                    <m:rPr>
                      <m:sty m:val="p"/>
                    </m:rPr>
                    <m:t>0</m:t>
                  </m:r>
                </m:sub>
              </m:sSub>
            </m:num>
            <m:den>
              <m:r>
                <m:rPr>
                  <m:sty m:val="p"/>
                </m:rPr>
                <m:t>1</m:t>
              </m:r>
              <m:r>
                <m:rPr>
                  <m:sty m:val="p"/>
                </m:rPr>
                <m:t>+</m:t>
              </m:r>
              <m:f>
                <m:fPr>
                  <m:ctrlPr>
                    <w:rPr>
                      <w:rFonts w:ascii="Cambria Math" w:hAnsi="Cambria Math"/>
                    </w:rPr>
                  </m:ctrlPr>
                </m:fPr>
                <m:num>
                  <m:r>
                    <m:rPr>
                      <m:sty m:val="p"/>
                    </m:rPr>
                    <m:t>2</m:t>
                  </m:r>
                  <m:r>
                    <m:rPr>
                      <m:sty m:val="i"/>
                    </m:rPr>
                    <m:t>ξ</m:t>
                  </m:r>
                </m:num>
                <m:den>
                  <m:sSub>
                    <m:sSubPr/>
                    <m:e>
                      <m:r>
                        <m:rPr>
                          <m:sty m:val="i"/>
                        </m:rPr>
                        <m:t>ω</m:t>
                      </m:r>
                    </m:e>
                    <m:sub>
                      <m:r>
                        <m:rPr>
                          <m:sty m:val="p"/>
                        </m:rPr>
                        <m:t>0</m:t>
                      </m:r>
                    </m:sub>
                  </m:sSub>
                </m:den>
              </m:f>
              <m:r>
                <m:rPr>
                  <m:sty m:val="p"/>
                </m:rPr>
                <m:t>j</m:t>
              </m:r>
              <m:r>
                <m:rPr>
                  <m:sty m:val="i"/>
                </m:rPr>
                <m:t>ω</m:t>
              </m:r>
              <m:r>
                <m:rPr>
                  <m:sty m:val="p"/>
                </m:rPr>
                <m:t>+</m:t>
              </m:r>
              <m:f>
                <m:fPr>
                  <m:ctrlPr>
                    <w:rPr>
                      <w:rFonts w:ascii="Cambria Math" w:hAnsi="Cambria Math"/>
                    </w:rPr>
                  </m:ctrlPr>
                </m:fPr>
                <m:num>
                  <m:r>
                    <m:rPr>
                      <m:sty m:val="p"/>
                    </m:rPr>
                    <m:t>1</m:t>
                  </m:r>
                </m:num>
                <m:den>
                  <m:sSubSup>
                    <m:sSubSupPr/>
                    <m:e>
                      <m:r>
                        <m:rPr>
                          <m:sty m:val="i"/>
                        </m:rPr>
                        <m:t>ω</m:t>
                      </m:r>
                    </m:e>
                    <m:sub>
                      <m:r>
                        <m:rPr>
                          <m:sty m:val="p"/>
                        </m:rPr>
                        <m:t>0</m:t>
                      </m:r>
                    </m:sub>
                    <m:sup>
                      <m:r>
                        <m:rPr>
                          <m:sty m:val="p"/>
                        </m:rPr>
                        <m:t>2</m:t>
                      </m:r>
                    </m:sup>
                  </m:sSubSup>
                </m:den>
              </m:f>
              <m:r>
                <m:rPr>
                  <m:sty m:val="p"/>
                </m:rPr>
                <m:t>(</m:t>
              </m:r>
              <m:r>
                <m:rPr>
                  <m:sty m:val="p"/>
                </m:rPr>
                <m:t>j</m:t>
              </m:r>
              <m:r>
                <m:rPr>
                  <m:sty m:val="i"/>
                </m:rPr>
                <m:t>ω</m:t>
              </m:r>
              <m:sSup>
                <m:sSupPr/>
                <m:e>
                  <m:r>
                    <m:rPr>
                      <m:sty m:val="p"/>
                    </m:rPr>
                    <m:t>)</m:t>
                  </m:r>
                </m:e>
                <m:sup>
                  <m:r>
                    <m:rPr>
                      <m:sty m:val="p"/>
                    </m:rPr>
                    <m:t>2</m:t>
                  </m:r>
                </m:sup>
              </m:sSup>
            </m:den>
          </m:f>
        </m:oMath>
      </m:oMathPara>
    </w:p>
    <w:p>
      <w:pPr>
        <w:spacing w:after="220" w:lineRule="auto"/>
      </w:pPr>
      <w:r>
        <w:rPr/>
        <w:t xml:space="preserve">avec </w:t>
      </w:r>
      <m:oMath>
        <m:sSup>
          <m:sSupPr/>
          <m:e>
            <m:r>
              <m:rPr>
                <m:sty m:val="p"/>
              </m:rPr>
              <m:t>j</m:t>
            </m:r>
          </m:e>
          <m:sup>
            <m:r>
              <m:rPr>
                <m:sty m:val="p"/>
              </m:rPr>
              <m:t>2</m:t>
            </m:r>
          </m:sup>
        </m:sSup>
        <m:r>
          <m:rPr>
            <m:sty m:val="p"/>
          </m:rPr>
          <m:t>=</m:t>
        </m:r>
        <m:r>
          <m:rPr>
            <m:sty m:val="p"/>
          </m:rPr>
          <m:t>−</m:t>
        </m:r>
        <m:r>
          <m:rPr>
            <m:sty m:val="p"/>
          </m:rPr>
          <m:t>1</m:t>
        </m:r>
      </m:oMath>
      <w:r>
        <w:rPr>
          <w:rFonts w:eastAsia="Georgia" w:cs="Georgia" w:ascii="Georgia" w:hAnsi="Georgia"/>
        </w:rPr>
        <w:t xml:space="preserve"> et où les expressions de </w:t>
      </w:r>
      <m:oMath>
        <m:sSub>
          <m:sSubPr/>
          <m:e>
            <m:r>
              <m:rPr>
                <m:sty m:val="i"/>
              </m:rPr>
              <m:t>H</m:t>
            </m:r>
          </m:e>
          <m:sub>
            <m:r>
              <m:rPr>
                <m:sty m:val="p"/>
              </m:rPr>
              <m:t>0</m:t>
            </m:r>
          </m:sub>
        </m:sSub>
        <m:r>
          <m:rPr>
            <m:sty m:val="p"/>
          </m:rPr>
          <m:t>,</m:t>
        </m:r>
        <m:r>
          <m:rPr>
            <m:sty m:val="i"/>
          </m:rPr>
          <m:t>ξ</m:t>
        </m:r>
      </m:oMath>
      <w:r>
        <w:rPr/>
        <w:t xml:space="preserve"> et </w:t>
      </w:r>
      <m:oMath>
        <m:sSub>
          <m:sSubPr/>
          <m:e>
            <m:r>
              <m:rPr>
                <m:sty m:val="i"/>
              </m:rPr>
              <m:t>ω</m:t>
            </m:r>
          </m:e>
          <m:sub>
            <m:r>
              <m:rPr>
                <m:sty m:val="p"/>
              </m:rPr>
              <m:t>0</m:t>
            </m:r>
          </m:sub>
        </m:sSub>
      </m:oMath>
      <w:r>
        <w:rPr>
          <w:rFonts w:eastAsia="Georgia" w:cs="Georgia" w:ascii="Georgia" w:hAnsi="Georgia"/>
        </w:rPr>
        <w:t xml:space="preserve"> sont à détailler en fonction de </w:t>
      </w:r>
      <m:oMath>
        <m:r>
          <m:rPr>
            <m:sty m:val="i"/>
          </m:rPr>
          <m:t>h</m:t>
        </m:r>
        <m:r>
          <m:rPr>
            <m:sty m:val="p"/>
          </m:rPr>
          <m:t>,</m:t>
        </m:r>
        <m:r>
          <m:rPr>
            <m:sty m:val="i"/>
          </m:rPr>
          <m:t>k</m:t>
        </m:r>
      </m:oMath>
      <w:r>
        <w:rPr/>
        <w:t xml:space="preserve"> et de </w:t>
      </w:r>
      <m:oMath>
        <m:r>
          <m:rPr>
            <m:sty m:val="i"/>
          </m:rPr>
          <m:t>m</m:t>
        </m:r>
      </m:oMath>
      <w:r>
        <w:rPr/>
        <w:t xml:space="preserve">.</w:t>
      </w:r>
    </w:p>
    <w:p>
      <w:pPr>
        <w:spacing w:after="220" w:lineRule="auto"/>
      </w:pPr>
      <w:r>
        <w:rPr>
          <w:rFonts w:eastAsia="Georgia" w:cs="Georgia" w:ascii="Georgia" w:hAnsi="Georgia"/>
        </w:rPr>
        <w:t xml:space="preserve">Q17. Exprimer le gain en décibels </w:t>
      </w:r>
      <m:oMath>
        <m:sSub>
          <m:sSubPr/>
          <m:e>
            <m:r>
              <m:rPr>
                <m:sty m:val="p"/>
              </m:rPr>
              <m:t>G</m:t>
            </m:r>
          </m:e>
          <m:sub>
            <m:r>
              <m:rPr>
                <m:sty m:val="p"/>
              </m:rPr>
              <m:t>dB</m:t>
            </m:r>
          </m:sub>
        </m:sSub>
        <m:r>
          <m:rPr>
            <m:sty m:val="p"/>
          </m:rPr>
          <m:t>(</m:t>
        </m:r>
        <m:r>
          <m:rPr>
            <m:sty m:val="i"/>
          </m:rPr>
          <m:t>ω</m:t>
        </m:r>
        <m:r>
          <m:rPr>
            <m:sty m:val="p"/>
          </m:rPr>
          <m:t>)</m:t>
        </m:r>
      </m:oMath>
      <w:r>
        <w:rPr/>
        <w:t xml:space="preserve"> et la phase </w:t>
      </w:r>
      <m:oMath>
        <m:r>
          <m:rPr>
            <m:sty m:val="p"/>
          </m:rPr>
          <m:t>Φ</m:t>
        </m:r>
        <m:r>
          <m:rPr>
            <m:sty m:val="p"/>
          </m:rPr>
          <m:t>(</m:t>
        </m:r>
        <m:r>
          <m:rPr>
            <m:sty m:val="i"/>
          </m:rPr>
          <m:t>ω</m:t>
        </m:r>
        <m:r>
          <m:rPr>
            <m:sty m:val="p"/>
          </m:rPr>
          <m:t>)</m:t>
        </m:r>
      </m:oMath>
      <w:r>
        <w:rPr/>
        <w:t xml:space="preserve"> de la fonction de transfert </w:t>
      </w:r>
      <m:oMath>
        <m:bar>
          <m:barPr/>
          <m:e>
            <m:r>
              <m:rPr>
                <m:sty m:val="i"/>
              </m:rPr>
              <m:t>H</m:t>
            </m:r>
          </m:e>
        </m:bar>
        <m:r>
          <m:rPr>
            <m:sty m:val="p"/>
          </m:rPr>
          <m:t>(</m:t>
        </m:r>
        <m:r>
          <m:rPr>
            <m:sty m:val="p"/>
          </m:rPr>
          <m:t>j</m:t>
        </m:r>
        <m:r>
          <m:rPr>
            <m:sty m:val="i"/>
          </m:rPr>
          <m:t>ω</m:t>
        </m:r>
        <m:r>
          <m:rPr>
            <m:sty m:val="p"/>
          </m:rPr>
          <m:t>)</m:t>
        </m:r>
      </m:oMath>
      <w:r>
        <w:rPr/>
        <w:t xml:space="preserve"> en fonction de </w:t>
      </w:r>
      <m:oMath>
        <m:sSub>
          <m:sSubPr/>
          <m:e>
            <m:r>
              <m:rPr>
                <m:sty m:val="i"/>
              </m:rPr>
              <m:t>H</m:t>
            </m:r>
          </m:e>
          <m:sub>
            <m:r>
              <m:rPr>
                <m:sty m:val="p"/>
              </m:rPr>
              <m:t>0</m:t>
            </m:r>
          </m:sub>
        </m:sSub>
        <m:r>
          <m:rPr>
            <m:sty m:val="p"/>
          </m:rPr>
          <m:t>,</m:t>
        </m:r>
        <m:r>
          <m:rPr>
            <m:sty m:val="i"/>
          </m:rPr>
          <m:t>ξ</m:t>
        </m:r>
        <m:r>
          <m:rPr>
            <m:sty m:val="p"/>
          </m:rPr>
          <m:t>,</m:t>
        </m:r>
        <m:r>
          <m:rPr>
            <m:sty m:val="i"/>
          </m:rPr>
          <m:t>ω</m:t>
        </m:r>
      </m:oMath>
      <w:r>
        <w:rPr/>
        <w:t xml:space="preserve"> et de </w:t>
      </w:r>
      <m:oMath>
        <m:sSub>
          <m:sSubPr/>
          <m:e>
            <m:r>
              <m:rPr>
                <m:sty m:val="i"/>
              </m:rPr>
              <m:t>ω</m:t>
            </m:r>
          </m:e>
          <m:sub>
            <m:r>
              <m:rPr>
                <m:sty m:val="p"/>
              </m:rPr>
              <m:t>0</m:t>
            </m:r>
          </m:sub>
        </m:sSub>
      </m:oMath>
      <w:r>
        <w:rPr/>
        <w:t xml:space="preserve">.</w:t>
      </w:r>
    </w:p>
    <w:p>
      <w:pPr>
        <w:spacing w:after="220" w:lineRule="auto"/>
      </w:pPr>
      <w:r>
        <w:rPr>
          <w:rFonts w:eastAsia="Georgia" w:cs="Georgia" w:ascii="Georgia" w:hAnsi="Georgia"/>
        </w:rPr>
        <w:t xml:space="preserve">Les données suivantes seront utilisées pour la suite du sujet :</w:t>
      </w:r>
    </w:p>
    <w:p>
      <w:pPr>
        <w:numPr>
          <w:ilvl w:val="0"/>
          <w:numId w:val="8"/>
        </w:numPr>
        <w:spacing w:lineRule="auto"/>
      </w:pPr>
      <w:r>
        <w:rPr/>
        <w:t xml:space="preserve">un gain statique </w:t>
      </w:r>
      <m:oMath>
        <m:sSub>
          <m:sSubPr/>
          <m:e>
            <m:r>
              <m:rPr>
                <m:sty m:val="i"/>
              </m:rPr>
              <m:t>H</m:t>
            </m:r>
          </m:e>
          <m:sub>
            <m:r>
              <m:rPr>
                <m:sty m:val="p"/>
              </m:rPr>
              <m:t>0</m:t>
            </m:r>
          </m:sub>
        </m:sSub>
        <m:r>
          <m:rPr>
            <m:sty m:val="p"/>
          </m:rPr>
          <m:t>=</m:t>
        </m:r>
        <m:r>
          <m:rPr>
            <m:sty m:val="p"/>
          </m:rPr>
          <m:t>4</m:t>
        </m:r>
        <m:r>
          <m:rPr>
            <m:sty m:val="p"/>
          </m:rPr>
          <m:t>,</m:t>
        </m:r>
        <m:r>
          <m:rPr>
            <m:sty m:val="p"/>
          </m:rPr>
          <m:t>0</m:t>
        </m:r>
        <m:r>
          <m:rPr>
            <m:sty m:val="p"/>
          </m:rPr>
          <m:t>⋅</m:t>
        </m:r>
        <m:sSup>
          <m:sSupPr/>
          <m:e>
            <m:r>
              <m:rPr>
                <m:sty m:val="p"/>
              </m:rPr>
              <m:t>10</m:t>
            </m:r>
          </m:e>
          <m:sup>
            <m:r>
              <m:rPr>
                <m:sty m:val="p"/>
              </m:rPr>
              <m:t>−</m:t>
            </m:r>
            <m:r>
              <m:rPr>
                <m:sty m:val="p"/>
              </m:rPr>
              <m:t>5</m:t>
            </m:r>
          </m:sup>
        </m:sSup>
        <m:r>
          <m:rPr>
            <m:nor/>
          </m:rPr>
          <m:t xml:space="preserve"> </m:t>
        </m:r>
        <m:r>
          <m:rPr>
            <m:sty m:val="p"/>
          </m:rPr>
          <m:t>m</m:t>
        </m:r>
        <m:r>
          <m:rPr>
            <m:sty m:val="p"/>
          </m:rPr>
          <m:t>⋅</m:t>
        </m:r>
        <m:sSup>
          <m:sSupPr/>
          <m:e>
            <m:r>
              <m:rPr>
                <m:nor/>
              </m:rPr>
              <m:t xml:space="preserve"> </m:t>
            </m:r>
            <m:r>
              <m:rPr>
                <m:sty m:val="p"/>
              </m:rPr>
              <m:t>N</m:t>
            </m:r>
          </m:e>
          <m:sup>
            <m:r>
              <m:rPr>
                <m:sty m:val="p"/>
              </m:rPr>
              <m:t>−</m:t>
            </m:r>
            <m:r>
              <m:rPr>
                <m:sty m:val="p"/>
              </m:rPr>
              <m:t>1</m:t>
            </m:r>
          </m:sup>
        </m:sSup>
      </m:oMath>
      <w:r>
        <w:rPr/>
        <w:t xml:space="preserve">;</w:t>
      </w:r>
    </w:p>
    <w:p>
      <w:pPr>
        <w:numPr>
          <w:ilvl w:val="0"/>
          <w:numId w:val="8"/>
        </w:numPr>
        <w:spacing w:lineRule="auto"/>
      </w:pPr>
      <w:r>
        <w:rPr>
          <w:rFonts w:eastAsia="Georgia" w:cs="Georgia" w:ascii="Georgia" w:hAnsi="Georgia"/>
        </w:rPr>
        <w:t xml:space="preserve">une fréquence propre de </w:t>
      </w:r>
      <m:oMath>
        <m:sSub>
          <m:sSubPr/>
          <m:e>
            <m:r>
              <m:rPr>
                <m:sty m:val="i"/>
              </m:rPr>
              <m:t>f</m:t>
            </m:r>
          </m:e>
          <m:sub>
            <m:r>
              <m:rPr>
                <m:sty m:val="p"/>
              </m:rPr>
              <m:t>0</m:t>
            </m:r>
          </m:sub>
        </m:sSub>
        <m:r>
          <m:rPr>
            <m:sty m:val="p"/>
          </m:rPr>
          <m:t>=</m:t>
        </m:r>
        <m:f>
          <m:fPr>
            <m:ctrlPr>
              <w:rPr>
                <w:rFonts w:ascii="Cambria Math" w:hAnsi="Cambria Math"/>
              </w:rPr>
            </m:ctrlPr>
          </m:fPr>
          <m:num>
            <m:sSub>
              <m:sSubPr/>
              <m:e>
                <m:r>
                  <m:rPr>
                    <m:sty m:val="i"/>
                  </m:rPr>
                  <m:t>ω</m:t>
                </m:r>
              </m:e>
              <m:sub>
                <m:r>
                  <m:rPr>
                    <m:sty m:val="p"/>
                  </m:rPr>
                  <m:t>0</m:t>
                </m:r>
              </m:sub>
            </m:sSub>
          </m:num>
          <m:den>
            <m:r>
              <m:rPr>
                <m:sty m:val="p"/>
              </m:rPr>
              <m:t>2</m:t>
            </m:r>
            <m:r>
              <m:rPr>
                <m:sty m:val="i"/>
              </m:rPr>
              <m:t>π</m:t>
            </m:r>
          </m:den>
        </m:f>
        <m:r>
          <m:rPr>
            <m:sty m:val="p"/>
          </m:rPr>
          <m:t>=</m:t>
        </m:r>
        <m:r>
          <m:rPr>
            <m:sty m:val="p"/>
          </m:rPr>
          <m:t>340</m:t>
        </m:r>
        <m:r>
          <m:rPr>
            <m:nor/>
          </m:rPr>
          <m:t xml:space="preserve"> </m:t>
        </m:r>
        <m:r>
          <m:rPr>
            <m:sty m:val="p"/>
          </m:rPr>
          <m:t>Hz</m:t>
        </m:r>
      </m:oMath>
      <w:r>
        <w:rPr/>
        <w:t xml:space="preserve">;</w:t>
      </w:r>
    </w:p>
    <w:p>
      <w:pPr>
        <w:numPr>
          <w:ilvl w:val="0"/>
          <w:numId w:val="8"/>
        </w:numPr>
        <w:spacing w:lineRule="auto"/>
      </w:pPr>
      <w:r>
        <w:rPr/>
        <w:t xml:space="preserve">un facteur d'amortissement </w:t>
      </w:r>
      <m:oMath>
        <m:r>
          <m:rPr>
            <m:sty m:val="i"/>
          </m:rPr>
          <m:t>ξ</m:t>
        </m:r>
        <m:r>
          <m:rPr>
            <m:sty m:val="p"/>
          </m:rPr>
          <m:t>=</m:t>
        </m:r>
        <m:r>
          <m:rPr>
            <m:sty m:val="p"/>
          </m:rPr>
          <m:t>2</m:t>
        </m:r>
        <m:r>
          <m:rPr>
            <m:sty m:val="p"/>
          </m:rPr>
          <m:t>,</m:t>
        </m:r>
        <m:r>
          <m:rPr>
            <m:sty m:val="p"/>
          </m:rPr>
          <m:t>5</m:t>
        </m:r>
      </m:oMath>
      <w:r>
        <w:rPr/>
        <w:t xml:space="preserve">.</w:t>
      </w:r>
    </w:p>
    <w:p>
      <w:pPr>
        <w:spacing w:after="220" w:lineRule="auto"/>
      </w:pPr>
      <w:r>
        <w:rPr>
          <w:rFonts w:eastAsia="Georgia" w:cs="Georgia" w:ascii="Georgia" w:hAnsi="Georgia"/>
        </w:rPr>
        <w:t xml:space="preserve">Le diagramme de Bode du système est tracé figure 15.</w:t>
      </w:r>
    </w:p>
    <w:p>
      <w:pPr>
        <w:spacing w:after="220" w:lineRule="auto"/>
      </w:pPr>
      <w:r>
        <w:rPr>
          <w:rFonts w:eastAsia="Georgia" w:cs="Georgia" w:ascii="Georgia" w:hAnsi="Georgia"/>
        </w:rPr>
        <w:t xml:space="preserve">Q18. Préciser la valeur des pentes non nulles observées dans le diagramme de Bode en gain (figure 15) en spécifiant la plage de fréquences associée.</w:t>
      </w:r>
    </w:p>
    <w:p>
      <w:pPr>
        <w:spacing w:after="220" w:lineRule="auto"/>
      </w:pPr>
      <w:r>
        <w:rPr>
          <w:rFonts w:eastAsia="Georgia" w:cs="Georgia" w:ascii="Georgia" w:hAnsi="Georgia"/>
        </w:rPr>
        <w:t xml:space="preserve">Q19. La plage de fréquences d'oscillations de la membrane (de 40 Hz à 70 Hz ) est-elle en accord avec la bande passante à -3 dB du système masse-ressort ainsi modélisé?</w:t>
      </w:r>
    </w:p>
    <w:p>
      <w:pPr>
        <w:spacing w:after="220" w:lineRule="auto"/>
      </w:pPr>
      <w:r>
        <w:rPr/>
        <w:t xml:space="preserve">Q20. En cherchant l'effort d'induction </w:t>
      </w:r>
      <m:oMath>
        <m:sSub>
          <m:sSubPr/>
          <m:e>
            <m:r>
              <m:rPr>
                <m:sty m:val="i"/>
              </m:rPr>
              <m:t>F</m:t>
            </m:r>
          </m:e>
          <m:sub>
            <m:r>
              <m:rPr>
                <m:nor/>
              </m:rPr>
              <m:t>mag </m:t>
            </m:r>
          </m:sub>
        </m:sSub>
      </m:oMath>
      <w:r>
        <w:rPr/>
        <w:t xml:space="preserve"> sous la forme </w:t>
      </w:r>
      <m:oMath>
        <m:sSub>
          <m:sSubPr/>
          <m:e>
            <m:r>
              <m:rPr>
                <m:sty m:val="i"/>
              </m:rPr>
              <m:t>F</m:t>
            </m:r>
          </m:e>
          <m:sub>
            <m:r>
              <m:rPr>
                <m:nor/>
              </m:rPr>
              <m:t>mag </m:t>
            </m:r>
          </m:sub>
        </m:sSub>
        <m:r>
          <m:rPr>
            <m:sty m:val="p"/>
          </m:rPr>
          <m:t>=</m:t>
        </m:r>
        <m:sSub>
          <m:sSubPr/>
          <m:e>
            <m:r>
              <m:rPr>
                <m:sty m:val="i"/>
              </m:rPr>
              <m:t>F</m:t>
            </m:r>
          </m:e>
          <m:sub>
            <m:r>
              <m:rPr>
                <m:sty m:val="p"/>
              </m:rPr>
              <m:t>0</m:t>
            </m:r>
          </m:sub>
        </m:sSub>
        <m:r>
          <m:rPr>
            <m:sty m:val="p"/>
          </m:rPr>
          <m:t>cos</m:t>
        </m:r>
        <m:r>
          <m:rPr>
            <m:sty m:val="p"/>
          </m:rPr>
          <m:t>⁡</m:t>
        </m:r>
        <m:r>
          <m:rPr>
            <m:sty m:val="p"/>
          </m:rPr>
          <m:t>(</m:t>
        </m:r>
        <m:r>
          <m:rPr>
            <m:sty m:val="i"/>
          </m:rPr>
          <m:t>ω</m:t>
        </m:r>
        <m:r>
          <m:rPr>
            <m:sty m:val="i"/>
          </m:rPr>
          <m:t>t</m:t>
        </m:r>
        <m:r>
          <m:rPr>
            <m:sty m:val="p"/>
          </m:rPr>
          <m:t>)</m:t>
        </m:r>
      </m:oMath>
      <w:r>
        <w:rPr>
          <w:rFonts w:eastAsia="Georgia" w:cs="Georgia" w:ascii="Georgia" w:hAnsi="Georgia"/>
        </w:rPr>
        <w:t xml:space="preserve">, préciser la valeur numérique de l'amplitude </w:t>
      </w:r>
      <m:oMath>
        <m:sSub>
          <m:sSubPr/>
          <m:e>
            <m:r>
              <m:rPr>
                <m:sty m:val="i"/>
              </m:rPr>
              <m:t>F</m:t>
            </m:r>
          </m:e>
          <m:sub>
            <m:r>
              <m:rPr>
                <m:sty m:val="p"/>
              </m:rPr>
              <m:t>0</m:t>
            </m:r>
          </m:sub>
        </m:sSub>
      </m:oMath>
      <w:r>
        <w:rPr>
          <w:rFonts w:eastAsia="Georgia" w:cs="Georgia" w:ascii="Georgia" w:hAnsi="Georgia"/>
        </w:rPr>
        <w:t xml:space="preserve"> de la force d'induction nécessaire pour obtenir des oscillations du système vibrant d'amplitude </w:t>
      </w:r>
      <m:oMath>
        <m:sSub>
          <m:sSubPr/>
          <m:e>
            <m:r>
              <m:rPr>
                <m:sty m:val="i"/>
              </m:rPr>
              <m:t>X</m:t>
            </m:r>
          </m:e>
          <m:sub>
            <m:r>
              <m:rPr>
                <m:sty m:val="p"/>
              </m:rPr>
              <m:t>0</m:t>
            </m:r>
          </m:sub>
        </m:sSub>
        <m:r>
          <m:rPr>
            <m:sty m:val="p"/>
          </m:rPr>
          <m:t>=</m:t>
        </m:r>
        <m:r>
          <m:rPr>
            <m:sty m:val="p"/>
          </m:rPr>
          <m:t>1</m:t>
        </m:r>
        <m:r>
          <m:rPr>
            <m:sty m:val="p"/>
          </m:rPr>
          <m:t>,</m:t>
        </m:r>
        <m:r>
          <m:rPr>
            <m:sty m:val="p"/>
          </m:rPr>
          <m:t>0</m:t>
        </m:r>
        <m:r>
          <m:rPr>
            <m:nor/>
          </m:rPr>
          <m:t xml:space="preserve"> </m:t>
        </m:r>
        <m:r>
          <m:rPr>
            <m:sty m:val="p"/>
          </m:rPr>
          <m:t>mm</m:t>
        </m:r>
      </m:oMath>
      <w:r>
        <w:rPr/>
        <w:t xml:space="preserve">.</w:t>
      </w:r>
    </w:p>
    <w:p>
      <w:pPr>
        <w:spacing w:after="220" w:lineRule="auto"/>
      </w:pPr>
      <w:r>
        <w:rPr>
          <w:rFonts w:eastAsia="Georgia" w:cs="Georgia" w:ascii="Georgia" w:hAnsi="Georgia"/>
        </w:rPr>
        <w:t xml:space="preserve">Pour la suite, afin de garantir une marge de sécurité suffisante, l'actionneur devra être capable de produire une force magnétique </w:t>
      </w:r>
      <m:oMath>
        <m:sSub>
          <m:sSubPr/>
          <m:e>
            <m:r>
              <m:rPr>
                <m:sty m:val="i"/>
              </m:rPr>
              <m:t>F</m:t>
            </m:r>
          </m:e>
          <m:sub>
            <m:r>
              <m:rPr>
                <m:nor/>
              </m:rPr>
              <m:t>mag </m:t>
            </m:r>
          </m:sub>
        </m:sSub>
      </m:oMath>
      <w:r>
        <w:rPr/>
        <w:t xml:space="preserve"> d'amplitude minimale </w:t>
      </w:r>
      <m:oMath>
        <m:sSub>
          <m:sSubPr/>
          <m:e>
            <m:r>
              <m:rPr>
                <m:sty m:val="i"/>
              </m:rPr>
              <m:t>F</m:t>
            </m:r>
          </m:e>
          <m:sub>
            <m:sSub>
              <m:sSubPr/>
              <m:e>
                <m:r>
                  <m:rPr>
                    <m:sty m:val="p"/>
                  </m:rPr>
                  <m:t>0</m:t>
                </m:r>
              </m:e>
              <m:sub>
                <m:r>
                  <m:rPr>
                    <m:sty m:val="p"/>
                  </m:rPr>
                  <m:t>m</m:t>
                </m:r>
              </m:sub>
            </m:sSub>
          </m:sub>
        </m:sSub>
        <m:r>
          <m:rPr>
            <m:sty m:val="p"/>
          </m:rPr>
          <m:t>=</m:t>
        </m:r>
        <m:r>
          <m:rPr>
            <m:sty m:val="p"/>
          </m:rPr>
          <m:t>50</m:t>
        </m:r>
        <m:r>
          <m:rPr>
            <m:nor/>
          </m:rPr>
          <m:t xml:space="preserve"> </m:t>
        </m:r>
        <m:r>
          <m:rPr>
            <m:sty m:val="p"/>
          </m:rPr>
          <m:t>N</m:t>
        </m:r>
      </m:oMath>
      <w:r>
        <w:rPr/>
        <w:t xml:space="preserve">.</w:t>
      </w:r>
    </w:p>
    <w:p>
      <w:pPr>
        <w:spacing w:lineRule="auto"/>
        <w:jc w:val="center"/>
      </w:pPr>
      <w:r>
        <w:rPr/>
        <w:drawing>
          <wp:inline distB="0" distL="0" distR="0" distT="0">
            <wp:extent cx="5486400" cy="4040920"/>
            <wp:effectExtent b="0" l="0" r="0" t="0"/>
            <wp:docPr id="15" name="image-dbde7819ffa9236bae13d4075cc1ce52cec99295.jpg"/>
            <a:graphic>
              <a:graphicData uri="http://schemas.openxmlformats.org/drawingml/2006/picture">
                <pic:pic>
                  <pic:nvPicPr>
                    <pic:cNvPr id="15" name="image-dbde7819ffa9236bae13d4075cc1ce52cec99295.jpg" descr=""/>
                    <pic:cNvPicPr/>
                  </pic:nvPicPr>
                  <pic:blipFill>
                    <a:blip r:embed="rId19" cstate="print"/>
                    <a:srcRect b="0" l="0" r="0" t="0"/>
                    <a:stretch>
                      <a:fillRect/>
                    </a:stretch>
                  </pic:blipFill>
                  <pic:spPr>
                    <a:xfrm>
                      <a:off x="0" y="0"/>
                      <a:ext cx="5486400" cy="4040920"/>
                    </a:xfrm>
                    <a:prstGeom prst="rect"/>
                  </pic:spPr>
                </pic:pic>
              </a:graphicData>
            </a:graphic>
          </wp:inline>
        </w:drawing>
      </w:r>
    </w:p>
    <w:p>
      <w:pPr>
        <w:spacing w:lineRule="auto"/>
      </w:pPr>
      <w:r>
        <w:rPr>
          <w:rFonts w:eastAsia="Georgia" w:cs="Georgia" w:ascii="Georgia" w:hAnsi="Georgia"/>
        </w:rPr>
        <w:t xml:space="preserve">Figure 15 - Diagramme de Bode de la fonction de transfert du système oscillant</w:t>
      </w:r>
    </w:p>
    <w:p>
      <w:pPr>
        <w:spacing w:line="271" w:before="330" w:lineRule="auto"/>
      </w:pPr>
      <w:r>
        <w:rPr>
          <w:rFonts w:eastAsia="Georgia" w:cs="Georgia" w:ascii="Georgia" w:hAnsi="Georgia"/>
          <w:b/>
          <w:sz w:val="42"/>
        </w:rPr>
        <w:t xml:space="preserve">II. 4 - Dimensionnement du courant nécessaire en pic de puissance</w:t>
      </w:r>
    </w:p>
    <w:p>
      <w:pPr>
        <w:spacing w:after="220" w:lineRule="auto"/>
      </w:pPr>
      <w:r>
        <w:rPr>
          <w:rFonts w:eastAsia="Georgia" w:cs="Georgia" w:ascii="Georgia" w:hAnsi="Georgia"/>
        </w:rPr>
        <w:t xml:space="preserve">L'objectif de cette sous-partie est de dimensionner l'actionneur électromagnétique et de déterminer l'intensité d'alimentation nécessaire pour qu'il soit capable de générer la force magnétique déterminée précédemment.</w:t>
      </w:r>
      <w:r>
        <w:rPr/>
        <w:br w:type="textWrapping"/>
      </w:r>
      <w:r>
        <w:rPr>
          <w:rFonts w:eastAsia="Georgia" w:cs="Georgia" w:ascii="Georgia" w:hAnsi="Georgia"/>
        </w:rPr>
        <w:t xml:space="preserve">Dans cette sous-partie, les calculs sont réalisés dans le cadre de l'approximation des régimes quasi-stationnaires. L'expression du champ magnétique créé par les distributions de courants et de moments magnétiques sera supposée identique à l'expression du champ magnétostatique.</w:t>
      </w:r>
    </w:p>
    <w:p>
      <w:pPr>
        <w:spacing w:line="271" w:before="330" w:lineRule="auto"/>
      </w:pPr>
      <w:r>
        <w:rPr>
          <w:rFonts w:eastAsia="Georgia" w:cs="Georgia" w:ascii="Georgia" w:hAnsi="Georgia"/>
          <w:b/>
          <w:sz w:val="42"/>
        </w:rPr>
        <w:t xml:space="preserve">Modélisation du champ magnétique créé par la couronne magnétique</w:t>
      </w:r>
    </w:p>
    <w:p>
      <w:pPr>
        <w:spacing w:after="220" w:lineRule="auto"/>
      </w:pPr>
      <w:r>
        <w:rPr>
          <w:rFonts w:eastAsia="Georgia" w:cs="Georgia" w:ascii="Georgia" w:hAnsi="Georgia"/>
        </w:rPr>
        <w:t xml:space="preserve">Dans cette section, la couronne magnétique (notée (3) sur la figure 7) soumise à des efforts d'induction permettant la vibration de la membrane, notée (1), sera l'objet de l'étude.</w:t>
      </w:r>
    </w:p>
    <w:p>
      <w:pPr>
        <w:spacing w:after="220" w:lineRule="auto"/>
      </w:pPr>
      <w:r>
        <w:rPr>
          <w:rFonts w:eastAsia="Georgia" w:cs="Georgia" w:ascii="Georgia" w:hAnsi="Georgia"/>
        </w:rPr>
        <w:t xml:space="preserve">La couronne magnétique (figure 16) a une forme torique, de section carrée d'épaisseur </w:t>
      </w:r>
      <m:oMath>
        <m:r>
          <m:rPr>
            <m:sty m:val="i"/>
          </m:rPr>
          <m:t>ε</m:t>
        </m:r>
        <m:r>
          <m:rPr>
            <m:sty m:val="p"/>
          </m:rPr>
          <m:t>=</m:t>
        </m:r>
        <m:r>
          <m:rPr>
            <m:sty m:val="p"/>
          </m:rPr>
          <m:t>2</m:t>
        </m:r>
        <m:r>
          <m:rPr>
            <m:sty m:val="p"/>
          </m:rPr>
          <m:t>,</m:t>
        </m:r>
        <m:r>
          <m:rPr>
            <m:sty m:val="p"/>
          </m:rPr>
          <m:t>0</m:t>
        </m:r>
        <m:r>
          <m:rPr>
            <m:nor/>
          </m:rPr>
          <m:t xml:space="preserve"> </m:t>
        </m:r>
        <m:r>
          <m:rPr>
            <m:sty m:val="p"/>
          </m:rPr>
          <m:t>mm</m:t>
        </m:r>
      </m:oMath>
      <w:r>
        <w:rPr>
          <w:rFonts w:eastAsia="Georgia" w:cs="Georgia" w:ascii="Georgia" w:hAnsi="Georgia"/>
        </w:rPr>
        <w:t xml:space="preserve">. Le rayon intérieur de la couronne est noté </w:t>
      </w:r>
      <m:oMath>
        <m:sSub>
          <m:sSubPr/>
          <m:e>
            <m:r>
              <m:rPr>
                <m:sty m:val="i"/>
              </m:rPr>
              <m:t>R</m:t>
            </m:r>
          </m:e>
          <m:sub>
            <m:r>
              <m:rPr>
                <m:sty m:val="i"/>
              </m:rPr>
              <m:t>c</m:t>
            </m:r>
          </m:sub>
        </m:sSub>
        <m:r>
          <m:rPr>
            <m:sty m:val="p"/>
          </m:rPr>
          <m:t>=</m:t>
        </m:r>
        <m:r>
          <m:rPr>
            <m:sty m:val="p"/>
          </m:rPr>
          <m:t>20</m:t>
        </m:r>
        <m:r>
          <m:rPr>
            <m:sty m:val="p"/>
          </m:rPr>
          <m:t>,</m:t>
        </m:r>
        <m:r>
          <m:rPr>
            <m:sty m:val="p"/>
          </m:rPr>
          <m:t>0</m:t>
        </m:r>
        <m:r>
          <m:rPr>
            <m:nor/>
          </m:rPr>
          <m:t xml:space="preserve"> </m:t>
        </m:r>
        <m:r>
          <m:rPr>
            <m:sty m:val="p"/>
          </m:rPr>
          <m:t>mm</m:t>
        </m:r>
      </m:oMath>
      <w:r>
        <w:rPr>
          <w:rFonts w:eastAsia="Georgia" w:cs="Georgia" w:ascii="Georgia" w:hAnsi="Georgia"/>
        </w:rPr>
        <w:t xml:space="preserve">. Le matériau composant cet anneau est un alliage à base de fer conservant une aimantation rémanente lui conférant les propriétés magnétiques d'un aimant permanent.</w:t>
      </w:r>
    </w:p>
    <w:p>
      <w:pPr>
        <w:spacing w:after="220" w:lineRule="auto"/>
      </w:pPr>
      <w:r>
        <w:rPr/>
        <w:t xml:space="preserve">Un alliage, le </w:t>
      </w:r>
      <m:oMath>
        <m:sSub>
          <m:sSubPr/>
          <m:e>
            <m:r>
              <m:rPr>
                <m:sty m:val="p"/>
              </m:rPr>
              <m:t>Nd</m:t>
            </m:r>
          </m:e>
          <m:sub>
            <m:r>
              <m:rPr>
                <m:sty m:val="p"/>
              </m:rPr>
              <m:t>2</m:t>
            </m:r>
          </m:sub>
        </m:sSub>
        <m:sSub>
          <m:sSubPr/>
          <m:e>
            <m:r>
              <m:rPr>
                <m:sty m:val="p"/>
              </m:rPr>
              <m:t>Fe</m:t>
            </m:r>
          </m:e>
          <m:sub>
            <m:r>
              <m:rPr>
                <m:sty m:val="p"/>
              </m:rPr>
              <m:t>14</m:t>
            </m:r>
          </m:sub>
        </m:sSub>
        <m:r>
          <m:rPr>
            <m:nor/>
          </m:rPr>
          <m:t xml:space="preserve"> </m:t>
        </m:r>
        <m:r>
          <m:rPr>
            <m:sty m:val="p"/>
          </m:rPr>
          <m:t>B</m:t>
        </m:r>
      </m:oMath>
      <w:r>
        <w:rPr>
          <w:rFonts w:eastAsia="Georgia" w:cs="Georgia" w:ascii="Georgia" w:hAnsi="Georgia"/>
        </w:rPr>
        <w:t xml:space="preserve">, à base de néodyme ( Nd ), de fer ( Fe ) et de bore ( B ), est utilisé depuis les années 90 et permet de réaliser un matériau avec une aimantation rémanente 3 à 10 fois supérieure à celle d'un aimant de ferrite de même masse.</w:t>
      </w:r>
    </w:p>
    <w:p>
      <w:pPr>
        <w:spacing w:lineRule="auto"/>
        <w:jc w:val="center"/>
      </w:pPr>
      <w:r>
        <w:rPr/>
        <w:drawing>
          <wp:inline distB="0" distL="0" distR="0" distT="0">
            <wp:extent cx="5486400" cy="3525999"/>
            <wp:effectExtent b="0" l="0" r="0" t="0"/>
            <wp:docPr id="16" name="image-3e172f49b3ef54733005b637df15845b7820423b.jpg"/>
            <a:graphic>
              <a:graphicData uri="http://schemas.openxmlformats.org/drawingml/2006/picture">
                <pic:pic>
                  <pic:nvPicPr>
                    <pic:cNvPr id="16" name="image-3e172f49b3ef54733005b637df15845b7820423b.jpg" descr=""/>
                    <pic:cNvPicPr/>
                  </pic:nvPicPr>
                  <pic:blipFill>
                    <a:blip r:embed="rId20" cstate="print"/>
                    <a:srcRect b="0" l="0" r="0" t="0"/>
                    <a:stretch>
                      <a:fillRect/>
                    </a:stretch>
                  </pic:blipFill>
                  <pic:spPr>
                    <a:xfrm>
                      <a:off x="0" y="0"/>
                      <a:ext cx="5486400" cy="3525999"/>
                    </a:xfrm>
                    <a:prstGeom prst="rect"/>
                  </pic:spPr>
                </pic:pic>
              </a:graphicData>
            </a:graphic>
          </wp:inline>
        </w:drawing>
      </w:r>
    </w:p>
    <w:p>
      <w:pPr>
        <w:spacing w:lineRule="auto"/>
      </w:pPr>
      <w:r>
        <w:rPr>
          <w:rFonts w:eastAsia="Georgia" w:cs="Georgia" w:ascii="Georgia" w:hAnsi="Georgia"/>
        </w:rPr>
        <w:t xml:space="preserve">Figure 16 - Couronne magnétique</w:t>
      </w:r>
    </w:p>
    <w:p>
      <w:pPr>
        <w:spacing w:lineRule="auto"/>
        <w:jc w:val="center"/>
      </w:pPr>
      <w:r>
        <w:rPr/>
        <w:drawing>
          <wp:inline distB="0" distL="0" distR="0" distT="0">
            <wp:extent cx="4905375" cy="5181600"/>
            <wp:effectExtent b="0" l="0" r="0" t="0"/>
            <wp:docPr id="17" name="image-4216a7c693747dcb106fa22fcc0e5b7fb259f1c3.jpg"/>
            <a:graphic>
              <a:graphicData uri="http://schemas.openxmlformats.org/drawingml/2006/picture">
                <pic:pic>
                  <pic:nvPicPr>
                    <pic:cNvPr id="17" name="image-4216a7c693747dcb106fa22fcc0e5b7fb259f1c3.jpg" descr=""/>
                    <pic:cNvPicPr/>
                  </pic:nvPicPr>
                  <pic:blipFill>
                    <a:blip r:embed="rId21" cstate="print"/>
                    <a:srcRect b="0" l="0" r="0" t="0"/>
                    <a:stretch>
                      <a:fillRect/>
                    </a:stretch>
                  </pic:blipFill>
                  <pic:spPr>
                    <a:xfrm>
                      <a:off x="0" y="0"/>
                      <a:ext cx="4905375" cy="5181600"/>
                    </a:xfrm>
                    <a:prstGeom prst="rect"/>
                  </pic:spPr>
                </pic:pic>
              </a:graphicData>
            </a:graphic>
          </wp:inline>
        </w:drawing>
      </w:r>
    </w:p>
    <w:p>
      <w:pPr>
        <w:spacing w:lineRule="auto"/>
      </w:pPr>
      <w:r>
        <w:rPr>
          <w:rFonts w:eastAsia="Georgia" w:cs="Georgia" w:ascii="Georgia" w:hAnsi="Georgia"/>
        </w:rPr>
        <w:t xml:space="preserve">Figure 17 - Moment magnétique </w:t>
      </w:r>
      <m:oMath>
        <m:r>
          <m:rPr>
            <m:sty m:val="p"/>
          </m:rPr>
          <m:t>d</m:t>
        </m:r>
        <m:acc>
          <m:accPr>
            <m:chr m:val="⃗"/>
          </m:accPr>
          <m:e>
            <m:r>
              <m:rPr>
                <m:scr m:val="script"/>
              </m:rPr>
              <m:t>M</m:t>
            </m:r>
          </m:e>
        </m:acc>
      </m:oMath>
    </w:p>
    <w:p>
      <w:pPr>
        <w:spacing w:after="220" w:lineRule="auto"/>
      </w:pPr>
      <w:r>
        <w:rPr/>
        <w:t xml:space="preserve">L'aimantation </w:t>
      </w:r>
      <m:oMath>
        <m:acc>
          <m:accPr>
            <m:chr m:val="⃗"/>
          </m:accPr>
          <m:e>
            <m:r>
              <m:rPr>
                <m:sty m:val="i"/>
              </m:rPr>
              <m:t>J</m:t>
            </m:r>
          </m:e>
        </m:acc>
      </m:oMath>
      <w:r>
        <w:rPr>
          <w:rFonts w:eastAsia="Georgia" w:cs="Georgia" w:ascii="Georgia" w:hAnsi="Georgia"/>
        </w:rPr>
        <w:t xml:space="preserve"> du matériau est définie comme étant la densité de moment magnétique </w:t>
      </w:r>
      <m:oMath>
        <m:r>
          <m:rPr>
            <m:sty m:val="p"/>
          </m:rPr>
          <m:t>d</m:t>
        </m:r>
        <m:acc>
          <m:accPr>
            <m:chr m:val="⃗"/>
          </m:accPr>
          <m:e>
            <m:r>
              <m:rPr>
                <m:scr m:val="script"/>
              </m:rPr>
              <m:t>M</m:t>
            </m:r>
          </m:e>
        </m:acc>
      </m:oMath>
      <w:r>
        <w:rPr>
          <w:rFonts w:eastAsia="Georgia" w:cs="Georgia" w:ascii="Georgia" w:hAnsi="Georgia"/>
        </w:rPr>
        <w:t xml:space="preserve"> (figure 17) par élément de volume </w:t>
      </w:r>
      <m:oMath>
        <m:r>
          <m:rPr>
            <m:sty m:val="p"/>
          </m:rPr>
          <m:t>d</m:t>
        </m:r>
        <m:r>
          <m:rPr>
            <m:sty m:val="i"/>
          </m:rPr>
          <m:t>V</m:t>
        </m:r>
      </m:oMath>
      <w:r>
        <w:rPr>
          <w:rFonts w:eastAsia="Georgia" w:cs="Georgia" w:ascii="Georgia" w:hAnsi="Georgia"/>
        </w:rPr>
        <w:t xml:space="preserve"> du matériau :</w:t>
      </w:r>
    </w:p>
    <w:p>
      <w:pPr>
        <w:spacing w:after="220" w:lineRule="auto"/>
      </w:pPr>
      <m:oMathPara>
        <m:oMath>
          <m:acc>
            <m:accPr>
              <m:chr m:val="⃗"/>
            </m:accPr>
            <m:e>
              <m:r>
                <m:rPr>
                  <m:sty m:val="i"/>
                </m:rPr>
                <m:t>J</m:t>
              </m:r>
            </m:e>
          </m:acc>
          <m:r>
            <m:rPr>
              <m:sty m:val="p"/>
            </m:rPr>
            <m:t>=</m:t>
          </m:r>
          <m:f>
            <m:fPr>
              <m:ctrlPr>
                <w:rPr>
                  <w:rFonts w:ascii="Cambria Math" w:hAnsi="Cambria Math"/>
                </w:rPr>
              </m:ctrlPr>
            </m:fPr>
            <m:num>
              <m:r>
                <m:rPr>
                  <m:sty m:val="p"/>
                </m:rPr>
                <m:t>d</m:t>
              </m:r>
              <m:acc>
                <m:accPr>
                  <m:chr m:val="⃗"/>
                </m:accPr>
                <m:e>
                  <m:r>
                    <m:rPr>
                      <m:scr m:val="script"/>
                    </m:rPr>
                    <m:t>M</m:t>
                  </m:r>
                </m:e>
              </m:acc>
            </m:num>
            <m:den>
              <m:r>
                <m:rPr>
                  <m:nor/>
                </m:rPr>
                <m:t xml:space="preserve"> </m:t>
              </m:r>
              <m:r>
                <m:rPr>
                  <m:sty m:val="p"/>
                </m:rPr>
                <m:t>d</m:t>
              </m:r>
              <m:r>
                <m:rPr>
                  <m:sty m:val="i"/>
                </m:rPr>
                <m:t>V</m:t>
              </m:r>
            </m:den>
          </m:f>
        </m:oMath>
      </m:oMathPara>
    </w:p>
    <w:p>
      <w:pPr>
        <w:spacing w:after="220" w:lineRule="auto"/>
      </w:pPr>
      <w:r>
        <w:rPr/>
        <w:t xml:space="preserve">Pour l'alliage </w:t>
      </w:r>
      <m:oMath>
        <m:sSub>
          <m:sSubPr/>
          <m:e>
            <m:r>
              <m:rPr>
                <m:sty m:val="p"/>
              </m:rPr>
              <m:t>Nd</m:t>
            </m:r>
          </m:e>
          <m:sub>
            <m:r>
              <m:rPr>
                <m:sty m:val="p"/>
              </m:rPr>
              <m:t>2</m:t>
            </m:r>
          </m:sub>
        </m:sSub>
        <m:sSub>
          <m:sSubPr/>
          <m:e>
            <m:r>
              <m:rPr>
                <m:sty m:val="p"/>
              </m:rPr>
              <m:t>Fe</m:t>
            </m:r>
          </m:e>
          <m:sub>
            <m:r>
              <m:rPr>
                <m:sty m:val="p"/>
              </m:rPr>
              <m:t>14</m:t>
            </m:r>
          </m:sub>
        </m:sSub>
        <m:r>
          <m:rPr>
            <m:nor/>
          </m:rPr>
          <m:t xml:space="preserve"> </m:t>
        </m:r>
        <m:r>
          <m:rPr>
            <m:sty m:val="p"/>
          </m:rPr>
          <m:t>B</m:t>
        </m:r>
      </m:oMath>
      <w:r>
        <w:rPr/>
        <w:t xml:space="preserve">, l'aimantation du milieu est </w:t>
      </w:r>
      <m:oMath>
        <m:r>
          <m:rPr>
            <m:sty m:val="i"/>
          </m:rPr>
          <m:t>J</m:t>
        </m:r>
        <m:r>
          <m:rPr>
            <m:sty m:val="p"/>
          </m:rPr>
          <m:t>=</m:t>
        </m:r>
        <m:r>
          <m:rPr>
            <m:sty m:val="p"/>
          </m:rPr>
          <m:t>‖</m:t>
        </m:r>
        <m:acc>
          <m:accPr>
            <m:chr m:val="⃗"/>
          </m:accPr>
          <m:e>
            <m:r>
              <m:rPr>
                <m:sty m:val="i"/>
              </m:rPr>
              <m:t>J</m:t>
            </m:r>
          </m:e>
        </m:acc>
        <m:r>
          <m:rPr>
            <m:sty m:val="p"/>
          </m:rPr>
          <m:t>‖</m:t>
        </m:r>
        <m:r>
          <m:rPr>
            <m:sty m:val="p"/>
          </m:rPr>
          <m:t>=</m:t>
        </m:r>
        <m:r>
          <m:rPr>
            <m:sty m:val="p"/>
          </m:rPr>
          <m:t>1</m:t>
        </m:r>
        <m:r>
          <m:rPr>
            <m:sty m:val="p"/>
          </m:rPr>
          <m:t>,</m:t>
        </m:r>
        <m:r>
          <m:rPr>
            <m:sty m:val="p"/>
          </m:rPr>
          <m:t>0</m:t>
        </m:r>
        <m:r>
          <m:rPr>
            <m:sty m:val="p"/>
          </m:rPr>
          <m:t>⋅</m:t>
        </m:r>
        <m:sSup>
          <m:sSupPr/>
          <m:e>
            <m:r>
              <m:rPr>
                <m:sty m:val="p"/>
              </m:rPr>
              <m:t>10</m:t>
            </m:r>
          </m:e>
          <m:sup>
            <m:r>
              <m:rPr>
                <m:sty m:val="p"/>
              </m:rPr>
              <m:t>7</m:t>
            </m:r>
          </m:sup>
        </m:sSup>
        <m:r>
          <m:rPr>
            <m:nor/>
          </m:rPr>
          <m:t xml:space="preserve"> </m:t>
        </m:r>
        <m:r>
          <m:rPr>
            <m:sty m:val="p"/>
          </m:rPr>
          <m:t>A</m:t>
        </m:r>
        <m:r>
          <m:rPr>
            <m:sty m:val="p"/>
          </m:rPr>
          <m:t>⋅</m:t>
        </m:r>
        <m:sSup>
          <m:sSupPr/>
          <m:e>
            <m:r>
              <m:rPr>
                <m:nor/>
              </m:rPr>
              <m:t xml:space="preserve"> </m:t>
            </m:r>
            <m:r>
              <m:rPr>
                <m:sty m:val="p"/>
              </m:rPr>
              <m:t>m</m:t>
            </m:r>
          </m:e>
          <m:sup>
            <m:r>
              <m:rPr>
                <m:sty m:val="p"/>
              </m:rPr>
              <m:t>−</m:t>
            </m:r>
            <m:r>
              <m:rPr>
                <m:sty m:val="p"/>
              </m:rPr>
              <m:t>1</m:t>
            </m:r>
          </m:sup>
        </m:sSup>
      </m:oMath>
      <w:r>
        <w:rPr/>
        <w:t xml:space="preserve">.</w:t>
      </w:r>
      <w:r>
        <w:rPr/>
        <w:br w:type="textWrapping"/>
      </w:r>
      <w:r>
        <w:rPr>
          <w:rFonts w:eastAsia="Georgia" w:cs="Georgia" w:ascii="Georgia" w:hAnsi="Georgia"/>
        </w:rPr>
        <w:t xml:space="preserve">Q21. En supposant une répartition homogène de l'aimantation dans le matériau, en déduire à l'aide de la formule (4) la valeur du moment dipolaire magnétique </w:t>
      </w:r>
      <m:oMath>
        <m:r>
          <m:rPr>
            <m:scr m:val="script"/>
          </m:rPr>
          <m:t>M</m:t>
        </m:r>
      </m:oMath>
      <w:r>
        <w:rPr>
          <w:rFonts w:eastAsia="Georgia" w:cs="Georgia" w:ascii="Georgia" w:hAnsi="Georgia"/>
        </w:rPr>
        <w:t xml:space="preserve"> de la couronne magnétique. L'hypothèse </w:t>
      </w:r>
      <m:oMath>
        <m:r>
          <m:rPr>
            <m:sty m:val="i"/>
          </m:rPr>
          <m:t>ε</m:t>
        </m:r>
        <m:r>
          <m:rPr>
            <m:sty m:val="p"/>
          </m:rPr>
          <m:t>≪</m:t>
        </m:r>
        <m:sSub>
          <m:sSubPr/>
          <m:e>
            <m:r>
              <m:rPr>
                <m:sty m:val="i"/>
              </m:rPr>
              <m:t>R</m:t>
            </m:r>
          </m:e>
          <m:sub>
            <m:r>
              <m:rPr>
                <m:sty m:val="i"/>
              </m:rPr>
              <m:t>c</m:t>
            </m:r>
          </m:sub>
        </m:sSub>
      </m:oMath>
      <w:r>
        <w:rPr/>
        <w:t xml:space="preserve"> sera faite (dans les calculs et les expressions) pour faciliter les calculs dans cette question et pour la suite.</w:t>
      </w:r>
    </w:p>
    <w:p>
      <w:pPr>
        <w:spacing w:after="220" w:lineRule="auto"/>
      </w:pPr>
      <w:r>
        <w:rPr>
          <w:rFonts w:eastAsia="Georgia" w:cs="Georgia" w:ascii="Georgia" w:hAnsi="Georgia"/>
        </w:rPr>
        <w:t xml:space="preserve">La modélisation de la couronne magnétique avec une répartition homogène de l'aimantation du matériau permet de déterminer l'expression du champ magnétique en un point de l'axe de révolution de l'anneau.</w:t>
      </w:r>
    </w:p>
    <w:p>
      <w:pPr>
        <w:spacing w:after="220" w:lineRule="auto"/>
      </w:pPr>
      <w:r>
        <w:rPr>
          <w:rFonts w:eastAsia="Georgia" w:cs="Georgia" w:ascii="Georgia" w:hAnsi="Georgia"/>
        </w:rPr>
        <w:t xml:space="preserve">Le champ magnétique </w:t>
      </w:r>
      <m:oMath>
        <m:r>
          <m:rPr>
            <m:sty m:val="p"/>
          </m:rPr>
          <m:t>d</m:t>
        </m:r>
        <m:acc>
          <m:accPr>
            <m:chr m:val="⃗"/>
          </m:accPr>
          <m:e>
            <m:r>
              <m:rPr>
                <m:sty m:val="i"/>
              </m:rPr>
              <m:t>B</m:t>
            </m:r>
          </m:e>
        </m:acc>
        <m:r>
          <m:rPr>
            <m:sty m:val="p"/>
          </m:rPr>
          <m:t>(</m:t>
        </m:r>
        <m:r>
          <m:rPr>
            <m:sty m:val="i"/>
          </m:rPr>
          <m:t>M</m:t>
        </m:r>
        <m:r>
          <m:rPr>
            <m:sty m:val="p"/>
          </m:rPr>
          <m:t>)</m:t>
        </m:r>
      </m:oMath>
      <w:r>
        <w:rPr>
          <w:rFonts w:eastAsia="Georgia" w:cs="Georgia" w:ascii="Georgia" w:hAnsi="Georgia"/>
        </w:rPr>
        <w:t xml:space="preserve"> créé par un moment magnétique </w:t>
      </w:r>
      <m:oMath>
        <m:r>
          <m:rPr>
            <m:sty m:val="p"/>
          </m:rPr>
          <m:t>d</m:t>
        </m:r>
        <m:acc>
          <m:accPr>
            <m:chr m:val="⃗"/>
          </m:accPr>
          <m:e>
            <m:r>
              <m:rPr>
                <m:scr m:val="script"/>
              </m:rPr>
              <m:t>M</m:t>
            </m:r>
          </m:e>
        </m:acc>
      </m:oMath>
      <w:r>
        <w:rPr/>
        <w:t xml:space="preserve"> a pour expression :</w:t>
      </w:r>
    </w:p>
    <w:p>
      <w:pPr>
        <w:spacing w:after="220" w:lineRule="auto"/>
      </w:pPr>
      <m:oMathPara>
        <m:oMath>
          <m:r>
            <m:rPr>
              <m:sty m:val="p"/>
            </m:rPr>
            <m:t>d</m:t>
          </m:r>
          <m:acc>
            <m:accPr>
              <m:chr m:val="⃗"/>
            </m:accPr>
            <m:e>
              <m:r>
                <m:rPr>
                  <m:sty m:val="i"/>
                </m:rPr>
                <m:t>B</m:t>
              </m:r>
            </m:e>
          </m:acc>
          <m:r>
            <m:rPr>
              <m:sty m:val="p"/>
            </m:rPr>
            <m:t>(</m:t>
          </m:r>
          <m:r>
            <m:rPr>
              <m:sty m:val="i"/>
            </m:rPr>
            <m:t>M</m:t>
          </m:r>
          <m:r>
            <m:rPr>
              <m:sty m:val="p"/>
            </m:rPr>
            <m:t>)</m:t>
          </m:r>
          <m:r>
            <m:rPr>
              <m:sty m:val="p"/>
            </m:rPr>
            <m:t>=</m:t>
          </m:r>
          <m:f>
            <m:fPr>
              <m:ctrlPr>
                <w:rPr>
                  <w:rFonts w:ascii="Cambria Math" w:hAnsi="Cambria Math"/>
                </w:rPr>
              </m:ctrlPr>
            </m:fPr>
            <m:num>
              <m:sSub>
                <m:sSubPr/>
                <m:e>
                  <m:r>
                    <m:rPr>
                      <m:sty m:val="i"/>
                    </m:rPr>
                    <m:t>μ</m:t>
                  </m:r>
                </m:e>
                <m:sub>
                  <m:r>
                    <m:rPr>
                      <m:sty m:val="p"/>
                    </m:rPr>
                    <m:t>0</m:t>
                  </m:r>
                </m:sub>
              </m:sSub>
              <m:sSub>
                <m:sSubPr/>
                <m:e>
                  <m:r>
                    <m:rPr>
                      <m:sty m:val="i"/>
                    </m:rPr>
                    <m:t>μ</m:t>
                  </m:r>
                </m:e>
                <m:sub>
                  <m:r>
                    <m:rPr>
                      <m:sty m:val="i"/>
                    </m:rPr>
                    <m:t>r</m:t>
                  </m:r>
                </m:sub>
              </m:sSub>
            </m:num>
            <m:den>
              <m:r>
                <m:rPr>
                  <m:sty m:val="p"/>
                </m:rPr>
                <m:t>4</m:t>
              </m:r>
              <m:r>
                <m:rPr>
                  <m:sty m:val="i"/>
                </m:rPr>
                <m:t>π</m:t>
              </m:r>
              <m:sSup>
                <m:sSupPr/>
                <m:e>
                  <m:r>
                    <m:rPr>
                      <m:sty m:val="i"/>
                    </m:rPr>
                    <m:t>r</m:t>
                  </m:r>
                </m:e>
                <m:sup>
                  <m:r>
                    <m:rPr>
                      <m:sty m:val="p"/>
                    </m:rPr>
                    <m:t>3</m:t>
                  </m:r>
                </m:sup>
              </m:sSup>
            </m:den>
          </m:f>
          <m:d>
            <m:dPr>
              <m:begChr m:val="("/>
              <m:endChr m:val=")"/>
              <m:ctrlPr>
                <w:rPr>
                  <w:rFonts w:ascii="Cambria Math" w:hAnsi="Cambria Math"/>
                </w:rPr>
              </m:ctrlPr>
            </m:dPr>
            <m:e>
              <m:r>
                <m:rPr>
                  <m:sty m:val="p"/>
                </m:rPr>
                <m:t>3</m:t>
              </m:r>
              <m:f>
                <m:fPr>
                  <m:ctrlPr>
                    <w:rPr>
                      <w:rFonts w:ascii="Cambria Math" w:hAnsi="Cambria Math"/>
                    </w:rPr>
                  </m:ctrlPr>
                </m:fPr>
                <m:num>
                  <m:r>
                    <m:rPr>
                      <m:nor/>
                    </m:rPr>
                    <m:t xml:space="preserve"> </m:t>
                  </m:r>
                  <m:r>
                    <m:rPr>
                      <m:sty m:val="p"/>
                    </m:rPr>
                    <m:t>d</m:t>
                  </m:r>
                  <m:acc>
                    <m:accPr>
                      <m:chr m:val="⃗"/>
                    </m:accPr>
                    <m:e>
                      <m:r>
                        <m:rPr>
                          <m:scr m:val="script"/>
                        </m:rPr>
                        <m:t>M</m:t>
                      </m:r>
                    </m:e>
                  </m:acc>
                  <m:r>
                    <m:rPr>
                      <m:sty m:val="p"/>
                    </m:rPr>
                    <m:t>⋅</m:t>
                  </m:r>
                  <m:acc>
                    <m:accPr>
                      <m:chr m:val="⃗"/>
                    </m:accPr>
                    <m:e>
                      <m:r>
                        <m:rPr>
                          <m:sty m:val="i"/>
                        </m:rPr>
                        <m:t>r</m:t>
                      </m:r>
                    </m:e>
                  </m:acc>
                </m:num>
                <m:den>
                  <m:sSup>
                    <m:sSupPr/>
                    <m:e>
                      <m:r>
                        <m:rPr>
                          <m:sty m:val="i"/>
                        </m:rPr>
                        <m:t>r</m:t>
                      </m:r>
                    </m:e>
                    <m:sup>
                      <m:r>
                        <m:rPr>
                          <m:sty m:val="p"/>
                        </m:rPr>
                        <m:t>2</m:t>
                      </m:r>
                    </m:sup>
                  </m:sSup>
                </m:den>
              </m:f>
              <m:acc>
                <m:accPr>
                  <m:chr m:val="⃗"/>
                </m:accPr>
                <m:e>
                  <m:r>
                    <m:rPr>
                      <m:sty m:val="i"/>
                    </m:rPr>
                    <m:t>r</m:t>
                  </m:r>
                </m:e>
              </m:acc>
              <m:r>
                <m:rPr>
                  <m:sty m:val="p"/>
                </m:rPr>
                <m:t>−</m:t>
              </m:r>
              <m:r>
                <m:rPr>
                  <m:sty m:val="p"/>
                </m:rPr>
                <m:t>d</m:t>
              </m:r>
              <m:acc>
                <m:accPr>
                  <m:chr m:val="⃗"/>
                </m:accPr>
                <m:e>
                  <m:r>
                    <m:rPr>
                      <m:scr m:val="script"/>
                    </m:rPr>
                    <m:t>M</m:t>
                  </m:r>
                </m:e>
              </m:acc>
            </m:e>
          </m:d>
        </m:oMath>
      </m:oMathPara>
    </w:p>
    <w:p>
      <w:pPr>
        <w:spacing w:after="220" w:lineRule="auto"/>
      </w:pPr>
      <w:r>
        <w:rPr/>
        <w:t xml:space="preserve">avec </w:t>
      </w:r>
      <m:oMath>
        <m:r>
          <m:rPr>
            <m:sty m:val="i"/>
          </m:rPr>
          <m:t>P</m:t>
        </m:r>
        <m:r>
          <m:rPr>
            <m:sty m:val="i"/>
          </m:rPr>
          <m:t>H</m:t>
        </m:r>
        <m:r>
          <m:rPr>
            <m:sty m:val="p"/>
          </m:rPr>
          <m:t>=</m:t>
        </m:r>
        <m:sSub>
          <m:sSubPr/>
          <m:e>
            <m:r>
              <m:rPr>
                <m:sty m:val="i"/>
              </m:rPr>
              <m:t>R</m:t>
            </m:r>
          </m:e>
          <m:sub>
            <m:r>
              <m:rPr>
                <m:sty m:val="i"/>
              </m:rPr>
              <m:t>c</m:t>
            </m:r>
          </m:sub>
        </m:sSub>
        <m:r>
          <m:rPr>
            <m:sty m:val="p"/>
          </m:rPr>
          <m:t>,</m:t>
        </m:r>
        <m:acc>
          <m:accPr>
            <m:chr m:val="⃗"/>
          </m:accPr>
          <m:e>
            <m:r>
              <m:rPr>
                <m:sty m:val="i"/>
              </m:rPr>
              <m:t>r</m:t>
            </m:r>
          </m:e>
        </m:acc>
        <m:r>
          <m:rPr>
            <m:sty m:val="p"/>
          </m:rPr>
          <m:t>=</m:t>
        </m:r>
        <m:acc>
          <m:accPr>
            <m:chr m:val="⃗"/>
          </m:accPr>
          <m:e>
            <m:r>
              <m:rPr>
                <m:sty m:val="i"/>
              </m:rPr>
              <m:t>P</m:t>
            </m:r>
            <m:r>
              <m:rPr>
                <m:sty m:val="i"/>
              </m:rPr>
              <m:t>M</m:t>
            </m:r>
          </m:e>
        </m:acc>
        <m:r>
          <m:rPr>
            <m:sty m:val="p"/>
          </m:rPr>
          <m:t>,</m:t>
        </m:r>
        <m:r>
          <m:rPr>
            <m:sty m:val="i"/>
          </m:rPr>
          <m:t>r</m:t>
        </m:r>
        <m:r>
          <m:rPr>
            <m:sty m:val="p"/>
          </m:rPr>
          <m:t>=</m:t>
        </m:r>
        <m:r>
          <m:rPr>
            <m:sty m:val="p"/>
          </m:rPr>
          <m:t>‖</m:t>
        </m:r>
        <m:acc>
          <m:accPr>
            <m:chr m:val="⃗"/>
          </m:accPr>
          <m:e>
            <m:r>
              <m:rPr>
                <m:sty m:val="i"/>
              </m:rPr>
              <m:t>r</m:t>
            </m:r>
          </m:e>
        </m:acc>
        <m:r>
          <m:rPr>
            <m:sty m:val="p"/>
          </m:rPr>
          <m:t>‖</m:t>
        </m:r>
        <m:r>
          <m:rPr>
            <m:sty m:val="p"/>
          </m:rPr>
          <m:t>,</m:t>
        </m:r>
        <m:acc>
          <m:accPr>
            <m:chr m:val="⃗"/>
          </m:accPr>
          <m:e>
            <m:r>
              <m:rPr>
                <m:sty m:val="i"/>
              </m:rPr>
              <m:t>H</m:t>
            </m:r>
            <m:r>
              <m:rPr>
                <m:sty m:val="i"/>
              </m:rPr>
              <m:t>M</m:t>
            </m:r>
          </m:e>
        </m:acc>
        <m:r>
          <m:rPr>
            <m:sty m:val="p"/>
          </m:rPr>
          <m:t>=</m:t>
        </m:r>
        <m:r>
          <m:rPr>
            <m:sty m:val="i"/>
          </m:rPr>
          <m:t>x</m:t>
        </m:r>
        <m:acc>
          <m:accPr>
            <m:chr m:val="⃗"/>
          </m:accPr>
          <m:e>
            <m:sSub>
              <m:sSubPr/>
              <m:e>
                <m:r>
                  <m:rPr>
                    <m:sty m:val="i"/>
                  </m:rPr>
                  <m:t>u</m:t>
                </m:r>
              </m:e>
              <m:sub>
                <m:r>
                  <m:rPr>
                    <m:sty m:val="i"/>
                  </m:rPr>
                  <m:t>x</m:t>
                </m:r>
              </m:sub>
            </m:sSub>
          </m:e>
        </m:acc>
      </m:oMath>
      <w:r>
        <w:rPr/>
        <w:t xml:space="preserve"> et </w:t>
      </w:r>
      <m:oMath>
        <m:sSub>
          <m:sSubPr/>
          <m:e>
            <m:r>
              <m:rPr>
                <m:sty m:val="i"/>
              </m:rPr>
              <m:t>μ</m:t>
            </m:r>
          </m:e>
          <m:sub>
            <m:r>
              <m:rPr>
                <m:sty m:val="i"/>
              </m:rPr>
              <m:t>r</m:t>
            </m:r>
          </m:sub>
        </m:sSub>
      </m:oMath>
      <w:r>
        <w:rPr>
          <w:rFonts w:eastAsia="Georgia" w:cs="Georgia" w:ascii="Georgia" w:hAnsi="Georgia"/>
        </w:rPr>
        <w:t xml:space="preserve"> la perméabilité magnétique relative du milieu où se situe le point </w:t>
      </w:r>
      <m:oMath>
        <m:r>
          <m:rPr>
            <m:sty m:val="i"/>
          </m:rPr>
          <m:t>M</m:t>
        </m:r>
      </m:oMath>
      <w:r>
        <w:rPr>
          <w:rFonts w:eastAsia="Georgia" w:cs="Georgia" w:ascii="Georgia" w:hAnsi="Georgia"/>
        </w:rPr>
        <w:t xml:space="preserve">. Si on considère le champ magnétique dans le noyau ferromagnétique du stator (5) de la figure 7 alors </w:t>
      </w:r>
      <m:oMath>
        <m:sSub>
          <m:sSubPr/>
          <m:e>
            <m:r>
              <m:rPr>
                <m:sty m:val="i"/>
              </m:rPr>
              <m:t>μ</m:t>
            </m:r>
          </m:e>
          <m:sub>
            <m:r>
              <m:rPr>
                <m:sty m:val="i"/>
              </m:rPr>
              <m:t>r</m:t>
            </m:r>
          </m:sub>
        </m:sSub>
        <m:r>
          <m:rPr>
            <m:sty m:val="p"/>
          </m:rPr>
          <m:t>=</m:t>
        </m:r>
        <m:r>
          <m:rPr>
            <m:sty m:val="p"/>
          </m:rPr>
          <m:t>50</m:t>
        </m:r>
      </m:oMath>
      <w:r>
        <w:rPr/>
        <w:t xml:space="preserve">, sinon </w:t>
      </w:r>
      <m:oMath>
        <m:sSub>
          <m:sSubPr/>
          <m:e>
            <m:r>
              <m:rPr>
                <m:sty m:val="i"/>
              </m:rPr>
              <m:t>μ</m:t>
            </m:r>
          </m:e>
          <m:sub>
            <m:r>
              <m:rPr>
                <m:sty m:val="i"/>
              </m:rPr>
              <m:t>r</m:t>
            </m:r>
          </m:sub>
        </m:sSub>
        <m:r>
          <m:rPr>
            <m:sty m:val="p"/>
          </m:rPr>
          <m:t>=</m:t>
        </m:r>
        <m:r>
          <m:rPr>
            <m:sty m:val="p"/>
          </m:rPr>
          <m:t>1</m:t>
        </m:r>
      </m:oMath>
      <w:r>
        <w:rPr/>
        <w:t xml:space="preserve">.</w:t>
      </w:r>
    </w:p>
    <w:p>
      <w:pPr>
        <w:spacing w:after="220" w:lineRule="auto"/>
      </w:pPr>
      <w:r>
        <w:rPr>
          <w:rFonts w:eastAsia="Georgia" w:cs="Georgia" w:ascii="Georgia" w:hAnsi="Georgia"/>
        </w:rPr>
        <w:t xml:space="preserve">Dans la mesure où </w:t>
      </w:r>
      <m:oMath>
        <m:r>
          <m:rPr>
            <m:sty m:val="i"/>
          </m:rPr>
          <m:t>ε</m:t>
        </m:r>
        <m:r>
          <m:rPr>
            <m:sty m:val="p"/>
          </m:rPr>
          <m:t>≪</m:t>
        </m:r>
        <m:sSub>
          <m:sSubPr/>
          <m:e>
            <m:r>
              <m:rPr>
                <m:sty m:val="i"/>
              </m:rPr>
              <m:t>R</m:t>
            </m:r>
          </m:e>
          <m:sub>
            <m:r>
              <m:rPr>
                <m:sty m:val="i"/>
              </m:rPr>
              <m:t>c</m:t>
            </m:r>
          </m:sub>
        </m:sSub>
      </m:oMath>
      <w:r>
        <w:rPr>
          <w:rFonts w:eastAsia="Georgia" w:cs="Georgia" w:ascii="Georgia" w:hAnsi="Georgia"/>
        </w:rPr>
        <w:t xml:space="preserve">, la couronne magnétique est modélisée par une distribution linéique de moment magnétique dont chaque élément de longueur </w:t>
      </w:r>
      <m:oMath>
        <m:r>
          <m:rPr>
            <m:sty m:val="p"/>
          </m:rPr>
          <m:t>d</m:t>
        </m:r>
        <m:r>
          <m:rPr>
            <m:sty m:val="i"/>
          </m:rPr>
          <m:t>ℓ</m:t>
        </m:r>
        <m:r>
          <m:rPr>
            <m:sty m:val="p"/>
          </m:rPr>
          <m:t>=</m:t>
        </m:r>
        <m:sSub>
          <m:sSubPr/>
          <m:e>
            <m:r>
              <m:rPr>
                <m:sty m:val="i"/>
              </m:rPr>
              <m:t>R</m:t>
            </m:r>
          </m:e>
          <m:sub>
            <m:r>
              <m:rPr>
                <m:sty m:val="i"/>
              </m:rPr>
              <m:t>c</m:t>
            </m:r>
          </m:sub>
        </m:sSub>
        <m:r>
          <m:rPr>
            <m:nor/>
          </m:rPr>
          <m:t xml:space="preserve"> </m:t>
        </m:r>
        <m:r>
          <m:rPr>
            <m:sty m:val="p"/>
          </m:rPr>
          <m:t>d</m:t>
        </m:r>
        <m:r>
          <m:rPr>
            <m:sty m:val="i"/>
          </m:rPr>
          <m:t>θ</m:t>
        </m:r>
      </m:oMath>
      <w:r>
        <w:rPr>
          <w:rFonts w:eastAsia="Georgia" w:cs="Georgia" w:ascii="Georgia" w:hAnsi="Georgia"/>
        </w:rPr>
        <w:t xml:space="preserve"> a un moment magnétique </w:t>
      </w:r>
      <m:oMath>
        <m:r>
          <m:rPr>
            <m:sty m:val="p"/>
          </m:rPr>
          <m:t>d</m:t>
        </m:r>
        <m:acc>
          <m:accPr>
            <m:chr m:val="⃗"/>
          </m:accPr>
          <m:e>
            <m:r>
              <m:rPr>
                <m:scr m:val="script"/>
              </m:rPr>
              <m:t>M</m:t>
            </m:r>
          </m:e>
        </m:acc>
        <m:r>
          <m:rPr>
            <m:sty m:val="p"/>
          </m:rPr>
          <m:t>=</m:t>
        </m:r>
        <m:sSub>
          <m:sSubPr/>
          <m:e>
            <m:r>
              <m:rPr>
                <m:scr m:val="script"/>
              </m:rPr>
              <m:t>M</m:t>
            </m:r>
          </m:e>
          <m:sub>
            <m:r>
              <m:rPr>
                <m:sty m:val="i"/>
              </m:rPr>
              <m:t>ℓ</m:t>
            </m:r>
          </m:sub>
        </m:sSub>
        <m:r>
          <m:rPr>
            <m:sty m:val="p"/>
          </m:rPr>
          <m:t>d</m:t>
        </m:r>
        <m:r>
          <m:rPr>
            <m:sty m:val="i"/>
          </m:rPr>
          <m:t>ℓ</m:t>
        </m:r>
        <m:acc>
          <m:accPr>
            <m:chr m:val="⃗"/>
          </m:accPr>
          <m:e>
            <m:sSub>
              <m:sSubPr/>
              <m:e>
                <m:r>
                  <m:rPr>
                    <m:sty m:val="i"/>
                  </m:rPr>
                  <m:t>u</m:t>
                </m:r>
              </m:e>
              <m:sub>
                <m:r>
                  <m:rPr>
                    <m:sty m:val="i"/>
                  </m:rPr>
                  <m:t>x</m:t>
                </m:r>
              </m:sub>
            </m:sSub>
          </m:e>
        </m:acc>
      </m:oMath>
      <w:r>
        <w:rPr/>
        <w:t xml:space="preserve">.</w:t>
      </w:r>
    </w:p>
    <w:p>
      <w:pPr>
        <w:spacing w:after="220" w:lineRule="auto"/>
      </w:pPr>
      <w:r>
        <w:rPr/>
        <w:t xml:space="preserve">Q22. Identifier l'expression de </w:t>
      </w:r>
      <m:oMath>
        <m:sSub>
          <m:sSubPr/>
          <m:e>
            <m:r>
              <m:rPr>
                <m:scr m:val="script"/>
              </m:rPr>
              <m:t>M</m:t>
            </m:r>
          </m:e>
          <m:sub>
            <m:r>
              <m:rPr>
                <m:sty m:val="i"/>
              </m:rPr>
              <m:t>ℓ</m:t>
            </m:r>
          </m:sub>
        </m:sSub>
      </m:oMath>
      <w:r>
        <w:rPr/>
        <w:t xml:space="preserve"> en fonction de </w:t>
      </w:r>
      <m:oMath>
        <m:r>
          <m:rPr>
            <m:scr m:val="script"/>
          </m:rPr>
          <m:t>M</m:t>
        </m:r>
      </m:oMath>
      <w:r>
        <w:rPr/>
        <w:t xml:space="preserve"> et de </w:t>
      </w:r>
      <m:oMath>
        <m:sSub>
          <m:sSubPr/>
          <m:e>
            <m:r>
              <m:rPr>
                <m:sty m:val="i"/>
              </m:rPr>
              <m:t>R</m:t>
            </m:r>
          </m:e>
          <m:sub>
            <m:r>
              <m:rPr>
                <m:sty m:val="i"/>
              </m:rPr>
              <m:t>c</m:t>
            </m:r>
          </m:sub>
        </m:sSub>
      </m:oMath>
      <w:r>
        <w:rPr/>
        <w:t xml:space="preserve">.</w:t>
      </w:r>
    </w:p>
    <w:p>
      <w:pPr>
        <w:spacing w:after="220" w:lineRule="auto"/>
      </w:pPr>
      <w:r>
        <w:rPr>
          <w:rFonts w:eastAsia="Georgia" w:cs="Georgia" w:ascii="Georgia" w:hAnsi="Georgia"/>
        </w:rPr>
        <w:t xml:space="preserve">Q23. Montrer que la composante axiale du champ magnétique peut être exprimée sous la forme :</w:t>
      </w:r>
    </w:p>
    <w:p>
      <w:pPr>
        <w:spacing w:after="220" w:lineRule="auto"/>
      </w:pPr>
      <m:oMathPara>
        <m:oMath>
          <m:r>
            <m:rPr>
              <m:sty m:val="p"/>
            </m:rPr>
            <m:t>d</m:t>
          </m:r>
          <m:sSub>
            <m:sSubPr/>
            <m:e>
              <m:r>
                <m:rPr>
                  <m:sty m:val="i"/>
                </m:rPr>
                <m:t>B</m:t>
              </m:r>
            </m:e>
            <m:sub>
              <m:r>
                <m:rPr>
                  <m:sty m:val="i"/>
                </m:rPr>
                <m:t>x</m:t>
              </m:r>
            </m:sub>
          </m:sSub>
          <m:r>
            <m:rPr>
              <m:sty m:val="p"/>
            </m:rPr>
            <m:t>=</m:t>
          </m:r>
          <m:r>
            <m:rPr>
              <m:sty m:val="p"/>
            </m:rPr>
            <m:t>d</m:t>
          </m:r>
          <m:acc>
            <m:accPr>
              <m:chr m:val="⃗"/>
            </m:accPr>
            <m:e>
              <m:r>
                <m:rPr>
                  <m:sty m:val="i"/>
                </m:rPr>
                <m:t>B</m:t>
              </m:r>
            </m:e>
          </m:acc>
          <m:r>
            <m:rPr>
              <m:sty m:val="p"/>
            </m:rPr>
            <m:t>(</m:t>
          </m:r>
          <m:r>
            <m:rPr>
              <m:sty m:val="i"/>
            </m:rPr>
            <m:t>M</m:t>
          </m:r>
          <m:r>
            <m:rPr>
              <m:sty m:val="p"/>
            </m:rPr>
            <m:t>)</m:t>
          </m:r>
          <m:r>
            <m:rPr>
              <m:sty m:val="p"/>
            </m:rPr>
            <m:t>⋅</m:t>
          </m:r>
          <m:acc>
            <m:accPr>
              <m:chr m:val="⃗"/>
            </m:accPr>
            <m:e>
              <m:sSub>
                <m:sSubPr/>
                <m:e>
                  <m:r>
                    <m:rPr>
                      <m:sty m:val="i"/>
                    </m:rPr>
                    <m:t>u</m:t>
                  </m:r>
                </m:e>
                <m:sub>
                  <m:r>
                    <m:rPr>
                      <m:sty m:val="i"/>
                    </m:rPr>
                    <m:t>x</m:t>
                  </m:r>
                </m:sub>
              </m:sSub>
            </m:e>
          </m:acc>
          <m:r>
            <m:rPr>
              <m:sty m:val="p"/>
            </m:rPr>
            <m:t>=</m:t>
          </m:r>
          <m:f>
            <m:fPr>
              <m:ctrlPr>
                <w:rPr>
                  <w:rFonts w:ascii="Cambria Math" w:hAnsi="Cambria Math"/>
                </w:rPr>
              </m:ctrlPr>
            </m:fPr>
            <m:num>
              <m:r>
                <m:rPr>
                  <m:sty m:val="p"/>
                </m:rPr>
                <m:t>2</m:t>
              </m:r>
              <m:r>
                <m:rPr>
                  <m:sty m:val="i"/>
                </m:rPr>
                <m:t>η</m:t>
              </m:r>
              <m:r>
                <m:rPr>
                  <m:sty m:val="p"/>
                </m:rPr>
                <m:t>−</m:t>
              </m:r>
              <m:r>
                <m:rPr>
                  <m:sty m:val="p"/>
                </m:rPr>
                <m:t>1</m:t>
              </m:r>
            </m:num>
            <m:den>
              <m:r>
                <m:rPr>
                  <m:sty m:val="p"/>
                </m:rPr>
                <m:t>(</m:t>
              </m:r>
              <m:r>
                <m:rPr>
                  <m:sty m:val="i"/>
                </m:rPr>
                <m:t>η</m:t>
              </m:r>
              <m:r>
                <m:rPr>
                  <m:sty m:val="p"/>
                </m:rPr>
                <m:t>+</m:t>
              </m:r>
              <m:r>
                <m:rPr>
                  <m:sty m:val="p"/>
                </m:rPr>
                <m:t>1</m:t>
              </m:r>
              <m:sSup>
                <m:sSupPr/>
                <m:e>
                  <m:r>
                    <m:rPr>
                      <m:sty m:val="p"/>
                    </m:rPr>
                    <m:t>)</m:t>
                  </m:r>
                </m:e>
                <m:sup>
                  <m:f>
                    <m:fPr>
                      <m:ctrlPr>
                        <w:rPr>
                          <w:rFonts w:ascii="Cambria Math" w:hAnsi="Cambria Math"/>
                        </w:rPr>
                      </m:ctrlPr>
                    </m:fPr>
                    <m:num>
                      <m:r>
                        <m:rPr>
                          <m:sty m:val="p"/>
                        </m:rPr>
                        <m:t>5</m:t>
                      </m:r>
                    </m:num>
                    <m:den>
                      <m:r>
                        <m:rPr>
                          <m:sty m:val="p"/>
                        </m:rPr>
                        <m:t>2</m:t>
                      </m:r>
                    </m:den>
                  </m:f>
                </m:sup>
              </m:sSup>
            </m:den>
          </m:f>
          <m:r>
            <m:rPr>
              <m:nor/>
            </m:rPr>
            <m:t xml:space="preserve"> </m:t>
          </m:r>
          <m:r>
            <m:rPr>
              <m:sty m:val="p"/>
            </m:rPr>
            <m:t>d</m:t>
          </m:r>
          <m:sSub>
            <m:sSubPr/>
            <m:e>
              <m:r>
                <m:rPr>
                  <m:sty m:val="i"/>
                </m:rPr>
                <m:t>B</m:t>
              </m:r>
            </m:e>
            <m:sub>
              <m:r>
                <m:rPr>
                  <m:sty m:val="p"/>
                </m:rPr>
                <m:t>0</m:t>
              </m:r>
            </m:sub>
          </m:sSub>
          <m:r>
            <m:rPr>
              <m:nor/>
            </m:rPr>
            <m:t> avec </m:t>
          </m:r>
          <m:r>
            <m:rPr>
              <m:sty m:val="i"/>
            </m:rPr>
            <m:t>η</m:t>
          </m:r>
          <m:r>
            <m:rPr>
              <m:sty m:val="p"/>
            </m:rPr>
            <m:t>=</m:t>
          </m:r>
          <m:sSup>
            <m:sSupPr/>
            <m:e>
              <m:d>
                <m:dPr>
                  <m:begChr m:val="("/>
                  <m:endChr m:val=")"/>
                  <m:ctrlPr>
                    <w:rPr>
                      <w:rFonts w:ascii="Cambria Math" w:hAnsi="Cambria Math"/>
                    </w:rPr>
                  </m:ctrlPr>
                </m:dPr>
                <m:e>
                  <m:f>
                    <m:fPr>
                      <m:ctrlPr>
                        <w:rPr>
                          <w:rFonts w:ascii="Cambria Math" w:hAnsi="Cambria Math"/>
                        </w:rPr>
                      </m:ctrlPr>
                    </m:fPr>
                    <m:num>
                      <m:r>
                        <m:rPr>
                          <m:sty m:val="i"/>
                        </m:rPr>
                        <m:t>x</m:t>
                      </m:r>
                    </m:num>
                    <m:den>
                      <m:sSub>
                        <m:sSubPr/>
                        <m:e>
                          <m:r>
                            <m:rPr>
                              <m:sty m:val="i"/>
                            </m:rPr>
                            <m:t>R</m:t>
                          </m:r>
                        </m:e>
                        <m:sub>
                          <m:r>
                            <m:rPr>
                              <m:sty m:val="i"/>
                            </m:rPr>
                            <m:t>c</m:t>
                          </m:r>
                        </m:sub>
                      </m:sSub>
                    </m:den>
                  </m:f>
                </m:e>
              </m:d>
            </m:e>
            <m:sup>
              <m:r>
                <m:rPr>
                  <m:sty m:val="p"/>
                </m:rPr>
                <m:t>2</m:t>
              </m:r>
            </m:sup>
          </m:sSup>
        </m:oMath>
      </m:oMathPara>
    </w:p>
    <w:p>
      <w:pPr>
        <w:spacing w:after="220" w:lineRule="auto"/>
      </w:pPr>
      <w:r>
        <w:rPr>
          <w:rFonts w:eastAsia="Georgia" w:cs="Georgia" w:ascii="Georgia" w:hAnsi="Georgia"/>
        </w:rPr>
        <w:t xml:space="preserve">où l'expression de </w:t>
      </w:r>
      <m:oMath>
        <m:r>
          <m:rPr>
            <m:sty m:val="p"/>
          </m:rPr>
          <m:t>d</m:t>
        </m:r>
        <m:sSub>
          <m:sSubPr/>
          <m:e>
            <m:r>
              <m:rPr>
                <m:sty m:val="i"/>
              </m:rPr>
              <m:t>B</m:t>
            </m:r>
          </m:e>
          <m:sub>
            <m:r>
              <m:rPr>
                <m:sty m:val="p"/>
              </m:rPr>
              <m:t>0</m:t>
            </m:r>
          </m:sub>
        </m:sSub>
      </m:oMath>
      <w:r>
        <w:rPr>
          <w:rFonts w:eastAsia="Georgia" w:cs="Georgia" w:ascii="Georgia" w:hAnsi="Georgia"/>
        </w:rPr>
        <w:t xml:space="preserve"> est à préciser en fonction de </w:t>
      </w:r>
      <m:oMath>
        <m:sSub>
          <m:sSubPr/>
          <m:e>
            <m:r>
              <m:rPr>
                <m:sty m:val="i"/>
              </m:rPr>
              <m:t>μ</m:t>
            </m:r>
          </m:e>
          <m:sub>
            <m:r>
              <m:rPr>
                <m:sty m:val="p"/>
              </m:rPr>
              <m:t>0</m:t>
            </m:r>
          </m:sub>
        </m:sSub>
        <m:r>
          <m:rPr>
            <m:sty m:val="p"/>
          </m:rPr>
          <m:t>,</m:t>
        </m:r>
        <m:sSub>
          <m:sSubPr/>
          <m:e>
            <m:r>
              <m:rPr>
                <m:sty m:val="i"/>
              </m:rPr>
              <m:t>μ</m:t>
            </m:r>
          </m:e>
          <m:sub>
            <m:r>
              <m:rPr>
                <m:sty m:val="i"/>
              </m:rPr>
              <m:t>r</m:t>
            </m:r>
          </m:sub>
        </m:sSub>
        <m:r>
          <m:rPr>
            <m:sty m:val="p"/>
          </m:rPr>
          <m:t>,</m:t>
        </m:r>
        <m:sSub>
          <m:sSubPr/>
          <m:e>
            <m:r>
              <m:rPr>
                <m:sty m:val="i"/>
              </m:rPr>
              <m:t>R</m:t>
            </m:r>
          </m:e>
          <m:sub>
            <m:r>
              <m:rPr>
                <m:sty m:val="i"/>
              </m:rPr>
              <m:t>c</m:t>
            </m:r>
          </m:sub>
        </m:sSub>
      </m:oMath>
      <w:r>
        <w:rPr/>
        <w:t xml:space="preserve"> et de </w:t>
      </w:r>
      <m:oMath>
        <m:r>
          <m:rPr>
            <m:sty m:val="p"/>
          </m:rPr>
          <m:t>d</m:t>
        </m:r>
        <m:r>
          <m:rPr>
            <m:scr m:val="script"/>
          </m:rPr>
          <m:t>M</m:t>
        </m:r>
        <m:r>
          <m:rPr>
            <m:sty m:val="p"/>
          </m:rPr>
          <m:t>=</m:t>
        </m:r>
        <m:r>
          <m:rPr>
            <m:sty m:val="p"/>
          </m:rPr>
          <m:t>‖</m:t>
        </m:r>
        <m:r>
          <m:rPr>
            <m:sty m:val="p"/>
          </m:rPr>
          <m:t>d</m:t>
        </m:r>
        <m:acc>
          <m:accPr>
            <m:chr m:val="⃗"/>
          </m:accPr>
          <m:e>
            <m:r>
              <m:rPr>
                <m:scr m:val="script"/>
              </m:rPr>
              <m:t>M</m:t>
            </m:r>
          </m:e>
        </m:acc>
        <m:r>
          <m:rPr>
            <m:sty m:val="p"/>
          </m:rPr>
          <m:t>‖</m:t>
        </m:r>
      </m:oMath>
      <w:r>
        <w:rPr/>
        <w:t xml:space="preserve">.</w:t>
      </w:r>
      <w:r>
        <w:rPr/>
        <w:br w:type="textWrapping"/>
      </w:r>
      <w:r>
        <w:rPr>
          <w:rFonts w:eastAsia="Georgia" w:cs="Georgia" w:ascii="Georgia" w:hAnsi="Georgia"/>
        </w:rPr>
        <w:t xml:space="preserve">Seul ce champ magnétique axial sera considéré pour la suite, le champ magnétique radial étant négligé devant le champ magnétique axial.</w:t>
      </w:r>
    </w:p>
    <w:p>
      <w:pPr>
        <w:spacing w:after="220" w:lineRule="auto"/>
      </w:pPr>
      <w:r>
        <w:rPr>
          <w:rFonts w:eastAsia="Georgia" w:cs="Georgia" w:ascii="Georgia" w:hAnsi="Georgia"/>
        </w:rPr>
        <w:t xml:space="preserve">Q24. Montrer que le champ magnétique axial </w:t>
      </w:r>
      <m:oMath>
        <m:sSub>
          <m:sSubPr/>
          <m:e>
            <m:r>
              <m:rPr>
                <m:sty m:val="i"/>
              </m:rPr>
              <m:t>B</m:t>
            </m:r>
          </m:e>
          <m:sub>
            <m:r>
              <m:rPr>
                <m:sty m:val="i"/>
              </m:rPr>
              <m:t>x</m:t>
            </m:r>
          </m:sub>
        </m:sSub>
        <m:r>
          <m:rPr>
            <m:sty m:val="p"/>
          </m:rPr>
          <m:t>(</m:t>
        </m:r>
        <m:r>
          <m:rPr>
            <m:sty m:val="i"/>
          </m:rPr>
          <m:t>η</m:t>
        </m:r>
        <m:r>
          <m:rPr>
            <m:sty m:val="p"/>
          </m:rPr>
          <m:t>)</m:t>
        </m:r>
      </m:oMath>
      <w:r>
        <w:rPr>
          <w:rFonts w:eastAsia="Georgia" w:cs="Georgia" w:ascii="Georgia" w:hAnsi="Georgia"/>
        </w:rPr>
        <w:t xml:space="preserve"> créé par la couronne en un point </w:t>
      </w:r>
      <m:oMath>
        <m:r>
          <m:rPr>
            <m:sty m:val="i"/>
          </m:rPr>
          <m:t>M</m:t>
        </m:r>
      </m:oMath>
      <w:r>
        <w:rPr>
          <w:rFonts w:eastAsia="Georgia" w:cs="Georgia" w:ascii="Georgia" w:hAnsi="Georgia"/>
        </w:rPr>
        <w:t xml:space="preserve"> situé sur l'axe de la couronne magnétique peut s'écrire :</w:t>
      </w:r>
    </w:p>
    <w:p>
      <w:pPr>
        <w:spacing w:after="220" w:lineRule="auto"/>
      </w:pPr>
      <m:oMathPara>
        <m:oMath>
          <m:acc>
            <m:accPr>
              <m:chr m:val="⃗"/>
            </m:accPr>
            <m:e>
              <m:sSub>
                <m:sSubPr/>
                <m:e>
                  <m:r>
                    <m:rPr>
                      <m:sty m:val="i"/>
                    </m:rPr>
                    <m:t>B</m:t>
                  </m:r>
                </m:e>
                <m:sub>
                  <m:r>
                    <m:rPr>
                      <m:sty m:val="p"/>
                    </m:rPr>
                    <m:t>0</m:t>
                  </m:r>
                </m:sub>
              </m:sSub>
            </m:e>
          </m:acc>
          <m:r>
            <m:rPr>
              <m:sty m:val="p"/>
            </m:rPr>
            <m:t>(</m:t>
          </m:r>
          <m:r>
            <m:rPr>
              <m:sty m:val="i"/>
            </m:rPr>
            <m:t>η</m:t>
          </m:r>
          <m:r>
            <m:rPr>
              <m:sty m:val="p"/>
            </m:rPr>
            <m:t>)</m:t>
          </m:r>
          <m:r>
            <m:rPr>
              <m:sty m:val="p"/>
            </m:rPr>
            <m:t>=</m:t>
          </m:r>
          <m:sSub>
            <m:sSubPr/>
            <m:e>
              <m:r>
                <m:rPr>
                  <m:sty m:val="i"/>
                </m:rPr>
                <m:t>B</m:t>
              </m:r>
            </m:e>
            <m:sub>
              <m:r>
                <m:rPr>
                  <m:sty m:val="p"/>
                </m:rPr>
                <m:t>0</m:t>
              </m:r>
            </m:sub>
          </m:sSub>
          <m:f>
            <m:fPr>
              <m:ctrlPr>
                <w:rPr>
                  <w:rFonts w:ascii="Cambria Math" w:hAnsi="Cambria Math"/>
                </w:rPr>
              </m:ctrlPr>
            </m:fPr>
            <m:num>
              <m:r>
                <m:rPr>
                  <m:sty m:val="p"/>
                </m:rPr>
                <m:t>2</m:t>
              </m:r>
              <m:r>
                <m:rPr>
                  <m:sty m:val="i"/>
                </m:rPr>
                <m:t>η</m:t>
              </m:r>
              <m:r>
                <m:rPr>
                  <m:sty m:val="p"/>
                </m:rPr>
                <m:t>−</m:t>
              </m:r>
              <m:r>
                <m:rPr>
                  <m:sty m:val="p"/>
                </m:rPr>
                <m:t>1</m:t>
              </m:r>
            </m:num>
            <m:den>
              <m:r>
                <m:rPr>
                  <m:sty m:val="p"/>
                </m:rPr>
                <m:t>(</m:t>
              </m:r>
              <m:r>
                <m:rPr>
                  <m:sty m:val="p"/>
                </m:rPr>
                <m:t>1</m:t>
              </m:r>
              <m:r>
                <m:rPr>
                  <m:sty m:val="p"/>
                </m:rPr>
                <m:t>+</m:t>
              </m:r>
              <m:r>
                <m:rPr>
                  <m:sty m:val="i"/>
                </m:rPr>
                <m:t>η</m:t>
              </m:r>
              <m:sSup>
                <m:sSupPr/>
                <m:e>
                  <m:r>
                    <m:rPr>
                      <m:sty m:val="p"/>
                    </m:rPr>
                    <m:t>)</m:t>
                  </m:r>
                </m:e>
                <m:sup>
                  <m:f>
                    <m:fPr>
                      <m:ctrlPr>
                        <w:rPr>
                          <w:rFonts w:ascii="Cambria Math" w:hAnsi="Cambria Math"/>
                        </w:rPr>
                      </m:ctrlPr>
                    </m:fPr>
                    <m:num>
                      <m:r>
                        <m:rPr>
                          <m:sty m:val="p"/>
                        </m:rPr>
                        <m:t>5</m:t>
                      </m:r>
                    </m:num>
                    <m:den>
                      <m:r>
                        <m:rPr>
                          <m:sty m:val="p"/>
                        </m:rPr>
                        <m:t>2</m:t>
                      </m:r>
                    </m:den>
                  </m:f>
                </m:sup>
              </m:sSup>
            </m:den>
          </m:f>
          <m:sSub>
            <m:sSubPr/>
            <m:e>
              <m:acc>
                <m:accPr>
                  <m:chr m:val="⃗"/>
                </m:accPr>
                <m:e>
                  <m:r>
                    <m:rPr>
                      <m:sty m:val="i"/>
                    </m:rPr>
                    <m:t>u</m:t>
                  </m:r>
                </m:e>
              </m:acc>
            </m:e>
            <m:sub>
              <m:r>
                <m:rPr>
                  <m:sty m:val="i"/>
                </m:rPr>
                <m:t>x</m:t>
              </m:r>
            </m:sub>
          </m:sSub>
        </m:oMath>
      </m:oMathPara>
    </w:p>
    <w:p>
      <w:pPr>
        <w:spacing w:after="220" w:lineRule="auto"/>
      </w:pPr>
      <w:r>
        <w:rPr>
          <w:rFonts w:eastAsia="Georgia" w:cs="Georgia" w:ascii="Georgia" w:hAnsi="Georgia"/>
        </w:rPr>
        <w:t xml:space="preserve">où l'expression de </w:t>
      </w:r>
      <m:oMath>
        <m:sSub>
          <m:sSubPr/>
          <m:e>
            <m:r>
              <m:rPr>
                <m:sty m:val="i"/>
              </m:rPr>
              <m:t>B</m:t>
            </m:r>
          </m:e>
          <m:sub>
            <m:r>
              <m:rPr>
                <m:sty m:val="p"/>
              </m:rPr>
              <m:t>0</m:t>
            </m:r>
          </m:sub>
        </m:sSub>
      </m:oMath>
      <w:r>
        <w:rPr>
          <w:rFonts w:eastAsia="Georgia" w:cs="Georgia" w:ascii="Georgia" w:hAnsi="Georgia"/>
        </w:rPr>
        <w:t xml:space="preserve"> est à préciser en fonction de </w:t>
      </w:r>
      <m:oMath>
        <m:sSub>
          <m:sSubPr/>
          <m:e>
            <m:r>
              <m:rPr>
                <m:sty m:val="i"/>
              </m:rPr>
              <m:t>μ</m:t>
            </m:r>
          </m:e>
          <m:sub>
            <m:r>
              <m:rPr>
                <m:sty m:val="p"/>
              </m:rPr>
              <m:t>0</m:t>
            </m:r>
          </m:sub>
        </m:sSub>
        <m:r>
          <m:rPr>
            <m:sty m:val="p"/>
          </m:rPr>
          <m:t>,</m:t>
        </m:r>
        <m:sSub>
          <m:sSubPr/>
          <m:e>
            <m:r>
              <m:rPr>
                <m:sty m:val="i"/>
              </m:rPr>
              <m:t>μ</m:t>
            </m:r>
          </m:e>
          <m:sub>
            <m:r>
              <m:rPr>
                <m:sty m:val="i"/>
              </m:rPr>
              <m:t>r</m:t>
            </m:r>
          </m:sub>
        </m:sSub>
        <m:r>
          <m:rPr>
            <m:sty m:val="p"/>
          </m:rPr>
          <m:t>,</m:t>
        </m:r>
        <m:r>
          <m:rPr>
            <m:scr m:val="script"/>
          </m:rPr>
          <m:t>M</m:t>
        </m:r>
      </m:oMath>
      <w:r>
        <w:rPr/>
        <w:t xml:space="preserve"> et de </w:t>
      </w:r>
      <m:oMath>
        <m:sSub>
          <m:sSubPr/>
          <m:e>
            <m:r>
              <m:rPr>
                <m:sty m:val="i"/>
              </m:rPr>
              <m:t>R</m:t>
            </m:r>
          </m:e>
          <m:sub>
            <m:r>
              <m:rPr>
                <m:sty m:val="i"/>
              </m:rPr>
              <m:t>c</m:t>
            </m:r>
          </m:sub>
        </m:sSub>
      </m:oMath>
      <w:r>
        <w:rPr/>
        <w:t xml:space="preserve">.</w:t>
      </w:r>
    </w:p>
    <w:p>
      <w:pPr>
        <w:spacing w:line="271" w:before="330" w:lineRule="auto"/>
      </w:pPr>
      <w:r>
        <w:rPr>
          <w:rFonts w:eastAsia="Georgia" w:cs="Georgia" w:ascii="Georgia" w:hAnsi="Georgia"/>
          <w:b/>
          <w:sz w:val="42"/>
        </w:rPr>
        <w:t xml:space="preserve">Effort d'induction créé par un ensemble de </w:t>
      </w:r>
      <m:oMath>
        <m:sSub>
          <m:sSubPr>
            <m:ctrlPr>
              <w:rPr>
                <w:rFonts w:ascii="Cambria Math" w:hAnsi="Cambria Math"/>
                <w:sz w:val="42"/>
              </w:rPr>
            </m:ctrlPr>
          </m:sSubPr>
          <m:e>
            <m:r>
              <m:rPr>
                <m:sty m:val="b"/>
              </m:rPr>
              <w:rPr>
                <w:sz w:val="42"/>
              </w:rPr>
              <m:t>N</m:t>
            </m:r>
          </m:e>
          <m:sub>
            <m:r>
              <m:rPr>
                <m:sty m:val="p"/>
              </m:rPr>
              <w:rPr>
                <w:sz w:val="42"/>
              </w:rPr>
              <m:t>s</m:t>
            </m:r>
          </m:sub>
        </m:sSub>
      </m:oMath>
      <w:r>
        <w:rPr>
          <w:b/>
          <w:sz w:val="42"/>
        </w:rPr>
        <w:t xml:space="preserve"> spires de courant</w:t>
      </w:r>
    </w:p>
    <w:p>
      <w:pPr>
        <w:spacing w:after="220" w:lineRule="auto"/>
      </w:pPr>
      <w:r>
        <w:rPr/>
        <w:t xml:space="preserve">Un ensemble de </w:t>
      </w:r>
      <m:oMath>
        <m:sSub>
          <m:sSubPr/>
          <m:e>
            <m:r>
              <m:rPr>
                <m:sty m:val="i"/>
              </m:rPr>
              <m:t>N</m:t>
            </m:r>
          </m:e>
          <m:sub>
            <m:r>
              <m:rPr>
                <m:sty m:val="i"/>
              </m:rPr>
              <m:t>s</m:t>
            </m:r>
          </m:sub>
        </m:sSub>
        <m:r>
          <m:rPr>
            <m:sty m:val="p"/>
          </m:rPr>
          <m:t>=</m:t>
        </m:r>
        <m:r>
          <m:rPr>
            <m:sty m:val="p"/>
          </m:rPr>
          <m:t>200</m:t>
        </m:r>
      </m:oMath>
      <w:r>
        <w:rPr/>
        <w:t xml:space="preserve"> spires jointives de rayon moyen </w:t>
      </w:r>
      <m:oMath>
        <m:sSub>
          <m:sSubPr/>
          <m:e>
            <m:r>
              <m:rPr>
                <m:sty m:val="i"/>
              </m:rPr>
              <m:t>R</m:t>
            </m:r>
          </m:e>
          <m:sub>
            <m:r>
              <m:rPr>
                <m:sty m:val="i"/>
              </m:rPr>
              <m:t>s</m:t>
            </m:r>
          </m:sub>
        </m:sSub>
        <m:r>
          <m:rPr>
            <m:sty m:val="p"/>
          </m:rPr>
          <m:t>=</m:t>
        </m:r>
        <m:r>
          <m:rPr>
            <m:sty m:val="p"/>
          </m:rPr>
          <m:t>10</m:t>
        </m:r>
        <m:r>
          <m:rPr>
            <m:sty m:val="p"/>
          </m:rPr>
          <m:t>,</m:t>
        </m:r>
        <m:r>
          <m:rPr>
            <m:sty m:val="p"/>
          </m:rPr>
          <m:t>0</m:t>
        </m:r>
        <m:r>
          <m:rPr>
            <m:nor/>
          </m:rPr>
          <m:t xml:space="preserve"> </m:t>
        </m:r>
        <m:r>
          <m:rPr>
            <m:sty m:val="p"/>
          </m:rPr>
          <m:t>mm</m:t>
        </m:r>
      </m:oMath>
      <w:r>
        <w:rPr/>
        <w:t xml:space="preserve">, parcourues par un courant </w:t>
      </w:r>
      <m:oMath>
        <m:r>
          <m:rPr>
            <m:sty m:val="i"/>
          </m:rPr>
          <m:t>i</m:t>
        </m:r>
        <m:r>
          <m:rPr>
            <m:sty m:val="p"/>
          </m:rPr>
          <m:t>(</m:t>
        </m:r>
        <m:r>
          <m:rPr>
            <m:sty m:val="i"/>
          </m:rPr>
          <m:t>t</m:t>
        </m:r>
        <m:r>
          <m:rPr>
            <m:sty m:val="p"/>
          </m:rPr>
          <m:t>)</m:t>
        </m:r>
      </m:oMath>
      <w:r>
        <w:rPr>
          <w:rFonts w:eastAsia="Georgia" w:cs="Georgia" w:ascii="Georgia" w:hAnsi="Georgia"/>
        </w:rPr>
        <w:t xml:space="preserve">, est placé à une altitude </w:t>
      </w:r>
      <m:oMath>
        <m:f>
          <m:fPr>
            <m:ctrlPr>
              <w:rPr>
                <w:rFonts w:ascii="Cambria Math" w:hAnsi="Cambria Math"/>
              </w:rPr>
            </m:ctrlPr>
          </m:fPr>
          <m:num>
            <m:sSub>
              <m:sSubPr/>
              <m:e>
                <m:r>
                  <m:rPr>
                    <m:sty m:val="i"/>
                  </m:rPr>
                  <m:t>x</m:t>
                </m:r>
              </m:e>
              <m:sub>
                <m:r>
                  <m:rPr>
                    <m:sty m:val="i"/>
                  </m:rPr>
                  <m:t>b</m:t>
                </m:r>
              </m:sub>
            </m:sSub>
          </m:num>
          <m:den>
            <m:r>
              <m:rPr>
                <m:sty m:val="p"/>
              </m:rPr>
              <m:t>2</m:t>
            </m:r>
          </m:den>
        </m:f>
      </m:oMath>
      <w:r>
        <w:rPr/>
        <w:t xml:space="preserve"> au dessus du point </w:t>
      </w:r>
      <m:oMath>
        <m:r>
          <m:rPr>
            <m:sty m:val="i"/>
          </m:rPr>
          <m:t>M</m:t>
        </m:r>
      </m:oMath>
      <w:r>
        <w:rPr>
          <w:rFonts w:eastAsia="Georgia" w:cs="Georgia" w:ascii="Georgia" w:hAnsi="Georgia"/>
        </w:rPr>
        <w:t xml:space="preserve">. L'ensemble de ces bobines est soumis à un champ magnétique dont l'expression est identique à celle établie sur l'axe (Hx). L'ensemble est représenté figure 18.</w:t>
      </w:r>
    </w:p>
    <w:p>
      <w:pPr>
        <w:spacing w:lineRule="auto"/>
        <w:jc w:val="center"/>
      </w:pPr>
      <w:r>
        <w:rPr/>
        <w:drawing>
          <wp:inline distB="0" distL="0" distR="0" distT="0">
            <wp:extent cx="4819650" cy="4714875"/>
            <wp:effectExtent b="0" l="0" r="0" t="0"/>
            <wp:docPr id="18" name="image-bd657af31dbe8b5bfe24add2897c810fdb1e2113.jpg"/>
            <a:graphic>
              <a:graphicData uri="http://schemas.openxmlformats.org/drawingml/2006/picture">
                <pic:pic>
                  <pic:nvPicPr>
                    <pic:cNvPr id="18" name="image-bd657af31dbe8b5bfe24add2897c810fdb1e2113.jpg" descr=""/>
                    <pic:cNvPicPr/>
                  </pic:nvPicPr>
                  <pic:blipFill>
                    <a:blip r:embed="rId22" cstate="print"/>
                    <a:srcRect b="0" l="0" r="0" t="0"/>
                    <a:stretch>
                      <a:fillRect/>
                    </a:stretch>
                  </pic:blipFill>
                  <pic:spPr>
                    <a:xfrm>
                      <a:off x="0" y="0"/>
                      <a:ext cx="4819650" cy="4714875"/>
                    </a:xfrm>
                    <a:prstGeom prst="rect"/>
                  </pic:spPr>
                </pic:pic>
              </a:graphicData>
            </a:graphic>
          </wp:inline>
        </w:drawing>
      </w:r>
    </w:p>
    <w:p>
      <w:pPr>
        <w:spacing w:lineRule="auto"/>
      </w:pPr>
      <w:r>
        <w:rPr>
          <w:rFonts w:eastAsia="Georgia" w:cs="Georgia" w:ascii="Georgia" w:hAnsi="Georgia"/>
        </w:rPr>
        <w:t xml:space="preserve">Figure 18 - Spire de courant dans un champ magnétique</w:t>
      </w:r>
    </w:p>
    <w:p>
      <w:pPr>
        <w:spacing w:after="220" w:lineRule="auto"/>
      </w:pPr>
      <w:r>
        <w:rPr>
          <w:rFonts w:eastAsia="Georgia" w:cs="Georgia" w:ascii="Georgia" w:hAnsi="Georgia"/>
        </w:rPr>
        <w:t xml:space="preserve">Un changement de coordonnées par rapport à la section précédente est réalisé. La coordonnée </w:t>
      </w:r>
      <m:oMath>
        <m:r>
          <m:rPr>
            <m:sty m:val="i"/>
          </m:rPr>
          <m:t>x</m:t>
        </m:r>
      </m:oMath>
      <w:r>
        <w:rPr>
          <w:rFonts w:eastAsia="Georgia" w:cs="Georgia" w:ascii="Georgia" w:hAnsi="Georgia"/>
        </w:rPr>
        <w:t xml:space="preserve"> sera désormais la distance </w:t>
      </w:r>
      <m:oMath>
        <m:r>
          <m:rPr>
            <m:sty m:val="i"/>
          </m:rPr>
          <m:t>M</m:t>
        </m:r>
        <m:r>
          <m:rPr>
            <m:sty m:val="i"/>
          </m:rPr>
          <m:t>H</m:t>
        </m:r>
      </m:oMath>
      <w:r>
        <w:rPr/>
        <w:t xml:space="preserve"> en choisissant </w:t>
      </w:r>
      <m:oMath>
        <m:r>
          <m:rPr>
            <m:sty m:val="i"/>
          </m:rPr>
          <m:t>M</m:t>
        </m:r>
      </m:oMath>
      <w:r>
        <w:rPr>
          <w:rFonts w:eastAsia="Georgia" w:cs="Georgia" w:ascii="Georgia" w:hAnsi="Georgia"/>
        </w:rPr>
        <w:t xml:space="preserve"> comme origine du repère.</w:t>
      </w:r>
    </w:p>
    <w:p>
      <w:pPr>
        <w:spacing w:after="220" w:lineRule="auto"/>
      </w:pPr>
      <w:r>
        <w:rPr>
          <w:rFonts w:eastAsia="Georgia" w:cs="Georgia" w:ascii="Georgia" w:hAnsi="Georgia"/>
        </w:rPr>
        <w:t xml:space="preserve">Q25. Préciser l'expression du moment magnétique </w:t>
      </w:r>
      <m:oMath>
        <m:sSub>
          <m:sSubPr/>
          <m:e>
            <m:r>
              <m:rPr>
                <m:scr m:val="script"/>
              </m:rPr>
              <m:t>M</m:t>
            </m:r>
          </m:e>
          <m:sub>
            <m:r>
              <m:rPr>
                <m:sty m:val="i"/>
              </m:rPr>
              <m:t>s</m:t>
            </m:r>
          </m:sub>
        </m:sSub>
        <m:r>
          <m:rPr>
            <m:sty m:val="p"/>
          </m:rPr>
          <m:t>(</m:t>
        </m:r>
        <m:r>
          <m:rPr>
            <m:sty m:val="i"/>
          </m:rPr>
          <m:t>t</m:t>
        </m:r>
        <m:r>
          <m:rPr>
            <m:sty m:val="p"/>
          </m:rPr>
          <m:t>)</m:t>
        </m:r>
      </m:oMath>
      <w:r>
        <w:rPr>
          <w:rFonts w:eastAsia="Georgia" w:cs="Georgia" w:ascii="Georgia" w:hAnsi="Georgia"/>
        </w:rPr>
        <w:t xml:space="preserve"> créé par l'ensemble des </w:t>
      </w:r>
      <m:oMath>
        <m:sSub>
          <m:sSubPr/>
          <m:e>
            <m:r>
              <m:rPr>
                <m:sty m:val="i"/>
              </m:rPr>
              <m:t>N</m:t>
            </m:r>
          </m:e>
          <m:sub>
            <m:r>
              <m:rPr>
                <m:sty m:val="i"/>
              </m:rPr>
              <m:t>s</m:t>
            </m:r>
          </m:sub>
        </m:sSub>
      </m:oMath>
      <w:r>
        <w:rPr/>
        <w:t xml:space="preserve"> spires de rayon </w:t>
      </w:r>
      <m:oMath>
        <m:sSub>
          <m:sSubPr/>
          <m:e>
            <m:r>
              <m:rPr>
                <m:sty m:val="i"/>
              </m:rPr>
              <m:t>R</m:t>
            </m:r>
          </m:e>
          <m:sub>
            <m:r>
              <m:rPr>
                <m:sty m:val="i"/>
              </m:rPr>
              <m:t>s</m:t>
            </m:r>
          </m:sub>
        </m:sSub>
      </m:oMath>
      <w:r>
        <w:rPr>
          <w:rFonts w:eastAsia="Georgia" w:cs="Georgia" w:ascii="Georgia" w:hAnsi="Georgia"/>
        </w:rPr>
        <w:t xml:space="preserve"> parcourues par une intensité électrique </w:t>
      </w:r>
      <m:oMath>
        <m:r>
          <m:rPr>
            <m:sty m:val="i"/>
          </m:rPr>
          <m:t>i</m:t>
        </m:r>
        <m:r>
          <m:rPr>
            <m:sty m:val="p"/>
          </m:rPr>
          <m:t>(</m:t>
        </m:r>
        <m:r>
          <m:rPr>
            <m:sty m:val="i"/>
          </m:rPr>
          <m:t>t</m:t>
        </m:r>
        <m:r>
          <m:rPr>
            <m:sty m:val="p"/>
          </m:rPr>
          <m:t>)</m:t>
        </m:r>
      </m:oMath>
      <w:r>
        <w:rPr/>
        <w:t xml:space="preserve">.</w:t>
      </w:r>
      <w:r>
        <w:rPr/>
        <w:br w:type="textWrapping"/>
      </w:r>
      <w:r>
        <w:rPr>
          <w:rFonts w:eastAsia="Georgia" w:cs="Georgia" w:ascii="Georgia" w:hAnsi="Georgia"/>
        </w:rPr>
        <w:t xml:space="preserve">Pour rappel, la force magnétique </w:t>
      </w:r>
      <m:oMath>
        <m:acc>
          <m:accPr>
            <m:chr m:val="⃗"/>
          </m:accPr>
          <m:e>
            <m:r>
              <m:rPr>
                <m:sty m:val="i"/>
              </m:rPr>
              <m:t>F</m:t>
            </m:r>
          </m:e>
        </m:acc>
      </m:oMath>
      <w:r>
        <w:rPr>
          <w:rFonts w:eastAsia="Georgia" w:cs="Georgia" w:ascii="Georgia" w:hAnsi="Georgia"/>
        </w:rPr>
        <w:t xml:space="preserve"> s'exerçant sur un moment magnétique </w:t>
      </w:r>
      <m:oMath>
        <m:sSub>
          <m:sSubPr/>
          <m:e>
            <m:acc>
              <m:accPr>
                <m:chr m:val="⃗"/>
              </m:accPr>
              <m:e>
                <m:r>
                  <m:rPr>
                    <m:scr m:val="script"/>
                  </m:rPr>
                  <m:t>M</m:t>
                </m:r>
              </m:e>
            </m:acc>
          </m:e>
          <m:sub>
            <m:r>
              <m:rPr>
                <m:sty m:val="i"/>
              </m:rPr>
              <m:t>s</m:t>
            </m:r>
          </m:sub>
        </m:sSub>
      </m:oMath>
      <w:r>
        <w:rPr>
          <w:rFonts w:eastAsia="Georgia" w:cs="Georgia" w:ascii="Georgia" w:hAnsi="Georgia"/>
        </w:rPr>
        <w:t xml:space="preserve"> plongé dans un champ magnétique </w:t>
      </w:r>
      <m:oMath>
        <m:acc>
          <m:accPr>
            <m:chr m:val="⃗"/>
          </m:accPr>
          <m:e>
            <m:r>
              <m:rPr>
                <m:sty m:val="i"/>
              </m:rPr>
              <m:t>B</m:t>
            </m:r>
          </m:e>
        </m:acc>
      </m:oMath>
      <w:r>
        <w:rPr/>
        <w:t xml:space="preserve"> a pour expression :</w:t>
      </w:r>
    </w:p>
    <w:p>
      <w:pPr>
        <w:spacing w:after="220" w:lineRule="auto"/>
      </w:pPr>
      <m:oMathPara>
        <m:oMath>
          <m:acc>
            <m:accPr>
              <m:chr m:val="⃗"/>
            </m:accPr>
            <m:e>
              <m:r>
                <m:rPr>
                  <m:sty m:val="i"/>
                </m:rPr>
                <m:t>F</m:t>
              </m:r>
            </m:e>
          </m:acc>
          <m:r>
            <m:rPr>
              <m:sty m:val="p"/>
            </m:rPr>
            <m:t>=</m:t>
          </m:r>
          <m:r>
            <m:rPr>
              <m:sty m:val="p"/>
            </m:rPr>
            <m:t>−</m:t>
          </m:r>
          <m:acc>
            <m:accPr>
              <m:chr m:val="⃗"/>
            </m:accPr>
            <m:e>
              <m:r>
                <m:rPr>
                  <m:sty m:val="p"/>
                </m:rPr>
                <m:t>grad</m:t>
              </m:r>
            </m:e>
          </m:acc>
          <m:d>
            <m:dPr>
              <m:begChr m:val="("/>
              <m:endChr m:val=")"/>
              <m:ctrlPr>
                <w:rPr>
                  <w:rFonts w:ascii="Cambria Math" w:hAnsi="Cambria Math"/>
                </w:rPr>
              </m:ctrlPr>
            </m:dPr>
            <m:e>
              <m:r>
                <m:rPr>
                  <m:sty m:val="p"/>
                </m:rPr>
                <m:t>−</m:t>
              </m:r>
              <m:sSub>
                <m:sSubPr/>
                <m:e>
                  <m:acc>
                    <m:accPr>
                      <m:chr m:val="⃗"/>
                    </m:accPr>
                    <m:e>
                      <m:r>
                        <m:rPr>
                          <m:scr m:val="script"/>
                        </m:rPr>
                        <m:t>M</m:t>
                      </m:r>
                    </m:e>
                  </m:acc>
                </m:e>
                <m:sub>
                  <m:r>
                    <m:rPr>
                      <m:sty m:val="i"/>
                    </m:rPr>
                    <m:t>s</m:t>
                  </m:r>
                </m:sub>
              </m:sSub>
              <m:r>
                <m:rPr>
                  <m:sty m:val="p"/>
                </m:rPr>
                <m:t>⋅</m:t>
              </m:r>
              <m:acc>
                <m:accPr>
                  <m:chr m:val="⃗"/>
                </m:accPr>
                <m:e>
                  <m:r>
                    <m:rPr>
                      <m:sty m:val="i"/>
                    </m:rPr>
                    <m:t>B</m:t>
                  </m:r>
                </m:e>
              </m:acc>
            </m:e>
          </m:d>
          <m:r>
            <m:rPr>
              <m:sty m:val="p"/>
            </m:rPr>
            <m:t>.</m:t>
          </m:r>
        </m:oMath>
      </m:oMathPara>
    </w:p>
    <w:p>
      <w:pPr>
        <w:spacing w:after="220" w:lineRule="auto"/>
      </w:pPr>
      <m:oMath>
        <m:r>
          <m:rPr>
            <m:scr m:val="script"/>
          </m:rPr>
          <m:t>E</m:t>
        </m:r>
        <m:r>
          <m:rPr>
            <m:sty m:val="p"/>
          </m:rPr>
          <m:t>=</m:t>
        </m:r>
        <m:r>
          <m:rPr>
            <m:sty m:val="p"/>
          </m:rPr>
          <m:t>−</m:t>
        </m:r>
        <m:sSub>
          <m:sSubPr/>
          <m:e>
            <m:acc>
              <m:accPr>
                <m:chr m:val="⃗"/>
              </m:accPr>
              <m:e>
                <m:r>
                  <m:rPr>
                    <m:scr m:val="script"/>
                  </m:rPr>
                  <m:t>M</m:t>
                </m:r>
              </m:e>
            </m:acc>
          </m:e>
          <m:sub>
            <m:r>
              <m:rPr>
                <m:sty m:val="i"/>
              </m:rPr>
              <m:t>s</m:t>
            </m:r>
          </m:sub>
        </m:sSub>
        <m:r>
          <m:rPr>
            <m:sty m:val="p"/>
          </m:rPr>
          <m:t>⋅</m:t>
        </m:r>
        <m:acc>
          <m:accPr>
            <m:chr m:val="⃗"/>
          </m:accPr>
          <m:e>
            <m:r>
              <m:rPr>
                <m:sty m:val="i"/>
              </m:rPr>
              <m:t>B</m:t>
            </m:r>
          </m:e>
        </m:acc>
      </m:oMath>
      <w:r>
        <w:rPr>
          <w:rFonts w:eastAsia="Georgia" w:cs="Georgia" w:ascii="Georgia" w:hAnsi="Georgia"/>
        </w:rPr>
        <w:t xml:space="preserve"> est l'énergie potentielle d'interaction du moment magnétique </w:t>
      </w:r>
      <m:oMath>
        <m:sSub>
          <m:sSubPr/>
          <m:e>
            <m:acc>
              <m:accPr>
                <m:chr m:val="⃗"/>
              </m:accPr>
              <m:e>
                <m:r>
                  <m:rPr>
                    <m:scr m:val="script"/>
                  </m:rPr>
                  <m:t>M</m:t>
                </m:r>
              </m:e>
            </m:acc>
          </m:e>
          <m:sub>
            <m:r>
              <m:rPr>
                <m:sty m:val="i"/>
              </m:rPr>
              <m:t>s</m:t>
            </m:r>
          </m:sub>
        </m:sSub>
      </m:oMath>
      <w:r>
        <w:rPr>
          <w:rFonts w:eastAsia="Georgia" w:cs="Georgia" w:ascii="Georgia" w:hAnsi="Georgia"/>
        </w:rPr>
        <w:t xml:space="preserve"> avec le champ magnétique extérieur </w:t>
      </w:r>
      <m:oMath>
        <m:acc>
          <m:accPr>
            <m:chr m:val="⃗"/>
          </m:accPr>
          <m:e>
            <m:r>
              <m:rPr>
                <m:sty m:val="i"/>
              </m:rPr>
              <m:t>B</m:t>
            </m:r>
          </m:e>
        </m:acc>
      </m:oMath>
      <w:r>
        <w:rPr/>
        <w:t xml:space="preserve">.</w:t>
      </w:r>
    </w:p>
    <w:p>
      <w:pPr>
        <w:spacing w:after="220" w:lineRule="auto"/>
      </w:pPr>
      <w:r>
        <w:rPr>
          <w:rFonts w:eastAsia="Georgia" w:cs="Georgia" w:ascii="Georgia" w:hAnsi="Georgia"/>
        </w:rPr>
        <w:t xml:space="preserve">Q26. Exprimer l'énergie potentielle d'interaction </w:t>
      </w:r>
      <m:oMath>
        <m:sSub>
          <m:sSubPr/>
          <m:e>
            <m:r>
              <m:rPr>
                <m:scr m:val="script"/>
              </m:rPr>
              <m:t>E</m:t>
            </m:r>
          </m:e>
          <m:sub>
            <m:r>
              <m:rPr>
                <m:sty m:val="p"/>
              </m:rPr>
              <m:t>1</m:t>
            </m:r>
          </m:sub>
        </m:sSub>
        <m:r>
          <m:rPr>
            <m:sty m:val="p"/>
          </m:rPr>
          <m:t>(</m:t>
        </m:r>
        <m:r>
          <m:rPr>
            <m:sty m:val="i"/>
          </m:rPr>
          <m:t>x</m:t>
        </m:r>
        <m:r>
          <m:rPr>
            <m:sty m:val="p"/>
          </m:rPr>
          <m:t>,</m:t>
        </m:r>
        <m:r>
          <m:rPr>
            <m:sty m:val="i"/>
          </m:rPr>
          <m:t>i</m:t>
        </m:r>
        <m:r>
          <m:rPr>
            <m:sty m:val="p"/>
          </m:rPr>
          <m:t>)</m:t>
        </m:r>
      </m:oMath>
      <w:r>
        <w:rPr/>
        <w:t xml:space="preserve"> de l'ensemble de </w:t>
      </w:r>
      <m:oMath>
        <m:sSub>
          <m:sSubPr/>
          <m:e>
            <m:r>
              <m:rPr>
                <m:sty m:val="i"/>
              </m:rPr>
              <m:t>N</m:t>
            </m:r>
          </m:e>
          <m:sub>
            <m:r>
              <m:rPr>
                <m:sty m:val="i"/>
              </m:rPr>
              <m:t>s</m:t>
            </m:r>
          </m:sub>
        </m:sSub>
      </m:oMath>
      <w:r>
        <w:rPr>
          <w:rFonts w:eastAsia="Georgia" w:cs="Georgia" w:ascii="Georgia" w:hAnsi="Georgia"/>
        </w:rPr>
        <w:t xml:space="preserve"> spires de courant avec la couronne magnétique en fonction de </w:t>
      </w:r>
      <m:oMath>
        <m:sSub>
          <m:sSubPr/>
          <m:e>
            <m:r>
              <m:rPr>
                <m:sty m:val="i"/>
              </m:rPr>
              <m:t>B</m:t>
            </m:r>
          </m:e>
          <m:sub>
            <m:r>
              <m:rPr>
                <m:sty m:val="p"/>
              </m:rPr>
              <m:t>0</m:t>
            </m:r>
          </m:sub>
        </m:sSub>
      </m:oMath>
      <w:r>
        <w:rPr>
          <w:rFonts w:eastAsia="Georgia" w:cs="Georgia" w:ascii="Georgia" w:hAnsi="Georgia"/>
        </w:rPr>
        <w:t xml:space="preserve"> défini précédemment, </w:t>
      </w:r>
      <m:oMath>
        <m:sSub>
          <m:sSubPr/>
          <m:e>
            <m:r>
              <m:rPr>
                <m:scr m:val="script"/>
              </m:rPr>
              <m:t>M</m:t>
            </m:r>
          </m:e>
          <m:sub>
            <m:r>
              <m:rPr>
                <m:sty m:val="i"/>
              </m:rPr>
              <m:t>s</m:t>
            </m:r>
          </m:sub>
        </m:sSub>
        <m:r>
          <m:rPr>
            <m:sty m:val="p"/>
          </m:rPr>
          <m:t>,</m:t>
        </m:r>
        <m:r>
          <m:rPr>
            <m:sty m:val="i"/>
          </m:rPr>
          <m:t>i</m:t>
        </m:r>
        <m:r>
          <m:rPr>
            <m:sty m:val="p"/>
          </m:rPr>
          <m:t>(</m:t>
        </m:r>
        <m:r>
          <m:rPr>
            <m:sty m:val="i"/>
          </m:rPr>
          <m:t>t</m:t>
        </m:r>
        <m:r>
          <m:rPr>
            <m:sty m:val="p"/>
          </m:rPr>
          <m:t>)</m:t>
        </m:r>
      </m:oMath>
      <w:r>
        <w:rPr/>
        <w:t xml:space="preserve"> et de </w:t>
      </w:r>
      <m:oMath>
        <m:r>
          <m:rPr>
            <m:sty m:val="i"/>
          </m:rPr>
          <m:t>γ</m:t>
        </m:r>
        <m:r>
          <m:rPr>
            <m:sty m:val="p"/>
          </m:rPr>
          <m:t>=</m:t>
        </m:r>
        <m:f>
          <m:fPr>
            <m:ctrlPr>
              <w:rPr>
                <w:rFonts w:ascii="Cambria Math" w:hAnsi="Cambria Math"/>
              </w:rPr>
            </m:ctrlPr>
          </m:fPr>
          <m:num>
            <m:r>
              <m:rPr>
                <m:sty m:val="i"/>
              </m:rPr>
              <m:t>x</m:t>
            </m:r>
            <m:r>
              <m:rPr>
                <m:sty m:val="p"/>
              </m:rPr>
              <m:t>−</m:t>
            </m:r>
            <m:f>
              <m:fPr>
                <m:ctrlPr>
                  <w:rPr>
                    <w:rFonts w:ascii="Cambria Math" w:hAnsi="Cambria Math"/>
                  </w:rPr>
                </m:ctrlPr>
              </m:fPr>
              <m:num>
                <m:sSub>
                  <m:sSubPr/>
                  <m:e>
                    <m:r>
                      <m:rPr>
                        <m:sty m:val="i"/>
                      </m:rPr>
                      <m:t>x</m:t>
                    </m:r>
                  </m:e>
                  <m:sub>
                    <m:r>
                      <m:rPr>
                        <m:sty m:val="i"/>
                      </m:rPr>
                      <m:t>b</m:t>
                    </m:r>
                  </m:sub>
                </m:sSub>
              </m:num>
              <m:den>
                <m:r>
                  <m:rPr>
                    <m:sty m:val="p"/>
                  </m:rPr>
                  <m:t>2</m:t>
                </m:r>
              </m:den>
            </m:f>
          </m:num>
          <m:den>
            <m:sSub>
              <m:sSubPr/>
              <m:e>
                <m:r>
                  <m:rPr>
                    <m:sty m:val="i"/>
                  </m:rPr>
                  <m:t>R</m:t>
                </m:r>
              </m:e>
              <m:sub>
                <m:r>
                  <m:rPr>
                    <m:sty m:val="i"/>
                  </m:rPr>
                  <m:t>c</m:t>
                </m:r>
              </m:sub>
            </m:sSub>
          </m:den>
        </m:f>
      </m:oMath>
      <w:r>
        <w:rPr/>
        <w:t xml:space="preserve">.</w:t>
      </w:r>
    </w:p>
    <w:p>
      <w:pPr>
        <w:spacing w:line="271" w:before="330" w:lineRule="auto"/>
      </w:pPr>
      <w:r>
        <w:rPr>
          <w:rFonts w:eastAsia="Georgia" w:cs="Georgia" w:ascii="Georgia" w:hAnsi="Georgia"/>
          <w:b/>
          <w:sz w:val="42"/>
        </w:rPr>
        <w:t xml:space="preserve">Effort d'induction créé par les deux ensembles de </w:t>
      </w:r>
      <m:oMath>
        <m:sSub>
          <m:sSubPr>
            <m:ctrlPr>
              <w:rPr>
                <w:rFonts w:ascii="Cambria Math" w:hAnsi="Cambria Math"/>
                <w:sz w:val="42"/>
              </w:rPr>
            </m:ctrlPr>
          </m:sSubPr>
          <m:e>
            <m:r>
              <m:rPr>
                <m:sty m:val="i"/>
              </m:rPr>
              <w:rPr>
                <w:sz w:val="42"/>
              </w:rPr>
              <m:t>N</m:t>
            </m:r>
          </m:e>
          <m:sub>
            <m:r>
              <m:rPr>
                <m:sty m:val="i"/>
              </m:rPr>
              <w:rPr>
                <w:sz w:val="42"/>
              </w:rPr>
              <m:t>s</m:t>
            </m:r>
          </m:sub>
        </m:sSub>
      </m:oMath>
      <w:r>
        <w:rPr>
          <w:b/>
          <w:sz w:val="42"/>
        </w:rPr>
        <w:t xml:space="preserve"> spires sur la couronne</w:t>
      </w:r>
    </w:p>
    <w:p>
      <w:pPr>
        <w:spacing w:after="220" w:lineRule="auto"/>
      </w:pPr>
      <w:r>
        <w:rPr>
          <w:rFonts w:eastAsia="Georgia" w:cs="Georgia" w:ascii="Georgia" w:hAnsi="Georgia"/>
        </w:rPr>
        <w:t xml:space="preserve">Un deuxième ensemble de </w:t>
      </w:r>
      <m:oMath>
        <m:sSub>
          <m:sSubPr/>
          <m:e>
            <m:r>
              <m:rPr>
                <m:sty m:val="i"/>
              </m:rPr>
              <m:t>N</m:t>
            </m:r>
          </m:e>
          <m:sub>
            <m:r>
              <m:rPr>
                <m:sty m:val="i"/>
              </m:rPr>
              <m:t>s</m:t>
            </m:r>
          </m:sub>
        </m:sSub>
      </m:oMath>
      <w:r>
        <w:rPr>
          <w:rFonts w:eastAsia="Georgia" w:cs="Georgia" w:ascii="Georgia" w:hAnsi="Georgia"/>
        </w:rPr>
        <w:t xml:space="preserve"> spires (figure 19) est disposé en dessous de </w:t>
      </w:r>
      <m:oMath>
        <m:r>
          <m:rPr>
            <m:sty m:val="i"/>
          </m:rPr>
          <m:t>M</m:t>
        </m:r>
      </m:oMath>
      <w:r>
        <w:rPr/>
        <w:t xml:space="preserve">, a une altitude </w:t>
      </w:r>
      <m:oMath>
        <m:r>
          <m:rPr>
            <m:sty m:val="p"/>
          </m:rPr>
          <m:t>−</m:t>
        </m:r>
        <m:f>
          <m:fPr>
            <m:ctrlPr>
              <w:rPr>
                <w:rFonts w:ascii="Cambria Math" w:hAnsi="Cambria Math"/>
              </w:rPr>
            </m:ctrlPr>
          </m:fPr>
          <m:num>
            <m:sSub>
              <m:sSubPr/>
              <m:e>
                <m:r>
                  <m:rPr>
                    <m:sty m:val="i"/>
                  </m:rPr>
                  <m:t>x</m:t>
                </m:r>
              </m:e>
              <m:sub>
                <m:r>
                  <m:rPr>
                    <m:sty m:val="i"/>
                  </m:rPr>
                  <m:t>b</m:t>
                </m:r>
              </m:sub>
            </m:sSub>
          </m:num>
          <m:den>
            <m:r>
              <m:rPr>
                <m:sty m:val="p"/>
              </m:rPr>
              <m:t>2</m:t>
            </m:r>
          </m:den>
        </m:f>
      </m:oMath>
      <w:r>
        <w:rPr/>
        <w:t xml:space="preserve"> (telle que </w:t>
      </w:r>
      <m:oMath>
        <m:sSub>
          <m:sSubPr/>
          <m:e>
            <m:r>
              <m:rPr>
                <m:sty m:val="i"/>
              </m:rPr>
              <m:t>x</m:t>
            </m:r>
          </m:e>
          <m:sub>
            <m:r>
              <m:rPr>
                <m:sty m:val="i"/>
              </m:rPr>
              <m:t>b</m:t>
            </m:r>
          </m:sub>
        </m:sSub>
        <m:r>
          <m:rPr>
            <m:sty m:val="p"/>
          </m:rPr>
          <m:t>=</m:t>
        </m:r>
        <m:r>
          <m:rPr>
            <m:sty m:val="p"/>
          </m:rPr>
          <m:t>10</m:t>
        </m:r>
        <m:r>
          <m:rPr>
            <m:sty m:val="p"/>
          </m:rPr>
          <m:t>,</m:t>
        </m:r>
        <m:r>
          <m:rPr>
            <m:sty m:val="p"/>
          </m:rPr>
          <m:t>0</m:t>
        </m:r>
        <m:r>
          <m:rPr>
            <m:nor/>
          </m:rPr>
          <m:t xml:space="preserve"> </m:t>
        </m:r>
        <m:r>
          <m:rPr>
            <m:sty m:val="p"/>
          </m:rPr>
          <m:t>mm</m:t>
        </m:r>
      </m:oMath>
      <w:r>
        <w:rPr/>
        <w:t xml:space="preserve"> ). Ces </w:t>
      </w:r>
      <m:oMath>
        <m:sSub>
          <m:sSubPr/>
          <m:e>
            <m:r>
              <m:rPr>
                <m:sty m:val="i"/>
              </m:rPr>
              <m:t>N</m:t>
            </m:r>
          </m:e>
          <m:sub>
            <m:r>
              <m:rPr>
                <m:sty m:val="i"/>
              </m:rPr>
              <m:t>s</m:t>
            </m:r>
          </m:sub>
        </m:sSub>
      </m:oMath>
      <w:r>
        <w:rPr>
          <w:rFonts w:eastAsia="Georgia" w:cs="Georgia" w:ascii="Georgia" w:hAnsi="Georgia"/>
        </w:rPr>
        <w:t xml:space="preserve"> spires sont parcourues par un courant d'intensité </w:t>
      </w:r>
      <m:oMath>
        <m:r>
          <m:rPr>
            <m:sty m:val="i"/>
          </m:rPr>
          <m:t>i</m:t>
        </m:r>
        <m:r>
          <m:rPr>
            <m:sty m:val="p"/>
          </m:rPr>
          <m:t>(</m:t>
        </m:r>
        <m:r>
          <m:rPr>
            <m:sty m:val="i"/>
          </m:rPr>
          <m:t>t</m:t>
        </m:r>
        <m:r>
          <m:rPr>
            <m:sty m:val="p"/>
          </m:rPr>
          <m:t>)</m:t>
        </m:r>
      </m:oMath>
      <w:r>
        <w:rPr/>
        <w:t xml:space="preserve"> identique au premier ensemble mais de sens contraire.</w:t>
      </w:r>
    </w:p>
    <w:p>
      <w:pPr>
        <w:spacing w:lineRule="auto"/>
        <w:jc w:val="center"/>
      </w:pPr>
      <w:r>
        <w:rPr/>
        <w:drawing>
          <wp:inline distB="0" distL="0" distR="0" distT="0">
            <wp:extent cx="5181600" cy="4714875"/>
            <wp:effectExtent b="0" l="0" r="0" t="0"/>
            <wp:docPr id="19" name="image-eb425c65ee5f74a49748f41c34b0f1a40a87045b.jpg"/>
            <a:graphic>
              <a:graphicData uri="http://schemas.openxmlformats.org/drawingml/2006/picture">
                <pic:pic>
                  <pic:nvPicPr>
                    <pic:cNvPr id="19" name="image-eb425c65ee5f74a49748f41c34b0f1a40a87045b.jpg" descr=""/>
                    <pic:cNvPicPr/>
                  </pic:nvPicPr>
                  <pic:blipFill>
                    <a:blip r:embed="rId23" cstate="print"/>
                    <a:srcRect b="0" l="0" r="0" t="0"/>
                    <a:stretch>
                      <a:fillRect/>
                    </a:stretch>
                  </pic:blipFill>
                  <pic:spPr>
                    <a:xfrm>
                      <a:off x="0" y="0"/>
                      <a:ext cx="5181600" cy="4714875"/>
                    </a:xfrm>
                    <a:prstGeom prst="rect"/>
                  </pic:spPr>
                </pic:pic>
              </a:graphicData>
            </a:graphic>
          </wp:inline>
        </w:drawing>
      </w:r>
    </w:p>
    <w:p>
      <w:pPr>
        <w:spacing w:lineRule="auto"/>
      </w:pPr>
      <w:r>
        <w:rPr>
          <w:rFonts w:eastAsia="Georgia" w:cs="Georgia" w:ascii="Georgia" w:hAnsi="Georgia"/>
        </w:rPr>
        <w:t xml:space="preserve">Figure 19 - Modèle de l'actionneur à deux ensembles de spires</w:t>
      </w:r>
    </w:p>
    <w:p>
      <w:pPr>
        <w:spacing w:after="220" w:lineRule="auto"/>
      </w:pPr>
      <w:r>
        <w:rPr>
          <w:rFonts w:eastAsia="Georgia" w:cs="Georgia" w:ascii="Georgia" w:hAnsi="Georgia"/>
        </w:rPr>
        <w:t xml:space="preserve">Dans cette section, il est demandé de traiter le problème numériquement pour déterminer l'allure de la force magnétique créée par les deux spires de courant sur la couronne magnétique en fonction de sa position </w:t>
      </w:r>
      <m:oMath>
        <m:r>
          <m:rPr>
            <m:sty m:val="i"/>
          </m:rPr>
          <m:t>x</m:t>
        </m:r>
      </m:oMath>
      <w:r>
        <w:rPr>
          <w:rFonts w:eastAsia="Georgia" w:cs="Georgia" w:ascii="Georgia" w:hAnsi="Georgia"/>
        </w:rPr>
        <w:t xml:space="preserve">. Pour cela, le programme Python ci-après est utilisé.</w:t>
      </w:r>
    </w:p>
    <w:p>
      <w:pPr>
        <w:pStyle w:val="SourceCode"/>
        <w:shd w:val="clear" w:fill="F8F8FA"/>
        <w:spacing w:lineRule="auto"/>
      </w:pPr>
      <w:r>
        <w:rPr>
          <w:rStyle w:val="VerbatimChar"/>
          <w:rFonts w:eastAsia="Consolas" w:cs="Consolas" w:ascii="Consolas" w:hAnsi="Consolas"/>
        </w:rPr>
        <w:t xml:space="preserve">Rc = 20e-3 # rayon de la couronne magnétique (en m)</w:t>
        <w:br/>
        <w:t xml:space="preserve">epsilon = 2e-3 # épaisseur de l'aimant (en m)</w:t>
        <w:br/>
        <w:t xml:space="preserve">Rs = 10e-3 # rayon de la spire (en m)</w:t>
        <w:br/>
        <w:t xml:space="preserve">Ns = 200 # nombre de spires</w:t>
        <w:br/>
        <w:t xml:space="preserve">xb = 10e-3 # distance entre les deux ensembles de spires (en m)</w:t>
        <w:br/>
        <w:t xml:space="preserve">Aim = 1.0e7 # aimantation (en A/m)</w:t>
        <w:br/>
        <w:t xml:space="preserve">Vol = np.pi*((Rc+epsilon)**2-Rc**2)*epsilon # volume de l'aimant (</w:t>
        <w:br/>
        <w:t xml:space="preserve">    en m**3)</w:t>
        <w:br/>
        <w:t xml:space="preserve"># expression à déterminer :</w:t>
        <w:br/>
        <w:t xml:space="preserve">M = ------- # moment magnétique (en A.m**2)</w:t>
        <w:br/>
        <w:t xml:space="preserve">mu0 = 4*np.pi *1e-7 # perméabilité magnétique du vide en H/m</w:t>
        <w:br/>
        <w:t xml:space="preserve">mur = 50 # perméabilité magnétique relative du milieu</w:t>
        <w:br/>
        <w:t xml:space="preserve"># expression à déterminer :</w:t>
        <w:br/>
        <w:t xml:space="preserve">MI = ----- # moment magnétique linéique (en A.m)</w:t>
        <w:br/>
        <w:t xml:space="preserve">i = 3.0 # intensité du courant (en A)</w:t>
        <w:br/>
        <w:t xml:space="preserve"># expression à déterminer :</w:t>
        <w:br/>
        <w:t xml:space="preserve">Ms = --- # moment magnétique de la spire (en A.m**2)</w:t>
        <w:br/>
        <w:t xml:space="preserve"># expression à déterminer :</w:t>
        <w:br/>
        <w:t xml:space="preserve">BO = --- # constante</w:t>
        <w:br/>
        <w:t xml:space="preserve">x = np.linspace(-5e-2,5e-2,1000) # positions sur l'axe de la spire</w:t>
        <w:br/>
        <w:t xml:space="preserve">def B(eta):</w:t>
        <w:br/>
        <w:t xml:space="preserve">    return B0*(2*eta-1)/(1+eta)**(5/2)</w:t>
        <w:br/>
        <w:t xml:space="preserve"># expression à déterminer :</w:t>
        <w:br/>
        <w:t xml:space="preserve">E = --- # énergie potentielle d'interaction de l'ensemble des deux</w:t>
        <w:br/>
        <w:t xml:space="preserve">    bobines avec la couronne magnétique</w:t>
        <w:br/>
        <w:t xml:space="preserve">Fmag = np.zeros(len(x))</w:t>
        <w:br/>
        <w:t xml:space="preserve"/>
      </w:r>
    </w:p>
    <w:p>
      <w:pPr>
        <w:spacing w:after="220" w:lineRule="auto"/>
      </w:pPr>
      <w:r>
        <w:rPr/>
        <w:t xml:space="preserve">Q27. L'expression de la fonction </w:t>
      </w:r>
      <m:oMath>
        <m:sSub>
          <m:sSubPr/>
          <m:e>
            <m:r>
              <m:rPr>
                <m:sty m:val="i"/>
              </m:rPr>
              <m:t>B</m:t>
            </m:r>
          </m:e>
          <m:sub>
            <m:r>
              <m:rPr>
                <m:sty m:val="i"/>
              </m:rPr>
              <m:t>x</m:t>
            </m:r>
          </m:sub>
        </m:sSub>
        <m:r>
          <m:rPr>
            <m:sty m:val="p"/>
          </m:rPr>
          <m:t>(</m:t>
        </m:r>
        <m:r>
          <m:rPr>
            <m:sty m:val="i"/>
          </m:rPr>
          <m:t>η</m:t>
        </m:r>
        <m:r>
          <m:rPr>
            <m:sty m:val="p"/>
          </m:rPr>
          <m:t>)</m:t>
        </m:r>
      </m:oMath>
      <w:r>
        <w:rPr>
          <w:rFonts w:eastAsia="Georgia" w:cs="Georgia" w:ascii="Georgia" w:hAnsi="Georgia"/>
        </w:rPr>
        <w:t xml:space="preserve"> a été établie à la Q24. Compléter la ligne de commande de la ligne 29 pour déterminer la valeur en tout point </w:t>
      </w:r>
      <m:oMath>
        <m:r>
          <m:rPr>
            <m:sty m:val="i"/>
          </m:rPr>
          <m:t>x</m:t>
        </m:r>
      </m:oMath>
      <w:r>
        <w:rPr>
          <w:rFonts w:eastAsia="Georgia" w:cs="Georgia" w:ascii="Georgia" w:hAnsi="Georgia"/>
        </w:rPr>
        <w:t xml:space="preserve"> de l'énergie potentielle d'interaction </w:t>
      </w:r>
      <m:oMath>
        <m:r>
          <m:rPr>
            <m:scr m:val="script"/>
          </m:rPr>
          <m:t>E</m:t>
        </m:r>
        <m:r>
          <m:rPr>
            <m:sty m:val="p"/>
          </m:rPr>
          <m:t>(</m:t>
        </m:r>
        <m:r>
          <m:rPr>
            <m:sty m:val="i"/>
          </m:rPr>
          <m:t>x</m:t>
        </m:r>
        <m:r>
          <m:rPr>
            <m:sty m:val="p"/>
          </m:rPr>
          <m:t>)</m:t>
        </m:r>
      </m:oMath>
      <w:r>
        <w:rPr>
          <w:rFonts w:eastAsia="Georgia" w:cs="Georgia" w:ascii="Georgia" w:hAnsi="Georgia"/>
        </w:rPr>
        <w:t xml:space="preserve"> de l'ensemble des deux spires avec la couronne magnétique.</w:t>
      </w:r>
    </w:p>
    <w:p>
      <w:pPr>
        <w:spacing w:after="220" w:lineRule="auto"/>
      </w:pPr>
      <w:r>
        <w:rPr/>
        <w:t xml:space="preserve">Q28. Proposer un algorithme de calcul de </w:t>
      </w:r>
      <m:oMath>
        <m:sSub>
          <m:sSubPr/>
          <m:e>
            <m:r>
              <m:rPr>
                <m:sty m:val="i"/>
              </m:rPr>
              <m:t>F</m:t>
            </m:r>
          </m:e>
          <m:sub>
            <m:r>
              <m:rPr>
                <m:nor/>
              </m:rPr>
              <m:t>mag </m:t>
            </m:r>
          </m:sub>
        </m:sSub>
        <m:r>
          <m:rPr>
            <m:sty m:val="p"/>
          </m:rPr>
          <m:t>(</m:t>
        </m:r>
        <m:r>
          <m:rPr>
            <m:sty m:val="i"/>
          </m:rPr>
          <m:t>x</m:t>
        </m:r>
        <m:r>
          <m:rPr>
            <m:sty m:val="p"/>
          </m:rPr>
          <m:t>)</m:t>
        </m:r>
      </m:oMath>
      <w:r>
        <w:rPr>
          <w:rFonts w:eastAsia="Georgia" w:cs="Georgia" w:ascii="Georgia" w:hAnsi="Georgia"/>
        </w:rPr>
        <w:t xml:space="preserve"> à partir de </w:t>
      </w:r>
      <m:oMath>
        <m:r>
          <m:rPr>
            <m:scr m:val="script"/>
          </m:rPr>
          <m:t>E</m:t>
        </m:r>
        <m:r>
          <m:rPr>
            <m:sty m:val="p"/>
          </m:rPr>
          <m:t>(</m:t>
        </m:r>
        <m:r>
          <m:rPr>
            <m:sty m:val="i"/>
          </m:rPr>
          <m:t>x</m:t>
        </m:r>
        <m:r>
          <m:rPr>
            <m:sty m:val="p"/>
          </m:rPr>
          <m:t>)</m:t>
        </m:r>
      </m:oMath>
      <w:r>
        <w:rPr/>
        <w:t xml:space="preserve"> utilisant une boucle for.</w:t>
      </w:r>
    </w:p>
    <w:p>
      <w:pPr>
        <w:spacing w:after="220" w:lineRule="auto"/>
      </w:pPr>
      <w:r>
        <w:rPr/>
        <w:t xml:space="preserve">L'affichage de la fonction </w:t>
      </w:r>
      <m:oMath>
        <m:sSub>
          <m:sSubPr/>
          <m:e>
            <m:r>
              <m:rPr>
                <m:sty m:val="i"/>
              </m:rPr>
              <m:t>F</m:t>
            </m:r>
          </m:e>
          <m:sub>
            <m:r>
              <m:rPr>
                <m:nor/>
              </m:rPr>
              <m:t>mag </m:t>
            </m:r>
          </m:sub>
        </m:sSub>
      </m:oMath>
      <w:r>
        <w:rPr>
          <w:rFonts w:eastAsia="Georgia" w:cs="Georgia" w:ascii="Georgia" w:hAnsi="Georgia"/>
        </w:rPr>
        <w:t xml:space="preserve"> est réalisé à l'aide de la bibliothèque matplotlib.pyplot. Le résultat correspondant à un courant de </w:t>
      </w:r>
      <m:oMath>
        <m:r>
          <m:rPr>
            <m:sty m:val="p"/>
          </m:rPr>
          <m:t>|</m:t>
        </m:r>
        <m:r>
          <m:rPr>
            <m:sty m:val="i"/>
          </m:rPr>
          <m:t>i</m:t>
        </m:r>
        <m:r>
          <m:rPr>
            <m:sty m:val="p"/>
          </m:rPr>
          <m:t>|</m:t>
        </m:r>
        <m:r>
          <m:rPr>
            <m:sty m:val="p"/>
          </m:rPr>
          <m:t>=</m:t>
        </m:r>
        <m:r>
          <m:rPr>
            <m:sty m:val="p"/>
          </m:rPr>
          <m:t>3</m:t>
        </m:r>
        <m:r>
          <m:rPr>
            <m:sty m:val="p"/>
          </m:rPr>
          <m:t>,</m:t>
        </m:r>
        <m:r>
          <m:rPr>
            <m:sty m:val="p"/>
          </m:rPr>
          <m:t>0</m:t>
        </m:r>
        <m:r>
          <m:rPr>
            <m:nor/>
          </m:rPr>
          <m:t xml:space="preserve"> </m:t>
        </m:r>
        <m:r>
          <m:rPr>
            <m:sty m:val="p"/>
          </m:rPr>
          <m:t>A</m:t>
        </m:r>
      </m:oMath>
      <w:r>
        <w:rPr>
          <w:rFonts w:eastAsia="Georgia" w:cs="Georgia" w:ascii="Georgia" w:hAnsi="Georgia"/>
        </w:rPr>
        <w:t xml:space="preserve"> circulant dans les deux bobines est donné sur la figure 20.</w:t>
      </w:r>
    </w:p>
    <w:p>
      <w:pPr>
        <w:spacing w:lineRule="auto"/>
        <w:jc w:val="center"/>
      </w:pPr>
      <w:r>
        <w:rPr/>
        <w:drawing>
          <wp:inline distB="0" distL="0" distR="0" distT="0">
            <wp:extent cx="5486400" cy="1504231"/>
            <wp:effectExtent b="0" l="0" r="0" t="0"/>
            <wp:docPr id="20" name="image-c4bcc386912fcb2913b67763a7aac6b8fbc31cbc.jpg"/>
            <a:graphic>
              <a:graphicData uri="http://schemas.openxmlformats.org/drawingml/2006/picture">
                <pic:pic>
                  <pic:nvPicPr>
                    <pic:cNvPr id="20" name="image-c4bcc386912fcb2913b67763a7aac6b8fbc31cbc.jpg" descr=""/>
                    <pic:cNvPicPr/>
                  </pic:nvPicPr>
                  <pic:blipFill>
                    <a:blip r:embed="rId24" cstate="print"/>
                    <a:srcRect b="0" l="0" r="0" t="0"/>
                    <a:stretch>
                      <a:fillRect/>
                    </a:stretch>
                  </pic:blipFill>
                  <pic:spPr>
                    <a:xfrm>
                      <a:off x="0" y="0"/>
                      <a:ext cx="5486400" cy="1504231"/>
                    </a:xfrm>
                    <a:prstGeom prst="rect"/>
                  </pic:spPr>
                </pic:pic>
              </a:graphicData>
            </a:graphic>
          </wp:inline>
        </w:drawing>
      </w:r>
    </w:p>
    <w:p>
      <w:pPr>
        <w:spacing w:lineRule="auto"/>
      </w:pPr>
      <w:r>
        <w:rPr>
          <w:rFonts w:eastAsia="Georgia" w:cs="Georgia" w:ascii="Georgia" w:hAnsi="Georgia"/>
        </w:rPr>
        <w:t xml:space="preserve">Figure 20 - Force magnétique s'exerçant sur la couronne magnétique</w:t>
      </w:r>
    </w:p>
    <w:p>
      <w:pPr>
        <w:spacing w:after="220" w:lineRule="auto"/>
      </w:pPr>
      <w:r>
        <w:rPr>
          <w:rFonts w:eastAsia="Georgia" w:cs="Georgia" w:ascii="Georgia" w:hAnsi="Georgia"/>
        </w:rPr>
        <w:t xml:space="preserve">Q29. La force magnétique </w:t>
      </w:r>
      <m:oMath>
        <m:sSub>
          <m:sSubPr/>
          <m:e>
            <m:r>
              <m:rPr>
                <m:sty m:val="i"/>
              </m:rPr>
              <m:t>F</m:t>
            </m:r>
          </m:e>
          <m:sub>
            <m:r>
              <m:rPr>
                <m:nor/>
              </m:rPr>
              <m:t>mag </m:t>
            </m:r>
          </m:sub>
        </m:sSub>
      </m:oMath>
      <w:r>
        <w:rPr>
          <w:rFonts w:eastAsia="Georgia" w:cs="Georgia" w:ascii="Georgia" w:hAnsi="Georgia"/>
        </w:rPr>
        <w:t xml:space="preserve"> résultant de l'interaction des bobines avec la couronne magnétique est-elle suffisante pour respecter la valeur calculée à la Q20? Est-il alors possible de valider la valeur maximale de l'intensité du courant retenue (Exigence 17, figure 9)? Justifier votre réponse.</w:t>
      </w:r>
    </w:p>
    <w:p>
      <w:pPr>
        <w:spacing w:after="220" w:lineRule="auto"/>
      </w:pPr>
      <w:r>
        <w:rPr>
          <w:rFonts w:eastAsia="Georgia" w:cs="Georgia" w:ascii="Georgia" w:hAnsi="Georgia"/>
        </w:rPr>
        <w:t xml:space="preserve">Q30. Justifier que l'on puisse écrire </w:t>
      </w:r>
      <m:oMath>
        <m:sSub>
          <m:sSubPr/>
          <m:e>
            <m:r>
              <m:rPr>
                <m:sty m:val="i"/>
              </m:rPr>
              <m:t>F</m:t>
            </m:r>
          </m:e>
          <m:sub>
            <m:r>
              <m:rPr>
                <m:nor/>
              </m:rPr>
              <m:t>mag </m:t>
            </m:r>
          </m:sub>
        </m:sSub>
        <m:r>
          <m:rPr>
            <m:sty m:val="p"/>
          </m:rPr>
          <m:t>(</m:t>
        </m:r>
        <m:r>
          <m:rPr>
            <m:sty m:val="i"/>
          </m:rPr>
          <m:t>x</m:t>
        </m:r>
        <m:r>
          <m:rPr>
            <m:sty m:val="p"/>
          </m:rPr>
          <m:t>,</m:t>
        </m:r>
        <m:r>
          <m:rPr>
            <m:sty m:val="i"/>
          </m:rPr>
          <m:t>i</m:t>
        </m:r>
        <m:r>
          <m:rPr>
            <m:sty m:val="p"/>
          </m:rPr>
          <m:t>)</m:t>
        </m:r>
        <m:r>
          <m:rPr>
            <m:sty m:val="p"/>
          </m:rPr>
          <m:t>=</m:t>
        </m:r>
        <m:sSub>
          <m:sSubPr/>
          <m:e>
            <m:r>
              <m:rPr>
                <m:sty m:val="i"/>
              </m:rPr>
              <m:t>K</m:t>
            </m:r>
          </m:e>
          <m:sub>
            <m:r>
              <m:rPr>
                <m:sty m:val="i"/>
              </m:rPr>
              <m:t>f</m:t>
            </m:r>
          </m:sub>
        </m:sSub>
        <m:r>
          <m:rPr>
            <m:sty m:val="p"/>
          </m:rPr>
          <m:t>⋅</m:t>
        </m:r>
        <m:r>
          <m:rPr>
            <m:sty m:val="i"/>
          </m:rPr>
          <m:t>i</m:t>
        </m:r>
      </m:oMath>
      <w:r>
        <w:rPr>
          <w:rFonts w:eastAsia="Georgia" w:cs="Georgia" w:ascii="Georgia" w:hAnsi="Georgia"/>
        </w:rPr>
        <w:t xml:space="preserve"> sur la plage d'oscillations de la membrane. Préciser la valeur numérique et l'unité du coefficient </w:t>
      </w:r>
      <m:oMath>
        <m:sSub>
          <m:sSubPr/>
          <m:e>
            <m:r>
              <m:rPr>
                <m:sty m:val="i"/>
              </m:rPr>
              <m:t>K</m:t>
            </m:r>
          </m:e>
          <m:sub>
            <m:r>
              <m:rPr>
                <m:sty m:val="i"/>
              </m:rPr>
              <m:t>f</m:t>
            </m:r>
          </m:sub>
        </m:sSub>
      </m:oMath>
      <w:r>
        <w:rPr/>
        <w:t xml:space="preserve">.</w:t>
      </w:r>
    </w:p>
    <w:p>
      <w:pPr>
        <w:spacing w:line="271" w:before="330" w:lineRule="auto"/>
      </w:pPr>
      <w:r>
        <w:rPr>
          <w:rFonts w:eastAsia="Georgia" w:cs="Georgia" w:ascii="Georgia" w:hAnsi="Georgia"/>
          <w:b/>
          <w:sz w:val="42"/>
        </w:rPr>
        <w:t xml:space="preserve">Partie III - Fonction pulsatile : régime transitoire entre deux points de fonctionnement</w:t>
      </w:r>
    </w:p>
    <w:p>
      <w:pPr>
        <w:spacing w:after="220" w:lineRule="auto"/>
      </w:pPr>
      <w:r>
        <w:rPr>
          <w:rFonts w:eastAsia="Georgia" w:cs="Georgia" w:ascii="Georgia" w:hAnsi="Georgia"/>
        </w:rPr>
        <w:t xml:space="preserve">Dans cette partie, l'Exigence 1.1.1.1 "Favoriser un mode de fonctionnement pulsatile", figure 9 sera détaillée. Ce mode de fonctionnement permet de faire varier la fréquence d'excitation de la membrane afin de suivre les battements du cœur. Quatre critères de performance associés à cette exigence peuvent être distingués :</w:t>
      </w:r>
    </w:p>
    <w:p>
      <w:pPr>
        <w:numPr>
          <w:ilvl w:val="0"/>
          <w:numId w:val="9"/>
        </w:numPr>
        <w:spacing w:lineRule="auto"/>
      </w:pPr>
      <w:r>
        <w:rPr>
          <w:rFonts w:eastAsia="Georgia" w:cs="Georgia" w:ascii="Georgia" w:hAnsi="Georgia"/>
        </w:rPr>
        <w:t xml:space="preserve">amplitude maximale : si l'amplitude des oscillations de la membrane et de son support dépasse </w:t>
      </w:r>
      <m:oMath>
        <m:r>
          <m:rPr>
            <m:sty m:val="p"/>
          </m:rPr>
          <m:t>1</m:t>
        </m:r>
        <m:r>
          <m:rPr>
            <m:sty m:val="p"/>
          </m:rPr>
          <m:t>,</m:t>
        </m:r>
        <m:r>
          <m:rPr>
            <m:sty m:val="p"/>
          </m:rPr>
          <m:t>0</m:t>
        </m:r>
        <m:r>
          <m:rPr>
            <m:nor/>
          </m:rPr>
          <m:t xml:space="preserve"> </m:t>
        </m:r>
        <m:r>
          <m:rPr>
            <m:sty m:val="p"/>
          </m:rPr>
          <m:t>mm</m:t>
        </m:r>
      </m:oMath>
      <w:r>
        <w:rPr>
          <w:rFonts w:eastAsia="Georgia" w:cs="Georgia" w:ascii="Georgia" w:hAnsi="Georgia"/>
        </w:rPr>
        <w:t xml:space="preserve">, la membrane entre en butée avec les flasques qui l'entourent, ce qui réduit le rendement de la pompe. (Exigences 7 et 21.2, figure 9);</w:t>
      </w:r>
    </w:p>
    <w:p>
      <w:pPr>
        <w:numPr>
          <w:ilvl w:val="0"/>
          <w:numId w:val="9"/>
        </w:numPr>
        <w:spacing w:lineRule="auto"/>
      </w:pPr>
      <w:r>
        <w:rPr/>
        <w:t xml:space="preserve">amplitude minimale : si cette amplitude chute sous </w:t>
      </w:r>
      <m:oMath>
        <m:r>
          <m:rPr>
            <m:sty m:val="p"/>
          </m:rPr>
          <m:t>0</m:t>
        </m:r>
        <m:r>
          <m:rPr>
            <m:sty m:val="p"/>
          </m:rPr>
          <m:t>,</m:t>
        </m:r>
        <m:r>
          <m:rPr>
            <m:sty m:val="p"/>
          </m:rPr>
          <m:t>9</m:t>
        </m:r>
        <m:r>
          <m:rPr>
            <m:nor/>
          </m:rPr>
          <m:t xml:space="preserve"> </m:t>
        </m:r>
        <m:r>
          <m:rPr>
            <m:sty m:val="p"/>
          </m:rPr>
          <m:t>mm</m:t>
        </m:r>
      </m:oMath>
      <w:r>
        <w:rPr>
          <w:rFonts w:eastAsia="Georgia" w:cs="Georgia" w:ascii="Georgia" w:hAnsi="Georgia"/>
        </w:rPr>
        <w:t xml:space="preserve"> en régime établi, des ondes stationnaires apparaissent au niveau de la membrane, réduisant également le rendement de la pompe. (Exigences 7 et 21.1, figure 9);</w:t>
      </w:r>
    </w:p>
    <w:p>
      <w:pPr>
        <w:numPr>
          <w:ilvl w:val="0"/>
          <w:numId w:val="9"/>
        </w:numPr>
        <w:spacing w:lineRule="auto"/>
      </w:pPr>
      <w:r>
        <w:rPr>
          <w:rFonts w:eastAsia="Georgia" w:cs="Georgia" w:ascii="Georgia" w:hAnsi="Georgia"/>
        </w:rPr>
        <w:t xml:space="preserve">stabilité : pour répondre aux deux critères d'amplitude précédents, le système doit être stable ;</w:t>
      </w:r>
    </w:p>
    <w:p>
      <w:pPr>
        <w:numPr>
          <w:ilvl w:val="0"/>
          <w:numId w:val="9"/>
        </w:numPr>
        <w:spacing w:lineRule="auto"/>
      </w:pPr>
      <w:r>
        <w:rPr>
          <w:rFonts w:eastAsia="Georgia" w:cs="Georgia" w:ascii="Georgia" w:hAnsi="Georgia"/>
        </w:rPr>
        <w:t xml:space="preserve">réactivité : le système doit être capable de changer de régime en passant de 40 Hz à 70 Hz en moins d'un aller-retour de la membrane (Exigence 22, figure 9).</w:t>
      </w:r>
    </w:p>
    <w:p>
      <w:pPr>
        <w:spacing w:after="220" w:lineRule="auto"/>
      </w:pPr>
      <w:r>
        <w:rPr>
          <w:rFonts w:eastAsia="Georgia" w:cs="Georgia" w:ascii="Georgia" w:hAnsi="Georgia"/>
        </w:rPr>
        <w:t xml:space="preserve">Des études expérimentales de la pompe ont montré qu'il est nécessaire de mettre en place un asservissement de l'actionneur afin de respecter les critères de performance cités précédemment. La modélisation de cet asservissement ne sera pas traitée dans ce sujet; il est cependant nécessaire d'étudier le comportement de la membrane en boucle ouverte afin de justifier l'intérêt d'une boucle de retour.</w:t>
      </w:r>
    </w:p>
    <w:p>
      <w:pPr>
        <w:spacing w:line="271" w:before="330" w:lineRule="auto"/>
      </w:pPr>
      <w:r>
        <w:rPr>
          <w:b/>
          <w:sz w:val="42"/>
        </w:rPr>
        <w:t xml:space="preserve">Objectifs :</w:t>
      </w:r>
    </w:p>
    <w:p>
      <w:pPr>
        <w:numPr>
          <w:ilvl w:val="0"/>
          <w:numId w:val="10"/>
        </w:numPr>
        <w:spacing w:lineRule="auto"/>
      </w:pPr>
      <w:r>
        <w:rPr>
          <w:rFonts w:eastAsia="Georgia" w:cs="Georgia" w:ascii="Georgia" w:hAnsi="Georgia"/>
        </w:rPr>
        <w:t xml:space="preserve">justifier la mise en place d'un asservissement en vérifiant que le système en boucle ouverte ne permet pas de respecter certains des quatre critères d'exigence décrits précédemment. Pour cela, il est nécessaire d'étudier les pôles de la fonction de transfert en boucle ouverte et la réponse du système soumis à une excitation périodique lorsque la fréquence du point de fonctionnement change;</w:t>
      </w:r>
    </w:p>
    <w:p>
      <w:pPr>
        <w:numPr>
          <w:ilvl w:val="0"/>
          <w:numId w:val="10"/>
        </w:numPr>
        <w:spacing w:lineRule="auto"/>
      </w:pPr>
      <w:r>
        <w:rPr>
          <w:rFonts w:eastAsia="Georgia" w:cs="Georgia" w:ascii="Georgia" w:hAnsi="Georgia"/>
        </w:rPr>
        <w:t xml:space="preserve">vérifier que la pompe asservie permet bien de fournir la puissance hydraulique nécessaire pour pallier les insuffisances cardiaques du patient.</w:t>
      </w:r>
    </w:p>
    <w:p>
      <w:pPr>
        <w:spacing w:line="271" w:before="330" w:lineRule="auto"/>
      </w:pPr>
      <w:r>
        <w:rPr>
          <w:rFonts w:eastAsia="Georgia" w:cs="Georgia" w:ascii="Georgia" w:hAnsi="Georgia"/>
          <w:b/>
          <w:sz w:val="42"/>
        </w:rPr>
        <w:t xml:space="preserve">III. 1 - Modèle électrique</w:t>
      </w:r>
    </w:p>
    <w:p>
      <w:pPr>
        <w:spacing w:after="220" w:lineRule="auto"/>
      </w:pPr>
      <w:r>
        <w:rPr>
          <w:rFonts w:eastAsia="Georgia" w:cs="Georgia" w:ascii="Georgia" w:hAnsi="Georgia"/>
        </w:rPr>
        <w:t xml:space="preserve">Les deux ensembles de spires traversés par un courant d'intensité </w:t>
      </w:r>
      <m:oMath>
        <m:r>
          <m:rPr>
            <m:sty m:val="i"/>
          </m:rPr>
          <m:t>i</m:t>
        </m:r>
        <m:r>
          <m:rPr>
            <m:sty m:val="p"/>
          </m:rPr>
          <m:t>(</m:t>
        </m:r>
        <m:r>
          <m:rPr>
            <m:sty m:val="i"/>
          </m:rPr>
          <m:t>t</m:t>
        </m:r>
        <m:r>
          <m:rPr>
            <m:sty m:val="p"/>
          </m:rPr>
          <m:t>)</m:t>
        </m:r>
      </m:oMath>
      <w:r>
        <w:rPr>
          <w:rFonts w:eastAsia="Georgia" w:cs="Georgia" w:ascii="Georgia" w:hAnsi="Georgia"/>
        </w:rPr>
        <w:t xml:space="preserve"> sont modélisés par un circuit (figure 21) comprenant deux résistances </w:t>
      </w:r>
      <m:oMath>
        <m:f>
          <m:fPr>
            <m:ctrlPr>
              <w:rPr>
                <w:rFonts w:ascii="Cambria Math" w:hAnsi="Cambria Math"/>
              </w:rPr>
            </m:ctrlPr>
          </m:fPr>
          <m:num>
            <m:r>
              <m:rPr>
                <m:sty m:val="i"/>
              </m:rPr>
              <m:t>R</m:t>
            </m:r>
          </m:num>
          <m:den>
            <m:r>
              <m:rPr>
                <m:sty m:val="p"/>
              </m:rPr>
              <m:t>2</m:t>
            </m:r>
          </m:den>
        </m:f>
      </m:oMath>
      <w:r>
        <w:rPr/>
        <w:t xml:space="preserve"> et deux inductances </w:t>
      </w:r>
      <m:oMath>
        <m:f>
          <m:fPr>
            <m:ctrlPr>
              <w:rPr>
                <w:rFonts w:ascii="Cambria Math" w:hAnsi="Cambria Math"/>
              </w:rPr>
            </m:ctrlPr>
          </m:fPr>
          <m:num>
            <m:r>
              <m:rPr>
                <m:sty m:val="i"/>
              </m:rPr>
              <m:t>L</m:t>
            </m:r>
          </m:num>
          <m:den>
            <m:r>
              <m:rPr>
                <m:sty m:val="p"/>
              </m:rPr>
              <m:t>2</m:t>
            </m:r>
          </m:den>
        </m:f>
      </m:oMath>
      <w:r>
        <w:rPr>
          <w:rFonts w:eastAsia="Georgia" w:cs="Georgia" w:ascii="Georgia" w:hAnsi="Georgia"/>
        </w:rPr>
        <w:t xml:space="preserve"> placées en série. La variation du champ magnétique de la couronne aimantée au travers des deux ensembles de spires est responsable de la création d'une force électromotrice induite </w:t>
      </w:r>
      <m:oMath>
        <m:r>
          <m:rPr>
            <m:sty m:val="i"/>
          </m:rPr>
          <m:t>e</m:t>
        </m:r>
        <m:r>
          <m:rPr>
            <m:sty m:val="p"/>
          </m:rPr>
          <m:t>(</m:t>
        </m:r>
        <m:r>
          <m:rPr>
            <m:sty m:val="i"/>
          </m:rPr>
          <m:t>t</m:t>
        </m:r>
        <m:r>
          <m:rPr>
            <m:sty m:val="p"/>
          </m:rPr>
          <m:t>)</m:t>
        </m:r>
      </m:oMath>
      <w:r>
        <w:rPr>
          <w:rFonts w:eastAsia="Georgia" w:cs="Georgia" w:ascii="Georgia" w:hAnsi="Georgia"/>
        </w:rPr>
        <w:t xml:space="preserve"> conforme à la loi de Lenz-Faraday, dont l'expression peut être reliée à la vitesse </w:t>
      </w:r>
      <m:oMath>
        <m:acc>
          <m:accPr>
            <m:chr m:val="˙"/>
          </m:accPr>
          <m:e>
            <m:r>
              <m:rPr>
                <m:sty m:val="i"/>
              </m:rPr>
              <m:t>x</m:t>
            </m:r>
          </m:e>
        </m:acc>
      </m:oMath>
      <w:r>
        <w:rPr>
          <w:rFonts w:eastAsia="Georgia" w:cs="Georgia" w:ascii="Georgia" w:hAnsi="Georgia"/>
        </w:rPr>
        <w:t xml:space="preserve"> de la couronne magnétique par rapport aux spires de courant :</w:t>
      </w:r>
    </w:p>
    <w:p>
      <w:pPr>
        <w:spacing w:after="220" w:lineRule="auto"/>
      </w:pPr>
      <m:oMathPara>
        <m:oMath>
          <m:r>
            <m:rPr>
              <m:sty m:val="i"/>
            </m:rPr>
            <m:t>e</m:t>
          </m:r>
          <m:r>
            <m:rPr>
              <m:sty m:val="p"/>
            </m:rPr>
            <m:t>(</m:t>
          </m:r>
          <m:r>
            <m:rPr>
              <m:sty m:val="i"/>
            </m:rPr>
            <m:t>t</m:t>
          </m:r>
          <m:r>
            <m:rPr>
              <m:sty m:val="p"/>
            </m:rPr>
            <m:t>)</m:t>
          </m:r>
          <m:r>
            <m:rPr>
              <m:sty m:val="p"/>
            </m:rPr>
            <m:t>=</m:t>
          </m:r>
          <m:r>
            <m:rPr>
              <m:sty m:val="p"/>
            </m:rPr>
            <m:t>−</m:t>
          </m:r>
          <m:sSub>
            <m:sSubPr/>
            <m:e>
              <m:r>
                <m:rPr>
                  <m:sty m:val="i"/>
                </m:rPr>
                <m:t>K</m:t>
              </m:r>
            </m:e>
            <m:sub>
              <m:r>
                <m:rPr>
                  <m:sty m:val="i"/>
                </m:rPr>
                <m:t>c</m:t>
              </m:r>
            </m:sub>
          </m:sSub>
          <m:r>
            <m:rPr>
              <m:sty m:val="p"/>
            </m:rPr>
            <m:t>(</m:t>
          </m:r>
          <m:r>
            <m:rPr>
              <m:sty m:val="i"/>
            </m:rPr>
            <m:t>x</m:t>
          </m:r>
          <m:r>
            <m:rPr>
              <m:sty m:val="p"/>
            </m:rPr>
            <m:t>,</m:t>
          </m:r>
          <m:r>
            <m:rPr>
              <m:sty m:val="i"/>
            </m:rPr>
            <m:t>i</m:t>
          </m:r>
          <m:r>
            <m:rPr>
              <m:sty m:val="p"/>
            </m:rPr>
            <m:t>)</m:t>
          </m:r>
          <m:r>
            <m:rPr>
              <m:sty m:val="p"/>
            </m:rPr>
            <m:t>⋅</m:t>
          </m:r>
          <m:acc>
            <m:accPr>
              <m:chr m:val="˙"/>
            </m:accPr>
            <m:e>
              <m:r>
                <m:rPr>
                  <m:sty m:val="i"/>
                </m:rPr>
                <m:t>x</m:t>
              </m:r>
            </m:e>
          </m:acc>
        </m:oMath>
      </m:oMathPara>
    </w:p>
    <w:p>
      <w:pPr>
        <w:spacing w:after="220" w:lineRule="auto"/>
      </w:pPr>
      <w:r>
        <w:rPr>
          <w:rFonts w:eastAsia="Georgia" w:cs="Georgia" w:ascii="Georgia" w:hAnsi="Georgia"/>
        </w:rPr>
        <w:t xml:space="preserve">où le coefficient </w:t>
      </w:r>
      <m:oMath>
        <m:sSub>
          <m:sSubPr/>
          <m:e>
            <m:r>
              <m:rPr>
                <m:sty m:val="i"/>
              </m:rPr>
              <m:t>K</m:t>
            </m:r>
          </m:e>
          <m:sub>
            <m:r>
              <m:rPr>
                <m:sty m:val="i"/>
              </m:rPr>
              <m:t>c</m:t>
            </m:r>
          </m:sub>
        </m:sSub>
      </m:oMath>
      <w:r>
        <w:rPr>
          <w:rFonts w:eastAsia="Georgia" w:cs="Georgia" w:ascii="Georgia" w:hAnsi="Georgia"/>
        </w:rPr>
        <w:t xml:space="preserve"> est supposé constant.</w:t>
      </w:r>
    </w:p>
    <w:p>
      <w:pPr>
        <w:spacing w:lineRule="auto"/>
        <w:jc w:val="center"/>
      </w:pPr>
      <w:r>
        <w:rPr/>
        <w:drawing>
          <wp:inline distB="0" distL="0" distR="0" distT="0">
            <wp:extent cx="5486400" cy="5221067"/>
            <wp:effectExtent b="0" l="0" r="0" t="0"/>
            <wp:docPr id="21" name="image-4a3f3b4bf780914ee6505dd1b0e7d6ec7b5fb808.jpg"/>
            <a:graphic>
              <a:graphicData uri="http://schemas.openxmlformats.org/drawingml/2006/picture">
                <pic:pic>
                  <pic:nvPicPr>
                    <pic:cNvPr id="21" name="image-4a3f3b4bf780914ee6505dd1b0e7d6ec7b5fb808.jpg" descr=""/>
                    <pic:cNvPicPr/>
                  </pic:nvPicPr>
                  <pic:blipFill>
                    <a:blip r:embed="rId25" cstate="print"/>
                    <a:srcRect b="0" l="0" r="0" t="0"/>
                    <a:stretch>
                      <a:fillRect/>
                    </a:stretch>
                  </pic:blipFill>
                  <pic:spPr>
                    <a:xfrm>
                      <a:off x="0" y="0"/>
                      <a:ext cx="5486400" cy="5221067"/>
                    </a:xfrm>
                    <a:prstGeom prst="rect"/>
                  </pic:spPr>
                </pic:pic>
              </a:graphicData>
            </a:graphic>
          </wp:inline>
        </w:drawing>
      </w:r>
    </w:p>
    <w:p>
      <w:pPr>
        <w:spacing w:lineRule="auto"/>
      </w:pPr>
      <w:r>
        <w:rPr>
          <w:rFonts w:eastAsia="Georgia" w:cs="Georgia" w:ascii="Georgia" w:hAnsi="Georgia"/>
        </w:rPr>
        <w:t xml:space="preserve">Figure 21 - Circuit électrique constitué par les deux bobines</w:t>
      </w:r>
    </w:p>
    <w:p>
      <w:pPr>
        <w:spacing w:after="220" w:lineRule="auto"/>
      </w:pPr>
      <w:r>
        <w:rPr>
          <w:rFonts w:eastAsia="Georgia" w:cs="Georgia" w:ascii="Georgia" w:hAnsi="Georgia"/>
        </w:rPr>
        <w:t xml:space="preserve">Q31. Établir l'équation différentielle liant les tensions </w:t>
      </w:r>
      <m:oMath>
        <m:r>
          <m:rPr>
            <m:sty m:val="i"/>
          </m:rPr>
          <m:t>u</m:t>
        </m:r>
        <m:r>
          <m:rPr>
            <m:sty m:val="p"/>
          </m:rPr>
          <m:t>(</m:t>
        </m:r>
        <m:r>
          <m:rPr>
            <m:sty m:val="i"/>
          </m:rPr>
          <m:t>t</m:t>
        </m:r>
        <m:r>
          <m:rPr>
            <m:sty m:val="p"/>
          </m:rPr>
          <m:t>)</m:t>
        </m:r>
      </m:oMath>
      <w:r>
        <w:rPr/>
        <w:t xml:space="preserve"> et </w:t>
      </w:r>
      <m:oMath>
        <m:r>
          <m:rPr>
            <m:sty m:val="i"/>
          </m:rPr>
          <m:t>e</m:t>
        </m:r>
        <m:r>
          <m:rPr>
            <m:sty m:val="p"/>
          </m:rPr>
          <m:t>(</m:t>
        </m:r>
        <m:r>
          <m:rPr>
            <m:sty m:val="i"/>
          </m:rPr>
          <m:t>t</m:t>
        </m:r>
        <m:r>
          <m:rPr>
            <m:sty m:val="p"/>
          </m:rPr>
          <m:t>)</m:t>
        </m:r>
      </m:oMath>
      <w:r>
        <w:rPr>
          <w:rFonts w:eastAsia="Georgia" w:cs="Georgia" w:ascii="Georgia" w:hAnsi="Georgia"/>
        </w:rPr>
        <w:t xml:space="preserve"> à l'intensité </w:t>
      </w:r>
      <m:oMath>
        <m:r>
          <m:rPr>
            <m:sty m:val="i"/>
          </m:rPr>
          <m:t>i</m:t>
        </m:r>
        <m:r>
          <m:rPr>
            <m:sty m:val="p"/>
          </m:rPr>
          <m:t>(</m:t>
        </m:r>
        <m:r>
          <m:rPr>
            <m:sty m:val="i"/>
          </m:rPr>
          <m:t>t</m:t>
        </m:r>
        <m:r>
          <m:rPr>
            <m:sty m:val="p"/>
          </m:rPr>
          <m:t>)</m:t>
        </m:r>
      </m:oMath>
      <w:r>
        <w:rPr/>
        <w:t xml:space="preserve"> du courant en fonction de </w:t>
      </w:r>
      <m:oMath>
        <m:r>
          <m:rPr>
            <m:sty m:val="i"/>
          </m:rPr>
          <m:t>R</m:t>
        </m:r>
      </m:oMath>
      <w:r>
        <w:rPr/>
        <w:t xml:space="preserve"> et de </w:t>
      </w:r>
      <m:oMath>
        <m:r>
          <m:rPr>
            <m:sty m:val="i"/>
          </m:rPr>
          <m:t>L</m:t>
        </m:r>
      </m:oMath>
      <w:r>
        <w:rPr/>
        <w:t xml:space="preserve">.</w:t>
      </w:r>
    </w:p>
    <w:p>
      <w:pPr>
        <w:spacing w:line="271" w:before="330" w:lineRule="auto"/>
      </w:pPr>
      <w:r>
        <w:rPr>
          <w:rFonts w:eastAsia="Georgia" w:cs="Georgia" w:ascii="Georgia" w:hAnsi="Georgia"/>
          <w:b/>
          <w:sz w:val="42"/>
        </w:rPr>
        <w:t xml:space="preserve">III. 2 - Modèle mécanique</w:t>
      </w:r>
    </w:p>
    <w:p>
      <w:pPr>
        <w:spacing w:after="220" w:lineRule="auto"/>
      </w:pPr>
      <w:r>
        <w:rPr>
          <w:rFonts w:eastAsia="Georgia" w:cs="Georgia" w:ascii="Georgia" w:hAnsi="Georgia"/>
        </w:rPr>
        <w:t xml:space="preserve">L'équation résultant du principe fondamental de la dynamique appliqué à la couronne magnétique (figure 13) est rappelée ci-dessous :</w:t>
      </w:r>
    </w:p>
    <w:p>
      <w:pPr>
        <w:spacing w:after="220" w:lineRule="auto"/>
      </w:pPr>
      <m:oMathPara>
        <m:oMath>
          <m:r>
            <m:rPr>
              <m:sty m:val="i"/>
            </m:rPr>
            <m:t>m</m:t>
          </m:r>
          <m:acc>
            <m:accPr>
              <m:chr m:val="¨"/>
            </m:accPr>
            <m:e>
              <m:r>
                <m:rPr>
                  <m:sty m:val="i"/>
                </m:rPr>
                <m:t>x</m:t>
              </m:r>
            </m:e>
          </m:acc>
          <m:r>
            <m:rPr>
              <m:sty m:val="p"/>
            </m:rPr>
            <m:t>(</m:t>
          </m:r>
          <m:r>
            <m:rPr>
              <m:sty m:val="i"/>
            </m:rPr>
            <m:t>t</m:t>
          </m:r>
          <m:r>
            <m:rPr>
              <m:sty m:val="p"/>
            </m:rPr>
            <m:t>)</m:t>
          </m:r>
          <m:r>
            <m:rPr>
              <m:sty m:val="p"/>
            </m:rPr>
            <m:t>=</m:t>
          </m:r>
          <m:r>
            <m:rPr>
              <m:sty m:val="p"/>
            </m:rPr>
            <m:t>−</m:t>
          </m:r>
          <m:r>
            <m:rPr>
              <m:sty m:val="i"/>
            </m:rPr>
            <m:t>k</m:t>
          </m:r>
          <m:r>
            <m:rPr>
              <m:sty m:val="i"/>
            </m:rPr>
            <m:t>x</m:t>
          </m:r>
          <m:r>
            <m:rPr>
              <m:sty m:val="p"/>
            </m:rPr>
            <m:t>(</m:t>
          </m:r>
          <m:r>
            <m:rPr>
              <m:sty m:val="i"/>
            </m:rPr>
            <m:t>t</m:t>
          </m:r>
          <m:r>
            <m:rPr>
              <m:sty m:val="p"/>
            </m:rPr>
            <m:t>)</m:t>
          </m:r>
          <m:r>
            <m:rPr>
              <m:sty m:val="p"/>
            </m:rPr>
            <m:t>−</m:t>
          </m:r>
          <m:r>
            <m:rPr>
              <m:sty m:val="i"/>
            </m:rPr>
            <m:t>h</m:t>
          </m:r>
          <m:acc>
            <m:accPr>
              <m:chr m:val="˙"/>
            </m:accPr>
            <m:e>
              <m:r>
                <m:rPr>
                  <m:sty m:val="i"/>
                </m:rPr>
                <m:t>x</m:t>
              </m:r>
            </m:e>
          </m:acc>
          <m:r>
            <m:rPr>
              <m:sty m:val="p"/>
            </m:rPr>
            <m:t>(</m:t>
          </m:r>
          <m:r>
            <m:rPr>
              <m:sty m:val="i"/>
            </m:rPr>
            <m:t>t</m:t>
          </m:r>
          <m:r>
            <m:rPr>
              <m:sty m:val="p"/>
            </m:rPr>
            <m:t>)</m:t>
          </m:r>
          <m:r>
            <m:rPr>
              <m:sty m:val="p"/>
            </m:rPr>
            <m:t>+</m:t>
          </m:r>
          <m:sSub>
            <m:sSubPr/>
            <m:e>
              <m:r>
                <m:rPr>
                  <m:sty m:val="i"/>
                </m:rPr>
                <m:t>K</m:t>
              </m:r>
            </m:e>
            <m:sub>
              <m:r>
                <m:rPr>
                  <m:sty m:val="p"/>
                </m:rPr>
                <m:t>f</m:t>
              </m:r>
            </m:sub>
          </m:sSub>
          <m:r>
            <m:rPr>
              <m:sty m:val="i"/>
            </m:rPr>
            <m:t>i</m:t>
          </m:r>
          <m:r>
            <m:rPr>
              <m:sty m:val="p"/>
            </m:rPr>
            <m:t>(</m:t>
          </m:r>
          <m:r>
            <m:rPr>
              <m:sty m:val="i"/>
            </m:rPr>
            <m:t>t</m:t>
          </m:r>
          <m:r>
            <m:rPr>
              <m:sty m:val="p"/>
            </m:rPr>
            <m:t>)</m:t>
          </m:r>
          <m:r>
            <m:rPr>
              <m:sty m:val="p"/>
            </m:rPr>
            <m:t>.</m:t>
          </m:r>
        </m:oMath>
      </m:oMathPara>
    </w:p>
    <w:p>
      <w:pPr>
        <w:spacing w:after="220" w:lineRule="auto"/>
      </w:pPr>
      <w:r>
        <w:rPr>
          <w:rFonts w:eastAsia="Georgia" w:cs="Georgia" w:ascii="Georgia" w:hAnsi="Georgia"/>
        </w:rPr>
        <w:t xml:space="preserve">Q32. Dans les conditions d'Heaviside, écrire les deux équations différentielles précédentes, ainsi que la loi de Lenz-Faraday, dans le domaine de Laplace. Dans ce domaine, la convention sera prise que chaque fonction </w:t>
      </w:r>
      <m:oMath>
        <m:r>
          <m:rPr>
            <m:sty m:val="i"/>
          </m:rPr>
          <m:t>t</m:t>
        </m:r>
        <m:r>
          <m:rPr>
            <m:sty m:val="p"/>
          </m:rPr>
          <m:t>↦</m:t>
        </m:r>
        <m:r>
          <m:rPr>
            <m:sty m:val="i"/>
          </m:rPr>
          <m:t>f</m:t>
        </m:r>
        <m:r>
          <m:rPr>
            <m:sty m:val="p"/>
          </m:rPr>
          <m:t>(</m:t>
        </m:r>
        <m:r>
          <m:rPr>
            <m:sty m:val="i"/>
          </m:rPr>
          <m:t>t</m:t>
        </m:r>
        <m:r>
          <m:rPr>
            <m:sty m:val="p"/>
          </m:rPr>
          <m:t>)</m:t>
        </m:r>
      </m:oMath>
      <w:r>
        <w:rPr>
          <w:rFonts w:eastAsia="Georgia" w:cs="Georgia" w:ascii="Georgia" w:hAnsi="Georgia"/>
        </w:rPr>
        <w:t xml:space="preserve"> s'écrit </w:t>
      </w:r>
      <m:oMath>
        <m:r>
          <m:rPr>
            <m:sty m:val="i"/>
          </m:rPr>
          <m:t>p</m:t>
        </m:r>
        <m:r>
          <m:rPr>
            <m:sty m:val="p"/>
          </m:rPr>
          <m:t>↦</m:t>
        </m:r>
        <m:r>
          <m:rPr>
            <m:sty m:val="i"/>
          </m:rPr>
          <m:t>F</m:t>
        </m:r>
        <m:r>
          <m:rPr>
            <m:sty m:val="p"/>
          </m:rPr>
          <m:t>(</m:t>
        </m:r>
        <m:r>
          <m:rPr>
            <m:sty m:val="i"/>
          </m:rPr>
          <m:t>p</m:t>
        </m:r>
        <m:r>
          <m:rPr>
            <m:sty m:val="p"/>
          </m:rPr>
          <m:t>)</m:t>
        </m:r>
      </m:oMath>
      <w:r>
        <w:rPr/>
        <w:t xml:space="preserve">.</w:t>
      </w:r>
    </w:p>
    <w:p>
      <w:pPr>
        <w:spacing w:line="271" w:before="330" w:lineRule="auto"/>
      </w:pPr>
      <w:r>
        <w:rPr>
          <w:rFonts w:eastAsia="Georgia" w:cs="Georgia" w:ascii="Georgia" w:hAnsi="Georgia"/>
          <w:b/>
          <w:sz w:val="42"/>
        </w:rPr>
        <w:t xml:space="preserve">III. 3 - Bouclage électromécanique du système</w:t>
      </w:r>
    </w:p>
    <w:p>
      <w:pPr>
        <w:spacing w:after="220" w:lineRule="auto"/>
      </w:pPr>
      <w:r>
        <w:rPr>
          <w:rFonts w:eastAsia="Georgia" w:cs="Georgia" w:ascii="Georgia" w:hAnsi="Georgia"/>
        </w:rPr>
        <w:t xml:space="preserve">II est rappelé que l'étude de l'actionneur a permis de trouver la formule </w:t>
      </w:r>
      <m:oMath>
        <m:sSub>
          <m:sSubPr/>
          <m:e>
            <m:r>
              <m:rPr>
                <m:sty m:val="i"/>
              </m:rPr>
              <m:t>F</m:t>
            </m:r>
          </m:e>
          <m:sub>
            <m:r>
              <m:rPr>
                <m:nor/>
              </m:rPr>
              <m:t>mag </m:t>
            </m:r>
          </m:sub>
        </m:sSub>
        <m:r>
          <m:rPr>
            <m:sty m:val="p"/>
          </m:rPr>
          <m:t>(</m:t>
        </m:r>
        <m:r>
          <m:rPr>
            <m:sty m:val="i"/>
          </m:rPr>
          <m:t>t</m:t>
        </m:r>
        <m:r>
          <m:rPr>
            <m:sty m:val="p"/>
          </m:rPr>
          <m:t>)</m:t>
        </m:r>
        <m:r>
          <m:rPr>
            <m:sty m:val="p"/>
          </m:rPr>
          <m:t>=</m:t>
        </m:r>
        <m:sSub>
          <m:sSubPr/>
          <m:e>
            <m:r>
              <m:rPr>
                <m:sty m:val="i"/>
              </m:rPr>
              <m:t>K</m:t>
            </m:r>
          </m:e>
          <m:sub>
            <m:r>
              <m:rPr>
                <m:sty m:val="p"/>
              </m:rPr>
              <m:t>f</m:t>
            </m:r>
          </m:sub>
        </m:sSub>
        <m:r>
          <m:rPr>
            <m:sty m:val="i"/>
          </m:rPr>
          <m:t>i</m:t>
        </m:r>
        <m:r>
          <m:rPr>
            <m:sty m:val="p"/>
          </m:rPr>
          <m:t>(</m:t>
        </m:r>
        <m:r>
          <m:rPr>
            <m:sty m:val="i"/>
          </m:rPr>
          <m:t>t</m:t>
        </m:r>
        <m:r>
          <m:rPr>
            <m:sty m:val="p"/>
          </m:rPr>
          <m:t>)</m:t>
        </m:r>
      </m:oMath>
      <w:r>
        <w:rPr/>
        <w:t xml:space="preserve">.</w:t>
      </w:r>
      <w:r>
        <w:rPr/>
        <w:br w:type="textWrapping"/>
      </w:r>
      <w:r>
        <w:rPr>
          <w:rFonts w:eastAsia="Georgia" w:cs="Georgia" w:ascii="Georgia" w:hAnsi="Georgia"/>
        </w:rPr>
        <w:t xml:space="preserve">Q33. Montrer que les équations précédentes peuvent être représentées à l'aide du schémablocs de la figure 22. Exprimer sous forme canonique:</w:t>
      </w:r>
    </w:p>
    <w:p>
      <w:pPr>
        <w:numPr>
          <w:ilvl w:val="0"/>
          <w:numId w:val="11"/>
        </w:numPr>
        <w:spacing w:lineRule="auto"/>
      </w:pPr>
      <m:oMath>
        <m:r>
          <m:rPr>
            <m:sty m:val="i"/>
          </m:rPr>
          <m:t>A</m:t>
        </m:r>
        <m:r>
          <m:rPr>
            <m:sty m:val="p"/>
          </m:rPr>
          <m:t>(</m:t>
        </m:r>
        <m:r>
          <m:rPr>
            <m:sty m:val="i"/>
          </m:rPr>
          <m:t>p</m:t>
        </m:r>
        <m:r>
          <m:rPr>
            <m:sty m:val="p"/>
          </m:rPr>
          <m:t>)</m:t>
        </m:r>
      </m:oMath>
      <w:r>
        <w:rPr/>
        <w:t xml:space="preserve"> en fonction de </w:t>
      </w:r>
      <m:oMath>
        <m:r>
          <m:rPr>
            <m:sty m:val="i"/>
          </m:rPr>
          <m:t>p</m:t>
        </m:r>
        <m:r>
          <m:rPr>
            <m:sty m:val="p"/>
          </m:rPr>
          <m:t>,</m:t>
        </m:r>
        <m:r>
          <m:rPr>
            <m:sty m:val="i"/>
          </m:rPr>
          <m:t>R</m:t>
        </m:r>
        <m:r>
          <m:rPr>
            <m:sty m:val="p"/>
          </m:rPr>
          <m:t>,</m:t>
        </m:r>
        <m:r>
          <m:rPr>
            <m:sty m:val="i"/>
          </m:rPr>
          <m:t>L</m:t>
        </m:r>
      </m:oMath>
      <w:r>
        <w:rPr/>
        <w:t xml:space="preserve"> et de </w:t>
      </w:r>
      <m:oMath>
        <m:sSub>
          <m:sSubPr/>
          <m:e>
            <m:r>
              <m:rPr>
                <m:sty m:val="i"/>
              </m:rPr>
              <m:t>K</m:t>
            </m:r>
          </m:e>
          <m:sub>
            <m:r>
              <m:rPr>
                <m:sty m:val="i"/>
              </m:rPr>
              <m:t>f</m:t>
            </m:r>
          </m:sub>
        </m:sSub>
      </m:oMath>
      <w:r>
        <w:rPr/>
        <w:t xml:space="preserve">;</w:t>
      </w:r>
    </w:p>
    <w:p>
      <w:pPr>
        <w:numPr>
          <w:ilvl w:val="0"/>
          <w:numId w:val="11"/>
        </w:numPr>
        <w:spacing w:lineRule="auto"/>
      </w:pPr>
      <m:oMath>
        <m:r>
          <m:rPr>
            <m:sty m:val="i"/>
          </m:rPr>
          <m:t>H</m:t>
        </m:r>
        <m:r>
          <m:rPr>
            <m:sty m:val="p"/>
          </m:rPr>
          <m:t>(</m:t>
        </m:r>
        <m:r>
          <m:rPr>
            <m:sty m:val="i"/>
          </m:rPr>
          <m:t>p</m:t>
        </m:r>
        <m:r>
          <m:rPr>
            <m:sty m:val="p"/>
          </m:rPr>
          <m:t>)</m:t>
        </m:r>
      </m:oMath>
      <w:r>
        <w:rPr/>
        <w:t xml:space="preserve"> en fonction de </w:t>
      </w:r>
      <m:oMath>
        <m:r>
          <m:rPr>
            <m:sty m:val="i"/>
          </m:rPr>
          <m:t>p</m:t>
        </m:r>
        <m:r>
          <m:rPr>
            <m:sty m:val="p"/>
          </m:rPr>
          <m:t>,</m:t>
        </m:r>
        <m:r>
          <m:rPr>
            <m:sty m:val="i"/>
          </m:rPr>
          <m:t>m</m:t>
        </m:r>
        <m:r>
          <m:rPr>
            <m:sty m:val="p"/>
          </m:rPr>
          <m:t>,</m:t>
        </m:r>
        <m:r>
          <m:rPr>
            <m:sty m:val="i"/>
          </m:rPr>
          <m:t>h</m:t>
        </m:r>
      </m:oMath>
      <w:r>
        <w:rPr/>
        <w:t xml:space="preserve"> et de </w:t>
      </w:r>
      <m:oMath>
        <m:r>
          <m:rPr>
            <m:sty m:val="i"/>
          </m:rPr>
          <m:t>k</m:t>
        </m:r>
      </m:oMath>
      <w:r>
        <w:rPr/>
        <w:t xml:space="preserve">;</w:t>
      </w:r>
    </w:p>
    <w:p>
      <w:pPr>
        <w:numPr>
          <w:ilvl w:val="0"/>
          <w:numId w:val="11"/>
        </w:numPr>
        <w:spacing w:lineRule="auto"/>
      </w:pPr>
      <m:oMath>
        <m:r>
          <m:rPr>
            <m:sty m:val="i"/>
          </m:rPr>
          <m:t>B</m:t>
        </m:r>
        <m:r>
          <m:rPr>
            <m:sty m:val="p"/>
          </m:rPr>
          <m:t>(</m:t>
        </m:r>
        <m:r>
          <m:rPr>
            <m:sty m:val="i"/>
          </m:rPr>
          <m:t>p</m:t>
        </m:r>
        <m:r>
          <m:rPr>
            <m:sty m:val="p"/>
          </m:rPr>
          <m:t>)</m:t>
        </m:r>
      </m:oMath>
      <w:r>
        <w:rPr/>
        <w:t xml:space="preserve"> en fonction de </w:t>
      </w:r>
      <m:oMath>
        <m:sSub>
          <m:sSubPr/>
          <m:e>
            <m:r>
              <m:rPr>
                <m:sty m:val="i"/>
              </m:rPr>
              <m:t>K</m:t>
            </m:r>
          </m:e>
          <m:sub>
            <m:r>
              <m:rPr>
                <m:sty m:val="i"/>
              </m:rPr>
              <m:t>c</m:t>
            </m:r>
          </m:sub>
        </m:sSub>
      </m:oMath>
      <w:r>
        <w:rPr/>
        <w:t xml:space="preserve"> et de </w:t>
      </w:r>
      <m:oMath>
        <m:r>
          <m:rPr>
            <m:sty m:val="i"/>
          </m:rPr>
          <m:t>p</m:t>
        </m:r>
      </m:oMath>
      <w:r>
        <w:rPr/>
        <w:t xml:space="preserve">.</w:t>
      </w:r>
    </w:p>
    <w:p>
      <w:pPr>
        <w:spacing w:lineRule="auto"/>
        <w:jc w:val="center"/>
      </w:pPr>
      <w:r>
        <w:rPr/>
        <w:drawing>
          <wp:inline distB="0" distL="0" distR="0" distT="0">
            <wp:extent cx="5486400" cy="1841744"/>
            <wp:effectExtent b="0" l="0" r="0" t="0"/>
            <wp:docPr id="22" name="image-a9bd2c5afc9a26214c7bbfef1aeb5e1791560b84.jpg"/>
            <a:graphic>
              <a:graphicData uri="http://schemas.openxmlformats.org/drawingml/2006/picture">
                <pic:pic>
                  <pic:nvPicPr>
                    <pic:cNvPr id="22" name="image-a9bd2c5afc9a26214c7bbfef1aeb5e1791560b84.jpg" descr=""/>
                    <pic:cNvPicPr/>
                  </pic:nvPicPr>
                  <pic:blipFill>
                    <a:blip r:embed="rId26" cstate="print"/>
                    <a:srcRect b="0" l="0" r="0" t="0"/>
                    <a:stretch>
                      <a:fillRect/>
                    </a:stretch>
                  </pic:blipFill>
                  <pic:spPr>
                    <a:xfrm>
                      <a:off x="0" y="0"/>
                      <a:ext cx="5486400" cy="1841744"/>
                    </a:xfrm>
                    <a:prstGeom prst="rect"/>
                  </pic:spPr>
                </pic:pic>
              </a:graphicData>
            </a:graphic>
          </wp:inline>
        </w:drawing>
      </w:r>
    </w:p>
    <w:p>
      <w:pPr>
        <w:spacing w:lineRule="auto"/>
      </w:pPr>
      <w:r>
        <w:rPr>
          <w:rFonts w:eastAsia="Georgia" w:cs="Georgia" w:ascii="Georgia" w:hAnsi="Georgia"/>
        </w:rPr>
        <w:t xml:space="preserve">Figure 22 - Schéma-blocs du bouclage électromécanique</w:t>
      </w:r>
    </w:p>
    <w:p>
      <w:pPr>
        <w:spacing w:after="220" w:lineRule="auto"/>
      </w:pPr>
      <w:r>
        <w:rPr>
          <w:rFonts w:eastAsia="Georgia" w:cs="Georgia" w:ascii="Georgia" w:hAnsi="Georgia"/>
        </w:rPr>
        <w:t xml:space="preserve">Q34. Préciser l'expression de la fonction de transfert du système </w:t>
      </w:r>
      <m:oMath>
        <m:r>
          <m:rPr>
            <m:sty m:val="i"/>
          </m:rPr>
          <m:t>F</m:t>
        </m:r>
        <m:r>
          <m:rPr>
            <m:sty m:val="p"/>
          </m:rPr>
          <m:t>(</m:t>
        </m:r>
        <m:r>
          <m:rPr>
            <m:sty m:val="i"/>
          </m:rPr>
          <m:t>p</m:t>
        </m:r>
        <m:r>
          <m:rPr>
            <m:sty m:val="p"/>
          </m:rPr>
          <m:t>)</m:t>
        </m:r>
        <m:r>
          <m:rPr>
            <m:sty m:val="p"/>
          </m:rPr>
          <m:t>=</m:t>
        </m:r>
        <m:f>
          <m:fPr>
            <m:ctrlPr>
              <w:rPr>
                <w:rFonts w:ascii="Cambria Math" w:hAnsi="Cambria Math"/>
              </w:rPr>
            </m:ctrlPr>
          </m:fPr>
          <m:num>
            <m:r>
              <m:rPr>
                <m:sty m:val="i"/>
              </m:rPr>
              <m:t>X</m:t>
            </m:r>
            <m:r>
              <m:rPr>
                <m:sty m:val="p"/>
              </m:rPr>
              <m:t>(</m:t>
            </m:r>
            <m:r>
              <m:rPr>
                <m:sty m:val="i"/>
              </m:rPr>
              <m:t>p</m:t>
            </m:r>
            <m:r>
              <m:rPr>
                <m:sty m:val="p"/>
              </m:rPr>
              <m:t>)</m:t>
            </m:r>
          </m:num>
          <m:den>
            <m:r>
              <m:rPr>
                <m:sty m:val="i"/>
              </m:rPr>
              <m:t>U</m:t>
            </m:r>
            <m:r>
              <m:rPr>
                <m:sty m:val="p"/>
              </m:rPr>
              <m:t>(</m:t>
            </m:r>
            <m:r>
              <m:rPr>
                <m:sty m:val="i"/>
              </m:rPr>
              <m:t>p</m:t>
            </m:r>
            <m:r>
              <m:rPr>
                <m:sty m:val="p"/>
              </m:rPr>
              <m:t>)</m:t>
            </m:r>
          </m:den>
        </m:f>
      </m:oMath>
      <w:r>
        <w:rPr/>
        <w:t xml:space="preserve"> en fonction de </w:t>
      </w:r>
      <m:oMath>
        <m:r>
          <m:rPr>
            <m:sty m:val="i"/>
          </m:rPr>
          <m:t>A</m:t>
        </m:r>
        <m:r>
          <m:rPr>
            <m:sty m:val="p"/>
          </m:rPr>
          <m:t>(</m:t>
        </m:r>
        <m:r>
          <m:rPr>
            <m:sty m:val="i"/>
          </m:rPr>
          <m:t>p</m:t>
        </m:r>
        <m:r>
          <m:rPr>
            <m:sty m:val="p"/>
          </m:rPr>
          <m:t>)</m:t>
        </m:r>
        <m:r>
          <m:rPr>
            <m:sty m:val="p"/>
          </m:rPr>
          <m:t>,</m:t>
        </m:r>
        <m:r>
          <m:rPr>
            <m:sty m:val="i"/>
          </m:rPr>
          <m:t>H</m:t>
        </m:r>
        <m:r>
          <m:rPr>
            <m:sty m:val="p"/>
          </m:rPr>
          <m:t>(</m:t>
        </m:r>
        <m:r>
          <m:rPr>
            <m:sty m:val="i"/>
          </m:rPr>
          <m:t>p</m:t>
        </m:r>
        <m:r>
          <m:rPr>
            <m:sty m:val="p"/>
          </m:rPr>
          <m:t>)</m:t>
        </m:r>
      </m:oMath>
      <w:r>
        <w:rPr/>
        <w:t xml:space="preserve"> et de </w:t>
      </w:r>
      <m:oMath>
        <m:r>
          <m:rPr>
            <m:sty m:val="i"/>
          </m:rPr>
          <m:t>B</m:t>
        </m:r>
        <m:r>
          <m:rPr>
            <m:sty m:val="p"/>
          </m:rPr>
          <m:t>(</m:t>
        </m:r>
        <m:r>
          <m:rPr>
            <m:sty m:val="i"/>
          </m:rPr>
          <m:t>p</m:t>
        </m:r>
        <m:r>
          <m:rPr>
            <m:sty m:val="p"/>
          </m:rPr>
          <m:t>)</m:t>
        </m:r>
      </m:oMath>
      <w:r>
        <w:rPr>
          <w:rFonts w:eastAsia="Georgia" w:cs="Georgia" w:ascii="Georgia" w:hAnsi="Georgia"/>
        </w:rPr>
        <w:t xml:space="preserve">, puis sous forme canonique en fonction des paramètres utilisés dans la question précédente.</w:t>
      </w:r>
    </w:p>
    <w:p>
      <w:pPr>
        <w:spacing w:line="271" w:before="330" w:lineRule="auto"/>
      </w:pPr>
      <w:r>
        <w:rPr>
          <w:rFonts w:eastAsia="Georgia" w:cs="Georgia" w:ascii="Georgia" w:hAnsi="Georgia"/>
          <w:b/>
          <w:sz w:val="42"/>
        </w:rPr>
        <w:t xml:space="preserve">III. 4 - Modèles résultants de simulations numériques</w:t>
      </w:r>
    </w:p>
    <w:p>
      <w:pPr>
        <w:spacing w:after="220" w:lineRule="auto"/>
      </w:pPr>
      <w:r>
        <w:rPr>
          <w:rFonts w:eastAsia="Georgia" w:cs="Georgia" w:ascii="Georgia" w:hAnsi="Georgia"/>
        </w:rPr>
        <w:t xml:space="preserve">Des simulations numériques de magnétostatique permettent d'identifier l'évolution des grandeurs </w:t>
      </w:r>
      <m:oMath>
        <m:r>
          <m:rPr>
            <m:sty m:val="i"/>
          </m:rPr>
          <m:t>L</m:t>
        </m:r>
        <m:r>
          <m:rPr>
            <m:sty m:val="p"/>
          </m:rPr>
          <m:t>,</m:t>
        </m:r>
        <m:sSub>
          <m:sSubPr/>
          <m:e>
            <m:r>
              <m:rPr>
                <m:sty m:val="i"/>
              </m:rPr>
              <m:t>F</m:t>
            </m:r>
          </m:e>
          <m:sub>
            <m:r>
              <m:rPr>
                <m:nor/>
              </m:rPr>
              <m:t>mag </m:t>
            </m:r>
          </m:sub>
        </m:sSub>
      </m:oMath>
      <w:r>
        <w:rPr/>
        <w:t xml:space="preserve"> et </w:t>
      </w:r>
      <m:oMath>
        <m:sSub>
          <m:sSubPr/>
          <m:e>
            <m:r>
              <m:rPr>
                <m:sty m:val="i"/>
              </m:rPr>
              <m:t>K</m:t>
            </m:r>
          </m:e>
          <m:sub>
            <m:r>
              <m:rPr>
                <m:sty m:val="i"/>
              </m:rPr>
              <m:t>c</m:t>
            </m:r>
          </m:sub>
        </m:sSub>
      </m:oMath>
      <w:r>
        <w:rPr/>
        <w:t xml:space="preserve"> en fonction de la position </w:t>
      </w:r>
      <m:oMath>
        <m:r>
          <m:rPr>
            <m:sty m:val="i"/>
          </m:rPr>
          <m:t>x</m:t>
        </m:r>
      </m:oMath>
      <w:r>
        <w:rPr>
          <w:rFonts w:eastAsia="Georgia" w:cs="Georgia" w:ascii="Georgia" w:hAnsi="Georgia"/>
        </w:rPr>
        <w:t xml:space="preserve"> de la couronne magnétique et de l'intensité </w:t>
      </w:r>
      <m:oMath>
        <m:r>
          <m:rPr>
            <m:sty m:val="i"/>
          </m:rPr>
          <m:t>i</m:t>
        </m:r>
      </m:oMath>
      <w:r>
        <w:rPr>
          <w:rFonts w:eastAsia="Georgia" w:cs="Georgia" w:ascii="Georgia" w:hAnsi="Georgia"/>
        </w:rPr>
        <w:t xml:space="preserve"> du courant traversant les spires. Les résultats obtenus à l'aide de ces simulations sont représentés figure 23.</w:t>
      </w:r>
    </w:p>
    <w:p>
      <w:pPr>
        <w:spacing w:lineRule="auto"/>
        <w:jc w:val="center"/>
      </w:pPr>
      <w:r>
        <w:rPr/>
        <w:drawing>
          <wp:inline distB="0" distL="0" distR="0" distT="0">
            <wp:extent cx="5486400" cy="1767953"/>
            <wp:effectExtent b="0" l="0" r="0" t="0"/>
            <wp:docPr id="23" name="image-9ef5eaf80c016de067dc51d73a8d137a66fb695d.jpg"/>
            <a:graphic>
              <a:graphicData uri="http://schemas.openxmlformats.org/drawingml/2006/picture">
                <pic:pic>
                  <pic:nvPicPr>
                    <pic:cNvPr id="23" name="image-9ef5eaf80c016de067dc51d73a8d137a66fb695d.jpg" descr=""/>
                    <pic:cNvPicPr/>
                  </pic:nvPicPr>
                  <pic:blipFill>
                    <a:blip r:embed="rId27" cstate="print"/>
                    <a:srcRect b="0" l="0" r="0" t="0"/>
                    <a:stretch>
                      <a:fillRect/>
                    </a:stretch>
                  </pic:blipFill>
                  <pic:spPr>
                    <a:xfrm>
                      <a:off x="0" y="0"/>
                      <a:ext cx="5486400" cy="1767953"/>
                    </a:xfrm>
                    <a:prstGeom prst="rect"/>
                  </pic:spPr>
                </pic:pic>
              </a:graphicData>
            </a:graphic>
          </wp:inline>
        </w:drawing>
      </w:r>
    </w:p>
    <w:p>
      <w:pPr>
        <w:spacing w:lineRule="auto"/>
      </w:pPr>
      <w:r>
        <w:rPr>
          <w:rFonts w:eastAsia="Georgia" w:cs="Georgia" w:ascii="Georgia" w:hAnsi="Georgia"/>
        </w:rPr>
        <w:t xml:space="preserve">Figure 23 - Résultats des simulations numériques</w:t>
      </w:r>
    </w:p>
    <w:p>
      <w:pPr>
        <w:spacing w:after="220" w:lineRule="auto"/>
      </w:pPr>
      <w:r>
        <w:rPr>
          <w:rFonts w:eastAsia="Georgia" w:cs="Georgia" w:ascii="Georgia" w:hAnsi="Georgia"/>
        </w:rPr>
        <w:t xml:space="preserve">Q35. Estimer graphiquement les valeurs numériques de </w:t>
      </w:r>
      <m:oMath>
        <m:r>
          <m:rPr>
            <m:sty m:val="i"/>
          </m:rPr>
          <m:t>L</m:t>
        </m:r>
        <m:r>
          <m:rPr>
            <m:sty m:val="p"/>
          </m:rPr>
          <m:t>,</m:t>
        </m:r>
        <m:sSub>
          <m:sSubPr/>
          <m:e>
            <m:r>
              <m:rPr>
                <m:sty m:val="i"/>
              </m:rPr>
              <m:t>K</m:t>
            </m:r>
          </m:e>
          <m:sub>
            <m:r>
              <m:rPr>
                <m:sty m:val="i"/>
              </m:rPr>
              <m:t>f</m:t>
            </m:r>
          </m:sub>
        </m:sSub>
      </m:oMath>
      <w:r>
        <w:rPr/>
        <w:t xml:space="preserve"> et </w:t>
      </w:r>
      <m:oMath>
        <m:sSub>
          <m:sSubPr/>
          <m:e>
            <m:r>
              <m:rPr>
                <m:sty m:val="i"/>
              </m:rPr>
              <m:t>K</m:t>
            </m:r>
          </m:e>
          <m:sub>
            <m:r>
              <m:rPr>
                <m:sty m:val="i"/>
              </m:rPr>
              <m:t>c</m:t>
            </m:r>
          </m:sub>
        </m:sSub>
      </m:oMath>
      <w:r>
        <w:rPr>
          <w:rFonts w:eastAsia="Georgia" w:cs="Georgia" w:ascii="Georgia" w:hAnsi="Georgia"/>
        </w:rPr>
        <w:t xml:space="preserve"> dans une plage de variations linéaire.</w:t>
      </w:r>
    </w:p>
    <w:p>
      <w:pPr>
        <w:spacing w:line="271" w:before="330" w:lineRule="auto"/>
      </w:pPr>
      <w:r>
        <w:rPr>
          <w:rFonts w:eastAsia="Georgia" w:cs="Georgia" w:ascii="Georgia" w:hAnsi="Georgia"/>
          <w:b/>
          <w:sz w:val="42"/>
        </w:rPr>
        <w:t xml:space="preserve">III. 5 - Étude de la fonction de transfert du bouclage électromécanique</w:t>
      </w:r>
    </w:p>
    <w:p>
      <w:pPr>
        <w:spacing w:line="271" w:before="330" w:lineRule="auto"/>
      </w:pPr>
      <w:r>
        <w:rPr>
          <w:rFonts w:eastAsia="Georgia" w:cs="Georgia" w:ascii="Georgia" w:hAnsi="Georgia"/>
          <w:b/>
          <w:sz w:val="42"/>
        </w:rPr>
        <w:t xml:space="preserve">Stabilité du système bouclé</w:t>
      </w:r>
    </w:p>
    <w:p>
      <w:pPr>
        <w:spacing w:after="220" w:lineRule="auto"/>
      </w:pPr>
      <w:r>
        <w:rPr>
          <w:rFonts w:eastAsia="Georgia" w:cs="Georgia" w:ascii="Georgia" w:hAnsi="Georgia"/>
        </w:rPr>
        <w:t xml:space="preserve">La fonction de transfert du système bouclé peut être écrite sous la forme :</w:t>
      </w:r>
    </w:p>
    <w:p>
      <w:pPr>
        <w:spacing w:after="220" w:lineRule="auto"/>
      </w:pPr>
      <m:oMathPara>
        <m:oMath>
          <m:r>
            <m:rPr>
              <m:sty m:val="i"/>
            </m:rPr>
            <m:t>F</m:t>
          </m:r>
          <m:r>
            <m:rPr>
              <m:sty m:val="p"/>
            </m:rPr>
            <m:t>(</m:t>
          </m:r>
          <m:r>
            <m:rPr>
              <m:sty m:val="i"/>
            </m:rPr>
            <m:t>p</m:t>
          </m:r>
          <m:r>
            <m:rPr>
              <m:sty m:val="p"/>
            </m:rPr>
            <m:t>)</m:t>
          </m:r>
          <m:r>
            <m:rPr>
              <m:sty m:val="p"/>
            </m:rPr>
            <m:t>=</m:t>
          </m:r>
          <m:f>
            <m:fPr>
              <m:ctrlPr>
                <w:rPr>
                  <w:rFonts w:ascii="Cambria Math" w:hAnsi="Cambria Math"/>
                </w:rPr>
              </m:ctrlPr>
            </m:fPr>
            <m:num>
              <m:r>
                <m:rPr>
                  <m:sty m:val="i"/>
                </m:rPr>
                <m:t>α</m:t>
              </m:r>
            </m:num>
            <m:den>
              <m:r>
                <m:rPr>
                  <m:sty m:val="p"/>
                </m:rPr>
                <m:t>1</m:t>
              </m:r>
              <m:r>
                <m:rPr>
                  <m:sty m:val="p"/>
                </m:rPr>
                <m:t>+</m:t>
              </m:r>
              <m:r>
                <m:rPr>
                  <m:sty m:val="i"/>
                </m:rPr>
                <m:t>β</m:t>
              </m:r>
              <m:r>
                <m:rPr>
                  <m:sty m:val="i"/>
                </m:rPr>
                <m:t>p</m:t>
              </m:r>
              <m:r>
                <m:rPr>
                  <m:sty m:val="p"/>
                </m:rPr>
                <m:t>+</m:t>
              </m:r>
              <m:r>
                <m:rPr>
                  <m:sty m:val="i"/>
                </m:rPr>
                <m:t>γ</m:t>
              </m:r>
              <m:sSup>
                <m:sSupPr/>
                <m:e>
                  <m:r>
                    <m:rPr>
                      <m:sty m:val="i"/>
                    </m:rPr>
                    <m:t>p</m:t>
                  </m:r>
                </m:e>
                <m:sup>
                  <m:r>
                    <m:rPr>
                      <m:sty m:val="p"/>
                    </m:rPr>
                    <m:t>2</m:t>
                  </m:r>
                </m:sup>
              </m:sSup>
              <m:r>
                <m:rPr>
                  <m:sty m:val="p"/>
                </m:rPr>
                <m:t>+</m:t>
              </m:r>
              <m:r>
                <m:rPr>
                  <m:sty m:val="i"/>
                </m:rPr>
                <m:t>δ</m:t>
              </m:r>
              <m:sSup>
                <m:sSupPr/>
                <m:e>
                  <m:r>
                    <m:rPr>
                      <m:sty m:val="i"/>
                    </m:rPr>
                    <m:t>p</m:t>
                  </m:r>
                </m:e>
                <m:sup>
                  <m:r>
                    <m:rPr>
                      <m:sty m:val="p"/>
                    </m:rPr>
                    <m:t>3</m:t>
                  </m:r>
                </m:sup>
              </m:sSup>
            </m:den>
          </m:f>
        </m:oMath>
      </m:oMathPara>
    </w:p>
    <w:p>
      <w:pPr>
        <w:spacing w:after="220" w:lineRule="auto"/>
      </w:pPr>
      <w:r>
        <w:rPr/>
        <w:t xml:space="preserve">avec </w:t>
      </w:r>
      <m:oMath>
        <m:r>
          <m:rPr>
            <m:sty m:val="i"/>
          </m:rPr>
          <m:t>β</m:t>
        </m:r>
        <m:r>
          <m:rPr>
            <m:sty m:val="p"/>
          </m:rPr>
          <m:t>=</m:t>
        </m:r>
        <m:r>
          <m:rPr>
            <m:sty m:val="p"/>
          </m:rPr>
          <m:t>8</m:t>
        </m:r>
        <m:r>
          <m:rPr>
            <m:sty m:val="p"/>
          </m:rPr>
          <m:t>,</m:t>
        </m:r>
        <m:r>
          <m:rPr>
            <m:sty m:val="p"/>
          </m:rPr>
          <m:t>4</m:t>
        </m:r>
        <m:r>
          <m:rPr>
            <m:sty m:val="p"/>
          </m:rPr>
          <m:t>⋅</m:t>
        </m:r>
        <m:sSup>
          <m:sSupPr/>
          <m:e>
            <m:r>
              <m:rPr>
                <m:sty m:val="p"/>
              </m:rPr>
              <m:t>10</m:t>
            </m:r>
          </m:e>
          <m:sup>
            <m:r>
              <m:rPr>
                <m:sty m:val="p"/>
              </m:rPr>
              <m:t>−</m:t>
            </m:r>
            <m:r>
              <m:rPr>
                <m:sty m:val="p"/>
              </m:rPr>
              <m:t>3</m:t>
            </m:r>
          </m:sup>
        </m:sSup>
        <m:r>
          <m:rPr>
            <m:sty m:val="p"/>
          </m:rPr>
          <m:t>USI</m:t>
        </m:r>
        <m:r>
          <m:rPr>
            <m:sty m:val="p"/>
          </m:rPr>
          <m:t>,</m:t>
        </m:r>
        <m:r>
          <m:rPr>
            <m:sty m:val="i"/>
          </m:rPr>
          <m:t>γ</m:t>
        </m:r>
        <m:r>
          <m:rPr>
            <m:sty m:val="p"/>
          </m:rPr>
          <m:t>=</m:t>
        </m:r>
        <m:r>
          <m:rPr>
            <m:sty m:val="p"/>
          </m:rPr>
          <m:t>8</m:t>
        </m:r>
        <m:r>
          <m:rPr>
            <m:sty m:val="p"/>
          </m:rPr>
          <m:t>,</m:t>
        </m:r>
        <m:r>
          <m:rPr>
            <m:sty m:val="p"/>
          </m:rPr>
          <m:t>6</m:t>
        </m:r>
        <m:r>
          <m:rPr>
            <m:sty m:val="p"/>
          </m:rPr>
          <m:t>⋅</m:t>
        </m:r>
        <m:sSup>
          <m:sSupPr/>
          <m:e>
            <m:r>
              <m:rPr>
                <m:sty m:val="p"/>
              </m:rPr>
              <m:t>10</m:t>
            </m:r>
          </m:e>
          <m:sup>
            <m:r>
              <m:rPr>
                <m:sty m:val="p"/>
              </m:rPr>
              <m:t>−</m:t>
            </m:r>
            <m:r>
              <m:rPr>
                <m:sty m:val="p"/>
              </m:rPr>
              <m:t>6</m:t>
            </m:r>
          </m:sup>
        </m:sSup>
        <m:r>
          <m:rPr>
            <m:sty m:val="p"/>
          </m:rPr>
          <m:t>USI</m:t>
        </m:r>
      </m:oMath>
      <w:r>
        <w:rPr/>
        <w:t xml:space="preserve"> et </w:t>
      </w:r>
      <m:oMath>
        <m:r>
          <m:rPr>
            <m:sty m:val="i"/>
          </m:rPr>
          <m:t>δ</m:t>
        </m:r>
        <m:r>
          <m:rPr>
            <m:sty m:val="p"/>
          </m:rPr>
          <m:t>=</m:t>
        </m:r>
        <m:r>
          <m:rPr>
            <m:sty m:val="p"/>
          </m:rPr>
          <m:t>7</m:t>
        </m:r>
        <m:r>
          <m:rPr>
            <m:sty m:val="p"/>
          </m:rPr>
          <m:t>,</m:t>
        </m:r>
        <m:r>
          <m:rPr>
            <m:sty m:val="p"/>
          </m:rPr>
          <m:t>8</m:t>
        </m:r>
        <m:r>
          <m:rPr>
            <m:sty m:val="p"/>
          </m:rPr>
          <m:t>⋅</m:t>
        </m:r>
        <m:sSup>
          <m:sSupPr/>
          <m:e>
            <m:r>
              <m:rPr>
                <m:sty m:val="p"/>
              </m:rPr>
              <m:t>10</m:t>
            </m:r>
          </m:e>
          <m:sup>
            <m:r>
              <m:rPr>
                <m:sty m:val="p"/>
              </m:rPr>
              <m:t>−</m:t>
            </m:r>
            <m:r>
              <m:rPr>
                <m:sty m:val="p"/>
              </m:rPr>
              <m:t>10</m:t>
            </m:r>
          </m:sup>
        </m:sSup>
        <m:r>
          <m:rPr>
            <m:sty m:val="p"/>
          </m:rPr>
          <m:t>USI</m:t>
        </m:r>
      </m:oMath>
      <w:r>
        <w:rPr/>
        <w:t xml:space="preserve">.</w:t>
      </w:r>
      <w:r>
        <w:rPr/>
        <w:br w:type="textWrapping"/>
      </w:r>
      <w:r>
        <w:rPr>
          <w:rFonts w:eastAsia="Georgia" w:cs="Georgia" w:ascii="Georgia" w:hAnsi="Georgia"/>
        </w:rPr>
        <w:t xml:space="preserve">Afin de déterminer les pôles de la fonction de transfert </w:t>
      </w:r>
      <m:oMath>
        <m:r>
          <m:rPr>
            <m:sty m:val="i"/>
          </m:rPr>
          <m:t>F</m:t>
        </m:r>
        <m:r>
          <m:rPr>
            <m:sty m:val="p"/>
          </m:rPr>
          <m:t>(</m:t>
        </m:r>
        <m:r>
          <m:rPr>
            <m:sty m:val="i"/>
          </m:rPr>
          <m:t>p</m:t>
        </m:r>
        <m:r>
          <m:rPr>
            <m:sty m:val="p"/>
          </m:rPr>
          <m:t>)</m:t>
        </m:r>
      </m:oMath>
      <w:r>
        <w:rPr>
          <w:rFonts w:eastAsia="Georgia" w:cs="Georgia" w:ascii="Georgia" w:hAnsi="Georgia"/>
        </w:rPr>
        <w:t xml:space="preserve">, une méthode de résolution numérique des racines du polynôme </w:t>
      </w:r>
      <m:oMath>
        <m:r>
          <m:rPr>
            <m:sty m:val="i"/>
          </m:rPr>
          <m:t>P</m:t>
        </m:r>
        <m:r>
          <m:rPr>
            <m:sty m:val="p"/>
          </m:rPr>
          <m:t>:</m:t>
        </m:r>
        <m:r>
          <m:rPr>
            <m:sty m:val="i"/>
          </m:rPr>
          <m:t>p</m:t>
        </m:r>
        <m:r>
          <m:rPr>
            <m:sty m:val="p"/>
          </m:rPr>
          <m:t>↦</m:t>
        </m:r>
        <m:r>
          <m:rPr>
            <m:sty m:val="p"/>
          </m:rPr>
          <m:t>1</m:t>
        </m:r>
        <m:r>
          <m:rPr>
            <m:sty m:val="p"/>
          </m:rPr>
          <m:t>+</m:t>
        </m:r>
        <m:r>
          <m:rPr>
            <m:sty m:val="i"/>
          </m:rPr>
          <m:t>β</m:t>
        </m:r>
        <m:r>
          <m:rPr>
            <m:sty m:val="i"/>
          </m:rPr>
          <m:t>p</m:t>
        </m:r>
        <m:r>
          <m:rPr>
            <m:sty m:val="p"/>
          </m:rPr>
          <m:t>+</m:t>
        </m:r>
        <m:r>
          <m:rPr>
            <m:sty m:val="i"/>
          </m:rPr>
          <m:t>γ</m:t>
        </m:r>
        <m:sSup>
          <m:sSupPr/>
          <m:e>
            <m:r>
              <m:rPr>
                <m:sty m:val="i"/>
              </m:rPr>
              <m:t>p</m:t>
            </m:r>
          </m:e>
          <m:sup>
            <m:r>
              <m:rPr>
                <m:sty m:val="p"/>
              </m:rPr>
              <m:t>2</m:t>
            </m:r>
          </m:sup>
        </m:sSup>
        <m:r>
          <m:rPr>
            <m:sty m:val="p"/>
          </m:rPr>
          <m:t>+</m:t>
        </m:r>
        <m:r>
          <m:rPr>
            <m:sty m:val="i"/>
          </m:rPr>
          <m:t>δ</m:t>
        </m:r>
        <m:sSup>
          <m:sSupPr/>
          <m:e>
            <m:r>
              <m:rPr>
                <m:sty m:val="i"/>
              </m:rPr>
              <m:t>p</m:t>
            </m:r>
          </m:e>
          <m:sup>
            <m:r>
              <m:rPr>
                <m:sty m:val="p"/>
              </m:rPr>
              <m:t>3</m:t>
            </m:r>
          </m:sup>
        </m:sSup>
      </m:oMath>
      <w:r>
        <w:rPr>
          <w:rFonts w:eastAsia="Georgia" w:cs="Georgia" w:ascii="Georgia" w:hAnsi="Georgia"/>
        </w:rPr>
        <w:t xml:space="preserve"> est utilisée.</w:t>
      </w:r>
    </w:p>
    <w:p>
      <w:pPr>
        <w:spacing w:after="220" w:lineRule="auto"/>
      </w:pPr>
      <w:r>
        <w:rPr>
          <w:rFonts w:eastAsia="Georgia" w:cs="Georgia" w:ascii="Georgia" w:hAnsi="Georgia"/>
        </w:rPr>
        <w:t xml:space="preserve">Q36. Le tracé numérique du polynôme </w:t>
      </w:r>
      <m:oMath>
        <m:r>
          <m:rPr>
            <m:sty m:val="i"/>
          </m:rPr>
          <m:t>P</m:t>
        </m:r>
        <m:r>
          <m:rPr>
            <m:sty m:val="p"/>
          </m:rPr>
          <m:t>(</m:t>
        </m:r>
        <m:r>
          <m:rPr>
            <m:sty m:val="i"/>
          </m:rPr>
          <m:t>p</m:t>
        </m:r>
        <m:r>
          <m:rPr>
            <m:sty m:val="p"/>
          </m:rPr>
          <m:t>)</m:t>
        </m:r>
      </m:oMath>
      <w:r>
        <w:rPr>
          <w:rFonts w:eastAsia="Georgia" w:cs="Georgia" w:ascii="Georgia" w:hAnsi="Georgia"/>
        </w:rPr>
        <w:t xml:space="preserve"> est représenté sur la figure 24. Lire graphiquement les valeurs des trois pôles </w:t>
      </w:r>
      <m:oMath>
        <m:sSub>
          <m:sSubPr/>
          <m:e>
            <m:r>
              <m:rPr>
                <m:sty m:val="i"/>
              </m:rPr>
              <m:t>p</m:t>
            </m:r>
          </m:e>
          <m:sub>
            <m:r>
              <m:rPr>
                <m:sty m:val="p"/>
              </m:rPr>
              <m:t>1</m:t>
            </m:r>
          </m:sub>
        </m:sSub>
        <m:r>
          <m:rPr>
            <m:sty m:val="p"/>
          </m:rPr>
          <m:t>&gt;</m:t>
        </m:r>
        <m:sSub>
          <m:sSubPr/>
          <m:e>
            <m:r>
              <m:rPr>
                <m:sty m:val="i"/>
              </m:rPr>
              <m:t>p</m:t>
            </m:r>
          </m:e>
          <m:sub>
            <m:r>
              <m:rPr>
                <m:sty m:val="p"/>
              </m:rPr>
              <m:t>2</m:t>
            </m:r>
          </m:sub>
        </m:sSub>
        <m:r>
          <m:rPr>
            <m:sty m:val="p"/>
          </m:rPr>
          <m:t>&gt;</m:t>
        </m:r>
        <m:sSub>
          <m:sSubPr/>
          <m:e>
            <m:r>
              <m:rPr>
                <m:sty m:val="i"/>
              </m:rPr>
              <m:t>p</m:t>
            </m:r>
          </m:e>
          <m:sub>
            <m:r>
              <m:rPr>
                <m:sty m:val="p"/>
              </m:rPr>
              <m:t>3</m:t>
            </m:r>
          </m:sub>
        </m:sSub>
      </m:oMath>
      <w:r>
        <w:rPr>
          <w:rFonts w:eastAsia="Georgia" w:cs="Georgia" w:ascii="Georgia" w:hAnsi="Georgia"/>
        </w:rPr>
        <w:t xml:space="preserve"> du système. Le système est-il stable? Justifier votre réponse.</w:t>
      </w:r>
    </w:p>
    <w:p>
      <w:pPr>
        <w:spacing w:lineRule="auto"/>
        <w:jc w:val="center"/>
      </w:pPr>
      <w:r>
        <w:rPr/>
        <w:drawing>
          <wp:inline distB="0" distL="0" distR="0" distT="0">
            <wp:extent cx="5486400" cy="1692830"/>
            <wp:effectExtent b="0" l="0" r="0" t="0"/>
            <wp:docPr id="24" name="image-1e2d60713199429bd600753858e6f2bcadcf2e8b.jpg"/>
            <a:graphic>
              <a:graphicData uri="http://schemas.openxmlformats.org/drawingml/2006/picture">
                <pic:pic>
                  <pic:nvPicPr>
                    <pic:cNvPr id="24" name="image-1e2d60713199429bd600753858e6f2bcadcf2e8b.jpg" descr=""/>
                    <pic:cNvPicPr/>
                  </pic:nvPicPr>
                  <pic:blipFill>
                    <a:blip r:embed="rId28" cstate="print"/>
                    <a:srcRect b="0" l="0" r="0" t="0"/>
                    <a:stretch>
                      <a:fillRect/>
                    </a:stretch>
                  </pic:blipFill>
                  <pic:spPr>
                    <a:xfrm>
                      <a:off x="0" y="0"/>
                      <a:ext cx="5486400" cy="1692830"/>
                    </a:xfrm>
                    <a:prstGeom prst="rect"/>
                  </pic:spPr>
                </pic:pic>
              </a:graphicData>
            </a:graphic>
          </wp:inline>
        </w:drawing>
      </w:r>
    </w:p>
    <w:p>
      <w:pPr>
        <w:spacing w:lineRule="auto"/>
      </w:pPr>
      <w:r>
        <w:rPr>
          <w:rFonts w:eastAsia="Georgia" w:cs="Georgia" w:ascii="Georgia" w:hAnsi="Georgia"/>
        </w:rPr>
        <w:t xml:space="preserve">Figure 24 - Tracé numérique du polynôme </w:t>
      </w:r>
      <m:oMath>
        <m:r>
          <m:rPr>
            <m:sty m:val="i"/>
          </m:rPr>
          <m:t>P</m:t>
        </m:r>
        <m:r>
          <m:rPr>
            <m:sty m:val="p"/>
          </m:rPr>
          <m:t>(</m:t>
        </m:r>
        <m:r>
          <m:rPr>
            <m:sty m:val="i"/>
          </m:rPr>
          <m:t>p</m:t>
        </m:r>
        <m:r>
          <m:rPr>
            <m:sty m:val="p"/>
          </m:rPr>
          <m:t>)</m:t>
        </m:r>
      </m:oMath>
    </w:p>
    <w:p>
      <w:pPr>
        <w:spacing w:line="271" w:before="330" w:lineRule="auto"/>
      </w:pPr>
      <w:r>
        <w:rPr>
          <w:rFonts w:eastAsia="Georgia" w:cs="Georgia" w:ascii="Georgia" w:hAnsi="Georgia"/>
          <w:b/>
          <w:sz w:val="42"/>
        </w:rPr>
        <w:t xml:space="preserve">Précision du système bouclé</w:t>
      </w:r>
    </w:p>
    <w:p>
      <w:pPr>
        <w:spacing w:after="220" w:lineRule="auto"/>
      </w:pPr>
      <w:r>
        <w:rPr>
          <w:rFonts w:eastAsia="Georgia" w:cs="Georgia" w:ascii="Georgia" w:hAnsi="Georgia"/>
        </w:rPr>
        <w:t xml:space="preserve">Les tracés précédents mettant en évidence les racines du polynôme </w:t>
      </w:r>
      <m:oMath>
        <m:r>
          <m:rPr>
            <m:sty m:val="i"/>
          </m:rPr>
          <m:t>P</m:t>
        </m:r>
      </m:oMath>
      <w:r>
        <w:rPr>
          <w:rFonts w:eastAsia="Georgia" w:cs="Georgia" w:ascii="Georgia" w:hAnsi="Georgia"/>
        </w:rPr>
        <w:t xml:space="preserve">, on cherche à identifier les valeurs des trois fréquences de cassure à une erreur relative près de </w:t>
      </w:r>
      <m:oMath>
        <m:sSub>
          <m:sSubPr/>
          <m:e>
            <m:r>
              <m:rPr>
                <m:sty m:val="i"/>
              </m:rPr>
              <m:t>e</m:t>
            </m:r>
          </m:e>
          <m:sub>
            <m:r>
              <m:rPr>
                <m:sty m:val="i"/>
              </m:rPr>
              <m:t>r</m:t>
            </m:r>
          </m:sub>
        </m:sSub>
        <m:r>
          <m:rPr>
            <m:sty m:val="p"/>
          </m:rPr>
          <m:t>=</m:t>
        </m:r>
        <m:sSup>
          <m:sSupPr/>
          <m:e>
            <m:r>
              <m:rPr>
                <m:sty m:val="p"/>
              </m:rPr>
              <m:t>10</m:t>
            </m:r>
          </m:e>
          <m:sup>
            <m:r>
              <m:rPr>
                <m:sty m:val="p"/>
              </m:rPr>
              <m:t>−</m:t>
            </m:r>
            <m:r>
              <m:rPr>
                <m:sty m:val="p"/>
              </m:rPr>
              <m:t>3</m:t>
            </m:r>
          </m:sup>
        </m:sSup>
      </m:oMath>
      <w:r>
        <w:rPr/>
        <w:t xml:space="preserve">.</w:t>
      </w:r>
    </w:p>
    <w:p>
      <w:pPr>
        <w:spacing w:after="220" w:lineRule="auto"/>
      </w:pPr>
      <w:r>
        <w:rPr>
          <w:rFonts w:eastAsia="Georgia" w:cs="Georgia" w:ascii="Georgia" w:hAnsi="Georgia"/>
        </w:rPr>
        <w:t xml:space="preserve">Pour cela, la méthode de Newton est utilisée. Elle consiste à construire une suite convergente </w:t>
      </w:r>
      <m:oMath>
        <m:sSub>
          <m:sSubPr/>
          <m:e>
            <m:d>
              <m:dPr>
                <m:begChr m:val="("/>
                <m:endChr m:val=")"/>
                <m:ctrlPr>
                  <w:rPr>
                    <w:rFonts w:ascii="Cambria Math" w:hAnsi="Cambria Math"/>
                  </w:rPr>
                </m:ctrlPr>
              </m:dPr>
              <m:e>
                <m:sSub>
                  <m:sSubPr/>
                  <m:e>
                    <m:r>
                      <m:rPr>
                        <m:sty m:val="i"/>
                      </m:rPr>
                      <m:t>u</m:t>
                    </m:r>
                  </m:e>
                  <m:sub>
                    <m:r>
                      <m:rPr>
                        <m:sty m:val="i"/>
                      </m:rPr>
                      <m:t>n</m:t>
                    </m:r>
                  </m:sub>
                </m:sSub>
              </m:e>
            </m:d>
          </m:e>
          <m:sub>
            <m:r>
              <m:rPr>
                <m:sty m:val="i"/>
              </m:rPr>
              <m:t>n</m:t>
            </m:r>
            <m:r>
              <m:rPr>
                <m:sty m:val="p"/>
              </m:rPr>
              <m:t>∈</m:t>
            </m:r>
            <m:r>
              <m:rPr>
                <m:scr m:val="double-struck"/>
              </m:rPr>
              <m:t>N</m:t>
            </m:r>
          </m:sub>
        </m:sSub>
      </m:oMath>
      <w:r>
        <w:rPr>
          <w:rFonts w:eastAsia="Georgia" w:cs="Georgia" w:ascii="Georgia" w:hAnsi="Georgia"/>
        </w:rPr>
        <w:t xml:space="preserve"> à partir des tangentes au polynôme </w:t>
      </w:r>
      <m:oMath>
        <m:r>
          <m:rPr>
            <m:sty m:val="i"/>
          </m:rPr>
          <m:t>P</m:t>
        </m:r>
        <m:r>
          <m:rPr>
            <m:sty m:val="p"/>
          </m:rPr>
          <m:t>(</m:t>
        </m:r>
        <m:r>
          <m:rPr>
            <m:sty m:val="i"/>
          </m:rPr>
          <m:t>p</m:t>
        </m:r>
        <m:r>
          <m:rPr>
            <m:sty m:val="p"/>
          </m:rPr>
          <m:t>)</m:t>
        </m:r>
      </m:oMath>
      <w:r>
        <w:rPr/>
        <w:t xml:space="preserve">. Pour cela :</w:t>
      </w:r>
    </w:p>
    <w:p>
      <w:pPr>
        <w:numPr>
          <w:ilvl w:val="0"/>
          <w:numId w:val="12"/>
        </w:numPr>
        <w:spacing w:lineRule="auto"/>
      </w:pPr>
      <w:r>
        <w:rPr/>
        <w:t xml:space="preserve">la courbe </w:t>
      </w:r>
      <m:oMath>
        <m:r>
          <m:rPr>
            <m:sty m:val="i"/>
          </m:rPr>
          <m:t>P</m:t>
        </m:r>
        <m:r>
          <m:rPr>
            <m:sty m:val="p"/>
          </m:rPr>
          <m:t>(</m:t>
        </m:r>
        <m:r>
          <m:rPr>
            <m:sty m:val="i"/>
          </m:rPr>
          <m:t>p</m:t>
        </m:r>
        <m:r>
          <m:rPr>
            <m:sty m:val="p"/>
          </m:rPr>
          <m:t>)</m:t>
        </m:r>
      </m:oMath>
      <w:r>
        <w:rPr>
          <w:rFonts w:eastAsia="Georgia" w:cs="Georgia" w:ascii="Georgia" w:hAnsi="Georgia"/>
        </w:rPr>
        <w:t xml:space="preserve"> est tracée et la position du point </w:t>
      </w:r>
      <m:oMath>
        <m:d>
          <m:dPr>
            <m:begChr m:val="("/>
            <m:endChr m:val=")"/>
            <m:ctrlPr>
              <w:rPr>
                <w:rFonts w:ascii="Cambria Math" w:hAnsi="Cambria Math"/>
              </w:rPr>
            </m:ctrlPr>
          </m:dPr>
          <m:e>
            <m:sSub>
              <m:sSubPr/>
              <m:e>
                <m:r>
                  <m:rPr>
                    <m:sty m:val="i"/>
                  </m:rPr>
                  <m:t>u</m:t>
                </m:r>
              </m:e>
              <m:sub>
                <m:r>
                  <m:rPr>
                    <m:sty m:val="p"/>
                  </m:rPr>
                  <m:t>0</m:t>
                </m:r>
              </m:sub>
            </m:sSub>
            <m:r>
              <m:rPr>
                <m:sty m:val="p"/>
              </m:rPr>
              <m:t>,</m:t>
            </m:r>
            <m:r>
              <m:rPr>
                <m:sty m:val="i"/>
              </m:rPr>
              <m:t>P</m:t>
            </m:r>
            <m:d>
              <m:dPr>
                <m:begChr m:val="("/>
                <m:endChr m:val=")"/>
                <m:ctrlPr>
                  <w:rPr>
                    <w:rFonts w:ascii="Cambria Math" w:hAnsi="Cambria Math"/>
                  </w:rPr>
                </m:ctrlPr>
              </m:dPr>
              <m:e>
                <m:sSub>
                  <m:sSubPr/>
                  <m:e>
                    <m:r>
                      <m:rPr>
                        <m:sty m:val="i"/>
                      </m:rPr>
                      <m:t>u</m:t>
                    </m:r>
                  </m:e>
                  <m:sub>
                    <m:r>
                      <m:rPr>
                        <m:sty m:val="p"/>
                      </m:rPr>
                      <m:t>0</m:t>
                    </m:r>
                  </m:sub>
                </m:sSub>
              </m:e>
            </m:d>
          </m:e>
        </m:d>
      </m:oMath>
      <w:r>
        <w:rPr>
          <w:rFonts w:eastAsia="Georgia" w:cs="Georgia" w:ascii="Georgia" w:hAnsi="Georgia"/>
        </w:rPr>
        <w:t xml:space="preserve"> est reportée sur le graphe;</w:t>
      </w:r>
    </w:p>
    <w:p>
      <w:pPr>
        <w:numPr>
          <w:ilvl w:val="0"/>
          <w:numId w:val="12"/>
        </w:numPr>
        <w:spacing w:lineRule="auto"/>
      </w:pPr>
      <w:r>
        <w:rPr>
          <w:rFonts w:eastAsia="Georgia" w:cs="Georgia" w:ascii="Georgia" w:hAnsi="Georgia"/>
        </w:rPr>
        <w:t xml:space="preserve">la tangente à la courbe </w:t>
      </w:r>
      <m:oMath>
        <m:r>
          <m:rPr>
            <m:sty m:val="i"/>
          </m:rPr>
          <m:t>P</m:t>
        </m:r>
        <m:r>
          <m:rPr>
            <m:sty m:val="p"/>
          </m:rPr>
          <m:t>(</m:t>
        </m:r>
        <m:r>
          <m:rPr>
            <m:sty m:val="i"/>
          </m:rPr>
          <m:t>p</m:t>
        </m:r>
        <m:r>
          <m:rPr>
            <m:sty m:val="p"/>
          </m:rPr>
          <m:t>)</m:t>
        </m:r>
      </m:oMath>
      <w:r>
        <w:rPr/>
        <w:t xml:space="preserve"> issue du point ( </w:t>
      </w:r>
      <m:oMath>
        <m:sSub>
          <m:sSubPr/>
          <m:e>
            <m:r>
              <m:rPr>
                <m:sty m:val="i"/>
              </m:rPr>
              <m:t>u</m:t>
            </m:r>
          </m:e>
          <m:sub>
            <m:r>
              <m:rPr>
                <m:sty m:val="p"/>
              </m:rPr>
              <m:t>0</m:t>
            </m:r>
          </m:sub>
        </m:sSub>
        <m:r>
          <m:rPr>
            <m:sty m:val="p"/>
          </m:rPr>
          <m:t>,</m:t>
        </m:r>
        <m:r>
          <m:rPr>
            <m:sty m:val="i"/>
          </m:rPr>
          <m:t>P</m:t>
        </m:r>
        <m:d>
          <m:dPr>
            <m:begChr m:val="("/>
            <m:endChr m:val=")"/>
            <m:ctrlPr>
              <w:rPr>
                <w:rFonts w:ascii="Cambria Math" w:hAnsi="Cambria Math"/>
              </w:rPr>
            </m:ctrlPr>
          </m:dPr>
          <m:e>
            <m:sSub>
              <m:sSubPr/>
              <m:e>
                <m:r>
                  <m:rPr>
                    <m:sty m:val="i"/>
                  </m:rPr>
                  <m:t>u</m:t>
                </m:r>
              </m:e>
              <m:sub>
                <m:r>
                  <m:rPr>
                    <m:sty m:val="p"/>
                  </m:rPr>
                  <m:t>0</m:t>
                </m:r>
              </m:sub>
            </m:sSub>
          </m:e>
        </m:d>
      </m:oMath>
      <w:r>
        <w:rPr/>
        <w:t xml:space="preserve"> ) qui coupe l'axe des abscisses en </w:t>
      </w:r>
      <m:oMath>
        <m:sSub>
          <m:sSubPr/>
          <m:e>
            <m:r>
              <m:rPr>
                <m:sty m:val="i"/>
              </m:rPr>
              <m:t>u</m:t>
            </m:r>
          </m:e>
          <m:sub>
            <m:r>
              <m:rPr>
                <m:sty m:val="p"/>
              </m:rPr>
              <m:t>1</m:t>
            </m:r>
          </m:sub>
        </m:sSub>
      </m:oMath>
      <w:r>
        <w:rPr>
          <w:rFonts w:eastAsia="Georgia" w:cs="Georgia" w:ascii="Georgia" w:hAnsi="Georgia"/>
        </w:rPr>
        <w:t xml:space="preserve"> est tracée ;</w:t>
      </w:r>
    </w:p>
    <w:p>
      <w:pPr>
        <w:numPr>
          <w:ilvl w:val="0"/>
          <w:numId w:val="12"/>
        </w:numPr>
        <w:spacing w:lineRule="auto"/>
      </w:pPr>
      <w:r>
        <w:rPr>
          <w:rFonts w:eastAsia="Georgia" w:cs="Georgia" w:ascii="Georgia" w:hAnsi="Georgia"/>
        </w:rPr>
        <w:t xml:space="preserve">l'opération est renouvelée </w:t>
      </w:r>
      <m:oMath>
        <m:r>
          <m:rPr>
            <m:sty m:val="i"/>
          </m:rPr>
          <m:t>n</m:t>
        </m:r>
      </m:oMath>
      <w:r>
        <w:rPr>
          <w:rFonts w:eastAsia="Georgia" w:cs="Georgia" w:ascii="Georgia" w:hAnsi="Georgia"/>
        </w:rPr>
        <w:t xml:space="preserve"> fois pour déterminer la valeur de </w:t>
      </w:r>
      <m:oMath>
        <m:sSub>
          <m:sSubPr/>
          <m:e>
            <m:r>
              <m:rPr>
                <m:sty m:val="i"/>
              </m:rPr>
              <m:t>u</m:t>
            </m:r>
          </m:e>
          <m:sub>
            <m:r>
              <m:rPr>
                <m:sty m:val="i"/>
              </m:rPr>
              <m:t>n</m:t>
            </m:r>
          </m:sub>
        </m:sSub>
      </m:oMath>
      <w:r>
        <w:rPr/>
        <w:t xml:space="preserve">;</w:t>
      </w:r>
    </w:p>
    <w:p>
      <w:pPr>
        <w:numPr>
          <w:ilvl w:val="0"/>
          <w:numId w:val="12"/>
        </w:numPr>
        <w:spacing w:lineRule="auto"/>
      </w:pPr>
      <w:r>
        <w:rPr/>
        <w:t xml:space="preserve">lorsque </w:t>
      </w:r>
      <m:oMath>
        <m:f>
          <m:fPr>
            <m:ctrlPr>
              <w:rPr>
                <w:rFonts w:ascii="Cambria Math" w:hAnsi="Cambria Math"/>
              </w:rPr>
            </m:ctrlPr>
          </m:fPr>
          <m:num>
            <m:sSub>
              <m:sSubPr/>
              <m:e>
                <m:r>
                  <m:rPr>
                    <m:sty m:val="i"/>
                  </m:rPr>
                  <m:t>u</m:t>
                </m:r>
              </m:e>
              <m:sub>
                <m:r>
                  <m:rPr>
                    <m:sty m:val="i"/>
                  </m:rPr>
                  <m:t>n</m:t>
                </m:r>
              </m:sub>
            </m:sSub>
            <m:r>
              <m:rPr>
                <m:sty m:val="p"/>
              </m:rPr>
              <m:t>−</m:t>
            </m:r>
            <m:sSub>
              <m:sSubPr/>
              <m:e>
                <m:r>
                  <m:rPr>
                    <m:sty m:val="i"/>
                  </m:rPr>
                  <m:t>u</m:t>
                </m:r>
              </m:e>
              <m:sub>
                <m:r>
                  <m:rPr>
                    <m:sty m:val="i"/>
                  </m:rPr>
                  <m:t>n</m:t>
                </m:r>
                <m:r>
                  <m:rPr>
                    <m:sty m:val="p"/>
                  </m:rPr>
                  <m:t>−</m:t>
                </m:r>
                <m:r>
                  <m:rPr>
                    <m:sty m:val="p"/>
                  </m:rPr>
                  <m:t>1</m:t>
                </m:r>
              </m:sub>
            </m:sSub>
          </m:num>
          <m:den>
            <m:sSub>
              <m:sSubPr/>
              <m:e>
                <m:r>
                  <m:rPr>
                    <m:sty m:val="i"/>
                  </m:rPr>
                  <m:t>u</m:t>
                </m:r>
              </m:e>
              <m:sub>
                <m:r>
                  <m:rPr>
                    <m:sty m:val="i"/>
                  </m:rPr>
                  <m:t>n</m:t>
                </m:r>
                <m:r>
                  <m:rPr>
                    <m:sty m:val="p"/>
                  </m:rPr>
                  <m:t>−</m:t>
                </m:r>
                <m:r>
                  <m:rPr>
                    <m:sty m:val="p"/>
                  </m:rPr>
                  <m:t>1</m:t>
                </m:r>
              </m:sub>
            </m:sSub>
          </m:den>
        </m:f>
        <m:r>
          <m:rPr>
            <m:sty m:val="p"/>
          </m:rPr>
          <m:t>≤</m:t>
        </m:r>
        <m:sSub>
          <m:sSubPr/>
          <m:e>
            <m:r>
              <m:rPr>
                <m:sty m:val="i"/>
              </m:rPr>
              <m:t>e</m:t>
            </m:r>
          </m:e>
          <m:sub>
            <m:r>
              <m:rPr>
                <m:sty m:val="i"/>
              </m:rPr>
              <m:t>r</m:t>
            </m:r>
          </m:sub>
        </m:sSub>
      </m:oMath>
      <w:r>
        <w:rPr>
          <w:rFonts w:eastAsia="Georgia" w:cs="Georgia" w:ascii="Georgia" w:hAnsi="Georgia"/>
        </w:rPr>
        <w:t xml:space="preserve">, la boucle d'itération est</w:t>
      </w:r>
    </w:p>
    <w:p>
      <w:pPr>
        <w:spacing w:lineRule="auto"/>
        <w:jc w:val="center"/>
      </w:pPr>
      <w:r>
        <w:rPr/>
        <w:drawing>
          <wp:inline distB="0" distL="0" distR="0" distT="0">
            <wp:extent cx="5486400" cy="4582545"/>
            <wp:effectExtent b="0" l="0" r="0" t="0"/>
            <wp:docPr id="25" name="image-e9e0cffa0b402714d984f82dd47e080533fe302b.jpg"/>
            <a:graphic>
              <a:graphicData uri="http://schemas.openxmlformats.org/drawingml/2006/picture">
                <pic:pic>
                  <pic:nvPicPr>
                    <pic:cNvPr id="25" name="image-e9e0cffa0b402714d984f82dd47e080533fe302b.jpg" descr=""/>
                    <pic:cNvPicPr/>
                  </pic:nvPicPr>
                  <pic:blipFill>
                    <a:blip r:embed="rId29" cstate="print"/>
                    <a:srcRect b="0" l="0" r="0" t="0"/>
                    <a:stretch>
                      <a:fillRect/>
                    </a:stretch>
                  </pic:blipFill>
                  <pic:spPr>
                    <a:xfrm>
                      <a:off x="0" y="0"/>
                      <a:ext cx="5486400" cy="4582545"/>
                    </a:xfrm>
                    <a:prstGeom prst="rect"/>
                  </pic:spPr>
                </pic:pic>
              </a:graphicData>
            </a:graphic>
          </wp:inline>
        </w:drawing>
      </w:r>
    </w:p>
    <w:p>
      <w:pPr>
        <w:spacing w:lineRule="auto"/>
      </w:pPr>
      <w:r>
        <w:rPr>
          <w:rFonts w:eastAsia="Georgia" w:cs="Georgia" w:ascii="Georgia" w:hAnsi="Georgia"/>
        </w:rPr>
        <w:t xml:space="preserve">Figure 25 - Méthode de Newton</w:t>
      </w:r>
    </w:p>
    <w:p>
      <w:pPr>
        <w:spacing w:after="220" w:lineRule="auto"/>
      </w:pPr>
      <w:r>
        <w:rPr/>
        <w:t xml:space="preserve">Q37. Montrer par un raisonnement graphique que </w:t>
      </w:r>
      <m:oMath>
        <m:sSub>
          <m:sSubPr/>
          <m:e>
            <m:r>
              <m:rPr>
                <m:sty m:val="i"/>
              </m:rPr>
              <m:t>u</m:t>
            </m:r>
          </m:e>
          <m:sub>
            <m:r>
              <m:rPr>
                <m:sty m:val="i"/>
              </m:rPr>
              <m:t>n</m:t>
            </m:r>
            <m:r>
              <m:rPr>
                <m:sty m:val="p"/>
              </m:rPr>
              <m:t>+</m:t>
            </m:r>
            <m:r>
              <m:rPr>
                <m:sty m:val="p"/>
              </m:rPr>
              <m:t>1</m:t>
            </m:r>
          </m:sub>
        </m:sSub>
        <m:r>
          <m:rPr>
            <m:sty m:val="p"/>
          </m:rPr>
          <m:t>=</m:t>
        </m:r>
        <m:sSub>
          <m:sSubPr/>
          <m:e>
            <m:r>
              <m:rPr>
                <m:sty m:val="i"/>
              </m:rPr>
              <m:t>u</m:t>
            </m:r>
          </m:e>
          <m:sub>
            <m:r>
              <m:rPr>
                <m:sty m:val="i"/>
              </m:rPr>
              <m:t>n</m:t>
            </m:r>
          </m:sub>
        </m:sSub>
        <m:r>
          <m:rPr>
            <m:sty m:val="p"/>
          </m:rPr>
          <m:t>−</m:t>
        </m:r>
        <m:f>
          <m:fPr>
            <m:ctrlPr>
              <w:rPr>
                <w:rFonts w:ascii="Cambria Math" w:hAnsi="Cambria Math"/>
              </w:rPr>
            </m:ctrlPr>
          </m:fPr>
          <m:num>
            <m:r>
              <m:rPr>
                <m:sty m:val="i"/>
              </m:rPr>
              <m:t>P</m:t>
            </m:r>
            <m:d>
              <m:dPr>
                <m:begChr m:val="("/>
                <m:endChr m:val=")"/>
                <m:ctrlPr>
                  <w:rPr>
                    <w:rFonts w:ascii="Cambria Math" w:hAnsi="Cambria Math"/>
                  </w:rPr>
                </m:ctrlPr>
              </m:dPr>
              <m:e>
                <m:sSub>
                  <m:sSubPr/>
                  <m:e>
                    <m:r>
                      <m:rPr>
                        <m:sty m:val="i"/>
                      </m:rPr>
                      <m:t>u</m:t>
                    </m:r>
                  </m:e>
                  <m:sub>
                    <m:r>
                      <m:rPr>
                        <m:sty m:val="i"/>
                      </m:rPr>
                      <m:t>n</m:t>
                    </m:r>
                  </m:sub>
                </m:sSub>
              </m:e>
            </m:d>
          </m:num>
          <m:den>
            <m:sSup>
              <m:sSupPr/>
              <m:e>
                <m:r>
                  <m:rPr>
                    <m:sty m:val="i"/>
                  </m:rPr>
                  <m:t>P</m:t>
                </m:r>
              </m:e>
              <m:sup>
                <m:r>
                  <m:rPr>
                    <m:sty m:val="i"/>
                  </m:rPr>
                  <m:t>′</m:t>
                </m:r>
              </m:sup>
            </m:sSup>
            <m:d>
              <m:dPr>
                <m:begChr m:val="("/>
                <m:endChr m:val=")"/>
                <m:ctrlPr>
                  <w:rPr>
                    <w:rFonts w:ascii="Cambria Math" w:hAnsi="Cambria Math"/>
                  </w:rPr>
                </m:ctrlPr>
              </m:dPr>
              <m:e>
                <m:sSub>
                  <m:sSubPr/>
                  <m:e>
                    <m:r>
                      <m:rPr>
                        <m:sty m:val="i"/>
                      </m:rPr>
                      <m:t>u</m:t>
                    </m:r>
                  </m:e>
                  <m:sub>
                    <m:r>
                      <m:rPr>
                        <m:sty m:val="i"/>
                      </m:rPr>
                      <m:t>n</m:t>
                    </m:r>
                  </m:sub>
                </m:sSub>
              </m:e>
            </m:d>
          </m:den>
        </m:f>
      </m:oMath>
      <w:r>
        <w:rPr>
          <w:rFonts w:eastAsia="Georgia" w:cs="Georgia" w:ascii="Georgia" w:hAnsi="Georgia"/>
        </w:rPr>
        <w:t xml:space="preserve">, où </w:t>
      </w:r>
      <m:oMath>
        <m:sSup>
          <m:sSupPr/>
          <m:e>
            <m:r>
              <m:rPr>
                <m:sty m:val="i"/>
              </m:rPr>
              <m:t>P</m:t>
            </m:r>
          </m:e>
          <m:sup>
            <m:r>
              <m:rPr>
                <m:sty m:val="i"/>
              </m:rPr>
              <m:t>′</m:t>
            </m:r>
          </m:sup>
        </m:sSup>
      </m:oMath>
      <w:r>
        <w:rPr>
          <w:rFonts w:eastAsia="Georgia" w:cs="Georgia" w:ascii="Georgia" w:hAnsi="Georgia"/>
        </w:rPr>
        <w:t xml:space="preserve"> est la dérivée de </w:t>
      </w:r>
      <m:oMath>
        <m:r>
          <m:rPr>
            <m:sty m:val="i"/>
          </m:rPr>
          <m:t>P</m:t>
        </m:r>
      </m:oMath>
      <w:r>
        <w:rPr>
          <w:rFonts w:eastAsia="Georgia" w:cs="Georgia" w:ascii="Georgia" w:hAnsi="Georgia"/>
        </w:rPr>
        <w:t xml:space="preserve"> par rapport à </w:t>
      </w:r>
      <m:oMath>
        <m:r>
          <m:rPr>
            <m:sty m:val="i"/>
          </m:rPr>
          <m:t>p</m:t>
        </m:r>
      </m:oMath>
      <w:r>
        <w:rPr/>
        <w:t xml:space="preserve">.</w:t>
      </w:r>
    </w:p>
    <w:p>
      <w:pPr>
        <w:spacing w:after="220" w:lineRule="auto"/>
      </w:pPr>
      <w:r>
        <w:rPr>
          <w:rFonts w:eastAsia="Georgia" w:cs="Georgia" w:ascii="Georgia" w:hAnsi="Georgia"/>
        </w:rPr>
        <w:t xml:space="preserve">Q38. Compléter sur votre copie les lignes </w:t>
      </w:r>
      <m:oMath>
        <m:r>
          <m:rPr>
            <m:sty m:val="p"/>
          </m:rPr>
          <m:t>9</m:t>
        </m:r>
        <m:r>
          <m:rPr>
            <m:sty m:val="p"/>
          </m:rPr>
          <m:t>,</m:t>
        </m:r>
        <m:r>
          <m:rPr>
            <m:sty m:val="p"/>
          </m:rPr>
          <m:t>19</m:t>
        </m:r>
        <m:r>
          <m:rPr>
            <m:sty m:val="p"/>
          </m:rPr>
          <m:t>,</m:t>
        </m:r>
        <m:r>
          <m:rPr>
            <m:sty m:val="p"/>
          </m:rPr>
          <m:t>20</m:t>
        </m:r>
      </m:oMath>
      <w:r>
        <w:rPr>
          <w:rFonts w:eastAsia="Georgia" w:cs="Georgia" w:ascii="Georgia" w:hAnsi="Georgia"/>
        </w:rPr>
        <w:t xml:space="preserve"> et 25 de l'algorithme suivant qui effectue la recherche des fréquences de cassure de la fonction de transfert.</w:t>
      </w:r>
    </w:p>
    <w:p>
      <w:pPr>
        <w:pStyle w:val="SourceCode"/>
        <w:shd w:val="clear" w:fill="F8F8FA"/>
        <w:spacing w:lineRule="auto"/>
      </w:pPr>
      <w:r>
        <w:rPr>
          <w:rStyle w:val="VerbatimChar"/>
          <w:rFonts w:eastAsia="Consolas" w:cs="Consolas" w:ascii="Consolas" w:hAnsi="Consolas"/>
        </w:rPr>
        <w:t xml:space="preserve">import numpy as np</w:t>
        <w:br/>
        <w:t xml:space="preserve"># définition du polynôme au dénominateur de la fonction de</w:t>
        <w:br/>
        <w:t xml:space="preserve">    transfert F(p) beta,gamma,delta=8.4e-3,8.6e-6,7.8e-10</w:t>
        <w:br/>
        <w:t xml:space="preserve">def P(p):</w:t>
        <w:br/>
        <w:t xml:space="preserve">        return(1+beta*p+gamma*p**2+delta*p**3)</w:t>
        <w:br/>
        <w:t xml:space="preserve"># dérivée du polynôme pour son utilisation avec la méthode de</w:t>
        <w:br/>
        <w:t xml:space="preserve">    Newton</w:t>
        <w:br/>
        <w:t xml:space="preserve">def derP(p):</w:t>
        <w:br/>
        <w:t xml:space="preserve">        return (................................)</w:t>
        <w:br/>
        <w:t xml:space="preserve"># méthode de Newton pour déterminer les fréquences de coupure d'un</w:t>
        <w:br/>
        <w:t xml:space="preserve">    polynôme P(p) avec une précision er</w:t>
        <w:br/>
        <w:t xml:space="preserve">def frequenceCassureNewton(poles_approximatifs,Pol,dPol,er) :</w:t>
        <w:br/>
        <w:t xml:space="preserve">        frequences_cassure=np.zeros(len(poles_approximatifs))</w:t>
        <w:br/>
        <w:t xml:space="preserve"># variable contenant les futures valeurs calculées des pôles</w:t>
        <w:br/>
        <w:t xml:space="preserve">        for i in range(len(poles_approximatifs)): # 0 &lt;= i &lt;= 2 ;</w:t>
        <w:br/>
        <w:t xml:space="preserve">                    i correspond au calcul de chacun des 3 pôles</w:t>
        <w:br/>
        <w:t xml:space="preserve">            u=[poles_approximatifs[i]] # u0 obtenu d'après la figure</w:t>
        <w:br/>
        <w:t xml:space="preserve">                2 5</w:t>
        <w:br/>
        <w:t xml:space="preserve">            u.append(u[0]-Pol(u[0])/dPol(u[0])) #u1</w:t>
        <w:br/>
        <w:t xml:space="preserve">            n=1 # compteur pour incrémenter la suite u(n)</w:t>
        <w:br/>
        <w:t xml:space="preserve">            while (.................) : # condition sur l'erreur</w:t>
        <w:br/>
        <w:t xml:space="preserve">                    # expression de u(n+1)</w:t>
        <w:br/>
        <w:t xml:space="preserve">                n+=1 # incrémentation du compteur</w:t>
        <w:br/>
        <w:t xml:space="preserve">            frequences_cassure[i]=-u[n]/2/np.pi # la fréquence de</w:t>
        <w:br/>
        <w:t xml:space="preserve">                cassure est identifiée, sa valeur est sauvegardée dans</w:t>
        <w:br/>
        <w:t xml:space="preserve">                une liste</w:t>
        <w:br/>
        <w:t xml:space="preserve">        return frequences_cassure</w:t>
        <w:br/>
        <w:t xml:space="preserve">print(frequenceCassureNewton ([...,.....,.....],P,derP,0.001))</w:t>
        <w:br/>
        <w:t xml:space="preserve"/>
      </w:r>
    </w:p>
    <w:p>
      <w:pPr>
        <w:spacing w:after="220" w:lineRule="auto"/>
      </w:pPr>
      <w:r>
        <w:rPr>
          <w:rFonts w:eastAsia="Georgia" w:cs="Georgia" w:ascii="Georgia" w:hAnsi="Georgia"/>
        </w:rPr>
        <w:t xml:space="preserve">La résolution numérique permet de calculer les trois fréquences de cassure :</w:t>
      </w:r>
    </w:p>
    <w:p>
      <w:pPr>
        <w:spacing w:after="220" w:lineRule="auto"/>
      </w:pPr>
      <m:oMathPara>
        <m:oMath>
          <m:d>
            <m:dPr>
              <m:begChr m:val="["/>
              <m:endChr m:val="]"/>
              <m:ctrlPr>
                <w:rPr>
                  <w:rFonts w:ascii="Cambria Math" w:hAnsi="Cambria Math"/>
                </w:rPr>
              </m:ctrlPr>
            </m:dPr>
            <m:e>
              <m:sSub>
                <m:sSubPr/>
                <m:e>
                  <m:r>
                    <m:rPr>
                      <m:sty m:val="i"/>
                    </m:rPr>
                    <m:t>f</m:t>
                  </m:r>
                </m:e>
                <m:sub>
                  <m:r>
                    <m:rPr>
                      <m:sty m:val="p"/>
                    </m:rPr>
                    <m:t>1</m:t>
                  </m:r>
                </m:sub>
              </m:sSub>
              <m:r>
                <m:rPr>
                  <m:sty m:val="p"/>
                </m:rPr>
                <m:t>,</m:t>
              </m:r>
              <m:sSub>
                <m:sSubPr/>
                <m:e>
                  <m:r>
                    <m:rPr>
                      <m:sty m:val="i"/>
                    </m:rPr>
                    <m:t>f</m:t>
                  </m:r>
                </m:e>
                <m:sub>
                  <m:r>
                    <m:rPr>
                      <m:sty m:val="p"/>
                    </m:rPr>
                    <m:t>2</m:t>
                  </m:r>
                </m:sub>
              </m:sSub>
              <m:r>
                <m:rPr>
                  <m:sty m:val="p"/>
                </m:rPr>
                <m:t>,</m:t>
              </m:r>
              <m:sSub>
                <m:sSubPr/>
                <m:e>
                  <m:r>
                    <m:rPr>
                      <m:sty m:val="i"/>
                    </m:rPr>
                    <m:t>f</m:t>
                  </m:r>
                </m:e>
                <m:sub>
                  <m:r>
                    <m:rPr>
                      <m:sty m:val="p"/>
                    </m:rPr>
                    <m:t>3</m:t>
                  </m:r>
                </m:sub>
              </m:sSub>
            </m:e>
          </m:d>
          <m:r>
            <m:rPr>
              <m:sty m:val="p"/>
            </m:rPr>
            <m:t>=</m:t>
          </m:r>
          <m:r>
            <m:rPr>
              <m:sty m:val="p"/>
            </m:rPr>
            <m:t>[</m:t>
          </m:r>
          <m:r>
            <m:rPr>
              <m:sty m:val="p"/>
            </m:rPr>
            <m:t>22</m:t>
          </m:r>
          <m:r>
            <m:rPr>
              <m:nor/>
            </m:rPr>
            <m:t xml:space="preserve"> </m:t>
          </m:r>
          <m:r>
            <m:rPr>
              <m:sty m:val="p"/>
            </m:rPr>
            <m:t>Hz</m:t>
          </m:r>
          <m:r>
            <m:rPr>
              <m:sty m:val="p"/>
            </m:rPr>
            <m:t>,</m:t>
          </m:r>
          <m:r>
            <m:rPr>
              <m:sty m:val="p"/>
            </m:rPr>
            <m:t>148</m:t>
          </m:r>
          <m:r>
            <m:rPr>
              <m:nor/>
            </m:rPr>
            <m:t xml:space="preserve"> </m:t>
          </m:r>
          <m:r>
            <m:rPr>
              <m:sty m:val="p"/>
            </m:rPr>
            <m:t>Hz</m:t>
          </m:r>
          <m:r>
            <m:rPr>
              <m:sty m:val="p"/>
            </m:rPr>
            <m:t>,</m:t>
          </m:r>
          <m:r>
            <m:rPr>
              <m:sty m:val="p"/>
            </m:rPr>
            <m:t>1600</m:t>
          </m:r>
          <m:r>
            <m:rPr>
              <m:nor/>
            </m:rPr>
            <m:t xml:space="preserve"> </m:t>
          </m:r>
          <m:r>
            <m:rPr>
              <m:sty m:val="p"/>
            </m:rPr>
            <m:t>Hz</m:t>
          </m:r>
          <m:r>
            <m:rPr>
              <m:sty m:val="p"/>
            </m:rPr>
            <m:t>]</m:t>
          </m:r>
          <m:r>
            <m:rPr>
              <m:sty m:val="p"/>
            </m:rPr>
            <m:t>.</m:t>
          </m:r>
        </m:oMath>
      </m:oMathPara>
    </w:p>
    <w:p>
      <w:pPr>
        <w:spacing w:after="220" w:lineRule="auto"/>
      </w:pPr>
      <w:r>
        <w:rPr>
          <w:rFonts w:eastAsia="Georgia" w:cs="Georgia" w:ascii="Georgia" w:hAnsi="Georgia"/>
        </w:rPr>
        <w:t xml:space="preserve">Q39. Réécrire la fonction de transfert </w:t>
      </w:r>
      <m:oMath>
        <m:r>
          <m:rPr>
            <m:sty m:val="i"/>
          </m:rPr>
          <m:t>F</m:t>
        </m:r>
        <m:r>
          <m:rPr>
            <m:sty m:val="p"/>
          </m:rPr>
          <m:t>(</m:t>
        </m:r>
        <m:r>
          <m:rPr>
            <m:sty m:val="i"/>
          </m:rPr>
          <m:t>p</m:t>
        </m:r>
        <m:r>
          <m:rPr>
            <m:sty m:val="p"/>
          </m:rPr>
          <m:t>)</m:t>
        </m:r>
      </m:oMath>
      <w:r>
        <w:rPr>
          <w:rFonts w:eastAsia="Georgia" w:cs="Georgia" w:ascii="Georgia" w:hAnsi="Georgia"/>
        </w:rPr>
        <w:t xml:space="preserve"> en factorisant le dénominateur en trois polynômes du premier ordre, écrits sous forme canonique, et en faisant apparaître les fréquences de cassure </w:t>
      </w:r>
      <m:oMath>
        <m:sSub>
          <m:sSubPr/>
          <m:e>
            <m:r>
              <m:rPr>
                <m:sty m:val="i"/>
              </m:rPr>
              <m:t>f</m:t>
            </m:r>
          </m:e>
          <m:sub>
            <m:r>
              <m:rPr>
                <m:sty m:val="p"/>
              </m:rPr>
              <m:t>1</m:t>
            </m:r>
          </m:sub>
        </m:sSub>
        <m:r>
          <m:rPr>
            <m:sty m:val="p"/>
          </m:rPr>
          <m:t>,</m:t>
        </m:r>
        <m:sSub>
          <m:sSubPr/>
          <m:e>
            <m:r>
              <m:rPr>
                <m:sty m:val="i"/>
              </m:rPr>
              <m:t>f</m:t>
            </m:r>
          </m:e>
          <m:sub>
            <m:r>
              <m:rPr>
                <m:sty m:val="p"/>
              </m:rPr>
              <m:t>2</m:t>
            </m:r>
          </m:sub>
        </m:sSub>
      </m:oMath>
      <w:r>
        <w:rPr/>
        <w:t xml:space="preserve"> et </w:t>
      </w:r>
      <m:oMath>
        <m:sSub>
          <m:sSubPr/>
          <m:e>
            <m:r>
              <m:rPr>
                <m:sty m:val="i"/>
              </m:rPr>
              <m:t>f</m:t>
            </m:r>
          </m:e>
          <m:sub>
            <m:r>
              <m:rPr>
                <m:sty m:val="p"/>
              </m:rPr>
              <m:t>3</m:t>
            </m:r>
          </m:sub>
        </m:sSub>
      </m:oMath>
      <w:r>
        <w:rPr/>
        <w:t xml:space="preserve">.</w:t>
      </w:r>
    </w:p>
    <w:p>
      <w:pPr>
        <w:spacing w:after="220" w:lineRule="auto"/>
      </w:pPr>
      <w:r>
        <w:rPr/>
        <w:t xml:space="preserve">On donne le diagramme de Bode en gain de la fonction de transfert </w:t>
      </w:r>
      <m:oMath>
        <m:r>
          <m:rPr>
            <m:sty m:val="i"/>
          </m:rPr>
          <m:t>F</m:t>
        </m:r>
        <m:r>
          <m:rPr>
            <m:sty m:val="p"/>
          </m:rPr>
          <m:t>(</m:t>
        </m:r>
        <m:r>
          <m:rPr>
            <m:sty m:val="i"/>
          </m:rPr>
          <m:t>p</m:t>
        </m:r>
        <m:r>
          <m:rPr>
            <m:sty m:val="p"/>
          </m:rPr>
          <m:t>)</m:t>
        </m:r>
      </m:oMath>
      <w:r>
        <w:rPr>
          <w:rFonts w:eastAsia="Georgia" w:cs="Georgia" w:ascii="Georgia" w:hAnsi="Georgia"/>
        </w:rPr>
        <w:t xml:space="preserve"> en fonction de la fréquence d'utilisation sur la figure 26, le diagramme asymptotique est donné en pointillés.</w:t>
      </w:r>
    </w:p>
    <w:p>
      <w:pPr>
        <w:spacing w:lineRule="auto"/>
        <w:jc w:val="center"/>
      </w:pPr>
      <w:r>
        <w:rPr/>
        <w:drawing>
          <wp:inline distB="0" distL="0" distR="0" distT="0">
            <wp:extent cx="5486400" cy="1790675"/>
            <wp:effectExtent b="0" l="0" r="0" t="0"/>
            <wp:docPr id="26" name="image-2ab73b03876bdb4e00f2d0eef11aafd9f432678d.jpg"/>
            <a:graphic>
              <a:graphicData uri="http://schemas.openxmlformats.org/drawingml/2006/picture">
                <pic:pic>
                  <pic:nvPicPr>
                    <pic:cNvPr id="26" name="image-2ab73b03876bdb4e00f2d0eef11aafd9f432678d.jpg" descr=""/>
                    <pic:cNvPicPr/>
                  </pic:nvPicPr>
                  <pic:blipFill>
                    <a:blip r:embed="rId30" cstate="print"/>
                    <a:srcRect b="0" l="0" r="0" t="0"/>
                    <a:stretch>
                      <a:fillRect/>
                    </a:stretch>
                  </pic:blipFill>
                  <pic:spPr>
                    <a:xfrm>
                      <a:off x="0" y="0"/>
                      <a:ext cx="5486400" cy="1790675"/>
                    </a:xfrm>
                    <a:prstGeom prst="rect"/>
                  </pic:spPr>
                </pic:pic>
              </a:graphicData>
            </a:graphic>
          </wp:inline>
        </w:drawing>
      </w:r>
    </w:p>
    <w:p>
      <w:pPr>
        <w:spacing w:lineRule="auto"/>
      </w:pPr>
      <w:r>
        <w:rPr/>
        <w:t xml:space="preserve">Figure 26 - Diagramme de Bode en gain de </w:t>
      </w:r>
      <m:oMath>
        <m:r>
          <m:rPr>
            <m:sty m:val="i"/>
          </m:rPr>
          <m:t>F</m:t>
        </m:r>
        <m:r>
          <m:rPr>
            <m:sty m:val="p"/>
          </m:rPr>
          <m:t>(</m:t>
        </m:r>
        <m:r>
          <m:rPr>
            <m:sty m:val="i"/>
          </m:rPr>
          <m:t>p</m:t>
        </m:r>
        <m:r>
          <m:rPr>
            <m:sty m:val="p"/>
          </m:rPr>
          <m:t>)</m:t>
        </m:r>
      </m:oMath>
    </w:p>
    <w:p>
      <w:pPr>
        <w:spacing w:after="220" w:lineRule="auto"/>
      </w:pPr>
      <w:r>
        <w:rPr>
          <w:rFonts w:eastAsia="Georgia" w:cs="Georgia" w:ascii="Georgia" w:hAnsi="Georgia"/>
        </w:rPr>
        <w:t xml:space="preserve">Q40. Préciser l'effet du bouclage électromécanique sur la bande passante à -3 dB du système oscillant en comparant la première fréquence de cassure </w:t>
      </w:r>
      <m:oMath>
        <m:sSub>
          <m:sSubPr/>
          <m:e>
            <m:r>
              <m:rPr>
                <m:sty m:val="i"/>
              </m:rPr>
              <m:t>f</m:t>
            </m:r>
          </m:e>
          <m:sub>
            <m:r>
              <m:rPr>
                <m:sty m:val="p"/>
              </m:rPr>
              <m:t>1</m:t>
            </m:r>
          </m:sub>
        </m:sSub>
      </m:oMath>
      <w:r>
        <w:rPr>
          <w:rFonts w:eastAsia="Georgia" w:cs="Georgia" w:ascii="Georgia" w:hAnsi="Georgia"/>
        </w:rPr>
        <w:t xml:space="preserve"> avec celle du système mécanique sans bouclage </w:t>
      </w:r>
      <m:oMath>
        <m:sSub>
          <m:sSubPr/>
          <m:e>
            <m:r>
              <m:rPr>
                <m:sty m:val="i"/>
              </m:rPr>
              <m:t>f</m:t>
            </m:r>
          </m:e>
          <m:sub>
            <m:r>
              <m:rPr>
                <m:sty m:val="p"/>
              </m:rPr>
              <m:t>a</m:t>
            </m:r>
          </m:sub>
        </m:sSub>
        <m:r>
          <m:rPr>
            <m:sty m:val="p"/>
          </m:rPr>
          <m:t>=</m:t>
        </m:r>
        <m:r>
          <m:rPr>
            <m:sty m:val="p"/>
          </m:rPr>
          <m:t>70</m:t>
        </m:r>
        <m:r>
          <m:rPr>
            <m:nor/>
          </m:rPr>
          <m:t xml:space="preserve"> </m:t>
        </m:r>
        <m:r>
          <m:rPr>
            <m:sty m:val="p"/>
          </m:rPr>
          <m:t>Hz</m:t>
        </m:r>
      </m:oMath>
      <w:r>
        <w:rPr>
          <w:rFonts w:eastAsia="Georgia" w:cs="Georgia" w:ascii="Georgia" w:hAnsi="Georgia"/>
        </w:rPr>
        <w:t xml:space="preserve">. Justifier quelle performance du système (figure 9) risque d'être impactée négativement par ce bouclage lors de la variation de fréquence d'utilisation de la pompe sur sa plage de fonctionnement.</w:t>
      </w:r>
    </w:p>
    <w:p>
      <w:pPr>
        <w:spacing w:after="220" w:lineRule="auto"/>
      </w:pPr>
      <w:r>
        <w:rPr/>
        <w:t xml:space="preserve">Q41. </w:t>
      </w:r>
      <m:oMath>
        <m:r>
          <m:rPr>
            <m:sty m:val="i"/>
          </m:rPr>
          <m:t>K</m:t>
        </m:r>
        <m:r>
          <m:rPr>
            <m:sty m:val="p"/>
          </m:rPr>
          <m:t>(</m:t>
        </m:r>
        <m:r>
          <m:rPr>
            <m:sty m:val="i"/>
          </m:rPr>
          <m:t>f</m:t>
        </m:r>
        <m:r>
          <m:rPr>
            <m:sty m:val="p"/>
          </m:rPr>
          <m:t>)</m:t>
        </m:r>
        <m:r>
          <m:rPr>
            <m:sty m:val="p"/>
          </m:rPr>
          <m:t>=</m:t>
        </m:r>
        <m:f>
          <m:fPr>
            <m:ctrlPr>
              <w:rPr>
                <w:rFonts w:ascii="Cambria Math" w:hAnsi="Cambria Math"/>
              </w:rPr>
            </m:ctrlPr>
          </m:fPr>
          <m:num>
            <m:sSub>
              <m:sSubPr/>
              <m:e>
                <m:r>
                  <m:rPr>
                    <m:sty m:val="i"/>
                  </m:rPr>
                  <m:t>X</m:t>
                </m:r>
              </m:e>
              <m:sub>
                <m:r>
                  <m:rPr>
                    <m:sty m:val="p"/>
                  </m:rPr>
                  <m:t>0</m:t>
                </m:r>
              </m:sub>
            </m:sSub>
          </m:num>
          <m:den>
            <m:sSub>
              <m:sSubPr/>
              <m:e>
                <m:r>
                  <m:rPr>
                    <m:sty m:val="i"/>
                  </m:rPr>
                  <m:t>U</m:t>
                </m:r>
              </m:e>
              <m:sub>
                <m:r>
                  <m:rPr>
                    <m:sty m:val="p"/>
                  </m:rPr>
                  <m:t>0</m:t>
                </m:r>
              </m:sub>
            </m:sSub>
          </m:den>
        </m:f>
      </m:oMath>
      <w:r>
        <w:rPr>
          <w:rFonts w:eastAsia="Georgia" w:cs="Georgia" w:ascii="Georgia" w:hAnsi="Georgia"/>
        </w:rPr>
        <w:t xml:space="preserve"> est défini comme le gain de la fonction de transfert </w:t>
      </w:r>
      <m:oMath>
        <m:r>
          <m:rPr>
            <m:sty m:val="i"/>
          </m:rPr>
          <m:t>F</m:t>
        </m:r>
        <m:r>
          <m:rPr>
            <m:sty m:val="p"/>
          </m:rPr>
          <m:t>(</m:t>
        </m:r>
        <m:r>
          <m:rPr>
            <m:sty m:val="i"/>
          </m:rPr>
          <m:t>p</m:t>
        </m:r>
        <m:r>
          <m:rPr>
            <m:sty m:val="p"/>
          </m:rPr>
          <m:t>)</m:t>
        </m:r>
      </m:oMath>
      <w:r>
        <w:rPr>
          <w:rFonts w:eastAsia="Georgia" w:cs="Georgia" w:ascii="Georgia" w:hAnsi="Georgia"/>
        </w:rPr>
        <w:t xml:space="preserve">. À partir du diagramme de Bode en gain (figure 26) et en travaillant dans la plage de fonctionnement du système, montrer que </w:t>
      </w:r>
      <m:oMath>
        <m:r>
          <m:rPr>
            <m:sty m:val="i"/>
          </m:rPr>
          <m:t>K</m:t>
        </m:r>
        <m:r>
          <m:rPr>
            <m:sty m:val="p"/>
          </m:rPr>
          <m:t>(</m:t>
        </m:r>
        <m:r>
          <m:rPr>
            <m:sty m:val="i"/>
          </m:rPr>
          <m:t>f</m:t>
        </m:r>
        <m:r>
          <m:rPr>
            <m:sty m:val="p"/>
          </m:rPr>
          <m:t>)</m:t>
        </m:r>
      </m:oMath>
      <w:r>
        <w:rPr>
          <w:rFonts w:eastAsia="Georgia" w:cs="Georgia" w:ascii="Georgia" w:hAnsi="Georgia"/>
        </w:rPr>
        <w:t xml:space="preserve"> peut s'écrire sous la forme </w:t>
      </w:r>
      <m:oMath>
        <m:r>
          <m:rPr>
            <m:sty m:val="i"/>
          </m:rPr>
          <m:t>K</m:t>
        </m:r>
        <m:r>
          <m:rPr>
            <m:sty m:val="p"/>
          </m:rPr>
          <m:t>(</m:t>
        </m:r>
        <m:r>
          <m:rPr>
            <m:sty m:val="i"/>
          </m:rPr>
          <m:t>f</m:t>
        </m:r>
        <m:r>
          <m:rPr>
            <m:sty m:val="p"/>
          </m:rPr>
          <m:t>)</m:t>
        </m:r>
        <m:r>
          <m:rPr>
            <m:sty m:val="p"/>
          </m:rPr>
          <m:t>=</m:t>
        </m:r>
        <m:f>
          <m:fPr>
            <m:ctrlPr>
              <w:rPr>
                <w:rFonts w:ascii="Cambria Math" w:hAnsi="Cambria Math"/>
              </w:rPr>
            </m:ctrlPr>
          </m:fPr>
          <m:num>
            <m:r>
              <m:rPr>
                <m:sty m:val="i"/>
              </m:rPr>
              <m:t>α</m:t>
            </m:r>
            <m:sSub>
              <m:sSubPr/>
              <m:e>
                <m:r>
                  <m:rPr>
                    <m:sty m:val="i"/>
                  </m:rPr>
                  <m:t>f</m:t>
                </m:r>
              </m:e>
              <m:sub>
                <m:r>
                  <m:rPr>
                    <m:sty m:val="p"/>
                  </m:rPr>
                  <m:t>1</m:t>
                </m:r>
              </m:sub>
            </m:sSub>
          </m:num>
          <m:den>
            <m:r>
              <m:rPr>
                <m:sty m:val="i"/>
              </m:rPr>
              <m:t>f</m:t>
            </m:r>
          </m:den>
        </m:f>
      </m:oMath>
      <w:r>
        <w:rPr>
          <w:rFonts w:eastAsia="Georgia" w:cs="Georgia" w:ascii="Georgia" w:hAnsi="Georgia"/>
        </w:rPr>
        <w:t xml:space="preserve">. Le diagramme de Bode asymptotique est supposé confondu avec le diagramme de Bode réel sur la plage de fréquences étudiée.</w:t>
      </w:r>
    </w:p>
    <w:p>
      <w:pPr>
        <w:spacing w:after="220" w:lineRule="auto"/>
      </w:pPr>
      <w:r>
        <w:rPr>
          <w:rFonts w:eastAsia="Georgia" w:cs="Georgia" w:ascii="Georgia" w:hAnsi="Georgia"/>
        </w:rPr>
        <w:t xml:space="preserve">Q42. En déduire que pour obtenir une amplitude </w:t>
      </w:r>
      <m:oMath>
        <m:sSub>
          <m:sSubPr/>
          <m:e>
            <m:r>
              <m:rPr>
                <m:sty m:val="i"/>
              </m:rPr>
              <m:t>X</m:t>
            </m:r>
          </m:e>
          <m:sub>
            <m:r>
              <m:rPr>
                <m:sty m:val="p"/>
              </m:rPr>
              <m:t>0</m:t>
            </m:r>
          </m:sub>
        </m:sSub>
        <m:r>
          <m:rPr>
            <m:sty m:val="p"/>
          </m:rPr>
          <m:t>=</m:t>
        </m:r>
        <m:r>
          <m:rPr>
            <m:sty m:val="p"/>
          </m:rPr>
          <m:t>1</m:t>
        </m:r>
        <m:r>
          <m:rPr>
            <m:sty m:val="p"/>
          </m:rPr>
          <m:t>,</m:t>
        </m:r>
        <m:r>
          <m:rPr>
            <m:sty m:val="p"/>
          </m:rPr>
          <m:t>0</m:t>
        </m:r>
        <m:r>
          <m:rPr>
            <m:nor/>
          </m:rPr>
          <m:t xml:space="preserve"> </m:t>
        </m:r>
        <m:r>
          <m:rPr>
            <m:sty m:val="p"/>
          </m:rPr>
          <m:t>mm</m:t>
        </m:r>
      </m:oMath>
      <w:r>
        <w:rPr>
          <w:rFonts w:eastAsia="Georgia" w:cs="Georgia" w:ascii="Georgia" w:hAnsi="Georgia"/>
        </w:rPr>
        <w:t xml:space="preserve"> indépendante de la fréquence </w:t>
      </w:r>
      <m:oMath>
        <m:r>
          <m:rPr>
            <m:sty m:val="i"/>
          </m:rPr>
          <m:t>f</m:t>
        </m:r>
      </m:oMath>
      <w:r>
        <w:rPr/>
        <w:t xml:space="preserve"> d'oscillation de la membrane, l'amplitude </w:t>
      </w:r>
      <m:oMath>
        <m:sSub>
          <m:sSubPr/>
          <m:e>
            <m:r>
              <m:rPr>
                <m:sty m:val="i"/>
              </m:rPr>
              <m:t>U</m:t>
            </m:r>
          </m:e>
          <m:sub>
            <m:r>
              <m:rPr>
                <m:sty m:val="p"/>
              </m:rPr>
              <m:t>0</m:t>
            </m:r>
          </m:sub>
        </m:sSub>
      </m:oMath>
      <w:r>
        <w:rPr>
          <w:rFonts w:eastAsia="Georgia" w:cs="Georgia" w:ascii="Georgia" w:hAnsi="Georgia"/>
        </w:rPr>
        <w:t xml:space="preserve"> de la tension électrique doit être adaptée de la façon suivante :</w:t>
      </w:r>
    </w:p>
    <w:p>
      <w:pPr>
        <w:spacing w:after="220" w:lineRule="auto"/>
      </w:pPr>
      <m:oMathPara>
        <m:oMath>
          <m:sSub>
            <m:sSubPr/>
            <m:e>
              <m:r>
                <m:rPr>
                  <m:sty m:val="i"/>
                </m:rPr>
                <m:t>U</m:t>
              </m:r>
            </m:e>
            <m:sub>
              <m:r>
                <m:rPr>
                  <m:sty m:val="p"/>
                </m:rPr>
                <m:t>0</m:t>
              </m:r>
            </m:sub>
          </m:sSub>
          <m:r>
            <m:rPr>
              <m:sty m:val="p"/>
            </m:rPr>
            <m:t>=</m:t>
          </m:r>
          <m:sSub>
            <m:sSubPr/>
            <m:e>
              <m:r>
                <m:rPr>
                  <m:sty m:val="i"/>
                </m:rPr>
                <m:t>K</m:t>
              </m:r>
            </m:e>
            <m:sub>
              <m:r>
                <m:rPr>
                  <m:sty m:val="i"/>
                </m:rPr>
                <m:t>u</m:t>
              </m:r>
            </m:sub>
          </m:sSub>
          <m:r>
            <m:rPr>
              <m:sty m:val="p"/>
            </m:rPr>
            <m:t>⋅</m:t>
          </m:r>
          <m:r>
            <m:rPr>
              <m:sty m:val="i"/>
            </m:rPr>
            <m:t>f</m:t>
          </m:r>
          <m:r>
            <m:rPr>
              <m:sty m:val="p"/>
            </m:rPr>
            <m:t>.</m:t>
          </m:r>
        </m:oMath>
      </m:oMathPara>
    </w:p>
    <w:p>
      <w:pPr>
        <w:spacing w:after="220" w:lineRule="auto"/>
      </w:pPr>
      <w:r>
        <w:rPr>
          <w:rFonts w:eastAsia="Georgia" w:cs="Georgia" w:ascii="Georgia" w:hAnsi="Georgia"/>
        </w:rPr>
        <w:t xml:space="preserve">Préciser l'expression de </w:t>
      </w:r>
      <m:oMath>
        <m:sSub>
          <m:sSubPr/>
          <m:e>
            <m:r>
              <m:rPr>
                <m:sty m:val="i"/>
              </m:rPr>
              <m:t>K</m:t>
            </m:r>
          </m:e>
          <m:sub>
            <m:r>
              <m:rPr>
                <m:sty m:val="i"/>
              </m:rPr>
              <m:t>u</m:t>
            </m:r>
          </m:sub>
        </m:sSub>
      </m:oMath>
      <w:r>
        <w:rPr/>
        <w:t xml:space="preserve"> en fonction de </w:t>
      </w:r>
      <m:oMath>
        <m:r>
          <m:rPr>
            <m:sty m:val="i"/>
          </m:rPr>
          <m:t>α</m:t>
        </m:r>
        <m:r>
          <m:rPr>
            <m:sty m:val="p"/>
          </m:rPr>
          <m:t>,</m:t>
        </m:r>
        <m:sSub>
          <m:sSubPr/>
          <m:e>
            <m:r>
              <m:rPr>
                <m:sty m:val="i"/>
              </m:rPr>
              <m:t>f</m:t>
            </m:r>
          </m:e>
          <m:sub>
            <m:r>
              <m:rPr>
                <m:sty m:val="p"/>
              </m:rPr>
              <m:t>1</m:t>
            </m:r>
          </m:sub>
        </m:sSub>
      </m:oMath>
      <w:r>
        <w:rPr/>
        <w:t xml:space="preserve"> et de </w:t>
      </w:r>
      <m:oMath>
        <m:sSub>
          <m:sSubPr/>
          <m:e>
            <m:r>
              <m:rPr>
                <m:sty m:val="i"/>
              </m:rPr>
              <m:t>X</m:t>
            </m:r>
          </m:e>
          <m:sub>
            <m:r>
              <m:rPr>
                <m:sty m:val="p"/>
              </m:rPr>
              <m:t>0</m:t>
            </m:r>
          </m:sub>
        </m:sSub>
      </m:oMath>
      <w:r>
        <w:rPr/>
        <w:t xml:space="preserve">.</w:t>
      </w:r>
      <w:r>
        <w:rPr/>
        <w:br w:type="textWrapping"/>
      </w:r>
      <w:r>
        <w:rPr>
          <w:rFonts w:eastAsia="Georgia" w:cs="Georgia" w:ascii="Georgia" w:hAnsi="Georgia"/>
        </w:rPr>
        <w:t xml:space="preserve">La tension d'alimentation du LVAD dépendant de son point de fonctionnement, il est nécessaire de vérifier que la batterie externe utilisée permet bien d'adapter la tension pour maintenir l'amplitude </w:t>
      </w:r>
      <m:oMath>
        <m:sSub>
          <m:sSubPr/>
          <m:e>
            <m:r>
              <m:rPr>
                <m:sty m:val="i"/>
              </m:rPr>
              <m:t>X</m:t>
            </m:r>
          </m:e>
          <m:sub>
            <m:r>
              <m:rPr>
                <m:sty m:val="p"/>
              </m:rPr>
              <m:t>0</m:t>
            </m:r>
          </m:sub>
        </m:sSub>
      </m:oMath>
      <w:r>
        <w:rPr>
          <w:rFonts w:eastAsia="Georgia" w:cs="Georgia" w:ascii="Georgia" w:hAnsi="Georgia"/>
        </w:rPr>
        <w:t xml:space="preserve"> du mouvement à 1 mm . Pour cela, il faut calculer </w:t>
      </w:r>
      <m:oMath>
        <m:sSub>
          <m:sSubPr/>
          <m:e>
            <m:r>
              <m:rPr>
                <m:sty m:val="i"/>
              </m:rPr>
              <m:t>K</m:t>
            </m:r>
          </m:e>
          <m:sub>
            <m:r>
              <m:rPr>
                <m:sty m:val="i"/>
              </m:rPr>
              <m:t>u</m:t>
            </m:r>
          </m:sub>
        </m:sSub>
      </m:oMath>
      <w:r>
        <w:rPr/>
        <w:t xml:space="preserve"> et donc estimer </w:t>
      </w:r>
      <m:oMath>
        <m:r>
          <m:rPr>
            <m:sty m:val="i"/>
          </m:rPr>
          <m:t>α</m:t>
        </m:r>
      </m:oMath>
      <w:r>
        <w:rPr>
          <w:rFonts w:eastAsia="Georgia" w:cs="Georgia" w:ascii="Georgia" w:hAnsi="Georgia"/>
        </w:rPr>
        <w:t xml:space="preserve"> à partir d'un tracé de courbe.</w:t>
      </w:r>
    </w:p>
    <w:p>
      <w:pPr>
        <w:spacing w:after="220" w:lineRule="auto"/>
      </w:pPr>
      <w:r>
        <w:rPr>
          <w:rFonts w:eastAsia="Georgia" w:cs="Georgia" w:ascii="Georgia" w:hAnsi="Georgia"/>
        </w:rPr>
        <w:t xml:space="preserve">Q43. À l'aide du théorème de la valeur finale et en supposant une tension d'entrée sous forme d'échelon </w:t>
      </w:r>
      <m:oMath>
        <m:r>
          <m:rPr>
            <m:sty m:val="i"/>
          </m:rPr>
          <m:t>U</m:t>
        </m:r>
        <m:r>
          <m:rPr>
            <m:sty m:val="p"/>
          </m:rPr>
          <m:t>(</m:t>
        </m:r>
        <m:r>
          <m:rPr>
            <m:sty m:val="i"/>
          </m:rPr>
          <m:t>p</m:t>
        </m:r>
        <m:r>
          <m:rPr>
            <m:sty m:val="p"/>
          </m:rPr>
          <m:t>)</m:t>
        </m:r>
        <m:r>
          <m:rPr>
            <m:sty m:val="p"/>
          </m:rPr>
          <m:t>=</m:t>
        </m:r>
        <m:f>
          <m:fPr>
            <m:ctrlPr>
              <w:rPr>
                <w:rFonts w:ascii="Cambria Math" w:hAnsi="Cambria Math"/>
              </w:rPr>
            </m:ctrlPr>
          </m:fPr>
          <m:num>
            <m:sSub>
              <m:sSubPr/>
              <m:e>
                <m:r>
                  <m:rPr>
                    <m:sty m:val="i"/>
                  </m:rPr>
                  <m:t>U</m:t>
                </m:r>
              </m:e>
              <m:sub>
                <m:r>
                  <m:rPr>
                    <m:sty m:val="p"/>
                  </m:rPr>
                  <m:t>0</m:t>
                </m:r>
              </m:sub>
            </m:sSub>
          </m:num>
          <m:den>
            <m:r>
              <m:rPr>
                <m:sty m:val="i"/>
              </m:rPr>
              <m:t>p</m:t>
            </m:r>
          </m:den>
        </m:f>
      </m:oMath>
      <w:r>
        <w:rPr/>
        <w:t xml:space="preserve">, montrer que </w:t>
      </w:r>
      <m:oMath>
        <m:limLow>
          <m:limLowPr/>
          <m:e>
            <m:r>
              <m:rPr>
                <m:sty m:val="p"/>
              </m:rPr>
              <m:t>lim</m:t>
            </m:r>
          </m:e>
          <m:lim>
            <m:r>
              <m:rPr>
                <m:sty m:val="i"/>
              </m:rPr>
              <m:t>t</m:t>
            </m:r>
            <m:r>
              <m:rPr>
                <m:sty m:val="p"/>
              </m:rPr>
              <m:t>→</m:t>
            </m:r>
            <m:r>
              <m:rPr>
                <m:sty m:val="p"/>
              </m:rPr>
              <m:t>+</m:t>
            </m:r>
            <m:r>
              <m:rPr>
                <m:sty m:val="p"/>
              </m:rPr>
              <m:t>∞</m:t>
            </m:r>
          </m:lim>
        </m:limLow>
        <m:r>
          <m:rPr>
            <m:sty m:val="p"/>
          </m:rPr>
          <m:t xml:space="preserve"> </m:t>
        </m:r>
        <m:f>
          <m:fPr>
            <m:ctrlPr>
              <w:rPr>
                <w:rFonts w:ascii="Cambria Math" w:hAnsi="Cambria Math"/>
              </w:rPr>
            </m:ctrlPr>
          </m:fPr>
          <m:num>
            <m:r>
              <m:rPr>
                <m:sty m:val="p"/>
              </m:rPr>
              <m:t>1</m:t>
            </m:r>
          </m:num>
          <m:den>
            <m:sSub>
              <m:sSubPr/>
              <m:e>
                <m:r>
                  <m:rPr>
                    <m:sty m:val="i"/>
                  </m:rPr>
                  <m:t>U</m:t>
                </m:r>
              </m:e>
              <m:sub>
                <m:r>
                  <m:rPr>
                    <m:sty m:val="p"/>
                  </m:rPr>
                  <m:t>0</m:t>
                </m:r>
              </m:sub>
            </m:sSub>
          </m:den>
        </m:f>
        <m:r>
          <m:rPr>
            <m:sty m:val="i"/>
          </m:rPr>
          <m:t>x</m:t>
        </m:r>
        <m:r>
          <m:rPr>
            <m:sty m:val="p"/>
          </m:rPr>
          <m:t>(</m:t>
        </m:r>
        <m:r>
          <m:rPr>
            <m:sty m:val="i"/>
          </m:rPr>
          <m:t>t</m:t>
        </m:r>
        <m:r>
          <m:rPr>
            <m:sty m:val="p"/>
          </m:rPr>
          <m:t>)</m:t>
        </m:r>
        <m:r>
          <m:rPr>
            <m:sty m:val="p"/>
          </m:rPr>
          <m:t>=</m:t>
        </m:r>
        <m:r>
          <m:rPr>
            <m:sty m:val="i"/>
          </m:rPr>
          <m:t>α</m:t>
        </m:r>
      </m:oMath>
      <w:r>
        <w:rPr/>
        <w:t xml:space="preserve">.</w:t>
      </w:r>
    </w:p>
    <w:p>
      <w:pPr>
        <w:spacing w:after="220" w:lineRule="auto"/>
      </w:pPr>
      <w:r>
        <w:rPr>
          <w:rFonts w:eastAsia="Georgia" w:cs="Georgia" w:ascii="Georgia" w:hAnsi="Georgia"/>
        </w:rPr>
        <w:t xml:space="preserve">Q44. Par lecture graphique de la réponse temporelle à un échelon d'amplitude </w:t>
      </w:r>
      <m:oMath>
        <m:sSub>
          <m:sSubPr/>
          <m:e>
            <m:r>
              <m:rPr>
                <m:sty m:val="i"/>
              </m:rPr>
              <m:t>U</m:t>
            </m:r>
          </m:e>
          <m:sub>
            <m:r>
              <m:rPr>
                <m:sty m:val="p"/>
              </m:rPr>
              <m:t>0</m:t>
            </m:r>
          </m:sub>
        </m:sSub>
        <m:r>
          <m:rPr>
            <m:sty m:val="p"/>
          </m:rPr>
          <m:t>=</m:t>
        </m:r>
        <m:r>
          <m:rPr>
            <m:sty m:val="p"/>
          </m:rPr>
          <m:t>14</m:t>
        </m:r>
        <m:r>
          <m:rPr>
            <m:nor/>
          </m:rPr>
          <m:t xml:space="preserve"> </m:t>
        </m:r>
        <m:r>
          <m:rPr>
            <m:sty m:val="p"/>
          </m:rPr>
          <m:t>V</m:t>
        </m:r>
      </m:oMath>
      <w:r>
        <w:rPr>
          <w:rFonts w:eastAsia="Georgia" w:cs="Georgia" w:ascii="Georgia" w:hAnsi="Georgia"/>
        </w:rPr>
        <w:t xml:space="preserve"> (figure 27), préciser la valeur numérique de </w:t>
      </w:r>
      <m:oMath>
        <m:r>
          <m:rPr>
            <m:sty m:val="i"/>
          </m:rPr>
          <m:t>α</m:t>
        </m:r>
      </m:oMath>
      <w:r>
        <w:rPr/>
        <w:t xml:space="preserve"> en </w:t>
      </w:r>
      <m:oMath>
        <m:r>
          <m:rPr>
            <m:sty m:val="p"/>
          </m:rPr>
          <m:t>mm</m:t>
        </m:r>
        <m:r>
          <m:rPr>
            <m:sty m:val="p"/>
          </m:rPr>
          <m:t>⋅</m:t>
        </m:r>
        <m:sSup>
          <m:sSupPr/>
          <m:e>
            <m:r>
              <m:rPr>
                <m:sty m:val="p"/>
              </m:rPr>
              <m:t>V</m:t>
            </m:r>
          </m:e>
          <m:sup>
            <m:r>
              <m:rPr>
                <m:sty m:val="p"/>
              </m:rPr>
              <m:t>−</m:t>
            </m:r>
            <m:r>
              <m:rPr>
                <m:sty m:val="p"/>
              </m:rPr>
              <m:t>1</m:t>
            </m:r>
          </m:sup>
        </m:sSup>
      </m:oMath>
      <w:r>
        <w:rPr/>
        <w:t xml:space="preserve">.</w:t>
      </w:r>
    </w:p>
    <w:p>
      <w:pPr>
        <w:spacing w:lineRule="auto"/>
        <w:jc w:val="center"/>
      </w:pPr>
      <w:r>
        <w:rPr/>
        <w:drawing>
          <wp:inline distB="0" distL="0" distR="0" distT="0">
            <wp:extent cx="5486400" cy="2575356"/>
            <wp:effectExtent b="0" l="0" r="0" t="0"/>
            <wp:docPr id="27" name="image-b32edcc59afceb4ce5c69dbd89b80cc709d74a82.jpg"/>
            <a:graphic>
              <a:graphicData uri="http://schemas.openxmlformats.org/drawingml/2006/picture">
                <pic:pic>
                  <pic:nvPicPr>
                    <pic:cNvPr id="27" name="image-b32edcc59afceb4ce5c69dbd89b80cc709d74a82.jpg" descr=""/>
                    <pic:cNvPicPr/>
                  </pic:nvPicPr>
                  <pic:blipFill>
                    <a:blip r:embed="rId31" cstate="print"/>
                    <a:srcRect b="0" l="0" r="0" t="0"/>
                    <a:stretch>
                      <a:fillRect/>
                    </a:stretch>
                  </pic:blipFill>
                  <pic:spPr>
                    <a:xfrm>
                      <a:off x="0" y="0"/>
                      <a:ext cx="5486400" cy="2575356"/>
                    </a:xfrm>
                    <a:prstGeom prst="rect"/>
                  </pic:spPr>
                </pic:pic>
              </a:graphicData>
            </a:graphic>
          </wp:inline>
        </w:drawing>
      </w:r>
    </w:p>
    <w:p>
      <w:pPr>
        <w:spacing w:lineRule="auto"/>
      </w:pPr>
      <w:r>
        <w:rPr>
          <w:rFonts w:eastAsia="Georgia" w:cs="Georgia" w:ascii="Georgia" w:hAnsi="Georgia"/>
        </w:rPr>
        <w:t xml:space="preserve">Figure 27 - Réponse temporelle du système</w:t>
      </w:r>
    </w:p>
    <w:p>
      <w:pPr>
        <w:spacing w:after="220" w:lineRule="auto"/>
      </w:pPr>
      <w:r>
        <w:rPr/>
        <w:t xml:space="preserve">Q45. Calculer les valeurs maximales </w:t>
      </w:r>
      <m:oMath>
        <m:sSub>
          <m:sSubPr/>
          <m:e>
            <m:r>
              <m:rPr>
                <m:sty m:val="i"/>
              </m:rPr>
              <m:t>U</m:t>
            </m:r>
          </m:e>
          <m:sub>
            <m:sSub>
              <m:sSubPr/>
              <m:e>
                <m:r>
                  <m:rPr>
                    <m:sty m:val="p"/>
                  </m:rPr>
                  <m:t>1</m:t>
                </m:r>
              </m:e>
              <m:sub>
                <m:r>
                  <m:rPr>
                    <m:nor/>
                  </m:rPr>
                  <m:t>max </m:t>
                </m:r>
              </m:sub>
            </m:sSub>
          </m:sub>
        </m:sSub>
      </m:oMath>
      <w:r>
        <w:rPr/>
        <w:t xml:space="preserve"> et </w:t>
      </w:r>
      <m:oMath>
        <m:sSub>
          <m:sSubPr/>
          <m:e>
            <m:r>
              <m:rPr>
                <m:sty m:val="i"/>
              </m:rPr>
              <m:t>U</m:t>
            </m:r>
          </m:e>
          <m:sub>
            <m:sSub>
              <m:sSubPr/>
              <m:e>
                <m:r>
                  <m:rPr>
                    <m:sty m:val="p"/>
                  </m:rPr>
                  <m:t>2</m:t>
                </m:r>
              </m:e>
              <m:sub>
                <m:r>
                  <m:rPr>
                    <m:nor/>
                  </m:rPr>
                  <m:t>max </m:t>
                </m:r>
              </m:sub>
            </m:sSub>
          </m:sub>
        </m:sSub>
      </m:oMath>
      <w:r>
        <w:rPr>
          <w:rFonts w:eastAsia="Georgia" w:cs="Georgia" w:ascii="Georgia" w:hAnsi="Georgia"/>
        </w:rPr>
        <w:t xml:space="preserve"> que doit prendre la tension d'alimentation respectivement pour les fréquences des deux points de fonctionnement à </w:t>
      </w:r>
      <m:oMath>
        <m:sSub>
          <m:sSubPr/>
          <m:e>
            <m:r>
              <m:rPr>
                <m:sty m:val="i"/>
              </m:rPr>
              <m:t>f</m:t>
            </m:r>
          </m:e>
          <m:sub>
            <m:sSub>
              <m:sSubPr/>
              <m:e>
                <m:r>
                  <m:rPr>
                    <m:sty m:val="p"/>
                  </m:rPr>
                  <m:t>p</m:t>
                </m:r>
              </m:e>
              <m:sub>
                <m:r>
                  <m:rPr>
                    <m:sty m:val="p"/>
                  </m:rPr>
                  <m:t>1</m:t>
                </m:r>
              </m:sub>
            </m:sSub>
          </m:sub>
        </m:sSub>
        <m:r>
          <m:rPr>
            <m:sty m:val="p"/>
          </m:rPr>
          <m:t>=</m:t>
        </m:r>
        <m:r>
          <m:rPr>
            <m:sty m:val="p"/>
          </m:rPr>
          <m:t>70</m:t>
        </m:r>
        <m:r>
          <m:rPr>
            <m:nor/>
          </m:rPr>
          <m:t xml:space="preserve"> </m:t>
        </m:r>
        <m:r>
          <m:rPr>
            <m:sty m:val="p"/>
          </m:rPr>
          <m:t>Hz</m:t>
        </m:r>
      </m:oMath>
      <w:r>
        <w:rPr/>
        <w:t xml:space="preserve"> et </w:t>
      </w:r>
      <m:oMath>
        <m:sSub>
          <m:sSubPr/>
          <m:e>
            <m:r>
              <m:rPr>
                <m:sty m:val="i"/>
              </m:rPr>
              <m:t>f</m:t>
            </m:r>
          </m:e>
          <m:sub>
            <m:sSub>
              <m:sSubPr/>
              <m:e>
                <m:r>
                  <m:rPr>
                    <m:sty m:val="p"/>
                  </m:rPr>
                  <m:t>p</m:t>
                </m:r>
              </m:e>
              <m:sub>
                <m:r>
                  <m:rPr>
                    <m:sty m:val="p"/>
                  </m:rPr>
                  <m:t>2</m:t>
                </m:r>
              </m:sub>
            </m:sSub>
          </m:sub>
        </m:sSub>
        <m:r>
          <m:rPr>
            <m:sty m:val="p"/>
          </m:rPr>
          <m:t>=</m:t>
        </m:r>
        <m:r>
          <m:rPr>
            <m:sty m:val="p"/>
          </m:rPr>
          <m:t>40</m:t>
        </m:r>
        <m:r>
          <m:rPr>
            <m:nor/>
          </m:rPr>
          <m:t xml:space="preserve"> </m:t>
        </m:r>
        <m:r>
          <m:rPr>
            <m:sty m:val="p"/>
          </m:rPr>
          <m:t>Hz</m:t>
        </m:r>
      </m:oMath>
      <w:r>
        <w:rPr>
          <w:rFonts w:eastAsia="Georgia" w:cs="Georgia" w:ascii="Georgia" w:hAnsi="Georgia"/>
        </w:rPr>
        <w:t xml:space="preserve">. Est-il alors possible de valider la valeur maximale de la tension électrique retenue (Exigence 17, figure 9) ? Justifier votre réponse.</w:t>
      </w:r>
    </w:p>
    <w:p>
      <w:pPr>
        <w:spacing w:after="220" w:lineRule="auto"/>
      </w:pPr>
      <w:r>
        <w:rPr>
          <w:rFonts w:eastAsia="Georgia" w:cs="Georgia" w:ascii="Georgia" w:hAnsi="Georgia"/>
        </w:rPr>
        <w:t xml:space="preserve">La courbe de réponse du système à l'excitation harmonique est donnée figure 28; la fréquence d'excitation passe de </w:t>
      </w:r>
      <m:oMath>
        <m:sSub>
          <m:sSubPr/>
          <m:e>
            <m:r>
              <m:rPr>
                <m:sty m:val="i"/>
              </m:rPr>
              <m:t>f</m:t>
            </m:r>
          </m:e>
          <m:sub>
            <m:sSub>
              <m:sSubPr/>
              <m:e>
                <m:r>
                  <m:rPr>
                    <m:sty m:val="p"/>
                  </m:rPr>
                  <m:t>p</m:t>
                </m:r>
              </m:e>
              <m:sub>
                <m:r>
                  <m:rPr>
                    <m:sty m:val="p"/>
                  </m:rPr>
                  <m:t>2</m:t>
                </m:r>
              </m:sub>
            </m:sSub>
          </m:sub>
        </m:sSub>
        <m:r>
          <m:rPr>
            <m:sty m:val="p"/>
          </m:rPr>
          <m:t>=</m:t>
        </m:r>
        <m:r>
          <m:rPr>
            <m:sty m:val="p"/>
          </m:rPr>
          <m:t>40</m:t>
        </m:r>
        <m:r>
          <m:rPr>
            <m:nor/>
          </m:rPr>
          <m:t xml:space="preserve"> </m:t>
        </m:r>
        <m:r>
          <m:rPr>
            <m:sty m:val="p"/>
          </m:rPr>
          <m:t>Hz</m:t>
        </m:r>
      </m:oMath>
      <w:r>
        <w:rPr>
          <w:rFonts w:eastAsia="Georgia" w:cs="Georgia" w:ascii="Georgia" w:hAnsi="Georgia"/>
        </w:rPr>
        <w:t xml:space="preserve"> à </w:t>
      </w:r>
      <m:oMath>
        <m:sSub>
          <m:sSubPr/>
          <m:e>
            <m:r>
              <m:rPr>
                <m:sty m:val="i"/>
              </m:rPr>
              <m:t>f</m:t>
            </m:r>
          </m:e>
          <m:sub>
            <m:sSub>
              <m:sSubPr/>
              <m:e>
                <m:r>
                  <m:rPr>
                    <m:sty m:val="p"/>
                  </m:rPr>
                  <m:t>p</m:t>
                </m:r>
              </m:e>
              <m:sub>
                <m:r>
                  <m:rPr>
                    <m:sty m:val="p"/>
                  </m:rPr>
                  <m:t>1</m:t>
                </m:r>
              </m:sub>
            </m:sSub>
          </m:sub>
        </m:sSub>
        <m:r>
          <m:rPr>
            <m:sty m:val="p"/>
          </m:rPr>
          <m:t>=</m:t>
        </m:r>
        <m:r>
          <m:rPr>
            <m:sty m:val="p"/>
          </m:rPr>
          <m:t>70</m:t>
        </m:r>
        <m:r>
          <m:rPr>
            <m:nor/>
          </m:rPr>
          <m:t xml:space="preserve"> </m:t>
        </m:r>
        <m:r>
          <m:rPr>
            <m:sty m:val="p"/>
          </m:rPr>
          <m:t>Hz</m:t>
        </m:r>
      </m:oMath>
      <w:r>
        <w:rPr>
          <w:rFonts w:eastAsia="Georgia" w:cs="Georgia" w:ascii="Georgia" w:hAnsi="Georgia"/>
        </w:rPr>
        <w:t xml:space="preserve"> à </w:t>
      </w:r>
      <m:oMath>
        <m:r>
          <m:rPr>
            <m:sty m:val="i"/>
          </m:rPr>
          <m:t>t</m:t>
        </m:r>
        <m:r>
          <m:rPr>
            <m:sty m:val="p"/>
          </m:rPr>
          <m:t>=</m:t>
        </m:r>
        <m:r>
          <m:rPr>
            <m:sty m:val="p"/>
          </m:rPr>
          <m:t>50</m:t>
        </m:r>
        <m:r>
          <m:rPr>
            <m:sty m:val="p"/>
          </m:rPr>
          <m:t>,</m:t>
        </m:r>
        <m:r>
          <m:rPr>
            <m:sty m:val="p"/>
          </m:rPr>
          <m:t>0</m:t>
        </m:r>
        <m:r>
          <m:rPr>
            <m:nor/>
          </m:rPr>
          <m:t xml:space="preserve"> </m:t>
        </m:r>
        <m:r>
          <m:rPr>
            <m:sty m:val="p"/>
          </m:rPr>
          <m:t>ms</m:t>
        </m:r>
      </m:oMath>
      <w:r>
        <w:rPr/>
        <w:t xml:space="preserve">.</w:t>
      </w:r>
    </w:p>
    <w:p>
      <w:pPr>
        <w:spacing w:lineRule="auto"/>
        <w:jc w:val="center"/>
      </w:pPr>
      <w:r>
        <w:rPr/>
        <w:drawing>
          <wp:inline distB="0" distL="0" distR="0" distT="0">
            <wp:extent cx="5486400" cy="5679363"/>
            <wp:effectExtent b="0" l="0" r="0" t="0"/>
            <wp:docPr id="28" name="image-fbc5594cf7916eef4249c3da42f5b5c88d7e2aad.jpg"/>
            <a:graphic>
              <a:graphicData uri="http://schemas.openxmlformats.org/drawingml/2006/picture">
                <pic:pic>
                  <pic:nvPicPr>
                    <pic:cNvPr id="28" name="image-fbc5594cf7916eef4249c3da42f5b5c88d7e2aad.jpg" descr=""/>
                    <pic:cNvPicPr/>
                  </pic:nvPicPr>
                  <pic:blipFill>
                    <a:blip r:embed="rId32" cstate="print"/>
                    <a:srcRect b="0" l="0" r="0" t="0"/>
                    <a:stretch>
                      <a:fillRect/>
                    </a:stretch>
                  </pic:blipFill>
                  <pic:spPr>
                    <a:xfrm>
                      <a:off x="0" y="0"/>
                      <a:ext cx="5486400" cy="5679363"/>
                    </a:xfrm>
                    <a:prstGeom prst="rect"/>
                  </pic:spPr>
                </pic:pic>
              </a:graphicData>
            </a:graphic>
          </wp:inline>
        </w:drawing>
      </w:r>
    </w:p>
    <w:p>
      <w:pPr>
        <w:spacing w:lineRule="auto"/>
      </w:pPr>
      <w:r>
        <w:rPr/>
        <w:t xml:space="preserve">Figure 28 - Changement de point de fonctionnement</w:t>
      </w:r>
    </w:p>
    <w:p>
      <w:pPr>
        <w:spacing w:after="220" w:lineRule="auto"/>
      </w:pPr>
      <w:r>
        <w:rPr>
          <w:rFonts w:eastAsia="Georgia" w:cs="Georgia" w:ascii="Georgia" w:hAnsi="Georgia"/>
        </w:rPr>
        <w:t xml:space="preserve">Q46. Le critère du cahier des charges portant sur l'amplitude minimale est-il respecté? Justifier votre réponse.</w:t>
      </w:r>
    </w:p>
    <w:p>
      <w:pPr>
        <w:spacing w:line="271" w:before="330" w:lineRule="auto"/>
      </w:pPr>
      <w:r>
        <w:rPr>
          <w:rFonts w:eastAsia="Georgia" w:cs="Georgia" w:ascii="Georgia" w:hAnsi="Georgia"/>
          <w:b/>
          <w:sz w:val="42"/>
        </w:rPr>
        <w:t xml:space="preserve">Réactivité du système</w:t>
      </w:r>
    </w:p>
    <w:p>
      <w:pPr>
        <w:spacing w:after="220" w:lineRule="auto"/>
      </w:pPr>
      <w:r>
        <w:rPr>
          <w:rFonts w:eastAsia="Georgia" w:cs="Georgia" w:ascii="Georgia" w:hAnsi="Georgia"/>
        </w:rPr>
        <w:t xml:space="preserve">Q47. Le cahier des charges spécifie un changement de point de fonctionnement en "moins d'une oscillation". Identifier le temps </w:t>
      </w:r>
      <m:oMath>
        <m:sSub>
          <m:sSubPr/>
          <m:e>
            <m:r>
              <m:rPr>
                <m:sty m:val="i"/>
              </m:rPr>
              <m:t>T</m:t>
            </m:r>
          </m:e>
          <m:sub>
            <m:r>
              <m:rPr>
                <m:sty m:val="p"/>
              </m:rPr>
              <m:t>5</m:t>
            </m:r>
            <m:r>
              <m:rPr>
                <m:sty m:val="p"/>
              </m:rPr>
              <m:t>%</m:t>
            </m:r>
          </m:sub>
        </m:sSub>
      </m:oMath>
      <w:r>
        <w:rPr>
          <w:rFonts w:eastAsia="Georgia" w:cs="Georgia" w:ascii="Georgia" w:hAnsi="Georgia"/>
        </w:rPr>
        <w:t xml:space="preserve"> de réponse à </w:t>
      </w:r>
      <m:oMath>
        <m:r>
          <m:rPr>
            <m:sty m:val="p"/>
          </m:rPr>
          <m:t>5</m:t>
        </m:r>
        <m:r>
          <m:rPr>
            <m:sty m:val="p"/>
          </m:rPr>
          <m:t>%</m:t>
        </m:r>
      </m:oMath>
      <w:r>
        <w:rPr>
          <w:rFonts w:eastAsia="Georgia" w:cs="Georgia" w:ascii="Georgia" w:hAnsi="Georgia"/>
        </w:rPr>
        <w:t xml:space="preserve"> du système sur la figure 27 et comparer cette durée à une période d'oscillation de la membrane pour la fréquence maximale atteignable par le système.</w:t>
      </w:r>
    </w:p>
    <w:p>
      <w:pPr>
        <w:spacing w:after="220" w:lineRule="auto"/>
      </w:pPr>
      <w:r>
        <w:rPr>
          <w:rFonts w:eastAsia="Georgia" w:cs="Georgia" w:ascii="Georgia" w:hAnsi="Georgia"/>
        </w:rPr>
        <w:t xml:space="preserve">Q48. Le critère de réactivité du cahier des charges est-il respecté? Justifier votre réponse.</w:t>
      </w:r>
    </w:p>
    <w:p>
      <w:pPr>
        <w:spacing w:line="271" w:before="330" w:lineRule="auto"/>
      </w:pPr>
      <w:r>
        <w:rPr>
          <w:rFonts w:eastAsia="Georgia" w:cs="Georgia" w:ascii="Georgia" w:hAnsi="Georgia"/>
          <w:b/>
          <w:sz w:val="42"/>
        </w:rPr>
        <w:t xml:space="preserve">Amplitude maximale de déplacement</w:t>
      </w:r>
    </w:p>
    <w:p>
      <w:pPr>
        <w:spacing w:after="220" w:lineRule="auto"/>
      </w:pPr>
      <w:r>
        <w:rPr>
          <w:rFonts w:eastAsia="Georgia" w:cs="Georgia" w:ascii="Georgia" w:hAnsi="Georgia"/>
        </w:rPr>
        <w:t xml:space="preserve">Q49. En étudiant graphiquement la réponse temporelle du système (figure 28), préciser si le critère du cahier des charges portant sur l'amplitude maximale est respecté. Justifier votre réponse.</w:t>
      </w:r>
    </w:p>
    <w:p>
      <w:pPr>
        <w:spacing w:line="271" w:before="330" w:lineRule="auto"/>
      </w:pPr>
      <w:r>
        <w:rPr>
          <w:rFonts w:eastAsia="Georgia" w:cs="Georgia" w:ascii="Georgia" w:hAnsi="Georgia"/>
          <w:b/>
          <w:sz w:val="42"/>
        </w:rPr>
        <w:t xml:space="preserve">III. 6 - Mise en place d'une boucle d'asservissement pour améliorer les performances</w:t>
      </w:r>
    </w:p>
    <w:p>
      <w:pPr>
        <w:spacing w:after="220" w:lineRule="auto"/>
      </w:pPr>
      <w:r>
        <w:rPr>
          <w:rFonts w:eastAsia="Georgia" w:cs="Georgia" w:ascii="Georgia" w:hAnsi="Georgia"/>
        </w:rPr>
        <w:t xml:space="preserve">L'ensemble des critères de performance du cahier de charges n'étant pas rempli, l'objectif des travaux de recherche actuels, developpés par l'entreprise Corwave, vise à construire un modèle de connaissance du comportement du LVAD à partir de simulations numériques pour réaliser un asservissement à partir de la seule mesure des variables électriques </w:t>
      </w:r>
      <m:oMath>
        <m:r>
          <m:rPr>
            <m:sty m:val="i"/>
          </m:rPr>
          <m:t>u</m:t>
        </m:r>
        <m:r>
          <m:rPr>
            <m:sty m:val="p"/>
          </m:rPr>
          <m:t>(</m:t>
        </m:r>
        <m:r>
          <m:rPr>
            <m:sty m:val="i"/>
          </m:rPr>
          <m:t>t</m:t>
        </m:r>
        <m:r>
          <m:rPr>
            <m:sty m:val="p"/>
          </m:rPr>
          <m:t>)</m:t>
        </m:r>
      </m:oMath>
      <w:r>
        <w:rPr/>
        <w:t xml:space="preserve"> et </w:t>
      </w:r>
      <m:oMath>
        <m:r>
          <m:rPr>
            <m:sty m:val="i"/>
          </m:rPr>
          <m:t>i</m:t>
        </m:r>
        <m:r>
          <m:rPr>
            <m:sty m:val="p"/>
          </m:rPr>
          <m:t>(</m:t>
        </m:r>
        <m:r>
          <m:rPr>
            <m:sty m:val="i"/>
          </m:rPr>
          <m:t>t</m:t>
        </m:r>
        <m:r>
          <m:rPr>
            <m:sty m:val="p"/>
          </m:rPr>
          <m:t>)</m:t>
        </m:r>
      </m:oMath>
      <w:r>
        <w:rPr>
          <w:rFonts w:eastAsia="Georgia" w:cs="Georgia" w:ascii="Georgia" w:hAnsi="Georgia"/>
        </w:rPr>
        <w:t xml:space="preserve">. Cette mesure permet de remonter à la position </w:t>
      </w:r>
      <m:oMath>
        <m:r>
          <m:rPr>
            <m:sty m:val="i"/>
          </m:rPr>
          <m:t>x</m:t>
        </m:r>
        <m:r>
          <m:rPr>
            <m:sty m:val="p"/>
          </m:rPr>
          <m:t>(</m:t>
        </m:r>
        <m:r>
          <m:rPr>
            <m:sty m:val="i"/>
          </m:rPr>
          <m:t>t</m:t>
        </m:r>
        <m:r>
          <m:rPr>
            <m:sty m:val="p"/>
          </m:rPr>
          <m:t>)</m:t>
        </m:r>
      </m:oMath>
      <w:r>
        <w:rPr>
          <w:rFonts w:eastAsia="Georgia" w:cs="Georgia" w:ascii="Georgia" w:hAnsi="Georgia"/>
        </w:rPr>
        <w:t xml:space="preserve"> de la couronne métallique, à condition d'avoir une modélisation satisfaisante de l'ensemble des phénomènes inductifs.</w:t>
      </w:r>
      <w:r>
        <w:rPr/>
        <w:br w:type="textWrapping"/>
      </w:r>
      <w:r>
        <w:rPr>
          <w:rFonts w:eastAsia="Georgia" w:cs="Georgia" w:ascii="Georgia" w:hAnsi="Georgia"/>
        </w:rPr>
        <w:t xml:space="preserve">Les résultats expérimentaux des essais réalisés sur banc d'essai permettent d'obtenir les courbes du relevé expérimental (figure 29) du système asservi (changement de fréquence de 40 à 70 Hz à </w:t>
      </w:r>
      <m:oMath>
        <m:r>
          <m:rPr>
            <m:sty m:val="i"/>
          </m:rPr>
          <m:t>t</m:t>
        </m:r>
        <m:r>
          <m:rPr>
            <m:sty m:val="p"/>
          </m:rPr>
          <m:t>=</m:t>
        </m:r>
        <m:r>
          <m:rPr>
            <m:sty m:val="p"/>
          </m:rPr>
          <m:t>50</m:t>
        </m:r>
        <m:r>
          <m:rPr>
            <m:nor/>
          </m:rPr>
          <m:t xml:space="preserve"> </m:t>
        </m:r>
        <m:r>
          <m:rPr>
            <m:sty m:val="p"/>
          </m:rPr>
          <m:t>ms</m:t>
        </m:r>
      </m:oMath>
      <w:r>
        <w:rPr/>
        <w:t xml:space="preserve"> ).</w:t>
      </w:r>
      <w:r>
        <w:rPr/>
        <w:br w:type="textWrapping"/>
      </w:r>
      <w:r>
        <w:rPr>
          <w:rFonts w:eastAsia="Georgia" w:cs="Georgia" w:ascii="Georgia" w:hAnsi="Georgia"/>
        </w:rPr>
        <w:t xml:space="preserve">Le temps de réponse à </w:t>
      </w:r>
      <m:oMath>
        <m:r>
          <m:rPr>
            <m:sty m:val="p"/>
          </m:rPr>
          <m:t>5</m:t>
        </m:r>
        <m:r>
          <m:rPr>
            <m:sty m:val="p"/>
          </m:rPr>
          <m:t>%</m:t>
        </m:r>
      </m:oMath>
      <w:r>
        <w:rPr>
          <w:rFonts w:eastAsia="Georgia" w:cs="Georgia" w:ascii="Georgia" w:hAnsi="Georgia"/>
        </w:rPr>
        <w:t xml:space="preserve"> de la réponse à un échelon d'amplitude </w:t>
      </w:r>
      <m:oMath>
        <m:sSub>
          <m:sSubPr/>
          <m:e>
            <m:r>
              <m:rPr>
                <m:sty m:val="i"/>
              </m:rPr>
              <m:t>U</m:t>
            </m:r>
          </m:e>
          <m:sub>
            <m:r>
              <m:rPr>
                <m:sty m:val="i"/>
              </m:rPr>
              <m:t>a</m:t>
            </m:r>
          </m:sub>
        </m:sSub>
        <m:r>
          <m:rPr>
            <m:sty m:val="p"/>
          </m:rPr>
          <m:t>=</m:t>
        </m:r>
        <m:r>
          <m:rPr>
            <m:sty m:val="p"/>
          </m:rPr>
          <m:t>5</m:t>
        </m:r>
        <m:r>
          <m:rPr>
            <m:nor/>
          </m:rPr>
          <m:t xml:space="preserve"> </m:t>
        </m:r>
        <m:r>
          <m:rPr>
            <m:sty m:val="p"/>
          </m:rPr>
          <m:t>V</m:t>
        </m:r>
      </m:oMath>
      <w:r>
        <w:rPr>
          <w:rFonts w:eastAsia="Georgia" w:cs="Georgia" w:ascii="Georgia" w:hAnsi="Georgia"/>
        </w:rPr>
        <w:t xml:space="preserve"> du système asservi est évalué expérimentalement à </w:t>
      </w:r>
      <m:oMath>
        <m:sSub>
          <m:sSubPr/>
          <m:e>
            <m:r>
              <m:rPr>
                <m:sty m:val="i"/>
              </m:rPr>
              <m:t>T</m:t>
            </m:r>
          </m:e>
          <m:sub>
            <m:r>
              <m:rPr>
                <m:sty m:val="p"/>
              </m:rPr>
              <m:t>5</m:t>
            </m:r>
            <m:r>
              <m:rPr>
                <m:sty m:val="p"/>
              </m:rPr>
              <m:t>%</m:t>
            </m:r>
          </m:sub>
        </m:sSub>
        <m:r>
          <m:rPr>
            <m:sty m:val="p"/>
          </m:rPr>
          <m:t>=</m:t>
        </m:r>
        <m:r>
          <m:rPr>
            <m:sty m:val="p"/>
          </m:rPr>
          <m:t>12</m:t>
        </m:r>
        <m:r>
          <m:rPr>
            <m:nor/>
          </m:rPr>
          <m:t xml:space="preserve"> </m:t>
        </m:r>
        <m:r>
          <m:rPr>
            <m:sty m:val="p"/>
          </m:rPr>
          <m:t>ms</m:t>
        </m:r>
      </m:oMath>
      <w:r>
        <w:rPr/>
        <w:t xml:space="preserve">.</w:t>
      </w:r>
    </w:p>
    <w:p>
      <w:pPr>
        <w:spacing w:after="220" w:lineRule="auto"/>
      </w:pPr>
      <w:r>
        <w:rPr>
          <w:rFonts w:eastAsia="Georgia" w:cs="Georgia" w:ascii="Georgia" w:hAnsi="Georgia"/>
        </w:rPr>
        <w:t xml:space="preserve">Q50. À l'aide des courbes de la figure 29, vérifier les quatre critères de performance précédemment cités (amplitudes minimale et maximale, réactivité et stabilité) et expliquer l'intérêt de mettre en place cet asservissement.</w:t>
      </w:r>
    </w:p>
    <w:p>
      <w:pPr>
        <w:spacing w:lineRule="auto"/>
        <w:jc w:val="center"/>
      </w:pPr>
      <w:r>
        <w:rPr/>
        <w:drawing>
          <wp:inline distB="0" distL="0" distR="0" distT="0">
            <wp:extent cx="5486400" cy="4858466"/>
            <wp:effectExtent b="0" l="0" r="0" t="0"/>
            <wp:docPr id="29" name="image-fd323dc98cc9d4cc1cf7c5d9dbf89aac8721c8dc.jpg"/>
            <a:graphic>
              <a:graphicData uri="http://schemas.openxmlformats.org/drawingml/2006/picture">
                <pic:pic>
                  <pic:nvPicPr>
                    <pic:cNvPr id="29" name="image-fd323dc98cc9d4cc1cf7c5d9dbf89aac8721c8dc.jpg" descr=""/>
                    <pic:cNvPicPr/>
                  </pic:nvPicPr>
                  <pic:blipFill>
                    <a:blip r:embed="rId33" cstate="print"/>
                    <a:srcRect b="0" l="0" r="0" t="0"/>
                    <a:stretch>
                      <a:fillRect/>
                    </a:stretch>
                  </pic:blipFill>
                  <pic:spPr>
                    <a:xfrm>
                      <a:off x="0" y="0"/>
                      <a:ext cx="5486400" cy="4858466"/>
                    </a:xfrm>
                    <a:prstGeom prst="rect"/>
                  </pic:spPr>
                </pic:pic>
              </a:graphicData>
            </a:graphic>
          </wp:inline>
        </w:drawing>
      </w:r>
    </w:p>
    <w:p>
      <w:pPr>
        <w:spacing w:lineRule="auto"/>
      </w:pPr>
      <w:r>
        <w:rPr>
          <w:rFonts w:eastAsia="Georgia" w:cs="Georgia" w:ascii="Georgia" w:hAnsi="Georgia"/>
        </w:rPr>
        <w:t xml:space="preserve">Figure 29 - Réponse temporelle expérimentale du système asservi</w:t>
      </w:r>
    </w:p>
    <w:p>
      <w:pPr>
        <w:spacing w:after="220" w:lineRule="auto"/>
      </w:pPr>
      <w:r>
        <w:rPr/>
        <w:t xml:space="preserve">Q51. En relevant </w:t>
      </w:r>
      <m:oMath>
        <m:sSub>
          <m:sSubPr/>
          <m:e>
            <m:r>
              <m:rPr>
                <m:sty m:val="i"/>
              </m:rPr>
              <m:t>U</m:t>
            </m:r>
          </m:e>
          <m:sub>
            <m:r>
              <m:rPr>
                <m:sty m:val="p"/>
              </m:rPr>
              <m:t>max</m:t>
            </m:r>
          </m:sub>
        </m:sSub>
      </m:oMath>
      <w:r>
        <w:rPr/>
        <w:t xml:space="preserve"> et </w:t>
      </w:r>
      <m:oMath>
        <m:sSub>
          <m:sSubPr/>
          <m:e>
            <m:r>
              <m:rPr>
                <m:sty m:val="i"/>
              </m:rPr>
              <m:t>I</m:t>
            </m:r>
          </m:e>
          <m:sub>
            <m:r>
              <m:rPr>
                <m:sty m:val="p"/>
              </m:rPr>
              <m:t>max</m:t>
            </m:r>
          </m:sub>
        </m:sSub>
      </m:oMath>
      <w:r>
        <w:rPr>
          <w:rFonts w:eastAsia="Georgia" w:cs="Georgia" w:ascii="Georgia" w:hAnsi="Georgia"/>
        </w:rPr>
        <w:t xml:space="preserve"> pour chaque fréquence d'utilisation (figure </w:t>
      </w:r>
      <m:oMath>
        <m:r>
          <m:rPr>
            <m:sty m:val="b"/>
          </m:rPr>
          <m:t>2</m:t>
        </m:r>
        <m:r>
          <m:rPr>
            <m:sty m:val="b"/>
          </m:rPr>
          <m:t>9</m:t>
        </m:r>
      </m:oMath>
      <w:r>
        <w:rPr>
          <w:rFonts w:eastAsia="Georgia" w:cs="Georgia" w:ascii="Georgia" w:hAnsi="Georgia"/>
        </w:rPr>
        <w:t xml:space="preserve"> ) et en utilisant la figure 11, calculer la puissance moyenne électrique en entrée de pompe pour un individu au repos. On rappelle qu'on peut écrire :</w:t>
      </w:r>
    </w:p>
    <w:p>
      <w:pPr>
        <w:spacing w:after="220" w:lineRule="auto"/>
      </w:pPr>
      <m:oMathPara>
        <m:oMath>
          <m:sSub>
            <m:sSubPr/>
            <m:e>
              <m:r>
                <m:rPr>
                  <m:scr m:val="script"/>
                </m:rPr>
                <m:t>P</m:t>
              </m:r>
            </m:e>
            <m:sub>
              <m:r>
                <m:rPr>
                  <m:nor/>
                </m:rPr>
                <m:t>elec </m:t>
              </m:r>
            </m:sub>
          </m:sSub>
          <m:r>
            <m:rPr>
              <m:sty m:val="p"/>
            </m:rPr>
            <m:t>=</m:t>
          </m:r>
          <m:f>
            <m:fPr>
              <m:ctrlPr>
                <w:rPr>
                  <w:rFonts w:ascii="Cambria Math" w:hAnsi="Cambria Math"/>
                </w:rPr>
              </m:ctrlPr>
            </m:fPr>
            <m:num>
              <m:sSub>
                <m:sSubPr/>
                <m:e>
                  <m:r>
                    <m:rPr>
                      <m:sty m:val="i"/>
                    </m:rPr>
                    <m:t>t</m:t>
                  </m:r>
                </m:e>
                <m:sub>
                  <m:r>
                    <m:rPr>
                      <m:sty m:val="p"/>
                    </m:rPr>
                    <m:t>1</m:t>
                  </m:r>
                </m:sub>
              </m:sSub>
              <m:r>
                <m:rPr>
                  <m:sty m:val="p"/>
                </m:rPr>
                <m:t>⋅</m:t>
              </m:r>
              <m:sSub>
                <m:sSubPr/>
                <m:e>
                  <m:r>
                    <m:rPr>
                      <m:scr m:val="script"/>
                    </m:rPr>
                    <m:t>P</m:t>
                  </m:r>
                </m:e>
                <m:sub>
                  <m:sSub>
                    <m:sSubPr/>
                    <m:e>
                      <m:r>
                        <m:rPr>
                          <m:sty m:val="p"/>
                        </m:rPr>
                        <m:t>1</m:t>
                      </m:r>
                    </m:e>
                    <m:sub>
                      <m:r>
                        <m:rPr>
                          <m:nor/>
                        </m:rPr>
                        <m:t>elec </m:t>
                      </m:r>
                    </m:sub>
                  </m:sSub>
                </m:sub>
              </m:sSub>
              <m:r>
                <m:rPr>
                  <m:sty m:val="p"/>
                </m:rPr>
                <m:t>+</m:t>
              </m:r>
              <m:sSub>
                <m:sSubPr/>
                <m:e>
                  <m:r>
                    <m:rPr>
                      <m:sty m:val="i"/>
                    </m:rPr>
                    <m:t>t</m:t>
                  </m:r>
                </m:e>
                <m:sub>
                  <m:r>
                    <m:rPr>
                      <m:sty m:val="p"/>
                    </m:rPr>
                    <m:t>2</m:t>
                  </m:r>
                </m:sub>
              </m:sSub>
              <m:r>
                <m:rPr>
                  <m:sty m:val="p"/>
                </m:rPr>
                <m:t>⋅</m:t>
              </m:r>
              <m:sSub>
                <m:sSubPr/>
                <m:e>
                  <m:r>
                    <m:rPr>
                      <m:scr m:val="script"/>
                    </m:rPr>
                    <m:t>P</m:t>
                  </m:r>
                </m:e>
                <m:sub>
                  <m:sSub>
                    <m:sSubPr/>
                    <m:e>
                      <m:r>
                        <m:rPr>
                          <m:sty m:val="p"/>
                        </m:rPr>
                        <m:t>2</m:t>
                      </m:r>
                    </m:e>
                    <m:sub>
                      <m:r>
                        <m:rPr>
                          <m:nor/>
                        </m:rPr>
                        <m:t>elec </m:t>
                      </m:r>
                    </m:sub>
                  </m:sSub>
                </m:sub>
              </m:sSub>
            </m:num>
            <m:den>
              <m:r>
                <m:rPr>
                  <m:sty m:val="i"/>
                </m:rPr>
                <m:t>T</m:t>
              </m:r>
            </m:den>
          </m:f>
        </m:oMath>
      </m:oMathPara>
    </w:p>
    <w:p>
      <w:pPr>
        <w:spacing w:after="220" w:lineRule="auto"/>
      </w:pPr>
      <w:r>
        <w:rPr/>
        <w:t xml:space="preserve">avec </w:t>
      </w:r>
      <m:oMath>
        <m:sSub>
          <m:sSubPr/>
          <m:e>
            <m:r>
              <m:rPr>
                <m:scr m:val="script"/>
              </m:rPr>
              <m:t>P</m:t>
            </m:r>
          </m:e>
          <m:sub>
            <m:sSub>
              <m:sSubPr/>
              <m:e>
                <m:r>
                  <m:rPr>
                    <m:sty m:val="p"/>
                  </m:rPr>
                  <m:t>1</m:t>
                </m:r>
              </m:e>
              <m:sub>
                <m:r>
                  <m:rPr>
                    <m:nor/>
                  </m:rPr>
                  <m:t>elec </m:t>
                </m:r>
              </m:sub>
            </m:sSub>
          </m:sub>
        </m:sSub>
      </m:oMath>
      <w:r>
        <w:rPr>
          <w:rFonts w:eastAsia="Georgia" w:cs="Georgia" w:ascii="Georgia" w:hAnsi="Georgia"/>
        </w:rPr>
        <w:t xml:space="preserve"> la puissance électrique lors de la phase 1 (systole) du cœur et </w:t>
      </w:r>
      <m:oMath>
        <m:sSub>
          <m:sSubPr/>
          <m:e>
            <m:r>
              <m:rPr>
                <m:scr m:val="script"/>
              </m:rPr>
              <m:t>P</m:t>
            </m:r>
          </m:e>
          <m:sub>
            <m:sSub>
              <m:sSubPr/>
              <m:e>
                <m:r>
                  <m:rPr>
                    <m:sty m:val="p"/>
                  </m:rPr>
                  <m:t>2</m:t>
                </m:r>
              </m:e>
              <m:sub>
                <m:r>
                  <m:rPr>
                    <m:nor/>
                  </m:rPr>
                  <m:t>elec </m:t>
                </m:r>
              </m:sub>
            </m:sSub>
          </m:sub>
        </m:sSub>
      </m:oMath>
      <w:r>
        <w:rPr>
          <w:rFonts w:eastAsia="Georgia" w:cs="Georgia" w:ascii="Georgia" w:hAnsi="Georgia"/>
        </w:rPr>
        <w:t xml:space="preserve"> la puissance électrique lors de la phase 2 (diastole) du cœur.</w:t>
      </w:r>
    </w:p>
    <w:p>
      <w:pPr>
        <w:spacing w:after="220" w:lineRule="auto"/>
      </w:pPr>
      <w:r>
        <w:rPr>
          <w:rFonts w:eastAsia="Georgia" w:cs="Georgia" w:ascii="Georgia" w:hAnsi="Georgia"/>
        </w:rPr>
        <w:t xml:space="preserve">Q52. En déduire la puissance hydraulique d'appoint fournie par la pompe au cœur, en considérant un rendement hydraulique de la pompe de 0,05 (les pertes électromagnétiques et mécaniques sont négligées par rapport aux pertes hydrauliques). Est-ce que la pompe à membrane avec asservissement permet de pallier les insuffisances cardiaques du patient?</w:t>
      </w:r>
    </w:p>
    <w:p>
      <w:pPr>
        <w:spacing w:after="220" w:lineRule="auto"/>
      </w:pPr>
      <w:r>
        <w:rPr/>
        <w:t xml:space="preserve">FIN</w:t>
      </w:r>
    </w:p>
    <w:sectPr>
      <w:pgSz w:w="12240" w:h="15840" w:orient="portrait"/>
      <w:pgMar w:top="1440" w:right="1800" w:bottom="1440" w:left="1800" w:header="720" w:footer="720" w:gutter="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numbering.xml><?xml version="1.0" encoding="utf-8"?>
<w:numbering xmlns:w="http://schemas.openxmlformats.org/wordprocessingml/2006/main" xmlns:ve="http://schemas.openxmlformats.org/markup-compatibility/2006" xmlns:o="urn:schemas-microsoft-com:office:office" xmlns:r="http://schemas.openxmlformats.org/officeDocument/2006/relationships" xmlns:v="urn:schemas-microsoft-com:vml" xmlns:wp="http://schemas.openxmlformats.org/drawingml/2006/wordprocessingDrawing" xmlns:w10="urn:schemas-microsoft-com:office:word" xmlns:wne="http://schemas.microsoft.com/office/word/2006/wordml">
  <w:abstractNum w:abstractNumId="1">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2">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3">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4">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5">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6">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7">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8">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9">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10">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11">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12">
    <w:multiLevelType w:val="hybridMultilevel"/>
    <w:lvl w:ilvl="0">
      <w:start w:val="1"/>
      <w:numFmt w:val="bullet"/>
      <w:lvlText w:val=""/>
      <w:lvlJc w:val="left"/>
      <w:pPr>
        <w:tabs>
          <w:tab w:val="num" w:pos="1080"/>
        </w:tabs>
        <w:ind w:left="720" w:hanging="360"/>
      </w:pPr>
      <w:rPr>
        <w:rFonts w:ascii="Symbol" w:hAnsi="Symbol" w:hint="default"/>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bering>
</file>

<file path=word/settings.xml><?xml version="1.0" encoding="utf-8"?>
<w:settings xmlns:w="http://schemas.openxmlformats.org/wordprocessingml/2006/main" xmlns:o="urn:schemas-microsoft-com:office:office" xmlns:r="http://schemas.openxmlformats.org/officeDocument/2006/relationships" xmlns:m="http://schemas.openxmlformats.org/officeDocument/2006/math" xmlns:v="urn:schemas-microsoft-com:vml" xmlns:w10="urn:schemas-microsoft-com:office:word" xmlns:sl="http://schemas.openxmlformats.org/schemaLibrary/2006/main">
  <w:zoom w:percent="10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decimalSymbol w:val="."/>
  <w:listSeparator w:val=","/>
</w:settings>
</file>

<file path=word/styles.xml><?xml version="1.0" encoding="utf-8"?>
<w:styles xmlns:w="http://schemas.openxmlformats.org/wordprocessingml/2006/main" xmlns:r="http://schemas.openxmlformats.org/officeDocument/2006/relationships">
  <w:docDefaults>
    <w:rPrDefault>
      <w:rPr>
        <w:rFonts w:ascii="Georgia" w:eastAsiaTheme="minorHAnsi" w:hAnsiTheme="minorHAnsi" w:cstheme="minorBidi"/>
        <w:sz w:val="22"/>
        <w:szCs w:val="22"/>
        <w:lang w:val="fr-FR" w:eastAsia="en-US" w:bidi="ar-SA"/>
      </w:rPr>
    </w:rPrDefault>
    <w:pPrDefault>
      <w:pPr>
        <w:spacing w:after="120" w:line="240" w:lineRule="atLeast"/>
      </w:pPr>
    </w:pPrDefault>
  </w:docDefaults>
  <w:style w:type="paragraph" w:default="1" w:styleId="Normal">
    <w:name w:val="Normal"/>
    <w:next w:val="Normal"/>
    <w:pPr/>
    <w:rPr>
      <w:rFonts w:ascii="Georgia" w:eastAsiaTheme="minorHAnsi" w:hAnsiTheme="minorHAnsi" w:cstheme="minorBidi"/>
      <w:sz w:val="22"/>
      <w:szCs w:val="22"/>
      <w:lang w:val="fr-FR" w:eastAsia="en-US" w:bidi="ar-SA"/>
    </w:rPr>
  </w:style>
  <w:style w:type="character" w:customStyle="1" w:styleId="VerbatimChar">
    <w:name w:val="Verbatim Char"/>
    <w:basedOn w:val="BodyTextChar"/>
    <w:rPr>
      <w:rFonts w:ascii="Consolas" w:hAnsi="Consolas"/>
      <w:sz w:val="22"/>
    </w:rPr>
  </w:style>
  <w:style w:type="table" w:default="1" w:styleId="TableNormal">
    <w:name w:val="Normal Table"/>
    <w:uiPriority w:val="99"/>
    <w:semiHidden/>
    <w:unhideWhenUsed/>
    <w:tblPr>
      <w:tblInd w:w="0" w:type="dxa"/>
      <w:tblCellMar>
        <w:top w:w="80" w:type="dxa"/>
        <w:left w:w="160" w:type="dxa"/>
        <w:bottom w:w="80" w:type="dxa"/>
        <w:right w:w="160" w:type="dxa"/>
      </w:tblCellMar>
    </w:tblPr>
  </w:style>
  <w:style w:type="table" w:styleId="TableGrid">
    <w:name w:val="Normal Grid"/>
    <w:basedOn w:val="TableNormal"/>
    <w:uiPriority w:val="39"/>
    <w:pPr>
      <w:spacing w:after="0" w:line="240" w:lineRule="auto"/>
    </w:pPr>
    <w:tblPr>
      <w:tblInd w:w="0" w:type="dxa"/>
      <w:tblCellMar>
        <w:top w:w="80" w:type="dxa"/>
        <w:left w:w="160" w:type="dxa"/>
        <w:bottom w:w="80" w:type="dxa"/>
        <w:right w:w="160" w:type="dxa"/>
      </w:tblCellMar>
    </w:tblPr>
  </w:style>
</w:styles>
</file>

<file path=word/webSettings.xml><?xml version="1.0" encoding="utf-8"?>
<w:webSettings xmlns:w="http://schemas.openxmlformats.org/wordprocessingml/2006/main" xmlns:r="http://schemas.openxmlformats.org/officeDocument/2006/relationships"/>
</file>

<file path=word/_rels/document.xml.rels><?xml version="1.0" encoding="UTF-8" standalone="yes"?><Relationships xmlns="http://schemas.openxmlformats.org/package/2006/relationships"><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cfe4f4a8b9dae207149f58b3fb674c249e0ea98b.jpg" TargetMode="Internal"/><Relationship Id="rId6" Type="http://schemas.openxmlformats.org/officeDocument/2006/relationships/image" Target="media/image-cc7194a7884ef15d52e0e946a3451a01ad9c30c8.jpg" TargetMode="Internal"/><Relationship Id="rId7" Type="http://schemas.openxmlformats.org/officeDocument/2006/relationships/image" Target="media/image-d1108a2921c73526d9b6ef51de90c285a1a1042c.jpg" TargetMode="Internal"/><Relationship Id="rId8" Type="http://schemas.openxmlformats.org/officeDocument/2006/relationships/image" Target="media/image-aa1216ebe55080128c1083578f22d83b19e64f59.jpg" TargetMode="Internal"/><Relationship Id="rId9" Type="http://schemas.openxmlformats.org/officeDocument/2006/relationships/image" Target="media/image-8f8629911dde51943315f958f1fabe4ef0fa2edb.jpg" TargetMode="Internal"/><Relationship Id="rId10" Type="http://schemas.openxmlformats.org/officeDocument/2006/relationships/image" Target="media/image-18f9ae33dcc24394a3919bf893a5f9f7061ffaf0.jpg" TargetMode="Internal"/><Relationship Id="rId11" Type="http://schemas.openxmlformats.org/officeDocument/2006/relationships/image" Target="media/image-a4a9e220f525ac663edb9aa53503438f7a4091df.jpg" TargetMode="Internal"/><Relationship Id="rId12" Type="http://schemas.openxmlformats.org/officeDocument/2006/relationships/image" Target="media/image-5357859657f2b2bee0ebe61aaf772f9011d78783.jpg" TargetMode="Internal"/><Relationship Id="rId13" Type="http://schemas.openxmlformats.org/officeDocument/2006/relationships/image" Target="media/image-fe27dd9ec08b9c88e1e3b2a6517d7f5c97742b40.jpg" TargetMode="Internal"/><Relationship Id="rId14" Type="http://schemas.openxmlformats.org/officeDocument/2006/relationships/image" Target="media/image-ad3026148d6b4040303980c1c04f7a357d52fc9b.jpg" TargetMode="Internal"/><Relationship Id="rId15" Type="http://schemas.openxmlformats.org/officeDocument/2006/relationships/image" Target="media/image-4b57c53b0c87c32049813d28d146a233ffe2eb2d.jpg" TargetMode="Internal"/><Relationship Id="rId16" Type="http://schemas.openxmlformats.org/officeDocument/2006/relationships/image" Target="media/image-96312c269132b312db911780ff62b50e0a15fa88.jpg" TargetMode="Internal"/><Relationship Id="rId17" Type="http://schemas.openxmlformats.org/officeDocument/2006/relationships/image" Target="media/image-3445883885a62bdc652f450cdd773ebaae78c15d.jpg" TargetMode="Internal"/><Relationship Id="rId18" Type="http://schemas.openxmlformats.org/officeDocument/2006/relationships/image" Target="media/image-acace3ac0ad12954d8336d5037c748259ed1590a.jpg" TargetMode="Internal"/><Relationship Id="rId19" Type="http://schemas.openxmlformats.org/officeDocument/2006/relationships/image" Target="media/image-dbde7819ffa9236bae13d4075cc1ce52cec99295.jpg" TargetMode="Internal"/><Relationship Id="rId20" Type="http://schemas.openxmlformats.org/officeDocument/2006/relationships/image" Target="media/image-3e172f49b3ef54733005b637df15845b7820423b.jpg" TargetMode="Internal"/><Relationship Id="rId21" Type="http://schemas.openxmlformats.org/officeDocument/2006/relationships/image" Target="media/image-4216a7c693747dcb106fa22fcc0e5b7fb259f1c3.jpg" TargetMode="Internal"/><Relationship Id="rId22" Type="http://schemas.openxmlformats.org/officeDocument/2006/relationships/image" Target="media/image-bd657af31dbe8b5bfe24add2897c810fdb1e2113.jpg" TargetMode="Internal"/><Relationship Id="rId23" Type="http://schemas.openxmlformats.org/officeDocument/2006/relationships/image" Target="media/image-eb425c65ee5f74a49748f41c34b0f1a40a87045b.jpg" TargetMode="Internal"/><Relationship Id="rId24" Type="http://schemas.openxmlformats.org/officeDocument/2006/relationships/image" Target="media/image-c4bcc386912fcb2913b67763a7aac6b8fbc31cbc.jpg" TargetMode="Internal"/><Relationship Id="rId25" Type="http://schemas.openxmlformats.org/officeDocument/2006/relationships/image" Target="media/image-4a3f3b4bf780914ee6505dd1b0e7d6ec7b5fb808.jpg" TargetMode="Internal"/><Relationship Id="rId26" Type="http://schemas.openxmlformats.org/officeDocument/2006/relationships/image" Target="media/image-a9bd2c5afc9a26214c7bbfef1aeb5e1791560b84.jpg" TargetMode="Internal"/><Relationship Id="rId27" Type="http://schemas.openxmlformats.org/officeDocument/2006/relationships/image" Target="media/image-9ef5eaf80c016de067dc51d73a8d137a66fb695d.jpg" TargetMode="Internal"/><Relationship Id="rId28" Type="http://schemas.openxmlformats.org/officeDocument/2006/relationships/image" Target="media/image-1e2d60713199429bd600753858e6f2bcadcf2e8b.jpg" TargetMode="Internal"/><Relationship Id="rId29" Type="http://schemas.openxmlformats.org/officeDocument/2006/relationships/image" Target="media/image-e9e0cffa0b402714d984f82dd47e080533fe302b.jpg" TargetMode="Internal"/><Relationship Id="rId30" Type="http://schemas.openxmlformats.org/officeDocument/2006/relationships/image" Target="media/image-2ab73b03876bdb4e00f2d0eef11aafd9f432678d.jpg" TargetMode="Internal"/><Relationship Id="rId31" Type="http://schemas.openxmlformats.org/officeDocument/2006/relationships/image" Target="media/image-b32edcc59afceb4ce5c69dbd89b80cc709d74a82.jpg" TargetMode="Internal"/><Relationship Id="rId32" Type="http://schemas.openxmlformats.org/officeDocument/2006/relationships/image" Target="media/image-fbc5594cf7916eef4249c3da42f5b5c88d7e2aad.jpg" TargetMode="Internal"/><Relationship Id="rId33" Type="http://schemas.openxmlformats.org/officeDocument/2006/relationships/image" Target="media/image-fd323dc98cc9d4cc1cf7c5d9dbf89aac8721c8dc.jpg" TargetMode="Internal"/></Relationship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html-to-docx</dc:creator>
  <cp:keywords>html-to-docx</cp:keywords>
  <dc:description/>
  <cp:lastModifiedBy>html-to-docx</cp:lastModifiedBy>
  <cp:revision>1</cp:revision>
  <dcterms:created xsi:type="dcterms:W3CDTF">2025-09-04T21:54:42.641Z</dcterms:created>
  <dcterms:modified xsi:type="dcterms:W3CDTF">2025-09-04T21:54:42.641Z</dcterms:modified>
</cp:coreProperties>
</file>