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MATHEMATIQUES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autorisées.</w:t>
      </w:r>
      <w:r>
        <w:rPr/>
        <w:br w:type="textWrapping"/>
      </w:r>
      <m:oMath>
        <m:r>
          <m:rPr>
            <m:sty m:val="i"/>
          </m:rPr>
          <m:t>N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QUELQUES UTILISATIONS DES PROJECTEURS</w:t>
      </w:r>
    </w:p>
    <w:p>
      <w:pPr>
        <w:spacing w:after="220" w:lineRule="auto"/>
      </w:pPr>
      <w:r>
        <w:rPr/>
        <w:t xml:space="preserve">Notations et objectifs :</w:t>
      </w:r>
      <w:r>
        <w:rPr/>
        <w:br w:type="textWrapping"/>
      </w:r>
      <w:r>
        <w:rPr/>
        <w:t xml:space="preserve">Dans tout le texte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un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finie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note id l'endomorphisme identité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matrices réelles carrées de taille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des sous-espaces vectoriels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supplémentaires, c'est-à-dire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on appelle projecteur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parallèlement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l'endomorphisme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qui, à 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se décomposant comme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avec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associe le vecteur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rappelle que 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la matrice exponentielle de </w:t>
      </w:r>
      <m:oMath>
        <m:r>
          <m:rPr>
            <m:sty m:val="i"/>
          </m:rPr>
          <m:t>A</m:t>
        </m:r>
      </m:oMath>
      <w:r>
        <w:rPr/>
        <w:t xml:space="preserve"> est la matrice :</w:t>
      </w:r>
    </w:p>
    <w:p>
      <w:pPr>
        <w:spacing w:after="220" w:lineRule="auto"/>
      </w:pPr>
      <m:oMathPara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même si </w:t>
      </w:r>
      <m:oMath>
        <m:r>
          <m:rPr>
            <m:sty m:val="i"/>
          </m:rPr>
          <m:t>u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, l'exponentielle de </w:t>
      </w:r>
      <m:oMath>
        <m:r>
          <m:rPr>
            <m:sty m:val="i"/>
          </m:rPr>
          <m:t>u</m:t>
        </m:r>
      </m:oMath>
      <w:r>
        <w:rPr/>
        <w:t xml:space="preserve"> est l'endomorphisme :</w:t>
      </w:r>
    </w:p>
    <w:p>
      <w:pPr>
        <w:spacing w:after="220" w:lineRule="auto"/>
      </w:pPr>
      <m:oMathPara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parties II. et III., on propose une méthode de calcul d'exponentielle de matrice à l'aide de projecteurs spectraux dans les cas diagonalisable et non diagonalisable. Dans la dernière partie IV., on utilise les projections orthogonales pour calculer des distances à des parties.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quatre parties sont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Questions préliminaires</w:t>
      </w:r>
    </w:p>
    <w:p>
      <w:pPr>
        <w:numPr>
          <w:ilvl w:val="0"/>
          <w:numId w:val="1"/>
        </w:numPr>
        <w:spacing w:lineRule="auto"/>
      </w:pPr>
      <w:r>
        <w:rPr/>
        <w:t xml:space="preserve">Soit les matrices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(pour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donnera la réponse en utilisant les fonctions ch et sh).</w:t>
      </w:r>
      <w:r>
        <w:rPr/>
        <w:br w:type="textWrapping"/>
      </w:r>
      <w:r>
        <w:rPr>
          <w:rFonts w:eastAsia="Georgia" w:cs="Georgia" w:ascii="Georgia" w:hAnsi="Georgia"/>
        </w:rPr>
        <w:t xml:space="preserve">2. Rappeler sans démontration, une condition suffisante pour que deux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vérifient l'égalité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Un calcul d'exponentielle de matrice à l'aide des projecteurs spectraux, cas diagonalisable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diagonalisable dont les valeurs propres sont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&lt;</m:t>
          </m:r>
          <m:r>
            <m:rPr>
              <m:sty m:val="p"/>
            </m:rPr>
            <m:t>⋯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r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désigne un entier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Polynôme interpolateur de Lagrange : 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polynômes à coefficients réels de degré inférieur ou égal à </w:t>
      </w:r>
      <m:oMath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l'application linéaire </w:t>
      </w:r>
      <m:oMath>
        <m:r>
          <m:rPr>
            <m:sty m:val="i"/>
          </m:rPr>
          <m:t>ϕ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↦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noyau de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, puis en déduire qu'il existe un unique polynôme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définit le polynôme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</m:m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/>
        <w:t xml:space="preserve">(a) Calculer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selon les valeurs de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une expression du polynôme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comme une combinaison linéaire des polynômes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Une propriété de l'exponentielle : soit </w:t>
      </w:r>
      <m:oMath>
        <m:r>
          <m:rPr>
            <m:sty m:val="i"/>
          </m:rPr>
          <m:t>P</m:t>
        </m:r>
      </m:oMath>
      <w:r>
        <w:rPr/>
        <w:t xml:space="preserve"> une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Justifier que l'endomorphisme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M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une application continue.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Déduire des questions 3. et 5.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suppose que </w:t>
      </w:r>
      <m:oMath>
        <m:r>
          <m:rPr>
            <m:sty m:val="i"/>
          </m:rPr>
          <m:t>E</m:t>
        </m:r>
      </m:oMath>
      <w:r>
        <w:rPr/>
        <w:t xml:space="preserve"> est munie d'une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et on désigne par </w:t>
      </w:r>
      <m:oMath>
        <m:r>
          <m:rPr>
            <m:sty m:val="i"/>
          </m:rPr>
          <m:t>v</m:t>
        </m:r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dont la matrice par rapport à </w:t>
      </w:r>
      <m:oMath>
        <m:r>
          <m:rPr>
            <m:scr m:val="script"/>
          </m:rPr>
          <m:t>B</m:t>
        </m:r>
      </m:oMath>
      <w:r>
        <w:rPr/>
        <w:t xml:space="preserve"> est </w:t>
      </w:r>
      <m:oMath>
        <m:r>
          <m:rPr>
            <m:sty m:val="i"/>
          </m:rPr>
          <m:t>A</m:t>
        </m:r>
      </m:oMath>
      <w:r>
        <w:rPr/>
        <w:t xml:space="preserve">. Soit </w:t>
      </w:r>
      <m:oMath>
        <m:r>
          <m:rPr>
            <m:sty m:val="i"/>
          </m:rPr>
          <m:t>λ</m:t>
        </m:r>
      </m:oMath>
      <w:r>
        <w:rPr/>
        <w:t xml:space="preserve"> une valeur propre de </w:t>
      </w:r>
      <m:oMath>
        <m:r>
          <m:rPr>
            <m:sty m:val="i"/>
          </m:rPr>
          <m:t>v</m:t>
        </m:r>
      </m:oMath>
      <w:r>
        <w:rPr/>
        <w:t xml:space="preserve">,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vecteur propre associé. Démontrer que pour tout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id</m:t>
            </m:r>
          </m:e>
        </m:d>
      </m:oMath>
      <w:r>
        <w:rPr/>
        <w:t xml:space="preserve"> le sous-espace propre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associé à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l'endomorphisme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est le projecteur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, parallèlement à </w:t>
      </w:r>
      <m:oMath>
        <m:nary>
          <m:naryPr>
            <m:chr m:val="⨁"/>
            <m:limLoc m:val="undOvr"/>
            <m:grow m:val="1"/>
            <m:subHide m:val="1"/>
          </m:naryPr>
          <m:sub/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(on dit que les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les projecteurs spectraux de </w:t>
      </w:r>
      <m:oMath>
        <m:r>
          <m:rPr>
            <m:sty m:val="i"/>
          </m:rPr>
          <m:t>v</m:t>
        </m:r>
      </m:oMath>
      <w:r>
        <w:rPr/>
        <w:t xml:space="preserve"> ).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k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k</m:t>
          </m:r>
          <m:r>
            <m:rPr>
              <m:sty m:val="p"/>
            </m:rPr>
            <m:t>≠</m:t>
          </m:r>
          <m:r>
            <m:rPr>
              <m:sty m:val="i"/>
            </m:rPr>
            <m:t>i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(b) En déduire une expression de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une combinaison linéaire de matrices de projecteurs.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Un calcul d'exponentielle de matrice à l'aide des projecteurs spectraux, cas non diagonalisable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dont le polynôme minimal est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9. L'endomorphisme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est-il diagonalisable? Justifier la réponse.</w:t>
      </w:r>
      <w:r>
        <w:rPr/>
        <w:br w:type="textWrapping"/>
      </w:r>
      <w:r>
        <w:rPr>
          <w:rFonts w:eastAsia="Georgia" w:cs="Georgia" w:ascii="Georgia" w:hAnsi="Georgia"/>
        </w:rPr>
        <w:t xml:space="preserve">10. Écrire, sans justifier, un exemple de matrice triangulaire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l'endomorphisme canoniquement associé a pour polynôme minimal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Démontrer, sans aucun calcul,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id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⊕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On considère les endomorphismes de </w:t>
      </w:r>
      <m:oMath>
        <m:r>
          <m:rPr>
            <m:sty m:val="i"/>
          </m:rPr>
          <m:t>E</m:t>
        </m:r>
        <m:r>
          <m:rPr>
            <m:sty m:val="p"/>
          </m:rPr>
          <m:t>: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id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id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 Calculer </w:t>
      </w:r>
      <m:oMath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Démontrer que l'endomorphisme </w:t>
      </w:r>
      <m:oMath>
        <m:r>
          <m:rPr>
            <m:sty m:val="i"/>
          </m:rPr>
          <m:t>p</m:t>
        </m:r>
      </m:oMath>
      <w:r>
        <w:rPr/>
        <w:t xml:space="preserve"> est le projecteur sur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parallèlement à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id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Que dire de l'endomorphisme </w:t>
      </w:r>
      <m:oMath>
        <m:r>
          <m:rPr>
            <m:sty m:val="i"/>
          </m:rPr>
          <m:t>q</m:t>
        </m:r>
      </m:oMath>
      <w:r>
        <w:rPr/>
        <w:t xml:space="preserve"> ?</w:t>
      </w:r>
      <w:r>
        <w:rPr/>
        <w:br w:type="textWrapping"/>
      </w:r>
      <w:r>
        <w:rPr/>
        <w:t xml:space="preserve">14.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Préciser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un nombre réel </w:t>
      </w:r>
      <m:oMath>
        <m:r>
          <m:rPr>
            <m:sty m:val="i"/>
          </m:rPr>
          <m:t>α</m:t>
        </m:r>
      </m:oMath>
      <w:r>
        <w:rPr/>
        <w:t xml:space="preserve"> tel que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∘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est un réel à déterminer.</w:t>
      </w:r>
      <w:r>
        <w:rPr/>
        <w:br w:type="textWrapping"/>
      </w:r>
      <w:r>
        <w:rPr/>
        <w:t xml:space="preserve">15. Que vaut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id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q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∘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γ</m:t>
        </m:r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est un réel à déterminer (on pourra écrire en justifiant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∘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16. Écrire enfin l'endomorphisme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un polynôme en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 Calcul de distances à l'aide de projecteurs orthogonaux</w:t>
      </w:r>
    </w:p>
    <w:p>
      <w:pPr>
        <w:spacing w:after="220" w:lineRule="auto"/>
      </w:pPr>
      <w:r>
        <w:rPr/>
        <w:t xml:space="preserve">Dans cette partie, on suppose en plus que l'espace </w:t>
      </w:r>
      <m:oMath>
        <m:r>
          <m:rPr>
            <m:sty m:val="i"/>
          </m:rPr>
          <m:t>E</m:t>
        </m:r>
      </m:oMath>
      <w:r>
        <w:rPr/>
        <w:t xml:space="preserve"> est muni d'un produit scalaire </w:t>
      </w:r>
      <m:oMath>
        <m:r>
          <m:rPr>
            <m:sty m:val="p"/>
          </m:rPr>
          <m:t>&lt;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&gt;</m:t>
        </m:r>
      </m:oMath>
      <w:r>
        <w:rPr>
          <w:rFonts w:eastAsia="Georgia" w:cs="Georgia" w:ascii="Georgia" w:hAnsi="Georgia"/>
        </w:rPr>
        <w:t xml:space="preserve">, ce qui lui confère une structure d'espace euclidien. On rappelle que la norme euclidienne associée, notée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, est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⟩</m:t>
              </m:r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son orthogonal, et on appelle projecteur orthogonal sur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noté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le projecteur sur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parallèlement à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Enfin, si </w:t>
      </w:r>
      <m:oMath>
        <m:r>
          <m:rPr>
            <m:sty m:val="i"/>
          </m:rPr>
          <m:t>x</m:t>
        </m:r>
      </m:oMath>
      <w:r>
        <w:rPr/>
        <w:t xml:space="preserve"> est un vecteur de </w:t>
      </w:r>
      <m:oMath>
        <m:r>
          <m:rPr>
            <m:sty m:val="i"/>
          </m:rPr>
          <m:t>E</m:t>
        </m:r>
      </m:oMath>
      <w:r>
        <w:rPr/>
        <w:t xml:space="preserve">, la distance euclidienne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réel :</w:t>
      </w:r>
    </w:p>
    <w:p>
      <w:pPr>
        <w:spacing w:after="220" w:lineRule="auto"/>
      </w:pPr>
      <m:oMathPara>
        <m:oMath>
          <m:r>
            <m:rPr>
              <m:sty m:val="p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r>
            <m:rPr>
              <m:sty m:val="p"/>
            </m:rPr>
            <m:t>{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‖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∣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}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Théorème de la projection orthogonale : 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 un vecteur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Rappeler sans démonstration, la formule permettant de calculer </w:t>
      </w:r>
      <m:oMath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du vecteur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Cas des hyperplans : soit </w:t>
      </w:r>
      <m:oMath>
        <m:r>
          <m:rPr>
            <m:sty m:val="i"/>
          </m:rPr>
          <m:t>n</m:t>
        </m:r>
      </m:oMath>
      <w:r>
        <w:rPr/>
        <w:t xml:space="preserve"> un vecteur non nul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l'hyperplan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orthogonal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c'est à dire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Vect</m:t>
        </m:r>
        <m:r>
          <m:rPr>
            <m:sty m:val="p"/>
          </m:rPr>
          <m:t>{</m:t>
        </m:r>
        <m:r>
          <m:rPr>
            <m:sty m:val="i"/>
          </m:rPr>
          <m:t>n</m:t>
        </m:r>
        <m:r>
          <m:rPr>
            <m:sty m:val="p"/>
          </m:rPr>
          <m:t>}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 Exprimer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la distance </w:t>
      </w:r>
      <m:oMath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&gt;</m:t>
        </m:r>
      </m:oMath>
      <w:r>
        <w:rPr/>
        <w:t xml:space="preserve"> et de </w:t>
      </w:r>
      <m:oMath>
        <m:r>
          <m:rPr>
            <m:sty m:val="p"/>
          </m:rPr>
          <m:t>‖</m:t>
        </m:r>
        <m:r>
          <m:rPr>
            <m:sty m:val="i"/>
          </m:rPr>
          <m:t>n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Une application : dans cette question uniquement,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muni de son produit scalaire canonique :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en notant Tr la trace,</w:t>
      </w:r>
    </w:p>
    <w:p>
      <w:pPr>
        <w:spacing w:after="220" w:lineRule="auto"/>
      </w:pPr>
      <m:oMathPara>
        <m:oMath>
          <m:r>
            <m:rPr>
              <m:sty m:val="p"/>
            </m:rPr>
            <m:t>&lt;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&gt;=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B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Enfin on note </w:t>
      </w:r>
      <m:oMath>
        <m:r>
          <m:rPr>
            <m:sty m:val="i"/>
          </m:rPr>
          <m:t>H</m:t>
        </m:r>
      </m:oMath>
      <w:r>
        <w:rPr/>
        <w:t xml:space="preserve">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la trace est nulle.</w:t>
      </w:r>
      <w:r>
        <w:rPr/>
        <w:br w:type="textWrapping"/>
      </w:r>
      <w:r>
        <w:rPr/>
        <w:t xml:space="preserve">(a) Justifier que </w:t>
      </w:r>
      <m:oMath>
        <m:r>
          <m:rPr>
            <m:sty m:val="i"/>
          </m:rPr>
          <m:t>H</m:t>
        </m:r>
      </m:oMath>
      <w:r>
        <w:rPr/>
        <w:t xml:space="preserve"> est un hyperplan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déterminer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Si </w:t>
      </w:r>
      <m:oMath>
        <m:r>
          <m:rPr>
            <m:sty m:val="i"/>
          </m:rPr>
          <m:t>M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déterminer la distance </w:t>
      </w:r>
      <m:oMath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20. Et pour une norme non euclidienne? Dans cette question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muni de la norme infinie notée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: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</m:d>
      </m:oMath>
      <w:r>
        <w:rPr/>
        <w:t xml:space="preserve">. On pose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la distance «infinie» du vecteur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c'est-à-dire le réel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d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F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préciser l'ensemble des vecteurs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pour lesquels cette distance est atteinte, c'est-à-dire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 Commenter.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2025-08-29T16:05:34.125Z</dcterms:created>
  <dcterms:modified xsi:type="dcterms:W3CDTF">2025-08-29T16:05:34.125Z</dcterms:modified>
</cp:coreProperties>
</file>