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B - Chimie</w:t>
      </w:r>
    </w:p>
    <w:p>
      <w:pPr>
        <w:spacing w:after="220" w:lineRule="auto"/>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Le sujet est composé de cinq parties indépendantes qui peuvent être traitées dans l'ordre de leur choix par les candidats.</w:t>
      </w:r>
    </w:p>
    <w:p>
      <w:pPr>
        <w:spacing w:after="220" w:lineRule="auto"/>
      </w:pPr>
      <w:r>
        <w:rPr>
          <w:rFonts w:eastAsia="Georgia" w:cs="Georgia" w:ascii="Georgia" w:hAnsi="Georgia"/>
        </w:rPr>
        <w:t xml:space="preserve">Dans chaque partie, de nombreuses questions sont indépendantes.</w:t>
      </w:r>
    </w:p>
    <w:p>
      <w:pPr>
        <w:spacing w:after="220" w:lineRule="auto"/>
      </w:pPr>
      <w:r>
        <w:rPr>
          <w:rFonts w:eastAsia="Georgia" w:cs="Georgia" w:ascii="Georgia" w:hAnsi="Georgia"/>
        </w:rPr>
        <w:t xml:space="preserve">Données à </w:t>
      </w:r>
      <m:oMath>
        <m:sSup>
          <m:sSupPr/>
          <m:e>
            <m:r>
              <m:rPr>
                <m:sty m:val="p"/>
              </m:rPr>
              <m:t>25</m:t>
            </m:r>
          </m:e>
          <m:sup>
            <m:r>
              <m:rPr>
                <m:sty m:val="p"/>
              </m:rPr>
              <m:t>∘</m:t>
            </m:r>
          </m:sup>
        </m:sSup>
        <m:r>
          <m:rPr>
            <m:sty m:val="p"/>
          </m:rPr>
          <m:t>C</m:t>
        </m:r>
      </m:oMath>
      <w:r>
        <w:rPr/>
        <w:t xml:space="preserve">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m:oMathPara>
              <m:oMathParaPr>
                <m:jc m:val="left"/>
              </m:oMathParaPr>
              <m:oMath>
                <m:sSub>
                  <m:sSubPr/>
                  <m:e>
                    <m:r>
                      <m:rPr>
                        <m:sty m:val="p"/>
                      </m:rPr>
                      <m:t>HNO</m:t>
                    </m:r>
                  </m:e>
                  <m:sub>
                    <m:r>
                      <m:rPr>
                        <m:sty m:val="p"/>
                      </m:rPr>
                      <m:t>3</m:t>
                    </m:r>
                    <m:r>
                      <m:rPr>
                        <m:sty m:val="p"/>
                      </m:rPr>
                      <m:t>(</m:t>
                    </m:r>
                    <m:r>
                      <m:rPr>
                        <m:sty m:val="p"/>
                      </m:rPr>
                      <m:t>aq</m:t>
                    </m:r>
                    <m:r>
                      <m:rPr>
                        <m:sty m:val="p"/>
                      </m:rPr>
                      <m:t>)</m:t>
                    </m:r>
                  </m:sub>
                </m:sSub>
                <m:r>
                  <m:rPr>
                    <m:sty m:val="p"/>
                  </m:rPr>
                  <m:t>/</m:t>
                </m:r>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m:oMathPara>
          </w:p>
        </w:tc>
        <w:tc>
          <w:tcPr>
            <w:tcBorders/>
            <w:vAlign w:val="center"/>
          </w:tcPr>
          <w:p>
            <w:pPr>
              <w:spacing w:lineRule="auto"/>
              <w:jc w:val="left"/>
            </w:pPr>
            <m:oMathPara>
              <m:oMathParaPr>
                <m:jc m:val="left"/>
              </m:oMathParaPr>
              <m:oMath>
                <m:r>
                  <m:rPr>
                    <m:sty m:val="p"/>
                  </m:rPr>
                  <m:t>pKa</m:t>
                </m:r>
                <m:r>
                  <m:rPr>
                    <m:sty m:val="p"/>
                  </m:rPr>
                  <m:t>=</m:t>
                </m:r>
                <m:r>
                  <m:rPr>
                    <m:sty m:val="p"/>
                  </m:rPr>
                  <m:t>−</m:t>
                </m:r>
                <m:r>
                  <m:rPr>
                    <m:sty m:val="p"/>
                  </m:rPr>
                  <m:t>1</m:t>
                </m:r>
                <m:r>
                  <m:rPr>
                    <m:sty m:val="p"/>
                  </m:rPr>
                  <m:t>,</m:t>
                </m:r>
                <m:r>
                  <m:rPr>
                    <m:sty m:val="p"/>
                  </m:rPr>
                  <m:t>37</m:t>
                </m:r>
              </m:oMath>
            </m:oMathPara>
          </w:p>
        </w:tc>
      </w:tr>
      <w:tr>
        <w:trPr>
          <w:cantSplit/>
        </w:trPr>
        <w:tc>
          <w:tcPr>
            <w:tcBorders/>
            <w:vAlign w:val="center"/>
          </w:tcPr>
          <w:p>
            <w:pPr>
              <w:spacing w:lineRule="auto"/>
              <w:jc w:val="left"/>
            </w:pPr>
            <m:oMathPara>
              <m:oMathParaPr>
                <m:jc m:val="left"/>
              </m:oMathParaPr>
              <m:oMath>
                <m:sSub>
                  <m:sSubPr/>
                  <m:e>
                    <m:r>
                      <m:rPr>
                        <m:sty m:val="p"/>
                      </m:rPr>
                      <m:t>HNO</m:t>
                    </m:r>
                  </m:e>
                  <m:sub>
                    <m:r>
                      <m:rPr>
                        <m:sty m:val="p"/>
                      </m:rPr>
                      <m:t>2</m:t>
                    </m:r>
                  </m:sub>
                </m:sSub>
                <m:r>
                  <m:rPr>
                    <m:sty m:val="p"/>
                  </m:rPr>
                  <m:t>(</m:t>
                </m:r>
                <m:r>
                  <m:rPr>
                    <m:sty m:val="p"/>
                  </m:rPr>
                  <m:t>aq</m:t>
                </m:r>
                <m:r>
                  <m:rPr>
                    <m:sty m:val="p"/>
                  </m:rPr>
                  <m:t>)</m:t>
                </m:r>
                <m:r>
                  <m:rPr>
                    <m:sty m:val="p"/>
                  </m:rPr>
                  <m:t>/</m:t>
                </m:r>
                <m:sSub>
                  <m:sSubPr/>
                  <m:e>
                    <m:r>
                      <m:rPr>
                        <m:sty m:val="p"/>
                      </m:rPr>
                      <m:t>NO</m:t>
                    </m:r>
                  </m:e>
                  <m:sub>
                    <m:r>
                      <m:rPr>
                        <m:sty m:val="p"/>
                      </m:rPr>
                      <m:t>2</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m:oMathPara>
          </w:p>
        </w:tc>
        <w:tc>
          <w:tcPr>
            <w:tcBorders/>
            <w:vAlign w:val="center"/>
          </w:tcPr>
          <w:p>
            <w:pPr>
              <w:spacing w:lineRule="auto"/>
              <w:jc w:val="left"/>
            </w:pPr>
            <m:oMathPara>
              <m:oMathParaPr>
                <m:jc m:val="left"/>
              </m:oMathParaPr>
              <m:oMath>
                <m:r>
                  <m:rPr>
                    <m:sty m:val="p"/>
                  </m:rPr>
                  <m:t>pKa</m:t>
                </m:r>
                <m:r>
                  <m:rPr>
                    <m:sty m:val="p"/>
                  </m:rPr>
                  <m:t>=</m:t>
                </m:r>
                <m:r>
                  <m:rPr>
                    <m:sty m:val="p"/>
                  </m:rPr>
                  <m:t>3</m:t>
                </m:r>
                <m:r>
                  <m:rPr>
                    <m:sty m:val="p"/>
                  </m:rPr>
                  <m:t>,</m:t>
                </m:r>
                <m:r>
                  <m:rPr>
                    <m:sty m:val="p"/>
                  </m:rPr>
                  <m:t>3</m:t>
                </m:r>
              </m:oMath>
            </m:oMathPara>
          </w:p>
        </w:tc>
      </w:tr>
      <w:tr>
        <w:trPr>
          <w:cantSplit/>
        </w:trPr>
        <w:tc>
          <w:tcPr>
            <w:tcBorders/>
            <w:vAlign w:val="center"/>
          </w:tcPr>
          <w:p>
            <w:pPr>
              <w:spacing w:lineRule="auto"/>
              <w:jc w:val="left"/>
            </w:pPr>
            <m:oMathPara>
              <m:oMathParaPr>
                <m:jc m:val="left"/>
              </m:oMathParaPr>
              <m:oMath>
                <m:sSub>
                  <m:sSubPr/>
                  <m:e>
                    <m:r>
                      <m:rPr>
                        <m:sty m:val="p"/>
                      </m:rPr>
                      <m:t>NH</m:t>
                    </m:r>
                  </m:e>
                  <m:sub>
                    <m:r>
                      <m:rPr>
                        <m:sty m:val="p"/>
                      </m:rPr>
                      <m:t>4</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NH</m:t>
                    </m:r>
                  </m:e>
                  <m:sub>
                    <m:r>
                      <m:rPr>
                        <m:sty m:val="p"/>
                      </m:rPr>
                      <m:t>3</m:t>
                    </m:r>
                    <m:r>
                      <m:rPr>
                        <m:sty m:val="p"/>
                      </m:rPr>
                      <m:t>(</m:t>
                    </m:r>
                    <m:r>
                      <m:rPr>
                        <m:sty m:val="p"/>
                      </m:rPr>
                      <m:t>aq</m:t>
                    </m:r>
                    <m:r>
                      <m:rPr>
                        <m:sty m:val="p"/>
                      </m:rPr>
                      <m:t>)</m:t>
                    </m:r>
                  </m:sub>
                </m:sSub>
              </m:oMath>
            </m:oMathPara>
          </w:p>
        </w:tc>
        <w:tc>
          <w:tcPr>
            <w:tcBorders/>
            <w:vAlign w:val="center"/>
          </w:tcPr>
          <w:p>
            <w:pPr>
              <w:spacing w:lineRule="auto"/>
              <w:jc w:val="left"/>
            </w:pPr>
            <m:oMathPara>
              <m:oMathParaPr>
                <m:jc m:val="left"/>
              </m:oMathParaPr>
              <m:oMath>
                <m:r>
                  <m:rPr>
                    <m:sty m:val="p"/>
                  </m:rPr>
                  <m:t>pKa</m:t>
                </m:r>
                <m:r>
                  <m:rPr>
                    <m:sty m:val="p"/>
                  </m:rPr>
                  <m:t>=</m:t>
                </m:r>
                <m:r>
                  <m:rPr>
                    <m:sty m:val="p"/>
                  </m:rPr>
                  <m:t>9</m:t>
                </m:r>
                <m:r>
                  <m:rPr>
                    <m:sty m:val="p"/>
                  </m:rPr>
                  <m:t>,</m:t>
                </m:r>
                <m:r>
                  <m:rPr>
                    <m:sty m:val="p"/>
                  </m:rPr>
                  <m:t>2</m:t>
                </m:r>
              </m:oMath>
            </m:oMathPara>
          </w:p>
        </w:tc>
      </w:tr>
    </w:tbl>
    <w:p>
      <w:pPr>
        <w:spacing w:lineRule="auto"/>
      </w:pPr>
    </w:p>
    <w:p>
      <w:pPr>
        <w:spacing w:after="220" w:lineRule="auto"/>
      </w:pPr>
      <m:oMath>
        <m:r>
          <m:rPr>
            <m:sty m:val="p"/>
          </m:rPr>
          <m:t>A</m:t>
        </m:r>
        <m:r>
          <m:rPr>
            <m:sty m:val="p"/>
          </m:rPr>
          <m:t>T</m:t>
        </m:r>
        <m:r>
          <m:rPr>
            <m:sty m:val="p"/>
          </m:rPr>
          <m:t>=</m:t>
        </m:r>
        <m:r>
          <m:rPr>
            <m:sty m:val="p"/>
          </m:rPr>
          <m:t>298</m:t>
        </m:r>
        <m:r>
          <m:rPr>
            <m:nor/>
          </m:rPr>
          <m:t xml:space="preserve"> </m:t>
        </m:r>
        <m:r>
          <m:rPr>
            <m:sty m:val="p"/>
          </m:rPr>
          <m:t>K</m:t>
        </m:r>
      </m:oMath>
      <w:r>
        <w:rPr/>
        <w:t xml:space="preserve">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espèces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N</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2</m:t>
                    </m:r>
                    <m:r>
                      <m:rPr>
                        <m:sty m:val="p"/>
                      </m:rPr>
                      <m:t>(</m:t>
                    </m:r>
                    <m:r>
                      <m:rPr>
                        <m:nor/>
                      </m:rPr>
                      <m:t xml:space="preserve"> </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NH</m:t>
                    </m:r>
                  </m:e>
                  <m:sub>
                    <m:r>
                      <m:rPr>
                        <m:sty m:val="p"/>
                      </m:rPr>
                      <m:t>3</m:t>
                    </m:r>
                    <m:r>
                      <m:rPr>
                        <m:sty m:val="p"/>
                      </m:rPr>
                      <m:t>(</m:t>
                    </m:r>
                    <m:r>
                      <m:rPr>
                        <m:nor/>
                      </m:rPr>
                      <m:t xml:space="preserve"> </m:t>
                    </m:r>
                    <m:r>
                      <m:rPr>
                        <m:sty m:val="p"/>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r>
                      <m:rPr>
                        <m:sty m:val="p"/>
                      </m:rPr>
                      <m:t>kJ</m:t>
                    </m:r>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-46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nor/>
                      </m:rPr>
                      <m:t xml:space="preserve"> </m:t>
                    </m:r>
                    <m:r>
                      <m:rPr>
                        <m:sty m:val="p"/>
                      </m:rPr>
                      <m:t>S</m:t>
                    </m:r>
                  </m:e>
                  <m:sub>
                    <m:r>
                      <m:rPr>
                        <m:sty m:val="p"/>
                      </m:rPr>
                      <m:t>m</m:t>
                    </m:r>
                  </m:sub>
                </m:sSub>
                <m:sSup>
                  <m:sSupPr/>
                  <m:e>
                    <m:r>
                      <m:t xml:space="preserve"> </m:t>
                    </m:r>
                  </m:e>
                  <m:sup>
                    <m:r>
                      <m:rPr>
                        <m:sty m:val="p"/>
                      </m:rPr>
                      <m:t>∘</m:t>
                    </m:r>
                  </m:sup>
                </m:sSup>
                <m:d>
                  <m:dPr>
                    <m:begChr m:val="("/>
                    <m:endChr m:val=")"/>
                    <m:ctrlPr>
                      <w:rPr>
                        <w:rFonts w:ascii="Cambria Math" w:hAnsi="Cambria Math"/>
                      </w:rPr>
                    </m:ctrlPr>
                  </m:dPr>
                  <m:e>
                    <m:r>
                      <m:rPr>
                        <m:sty m:val="p"/>
                      </m:rPr>
                      <m:t>J</m:t>
                    </m:r>
                    <m:r>
                      <m:rPr>
                        <m:sty m:val="p"/>
                      </m:rPr>
                      <m:t>.</m:t>
                    </m:r>
                    <m:sSup>
                      <m:sSupPr/>
                      <m:e>
                        <m:r>
                          <m:rPr>
                            <m:sty m:val="p"/>
                          </m:rPr>
                          <m:t>mol</m:t>
                        </m:r>
                      </m:e>
                      <m:sup>
                        <m:r>
                          <m:rPr>
                            <m:sty m:val="p"/>
                          </m:rPr>
                          <m:t>−</m:t>
                        </m:r>
                        <m:r>
                          <m:rPr>
                            <m:sty m:val="p"/>
                          </m:rPr>
                          <m:t>1</m:t>
                        </m:r>
                      </m:sup>
                    </m:sSup>
                    <m:r>
                      <m:rPr>
                        <m:sty m:val="p"/>
                      </m:rPr>
                      <m:t>.</m:t>
                    </m:r>
                    <m:sSup>
                      <m:sSupPr/>
                      <m:e>
                        <m:r>
                          <m:rPr>
                            <m:sty m:val="p"/>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190</w:t>
            </w:r>
          </w:p>
        </w:tc>
        <w:tc>
          <w:tcPr>
            <w:tcBorders>
              <w:bottom w:val="single" w:sz="8" w:space="0" w:color="000000"/>
              <w:right w:val="single" w:sz="8" w:space="0" w:color="000000"/>
            </w:tcBorders>
            <w:vAlign w:val="center"/>
          </w:tcPr>
          <w:p>
            <w:pPr>
              <w:spacing w:lineRule="auto"/>
              <w:jc w:val="left"/>
            </w:pPr>
            <w:r>
              <w:rPr/>
              <w:t xml:space="preserve">130</w:t>
            </w:r>
          </w:p>
        </w:tc>
        <w:tc>
          <w:tcPr>
            <w:tcBorders>
              <w:bottom w:val="single" w:sz="8" w:space="0" w:color="000000"/>
              <w:right w:val="single" w:sz="8" w:space="0" w:color="000000"/>
            </w:tcBorders>
            <w:vAlign w:val="center"/>
          </w:tcPr>
          <w:p>
            <w:pPr>
              <w:spacing w:lineRule="auto"/>
              <w:jc w:val="left"/>
            </w:pPr>
            <w:r>
              <w:rPr/>
              <w:t xml:space="preserve">192</w:t>
            </w:r>
          </w:p>
        </w:tc>
      </w:tr>
    </w:tbl>
    <w:p>
      <w:pPr>
        <w:spacing w:lineRule="auto"/>
      </w:pPr>
    </w:p>
    <w:p>
      <w:pPr>
        <w:spacing w:after="220" w:lineRule="auto"/>
      </w:pPr>
      <m:oMathPara>
        <m:oMathParaPr>
          <m:jc m:val="left"/>
        </m:oMathParaPr>
        <m:oMath>
          <m:sSup>
            <m:sSupPr/>
            <m:e>
              <m:r>
                <m:rPr>
                  <m:sty m:val="p"/>
                </m:rPr>
                <m:t>E</m:t>
              </m:r>
            </m:e>
            <m:sup>
              <m:r>
                <m:rPr>
                  <m:sty m:val="p"/>
                </m:rPr>
                <m:t>∘</m:t>
              </m:r>
            </m:sup>
          </m:sSup>
          <m:d>
            <m:dPr>
              <m:begChr m:val="("/>
              <m:endChr m:val=")"/>
              <m:ctrlPr>
                <w:rPr>
                  <w:rFonts w:ascii="Cambria Math" w:hAnsi="Cambria Math"/>
                </w:rPr>
              </m:ctrlPr>
            </m:dPr>
            <m:e>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HNO</m:t>
                  </m:r>
                </m:e>
                <m:sub>
                  <m:r>
                    <m:rPr>
                      <m:sty m:val="p"/>
                    </m:rPr>
                    <m:t>2</m:t>
                  </m:r>
                  <m:r>
                    <m:rPr>
                      <m:sty m:val="p"/>
                    </m:rPr>
                    <m:t>(</m:t>
                  </m:r>
                  <m:r>
                    <m:rPr>
                      <m:sty m:val="p"/>
                    </m:rPr>
                    <m:t>aq</m:t>
                  </m:r>
                  <m:r>
                    <m:rPr>
                      <m:sty m:val="p"/>
                    </m:rPr>
                    <m:t>)</m:t>
                  </m:r>
                </m:sub>
              </m:sSub>
            </m:e>
          </m:d>
          <m:r>
            <m:rPr>
              <m:sty m:val="p"/>
            </m:rPr>
            <m:t>=</m:t>
          </m:r>
          <m:r>
            <m:rPr>
              <m:sty m:val="p"/>
            </m:rPr>
            <m:t>0</m:t>
          </m:r>
          <m:r>
            <m:rPr>
              <m:sty m:val="p"/>
            </m:rPr>
            <m:t>,</m:t>
          </m:r>
          <m:r>
            <m:rPr>
              <m:sty m:val="p"/>
            </m:rPr>
            <m:t>94</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NO</m:t>
                  </m:r>
                </m:e>
                <m:sub>
                  <m:r>
                    <m:rPr>
                      <m:sty m:val="p"/>
                    </m:rPr>
                    <m:t>(</m:t>
                  </m:r>
                  <m:r>
                    <m:rPr>
                      <m:sty m:val="p"/>
                    </m:rPr>
                    <m:t>g</m:t>
                  </m:r>
                  <m:r>
                    <m:rPr>
                      <m:sty m:val="p"/>
                    </m:rPr>
                    <m:t>)</m:t>
                  </m:r>
                </m:sub>
              </m:sSub>
            </m:e>
          </m:d>
          <m:r>
            <m:rPr>
              <m:sty m:val="p"/>
            </m:rPr>
            <m:t>=</m:t>
          </m:r>
          <m:r>
            <m:rPr>
              <m:sty m:val="p"/>
            </m:rPr>
            <m:t>0</m:t>
          </m:r>
          <m:r>
            <m:rPr>
              <m:sty m:val="p"/>
            </m:rPr>
            <m:t>,</m:t>
          </m:r>
          <m:r>
            <m:rPr>
              <m:sty m:val="p"/>
            </m:rPr>
            <m:t>96</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b>
                <m:sSubPr/>
                <m:e>
                  <m:r>
                    <m:rPr>
                      <m:sty m:val="p"/>
                    </m:rPr>
                    <m:t>HNO</m:t>
                  </m:r>
                </m:e>
                <m:sub>
                  <m:r>
                    <m:rPr>
                      <m:sty m:val="p"/>
                    </m:rPr>
                    <m:t>2</m:t>
                  </m:r>
                  <m:r>
                    <m:rPr>
                      <m:sty m:val="p"/>
                    </m:rPr>
                    <m:t>(</m:t>
                  </m:r>
                  <m:r>
                    <m:rPr>
                      <m:sty m:val="p"/>
                    </m:rPr>
                    <m:t>aq</m:t>
                  </m:r>
                  <m:r>
                    <m:rPr>
                      <m:sty m:val="p"/>
                    </m:rPr>
                    <m:t>)</m:t>
                  </m:r>
                </m:sub>
              </m:sSub>
              <m:r>
                <m:rPr>
                  <m:sty m:val="p"/>
                </m:rPr>
                <m:t>/</m:t>
              </m:r>
              <m:sSub>
                <m:sSubPr/>
                <m:e>
                  <m:r>
                    <m:rPr>
                      <m:sty m:val="p"/>
                    </m:rPr>
                    <m:t>NO</m:t>
                  </m:r>
                </m:e>
                <m:sub>
                  <m:r>
                    <m:rPr>
                      <m:sty m:val="p"/>
                    </m:rPr>
                    <m:t>(</m:t>
                  </m:r>
                  <m:r>
                    <m:rPr>
                      <m:sty m:val="p"/>
                    </m:rPr>
                    <m:t>g</m:t>
                  </m:r>
                  <m:r>
                    <m:rPr>
                      <m:sty m:val="p"/>
                    </m:rPr>
                    <m:t>)</m:t>
                  </m:r>
                </m:sub>
              </m:sSub>
            </m:e>
          </m:d>
          <m:r>
            <m:rPr>
              <m:sty m:val="p"/>
            </m:rPr>
            <m:t>=</m:t>
          </m:r>
          <m:r>
            <m:rPr>
              <m:sty m:val="p"/>
            </m:rPr>
            <m:t>0</m:t>
          </m:r>
          <m:r>
            <m:rPr>
              <m:sty m:val="p"/>
            </m:rPr>
            <m:t>,</m:t>
          </m:r>
          <m:r>
            <m:rPr>
              <m:sty m:val="p"/>
            </m:rPr>
            <m:t>99</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p>
                <m:sSupPr/>
                <m:e>
                  <m:r>
                    <m:rPr>
                      <m:sty m:val="p"/>
                    </m:rPr>
                    <m:t>Cu</m:t>
                  </m:r>
                </m:e>
                <m:sup>
                  <m:r>
                    <m:rPr>
                      <m:sty m:val="p"/>
                    </m:rPr>
                    <m:t>2</m:t>
                  </m:r>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Cu</m:t>
                  </m:r>
                </m:e>
                <m:sub>
                  <m:r>
                    <m:rPr>
                      <m:sty m:val="p"/>
                    </m:rPr>
                    <m:t>(</m:t>
                  </m:r>
                  <m:r>
                    <m:rPr>
                      <m:sty m:val="p"/>
                    </m:rPr>
                    <m:t>s</m:t>
                  </m:r>
                  <m:r>
                    <m:rPr>
                      <m:sty m:val="p"/>
                    </m:rPr>
                    <m:t>)</m:t>
                  </m:r>
                </m:sub>
              </m:sSub>
            </m:e>
          </m:d>
          <m:r>
            <m:rPr>
              <m:sty m:val="p"/>
            </m:rPr>
            <m:t>=</m:t>
          </m:r>
          <m:r>
            <m:rPr>
              <m:sty m:val="p"/>
            </m:rPr>
            <m:t>0</m:t>
          </m:r>
          <m:r>
            <m:rPr>
              <m:sty m:val="p"/>
            </m:rPr>
            <m:t>,</m:t>
          </m:r>
          <m:r>
            <m:rPr>
              <m:sty m:val="p"/>
            </m:rPr>
            <m:t>34</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p>
                <m:sSupPr/>
                <m:e>
                  <m:r>
                    <m:rPr>
                      <m:sty m:val="p"/>
                    </m:rPr>
                    <m:t>Fe</m:t>
                  </m:r>
                </m:e>
                <m:sup>
                  <m:r>
                    <m:rPr>
                      <m:sty m:val="p"/>
                    </m:rPr>
                    <m:t>3</m:t>
                  </m:r>
                  <m:r>
                    <m:rPr>
                      <m:sty m:val="p"/>
                    </m:rPr>
                    <m:t>+</m:t>
                  </m:r>
                </m:sup>
              </m:sSup>
              <m:sSub>
                <m:sSubPr/>
                <m:e>
                  <m:r>
                    <m:t xml:space="preserve"> </m:t>
                  </m:r>
                </m:e>
                <m:sub>
                  <m:r>
                    <m:rPr>
                      <m:sty m:val="p"/>
                    </m:rPr>
                    <m:t>(</m:t>
                  </m:r>
                  <m:r>
                    <m:rPr>
                      <m:sty m:val="p"/>
                    </m:rPr>
                    <m:t>aq</m:t>
                  </m:r>
                  <m:r>
                    <m:rPr>
                      <m:sty m:val="p"/>
                    </m:rPr>
                    <m:t>)</m:t>
                  </m:r>
                </m:sub>
              </m:sSub>
              <m:r>
                <m:rPr>
                  <m:sty m:val="p"/>
                </m:rPr>
                <m:t>/</m:t>
              </m:r>
              <m:sSup>
                <m:sSupPr/>
                <m:e>
                  <m:r>
                    <m:rPr>
                      <m:sty m:val="p"/>
                    </m:rPr>
                    <m:t>Fe</m:t>
                  </m:r>
                </m:e>
                <m:sup>
                  <m:r>
                    <m:rPr>
                      <m:sty m:val="p"/>
                    </m:rPr>
                    <m:t>2</m:t>
                  </m:r>
                  <m:r>
                    <m:rPr>
                      <m:sty m:val="p"/>
                    </m:rPr>
                    <m:t>+</m:t>
                  </m:r>
                </m:sup>
              </m:sSup>
              <m:sSub>
                <m:sSubPr/>
                <m:e>
                  <m:r>
                    <m:t xml:space="preserve"> </m:t>
                  </m:r>
                </m:e>
                <m:sub>
                  <m:r>
                    <m:rPr>
                      <m:sty m:val="p"/>
                    </m:rPr>
                    <m:t>(</m:t>
                  </m:r>
                  <m:r>
                    <m:rPr>
                      <m:sty m:val="p"/>
                    </m:rPr>
                    <m:t>aq</m:t>
                  </m:r>
                  <m:r>
                    <m:rPr>
                      <m:sty m:val="p"/>
                    </m:rPr>
                    <m:t>)</m:t>
                  </m:r>
                </m:sub>
              </m:sSub>
            </m:e>
          </m:d>
          <m:r>
            <m:rPr>
              <m:sty m:val="p"/>
            </m:rPr>
            <m:t>=</m:t>
          </m:r>
          <m:r>
            <m:rPr>
              <m:sty m:val="p"/>
            </m:rPr>
            <m:t>0</m:t>
          </m:r>
          <m:r>
            <m:rPr>
              <m:sty m:val="p"/>
            </m:rPr>
            <m:t>,</m:t>
          </m:r>
          <m:r>
            <m:rPr>
              <m:sty m:val="p"/>
            </m:rPr>
            <m:t>77</m:t>
          </m:r>
          <m:r>
            <m:rPr>
              <m:nor/>
            </m:rPr>
            <m:t xml:space="preserve"> </m:t>
          </m:r>
          <m:r>
            <m:rPr>
              <m:sty m:val="p"/>
            </m:rPr>
            <m:t>V</m:t>
          </m:r>
        </m:oMath>
      </m:oMathPara>
      <w:r>
        <w:rPr/>
        <w:br w:type="textWrapping"/>
      </w:r>
      <m:oMathPara>
        <m:oMathParaPr>
          <m:jc m:val="left"/>
        </m:oMathParaPr>
        <m:oMath>
          <m:sSup>
            <m:sSupPr/>
            <m:e>
              <m:r>
                <m:rPr>
                  <m:sty m:val="p"/>
                </m:rPr>
                <m:t>E</m:t>
              </m:r>
            </m:e>
            <m:sup>
              <m:r>
                <m:rPr>
                  <m:sty m:val="p"/>
                </m:rPr>
                <m:t>∘</m:t>
              </m:r>
            </m:sup>
          </m:sSup>
          <m:d>
            <m:dPr>
              <m:begChr m:val="("/>
              <m:endChr m:val=")"/>
              <m:ctrlPr>
                <w:rPr>
                  <w:rFonts w:ascii="Cambria Math" w:hAnsi="Cambria Math"/>
                </w:rPr>
              </m:ctrlPr>
            </m:dPr>
            <m:e>
              <m:sSub>
                <m:sSubPr/>
                <m:e>
                  <m:r>
                    <m:rPr>
                      <m:sty m:val="p"/>
                    </m:rPr>
                    <m:t>MnO</m:t>
                  </m:r>
                </m:e>
                <m:sub>
                  <m:r>
                    <m:rPr>
                      <m:sty m:val="p"/>
                    </m:rPr>
                    <m:t>4</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p>
                <m:sSupPr/>
                <m:e>
                  <m:r>
                    <m:rPr>
                      <m:sty m:val="p"/>
                    </m:rPr>
                    <m:t>Mn</m:t>
                  </m:r>
                </m:e>
                <m:sup>
                  <m:r>
                    <m:rPr>
                      <m:sty m:val="p"/>
                    </m:rPr>
                    <m:t>2</m:t>
                  </m:r>
                  <m:r>
                    <m:rPr>
                      <m:sty m:val="p"/>
                    </m:rPr>
                    <m:t>+</m:t>
                  </m:r>
                </m:sup>
              </m:sSup>
              <m:sSub>
                <m:sSubPr/>
                <m:e>
                  <m:r>
                    <m:t xml:space="preserve"> </m:t>
                  </m:r>
                </m:e>
                <m:sub>
                  <m:r>
                    <m:rPr>
                      <m:sty m:val="p"/>
                    </m:rPr>
                    <m:t>(</m:t>
                  </m:r>
                  <m:r>
                    <m:rPr>
                      <m:sty m:val="p"/>
                    </m:rPr>
                    <m:t>aq</m:t>
                  </m:r>
                  <m:r>
                    <m:rPr>
                      <m:sty m:val="p"/>
                    </m:rPr>
                    <m:t>)</m:t>
                  </m:r>
                </m:sub>
              </m:sSub>
            </m:e>
          </m:d>
          <m:r>
            <m:rPr>
              <m:sty m:val="p"/>
            </m:rPr>
            <m:t>=</m:t>
          </m:r>
          <m:r>
            <m:rPr>
              <m:sty m:val="p"/>
            </m:rPr>
            <m:t>1</m:t>
          </m:r>
          <m:r>
            <m:rPr>
              <m:sty m:val="p"/>
            </m:rPr>
            <m:t>,</m:t>
          </m:r>
          <m:r>
            <m:rPr>
              <m:sty m:val="p"/>
            </m:rPr>
            <m:t>5</m:t>
          </m:r>
          <m:r>
            <m:rPr>
              <m:nor/>
            </m:rPr>
            <m:t xml:space="preserve"> </m:t>
          </m:r>
          <m:r>
            <m:rPr>
              <m:sty m:val="p"/>
            </m:rPr>
            <m:t>V</m:t>
          </m:r>
        </m:oMath>
      </m:oMathPara>
      <w:r>
        <w:rPr/>
        <w:br w:type="textWrapping"/>
      </w:r>
      <m:oMath>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m:t>
        </m:r>
        <m:r>
          <m:rPr>
            <m:sty m:val="p"/>
          </m:rPr>
          <m:t>10</m:t>
        </m:r>
        <m:r>
          <m:rPr>
            <m:sty m:val="p"/>
          </m:rPr>
          <m:t>)</m:t>
        </m:r>
        <m:r>
          <m:rPr>
            <m:sty m:val="p"/>
          </m:rPr>
          <m:t>=</m:t>
        </m:r>
        <m:r>
          <m:rPr>
            <m:sty m:val="p"/>
          </m:rPr>
          <m:t>0</m:t>
        </m:r>
        <m:r>
          <m:rPr>
            <m:sty m:val="p"/>
          </m:rPr>
          <m:t>,</m:t>
        </m:r>
        <m:r>
          <m:rPr>
            <m:sty m:val="p"/>
          </m:rPr>
          <m:t>06</m:t>
        </m:r>
        <m:r>
          <m:rPr>
            <m:nor/>
          </m:rPr>
          <m:t xml:space="preserve"> </m:t>
        </m:r>
        <m:r>
          <m:rPr>
            <m:sty m:val="p"/>
          </m:rPr>
          <m:t>V</m:t>
        </m:r>
      </m:oMath>
      <w:r>
        <w:rPr>
          <w:rFonts w:eastAsia="Georgia" w:cs="Georgia" w:ascii="Georgia" w:hAnsi="Georgia"/>
        </w:rPr>
        <w:t xml:space="preserve"> à </w:t>
      </w:r>
      <m:oMath>
        <m:sSup>
          <m:sSupPr/>
          <m:e>
            <m:r>
              <m:rPr>
                <m:sty m:val="p"/>
              </m:rPr>
              <m:t>25</m:t>
            </m:r>
          </m:e>
          <m:sup>
            <m:r>
              <m:rPr>
                <m:sty m:val="p"/>
              </m:rPr>
              <m:t>∘</m:t>
            </m:r>
          </m:sup>
        </m:sSup>
        <m:r>
          <m:rPr>
            <m:sty m:val="p"/>
          </m:rPr>
          <m:t>C</m:t>
        </m:r>
      </m:oMath>
      <w:r>
        <w:rPr/>
        <w:br w:type="textWrapping"/>
      </w:r>
      <w:r>
        <w:rPr/>
        <w:t xml:space="preserve">Volume molaire d'un gaz </w:t>
      </w:r>
      <m:oMath>
        <m:sSub>
          <m:sSubPr/>
          <m:e>
            <m:r>
              <m:rPr>
                <m:sty m:val="p"/>
              </m:rPr>
              <m:t>V</m:t>
            </m:r>
          </m:e>
          <m:sub>
            <m:r>
              <m:rPr>
                <m:sty m:val="p"/>
              </m:rPr>
              <m:t>m</m:t>
            </m:r>
          </m:sub>
        </m:sSub>
        <m:r>
          <m:rPr>
            <m:sty m:val="p"/>
          </m:rPr>
          <m:t>=</m:t>
        </m:r>
        <m:r>
          <m:rPr>
            <m:sty m:val="p"/>
          </m:rPr>
          <m:t>22</m:t>
        </m:r>
        <m:r>
          <m:rPr>
            <m:sty m:val="p"/>
          </m:rPr>
          <m:t>,</m:t>
        </m:r>
        <m:r>
          <m:rPr>
            <m:sty m:val="p"/>
          </m:rPr>
          <m:t>4</m:t>
        </m:r>
        <m:r>
          <m:rPr>
            <m:nor/>
          </m:rPr>
          <m:t xml:space="preserve"> </m:t>
        </m:r>
        <m:r>
          <m:rPr>
            <m:sty m:val="p"/>
          </m:rPr>
          <m:t>L</m:t>
        </m:r>
        <m:r>
          <m:rPr>
            <m:sty m:val="p"/>
          </m:rPr>
          <m:t>.</m:t>
        </m:r>
        <m:sSup>
          <m:sSupPr/>
          <m:e>
            <m:r>
              <m:rPr>
                <m:sty m:val="p"/>
              </m:rPr>
              <m:t>mol</m:t>
            </m:r>
          </m:e>
          <m:sup>
            <m:r>
              <m:rPr>
                <m:sty m:val="p"/>
              </m:rPr>
              <m:t>−</m:t>
            </m:r>
            <m:r>
              <m:rPr>
                <m:sty m:val="p"/>
              </m:rPr>
              <m:t>1</m:t>
            </m:r>
          </m:sup>
        </m:sSup>
      </m:oMath>
      <w:r>
        <w:rPr/>
        <w:br w:type="textWrapping"/>
      </w:r>
      <w:r>
        <w:rPr/>
        <w:t xml:space="preserve">Faraday: 1.F </w:t>
      </w:r>
      <m:oMath>
        <m:r>
          <m:rPr>
            <m:sty m:val="p"/>
          </m:rPr>
          <m:t>=</m:t>
        </m:r>
        <m:r>
          <m:rPr>
            <m:sty m:val="p"/>
          </m:rPr>
          <m:t>9</m:t>
        </m:r>
        <m:r>
          <m:rPr>
            <m:sty m:val="p"/>
          </m:rPr>
          <m:t>,</m:t>
        </m:r>
        <m:sSup>
          <m:sSupPr/>
          <m:e>
            <m:r>
              <m:rPr>
                <m:sty m:val="p"/>
              </m:rPr>
              <m:t>65.10</m:t>
            </m:r>
          </m:e>
          <m:sup>
            <m:r>
              <m:rPr>
                <m:sty m:val="p"/>
              </m:rPr>
              <m:t>4</m:t>
            </m:r>
          </m:sup>
        </m:sSup>
        <m:r>
          <m:rPr>
            <m:sty m:val="p"/>
          </m:rPr>
          <m:t>C</m:t>
        </m:r>
        <m:r>
          <m:rPr>
            <m:sty m:val="p"/>
          </m:rPr>
          <m:t>.</m:t>
        </m:r>
        <m:sSup>
          <m:sSupPr/>
          <m:e>
            <m:r>
              <m:rPr>
                <m:sty m:val="p"/>
              </m:rPr>
              <m:t>mol</m:t>
            </m:r>
          </m:e>
          <m:sup>
            <m:r>
              <m:rPr>
                <m:sty m:val="p"/>
              </m:rPr>
              <m:t>−</m:t>
            </m:r>
            <m:r>
              <m:rPr>
                <m:sty m:val="p"/>
              </m:rPr>
              <m:t>1</m:t>
            </m:r>
          </m:sup>
        </m:sSup>
      </m:oMath>
      <w:r>
        <w:rPr/>
        <w:br w:type="textWrapping"/>
      </w:r>
      <m:oMathPara>
        <m:oMathParaPr>
          <m:jc m:val="left"/>
        </m:oMathParaPr>
        <m:oMath>
          <m:r>
            <m:rPr>
              <m:sty m:val="p"/>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sty m:val="p"/>
                </m:rPr>
                <m:t>mol</m:t>
              </m:r>
            </m:e>
            <m:sup>
              <m:r>
                <m:rPr>
                  <m:sty m:val="p"/>
                </m:rPr>
                <m:t>−</m:t>
              </m:r>
              <m:r>
                <m:rPr>
                  <m:sty m:val="p"/>
                </m:rPr>
                <m:t>1</m:t>
              </m:r>
            </m:sup>
          </m:sSup>
          <m:r>
            <m:rPr>
              <m:sty m:val="p"/>
            </m:rPr>
            <m:t>.</m:t>
          </m:r>
          <m:sSup>
            <m:sSupPr/>
            <m:e>
              <m:r>
                <m:rPr>
                  <m:sty m:val="p"/>
                </m:rPr>
                <m:t>K</m:t>
              </m:r>
            </m:e>
            <m:sup>
              <m:r>
                <m:rPr>
                  <m:sty m:val="p"/>
                </m:rPr>
                <m:t>−</m:t>
              </m:r>
              <m:r>
                <m:rPr>
                  <m:sty m:val="p"/>
                </m:rPr>
                <m:t>1</m:t>
              </m:r>
            </m:sup>
          </m:sSup>
        </m:oMath>
      </m:oMathPara>
      <w:r>
        <w:rPr/>
        <w:br w:type="textWrapping"/>
      </w:r>
      <w:r>
        <w:rPr>
          <w:rFonts w:eastAsia="Georgia" w:cs="Georgia" w:ascii="Georgia" w:hAnsi="Georgia"/>
        </w:rPr>
        <w:t xml:space="preserve">Paramètre de la maille du nitrure de titane </w:t>
      </w:r>
      <m:oMath>
        <m:r>
          <m:rPr>
            <m:sty m:val="p"/>
          </m:rPr>
          <m:t>a</m:t>
        </m:r>
        <m:r>
          <m:rPr>
            <m:sty m:val="p"/>
          </m:rPr>
          <m:t>=</m:t>
        </m:r>
        <m:r>
          <m:rPr>
            <m:sty m:val="p"/>
          </m:rPr>
          <m:t>425</m:t>
        </m:r>
        <m:r>
          <m:rPr>
            <m:sty m:val="p"/>
          </m:rPr>
          <m:t>pm</m:t>
        </m:r>
      </m:oMath>
      <w:r>
        <w:rPr/>
        <w:br w:type="textWrapping"/>
      </w:r>
      <w:r>
        <w:rPr/>
        <w:t xml:space="preserve">Constante d'Avogadro </w:t>
      </w:r>
      <m:oMath>
        <m:r>
          <m:rPr>
            <m:sty m:val="p"/>
          </m:rPr>
          <m:t>Na</m:t>
        </m:r>
        <m:r>
          <m:rPr>
            <m:sty m:val="p"/>
          </m:rPr>
          <m:t>=</m:t>
        </m:r>
        <m:r>
          <m:rPr>
            <m:sty m:val="p"/>
          </m:rPr>
          <m:t>6</m:t>
        </m:r>
        <m:r>
          <m:rPr>
            <m:sty m:val="p"/>
          </m:rPr>
          <m:t>,</m:t>
        </m:r>
        <m:sSup>
          <m:sSupPr/>
          <m:e>
            <m:r>
              <m:rPr>
                <m:sty m:val="p"/>
              </m:rPr>
              <m:t>0.10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m:oMathPara>
        <m:oMathParaPr>
          <m:jc m:val="left"/>
        </m:oMathParaPr>
        <m:oMath>
          <m:r>
            <m:rPr>
              <m:sty m:val="p"/>
            </m:rPr>
            <m:t>r</m:t>
          </m:r>
          <m:r>
            <m:rPr>
              <m:sty m:val="p"/>
            </m:rPr>
            <m:t>(</m:t>
          </m:r>
          <m:r>
            <m:rPr>
              <m:sty m:val="p"/>
            </m:rPr>
            <m:t>Ti</m:t>
          </m:r>
          <m:r>
            <m:rPr>
              <m:sty m:val="p"/>
            </m:rPr>
            <m:t>)</m:t>
          </m:r>
          <m:r>
            <m:rPr>
              <m:sty m:val="p"/>
            </m:rPr>
            <m:t>=</m:t>
          </m:r>
          <m:r>
            <m:rPr>
              <m:sty m:val="p"/>
            </m:rPr>
            <m:t>145</m:t>
          </m:r>
          <m:r>
            <m:rPr>
              <m:sty m:val="p"/>
            </m:rPr>
            <m:t>pm</m:t>
          </m:r>
        </m:oMath>
      </m:oMathPara>
      <w:r>
        <w:rPr/>
        <w:br w:type="textWrapping"/>
      </w:r>
      <m:oMathPara>
        <m:oMathParaPr>
          <m:jc m:val="left"/>
        </m:oMathParaPr>
        <m:oMath>
          <m:rad>
            <m:radPr>
              <m:degHide m:val="1"/>
              <m:ctrlPr>
                <w:rPr>
                  <w:rFonts w:ascii="Cambria Math" w:hAnsi="Cambria Math"/>
                </w:rPr>
              </m:ctrlPr>
            </m:radPr>
            <m:deg/>
            <m:e>
              <m:r>
                <m:rPr>
                  <m:sty m:val="p"/>
                </m:rPr>
                <m:t>2</m:t>
              </m:r>
            </m:e>
          </m:rad>
          <m:r>
            <m:rPr>
              <m:sty m:val="p"/>
            </m:rPr>
            <m:t>−</m:t>
          </m:r>
          <m:r>
            <m:rPr>
              <m:sty m:val="p"/>
            </m:rPr>
            <m:t>1</m:t>
          </m:r>
          <m:r>
            <m:rPr>
              <m:sty m:val="p"/>
            </m:rPr>
            <m:t>=</m:t>
          </m:r>
          <m:r>
            <m:rPr>
              <m:sty m:val="p"/>
            </m:rPr>
            <m:t>0</m:t>
          </m:r>
          <m:r>
            <m:rPr>
              <m:sty m:val="p"/>
            </m:rPr>
            <m:t>,</m:t>
          </m:r>
          <m:r>
            <m:rPr>
              <m:sty m:val="p"/>
            </m:rPr>
            <m:t>414</m:t>
          </m:r>
        </m:oMath>
      </m:oMathPara>
      <w:r>
        <w:rPr/>
        <w:br w:type="textWrapping"/>
      </w:r>
      <w:r>
        <w:rPr/>
        <w:t xml:space="preserve">Masse molaire du cuivre </w:t>
      </w:r>
      <m:oMath>
        <m:r>
          <m:rPr>
            <m:sty m:val="p"/>
          </m:rPr>
          <m:t>=</m:t>
        </m:r>
        <m:r>
          <m:rPr>
            <m:sty m:val="p"/>
          </m:rPr>
          <m:t>63</m:t>
        </m:r>
        <m:r>
          <m:rPr>
            <m:sty m:val="p"/>
          </m:rPr>
          <m:t>,</m:t>
        </m:r>
        <m:r>
          <m:rPr>
            <m:sty m:val="p"/>
          </m:rPr>
          <m:t>5</m:t>
        </m:r>
        <m:r>
          <m:rPr>
            <m:nor/>
          </m:rPr>
          <m:t xml:space="preserve"> </m:t>
        </m:r>
        <m:r>
          <m:rPr>
            <m:sty m:val="p"/>
          </m:rPr>
          <m:t>g</m:t>
        </m:r>
        <m:r>
          <m:rPr>
            <m:sty m:val="p"/>
          </m:rPr>
          <m:t>.</m:t>
        </m:r>
        <m:sSup>
          <m:sSupPr/>
          <m:e>
            <m:r>
              <m:rPr>
                <m:sty m:val="p"/>
              </m:rPr>
              <m:t>mol</m:t>
            </m:r>
          </m:e>
          <m:sup>
            <m:r>
              <m:rPr>
                <m:sty m:val="p"/>
              </m:rPr>
              <m:t>−</m:t>
            </m:r>
            <m:r>
              <m:rPr>
                <m:sty m:val="p"/>
              </m:rPr>
              <m:t>1</m:t>
            </m:r>
          </m:sup>
        </m:sSup>
      </m:oMath>
      <w:r>
        <w:rPr/>
        <w:br w:type="textWrapping"/>
      </w:r>
      <w:r>
        <w:rPr/>
        <w:t xml:space="preserve">Masse molaire du titane </w:t>
      </w:r>
      <m:oMath>
        <m:r>
          <m:rPr>
            <m:sty m:val="p"/>
          </m:rPr>
          <m:t>=</m:t>
        </m:r>
        <m:r>
          <m:rPr>
            <m:sty m:val="p"/>
          </m:rPr>
          <m:t>48</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br w:type="textWrapping"/>
      </w:r>
      <w:r>
        <w:rPr/>
        <w:t xml:space="preserve">Masse molaire de l'azote </w:t>
      </w:r>
      <m:oMath>
        <m:r>
          <m:rPr>
            <m:sty m:val="p"/>
          </m:rPr>
          <m:t>=</m:t>
        </m:r>
        <m:r>
          <m:rPr>
            <m:sty m:val="p"/>
          </m:rPr>
          <m:t>14</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br w:type="textWrapping"/>
      </w:r>
      <w:r>
        <w:rPr/>
        <w:t xml:space="preserve">Masse molaire de </w:t>
      </w:r>
      <m:oMath>
        <m:sSub>
          <m:sSubPr/>
          <m:e>
            <m:r>
              <m:rPr>
                <m:sty m:val="p"/>
              </m:rPr>
              <m:t>NO</m:t>
            </m:r>
          </m:e>
          <m:sub>
            <m:r>
              <m:rPr>
                <m:sty m:val="p"/>
              </m:rPr>
              <m:t>3</m:t>
            </m:r>
          </m:sub>
        </m:sSub>
        <m:sSup>
          <m:sSupPr/>
          <m:e>
            <m:r>
              <m:t xml:space="preserve"> </m:t>
            </m:r>
          </m:e>
          <m:sup>
            <m:r>
              <m:rPr>
                <m:sty m:val="p"/>
              </m:rPr>
              <m:t>−</m:t>
            </m:r>
          </m:sup>
        </m:sSup>
        <m:r>
          <m:rPr>
            <m:sty m:val="p"/>
          </m:rPr>
          <m:t>=</m:t>
        </m:r>
        <m:r>
          <m:rPr>
            <m:sty m:val="p"/>
          </m:rPr>
          <m:t>62</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p>
    <w:p>
      <w:pPr>
        <w:spacing w:line="271" w:before="330" w:lineRule="auto"/>
      </w:pPr>
      <w:r>
        <w:rPr>
          <w:b/>
          <w:sz w:val="42"/>
        </w:rPr>
        <w:t xml:space="preserve">La chimie de l'azote: Quelques applications industrielles</w:t>
      </w:r>
    </w:p>
    <w:p>
      <w:pPr>
        <w:spacing w:line="271" w:before="330" w:lineRule="auto"/>
      </w:pPr>
      <w:r>
        <w:rPr>
          <w:rFonts w:eastAsia="Georgia" w:cs="Georgia" w:ascii="Georgia" w:hAnsi="Georgia"/>
          <w:b/>
          <w:sz w:val="42"/>
        </w:rPr>
        <w:t xml:space="preserve">1. (20%) Synthèse de l'ammoniac</w:t>
      </w:r>
    </w:p>
    <w:p>
      <w:pPr>
        <w:spacing w:after="220" w:lineRule="auto"/>
      </w:pPr>
      <w:r>
        <w:rPr>
          <w:rFonts w:eastAsia="Georgia" w:cs="Georgia" w:ascii="Georgia" w:hAnsi="Georgia"/>
        </w:rPr>
        <w:t xml:space="preserve">Le procédé Haber est un procédé chimique en phase gazeuse servant à la synthèse de l'ammoniac </w:t>
      </w:r>
      <m:oMath>
        <m:sSub>
          <m:sSubPr/>
          <m:e>
            <m:r>
              <m:rPr>
                <m:sty m:val="p"/>
              </m:rPr>
              <m:t>NH</m:t>
            </m:r>
          </m:e>
          <m:sub>
            <m:r>
              <m:rPr>
                <m:sty m:val="p"/>
              </m:rPr>
              <m:t>3</m:t>
            </m:r>
            <m:r>
              <m:rPr>
                <m:sty m:val="p"/>
              </m:rPr>
              <m:t>(</m:t>
            </m:r>
            <m:r>
              <m:rPr>
                <m:nor/>
              </m:rPr>
              <m:t xml:space="preserve"> </m:t>
            </m:r>
            <m:r>
              <m:rPr>
                <m:sty m:val="p"/>
              </m:rPr>
              <m:t>g</m:t>
            </m:r>
            <m:r>
              <m:rPr>
                <m:sty m:val="p"/>
              </m:rPr>
              <m:t>)</m:t>
            </m:r>
          </m:sub>
        </m:sSub>
      </m:oMath>
      <w:r>
        <w:rPr>
          <w:rFonts w:eastAsia="Georgia" w:cs="Georgia" w:ascii="Georgia" w:hAnsi="Georgia"/>
        </w:rPr>
        <w:t xml:space="preserve"> par hydrogénation du diazote </w:t>
      </w:r>
      <m:oMath>
        <m:sSub>
          <m:sSubPr/>
          <m:e>
            <m:r>
              <m:rPr>
                <m:sty m:val="p"/>
              </m:rPr>
              <m:t>N</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atmosphérique par le dihydrogène </w:t>
      </w:r>
      <m:oMath>
        <m:sSub>
          <m:sSubPr/>
          <m:e>
            <m:r>
              <m:rPr>
                <m:sty m:val="p"/>
              </m:rPr>
              <m:t>H</m:t>
            </m:r>
          </m:e>
          <m:sub>
            <m:r>
              <m:rPr>
                <m:sty m:val="p"/>
              </m:rPr>
              <m:t>2</m:t>
            </m:r>
            <m:r>
              <m:rPr>
                <m:sty m:val="p"/>
              </m:rPr>
              <m:t>(</m:t>
            </m:r>
            <m:r>
              <m:rPr>
                <m:nor/>
              </m:rPr>
              <m:t xml:space="preserve"> </m:t>
            </m:r>
            <m:r>
              <m:rPr>
                <m:sty m:val="p"/>
              </m:rPr>
              <m:t>g</m:t>
            </m:r>
            <m:r>
              <m:rPr>
                <m:sty m:val="p"/>
              </m:rPr>
              <m:t>)</m:t>
            </m:r>
          </m:sub>
        </m:sSub>
      </m:oMath>
      <w:r>
        <w:rPr>
          <w:rFonts w:eastAsia="Georgia" w:cs="Georgia" w:ascii="Georgia" w:hAnsi="Georgia"/>
        </w:rPr>
        <w:t xml:space="preserve"> en présence d'un catalyseur.</w:t>
      </w:r>
      <w:r>
        <w:rPr/>
        <w:br w:type="textWrapping"/>
      </w:r>
      <w:r>
        <w:rPr>
          <w:rFonts w:eastAsia="Georgia" w:cs="Georgia" w:ascii="Georgia" w:hAnsi="Georgia"/>
        </w:rPr>
        <w:t xml:space="preserve">Q. 1 Ecrire l'équation de la réaction, notée (1) pour une mole de diazote.</w:t>
      </w:r>
      <w:r>
        <w:rPr/>
        <w:br w:type="textWrapping"/>
      </w:r>
      <w:r>
        <w:rPr/>
        <w:t xml:space="preserve">Q. 2 Que valent les enthalpies standard de formation de </w:t>
      </w:r>
      <m:oMath>
        <m:sSub>
          <m:sSubPr/>
          <m:e>
            <m:r>
              <m:rPr>
                <m:sty m:val="p"/>
              </m:rPr>
              <m:t>N</m:t>
            </m:r>
          </m:e>
          <m:sub>
            <m:r>
              <m:rPr>
                <m:sty m:val="p"/>
              </m:rPr>
              <m:t>2</m:t>
            </m:r>
            <m:r>
              <m:rPr>
                <m:sty m:val="p"/>
              </m:rPr>
              <m:t>(</m:t>
            </m:r>
            <m:r>
              <m:rPr>
                <m:nor/>
              </m:rPr>
              <m:t xml:space="preserve"> </m:t>
            </m:r>
            <m:r>
              <m:rPr>
                <m:sty m:val="p"/>
              </m:rPr>
              <m:t>g</m:t>
            </m:r>
            <m:r>
              <m:rPr>
                <m:sty m:val="p"/>
              </m:rPr>
              <m:t>)</m:t>
            </m:r>
          </m:sub>
        </m:sSub>
      </m:oMath>
      <w:r>
        <w:rPr/>
        <w:t xml:space="preserve"> et </w:t>
      </w:r>
      <m:oMath>
        <m:sSub>
          <m:sSubPr/>
          <m:e>
            <m:r>
              <m:rPr>
                <m:sty m:val="p"/>
              </m:rPr>
              <m:t>H</m:t>
            </m:r>
          </m:e>
          <m:sub>
            <m:r>
              <m:rPr>
                <m:sty m:val="p"/>
              </m:rPr>
              <m:t>2</m:t>
            </m:r>
            <m:r>
              <m:rPr>
                <m:sty m:val="p"/>
              </m:rPr>
              <m:t>(</m:t>
            </m:r>
            <m:r>
              <m:rPr>
                <m:nor/>
              </m:rPr>
              <m:t xml:space="preserve"> </m:t>
            </m:r>
            <m:r>
              <m:rPr>
                <m:sty m:val="p"/>
              </m:rPr>
              <m:t>g</m:t>
            </m:r>
            <m:r>
              <m:rPr>
                <m:sty m:val="p"/>
              </m:rPr>
              <m:t>)</m:t>
            </m:r>
          </m:sub>
        </m:sSub>
      </m:oMath>
      <w:r>
        <w:rPr/>
        <w:t xml:space="preserve"> ? Justifier.</w:t>
      </w:r>
      <w:r>
        <w:rPr/>
        <w:br w:type="textWrapping"/>
      </w:r>
      <w:r>
        <w:rPr>
          <w:rFonts w:eastAsia="Georgia" w:cs="Georgia" w:ascii="Georgia" w:hAnsi="Georgia"/>
        </w:rPr>
        <w:t xml:space="preserve">Q. 3 Calculer l'enthalpie standard de réaction de la réaction (1). Que peut-on en déduire?</w:t>
      </w:r>
      <w:r>
        <w:rPr/>
        <w:br w:type="textWrapping"/>
      </w:r>
      <w:r>
        <w:rPr>
          <w:rFonts w:eastAsia="Georgia" w:cs="Georgia" w:ascii="Georgia" w:hAnsi="Georgia"/>
        </w:rPr>
        <w:t xml:space="preserve">Q. 4 Calculer l'entropie standard de la réaction (1). Justifier son signe.</w:t>
      </w:r>
      <w:r>
        <w:rPr/>
        <w:br w:type="textWrapping"/>
      </w:r>
      <w:r>
        <w:rPr>
          <w:rFonts w:eastAsia="Georgia" w:cs="Georgia" w:ascii="Georgia" w:hAnsi="Georgia"/>
        </w:rPr>
        <w:t xml:space="preserve">Q. 5 Exprimer la constante d'équilibre de cette réaction à 300 K . en fonction des grandeurs thermodynamiques calculées dans les questions précédentes. On obtient : </w:t>
      </w:r>
      <m:oMath>
        <m:sSup>
          <m:sSupPr/>
          <m:e>
            <m:r>
              <m:rPr>
                <m:sty m:val="p"/>
              </m:rPr>
              <m:t>K</m:t>
            </m:r>
          </m:e>
          <m:sup>
            <m:r>
              <m:rPr>
                <m:sty m:val="p"/>
              </m:rPr>
              <m:t>∘</m:t>
            </m:r>
          </m:sup>
        </m:sSup>
        <m:r>
          <m:rPr>
            <m:sty m:val="p"/>
          </m:rPr>
          <m:t>=</m:t>
        </m:r>
        <m:r>
          <m:rPr>
            <m:sty m:val="p"/>
          </m:rPr>
          <m:t>6</m:t>
        </m:r>
        <m:r>
          <m:rPr>
            <m:sty m:val="p"/>
          </m:rPr>
          <m:t>,</m:t>
        </m:r>
        <m:sSup>
          <m:sSupPr/>
          <m:e>
            <m:r>
              <m:rPr>
                <m:sty m:val="p"/>
              </m:rPr>
              <m:t>03.10</m:t>
            </m:r>
          </m:e>
          <m:sup>
            <m:r>
              <m:rPr>
                <m:sty m:val="p"/>
              </m:rPr>
              <m:t>5</m:t>
            </m:r>
          </m:sup>
        </m:sSup>
      </m:oMath>
      <w:r>
        <w:rPr/>
        <w:br w:type="textWrapping"/>
      </w:r>
      <w:r>
        <w:rPr>
          <w:rFonts w:eastAsia="Georgia" w:cs="Georgia" w:ascii="Georgia" w:hAnsi="Georgia"/>
        </w:rPr>
        <w:t xml:space="preserve">Q. 6 Quelle est l'influence d'une augmentation de pression isotherme sur l'équilibre (1) ? Une justification rigoureuse est attendue</w:t>
      </w:r>
      <w:r>
        <w:rPr/>
        <w:br w:type="textWrapping"/>
      </w:r>
      <w:r>
        <w:rPr>
          <w:rFonts w:eastAsia="Georgia" w:cs="Georgia" w:ascii="Georgia" w:hAnsi="Georgia"/>
        </w:rPr>
        <w:t xml:space="preserve">Q. 7 Quelle est l'influence d'une augmentation de température isobare sur l'équilibre (1) ? Une justification rigoureuse est attendue.</w:t>
      </w:r>
      <w:r>
        <w:rPr/>
        <w:br w:type="textWrapping"/>
      </w:r>
      <w:r>
        <w:rPr>
          <w:rFonts w:eastAsia="Georgia" w:cs="Georgia" w:ascii="Georgia" w:hAnsi="Georgia"/>
        </w:rPr>
        <w:t xml:space="preserve">Q. 8 Indiquer la définition d'un catalyseur. Expliquer pourquoi on utilise un catalyseur dans la synthèse de l'ammoniac.</w:t>
      </w:r>
      <w:r>
        <w:rPr/>
        <w:br w:type="textWrapping"/>
      </w:r>
      <w:r>
        <w:rPr>
          <w:rFonts w:eastAsia="Georgia" w:cs="Georgia" w:ascii="Georgia" w:hAnsi="Georgia"/>
        </w:rPr>
        <w:t xml:space="preserve">Q. 9 La synthèse de l'acide nitrique </w:t>
      </w:r>
      <m:oMath>
        <m:sSub>
          <m:sSubPr/>
          <m:e>
            <m:r>
              <m:rPr>
                <m:sty m:val="p"/>
              </m:rPr>
              <m:t>HNO</m:t>
            </m:r>
          </m:e>
          <m:sub>
            <m:r>
              <m:rPr>
                <m:sty m:val="p"/>
              </m:rPr>
              <m:t>3</m:t>
            </m:r>
          </m:sub>
        </m:sSub>
      </m:oMath>
      <w:r>
        <w:rPr>
          <w:rFonts w:eastAsia="Georgia" w:cs="Georgia" w:ascii="Georgia" w:hAnsi="Georgia"/>
        </w:rPr>
        <w:t xml:space="preserve"> à partir de l'ammoniac passe notamment par les intermédiaires NO et </w:t>
      </w:r>
      <m:oMath>
        <m:sSub>
          <m:sSubPr/>
          <m:e>
            <m:r>
              <m:rPr>
                <m:sty m:val="p"/>
              </m:rPr>
              <m:t>NO</m:t>
            </m:r>
          </m:e>
          <m:sub>
            <m:r>
              <m:rPr>
                <m:sty m:val="p"/>
              </m:rPr>
              <m:t>2</m:t>
            </m:r>
          </m:sub>
        </m:sSub>
      </m:oMath>
      <w:r>
        <w:rPr>
          <w:rFonts w:eastAsia="Georgia" w:cs="Georgia" w:ascii="Georgia" w:hAnsi="Georgia"/>
        </w:rPr>
        <w:t xml:space="preserve">. Proposer une représentation de Lewis de </w:t>
      </w:r>
      <m:oMath>
        <m:sSub>
          <m:sSubPr/>
          <m:e>
            <m:r>
              <m:rPr>
                <m:sty m:val="p"/>
              </m:rPr>
              <m:t>NH</m:t>
            </m:r>
          </m:e>
          <m:sub>
            <m:r>
              <m:rPr>
                <m:sty m:val="p"/>
              </m:rPr>
              <m:t>3</m:t>
            </m:r>
          </m:sub>
        </m:sSub>
      </m:oMath>
      <w:r>
        <w:rPr/>
        <w:t xml:space="preserve">, NO et </w:t>
      </w:r>
      <m:oMath>
        <m:sSub>
          <m:sSubPr/>
          <m:e>
            <m:r>
              <m:rPr>
                <m:sty m:val="p"/>
              </m:rPr>
              <m:t>NO</m:t>
            </m:r>
          </m:e>
          <m:sub>
            <m:r>
              <m:rPr>
                <m:sty m:val="p"/>
              </m:rPr>
              <m:t>2</m:t>
            </m:r>
          </m:sub>
        </m:sSub>
      </m:oMath>
      <w:r>
        <w:rPr/>
        <w:t xml:space="preserve"> sachant qu'aucune d'entre elles ne fait intervenir de liaison O-O.</w:t>
      </w:r>
      <w:r>
        <w:rPr/>
        <w:br w:type="textWrapping"/>
      </w:r>
      <w:r>
        <w:rPr/>
        <w:t xml:space="preserve">Q. 10 NO et </w:t>
      </w:r>
      <m:oMath>
        <m:sSub>
          <m:sSubPr/>
          <m:e>
            <m:r>
              <m:rPr>
                <m:sty m:val="p"/>
              </m:rPr>
              <m:t>NO</m:t>
            </m:r>
          </m:e>
          <m:sub>
            <m:r>
              <m:rPr>
                <m:sty m:val="p"/>
              </m:rPr>
              <m:t>2</m:t>
            </m:r>
          </m:sub>
        </m:sSub>
      </m:oMath>
      <w:r>
        <w:rPr>
          <w:rFonts w:eastAsia="Georgia" w:cs="Georgia" w:ascii="Georgia" w:hAnsi="Georgia"/>
        </w:rPr>
        <w:t xml:space="preserve"> possèdent une propriété chimique particulière. Laquelle? Justifier la possibilité de dimérisation de NO et </w:t>
      </w:r>
      <m:oMath>
        <m:sSub>
          <m:sSubPr/>
          <m:e>
            <m:r>
              <m:rPr>
                <m:sty m:val="p"/>
              </m:rPr>
              <m:t>NO</m:t>
            </m:r>
          </m:e>
          <m:sub>
            <m:r>
              <m:rPr>
                <m:sty m:val="p"/>
              </m:rPr>
              <m:t>2</m:t>
            </m:r>
          </m:sub>
        </m:sSub>
      </m:oMath>
      <w:r>
        <w:rPr/>
        <w:t xml:space="preserve">.</w:t>
      </w:r>
    </w:p>
    <w:p>
      <w:pPr>
        <w:spacing w:line="271" w:before="330" w:lineRule="auto"/>
      </w:pPr>
      <w:r>
        <w:rPr>
          <w:b/>
          <w:sz w:val="42"/>
        </w:rPr>
        <w:t xml:space="preserve">2. (20%) Diagramme potentiel-pH</w:t>
      </w:r>
    </w:p>
    <w:p>
      <w:pPr>
        <w:spacing w:after="220" w:lineRule="auto"/>
      </w:pPr>
      <w:r>
        <w:rPr>
          <w:rFonts w:eastAsia="Georgia" w:cs="Georgia" w:ascii="Georgia" w:hAnsi="Georgia"/>
        </w:rPr>
        <w:t xml:space="preserve">On se propose d'étudier le diagramme potentiel-pH simplifié de l'azote en se limitant aux substances ions nitrates </w:t>
      </w:r>
      <m:oMath>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t xml:space="preserve">, acide nitreux </w:t>
      </w:r>
      <m:oMath>
        <m:sSub>
          <m:sSubPr/>
          <m:e>
            <m:r>
              <m:rPr>
                <m:sty m:val="p"/>
              </m:rPr>
              <m:t>HNO</m:t>
            </m:r>
          </m:e>
          <m:sub>
            <m:r>
              <m:rPr>
                <m:sty m:val="p"/>
              </m:rPr>
              <m:t>2</m:t>
            </m:r>
            <m:r>
              <m:rPr>
                <m:sty m:val="p"/>
              </m:rPr>
              <m:t>(</m:t>
            </m:r>
            <m:r>
              <m:rPr>
                <m:sty m:val="p"/>
              </m:rPr>
              <m:t>aq</m:t>
            </m:r>
            <m:r>
              <m:rPr>
                <m:sty m:val="p"/>
              </m:rPr>
              <m:t>)</m:t>
            </m:r>
          </m:sub>
        </m:sSub>
      </m:oMath>
      <w:r>
        <w:rPr/>
        <w:t xml:space="preserve">, ions nitrites </w:t>
      </w:r>
      <m:oMath>
        <m:sSub>
          <m:sSubPr/>
          <m:e>
            <m:r>
              <m:rPr>
                <m:sty m:val="p"/>
              </m:rPr>
              <m:t>NO</m:t>
            </m:r>
          </m:e>
          <m:sub>
            <m:r>
              <m:rPr>
                <m:sty m:val="p"/>
              </m:rPr>
              <m:t>2</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t xml:space="preserve"> et monoxyde d'azote </w:t>
      </w:r>
      <m:oMath>
        <m:sSub>
          <m:sSubPr/>
          <m:e>
            <m:r>
              <m:rPr>
                <m:sty m:val="p"/>
              </m:rPr>
              <m:t>NO</m:t>
            </m:r>
          </m:e>
          <m:sub>
            <m:r>
              <m:rPr>
                <m:sty m:val="p"/>
              </m:rPr>
              <m:t>(</m:t>
            </m:r>
            <m:r>
              <m:rPr>
                <m:sty m:val="p"/>
              </m:rPr>
              <m:t>g</m:t>
            </m:r>
            <m:r>
              <m:rPr>
                <m:sty m:val="p"/>
              </m:rPr>
              <m:t>)</m:t>
            </m:r>
          </m:sub>
        </m:sSub>
      </m:oMath>
      <w:r>
        <w:rPr>
          <w:rFonts w:eastAsia="Georgia" w:cs="Georgia" w:ascii="Georgia" w:hAnsi="Georgia"/>
        </w:rPr>
        <w:t xml:space="preserve">. La ligne frontière qui sépare deux domaines de prédominance ou de stabilité correspondra à une concentration de </w:t>
      </w:r>
      <m:oMath>
        <m:r>
          <m:rPr>
            <m:sty m:val="p"/>
          </m:rPr>
          <m:t>1</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pour chaque espèce en solution, et pour les gaz, à la pression standard de référence </w:t>
      </w:r>
      <m:oMath>
        <m:sSup>
          <m:sSupPr/>
          <m:e>
            <m:r>
              <m:rPr>
                <m:sty m:val="p"/>
              </m:rPr>
              <m:t>P</m:t>
            </m:r>
          </m:e>
          <m:sup>
            <m:r>
              <m:rPr>
                <m:sty m:val="p"/>
              </m:rPr>
              <m:t>∘</m:t>
            </m:r>
          </m:sup>
        </m:sSup>
        <m:r>
          <m:rPr>
            <m:sty m:val="p"/>
          </m:rPr>
          <m:t>=</m:t>
        </m:r>
        <m:r>
          <m:rPr>
            <m:sty m:val="p"/>
          </m:rPr>
          <m:t>1</m:t>
        </m:r>
      </m:oMath>
      <w:r>
        <w:rPr/>
        <w:t xml:space="preserve"> bar.</w:t>
      </w:r>
      <w:r>
        <w:rPr/>
        <w:br w:type="textWrapping"/>
      </w:r>
      <w:r>
        <w:rPr/>
        <w:t xml:space="preserve">Q. 11 En vous aidant de la valeur de pKa de l'acide nitrique </w:t>
      </w:r>
      <m:oMath>
        <m:sSub>
          <m:sSubPr/>
          <m:e>
            <m:r>
              <m:rPr>
                <m:sty m:val="p"/>
              </m:rPr>
              <m:t>HNO</m:t>
            </m:r>
          </m:e>
          <m:sub>
            <m:r>
              <m:rPr>
                <m:sty m:val="p"/>
              </m:rPr>
              <m:t>3</m:t>
            </m:r>
          </m:sub>
        </m:sSub>
      </m:oMath>
      <w:r>
        <w:rPr>
          <w:rFonts w:eastAsia="Georgia" w:cs="Georgia" w:ascii="Georgia" w:hAnsi="Georgia"/>
        </w:rPr>
        <w:t xml:space="preserve">, expliquer pourquoi cette espèce n'intervient pas dans le diagramme potentiel-pH. Ecrire l'équation de dissolution de cet acide en solution aqueuse.</w:t>
      </w:r>
      <w:r>
        <w:rPr/>
        <w:br w:type="textWrapping"/>
      </w:r>
      <w:r>
        <w:rPr>
          <w:rFonts w:eastAsia="Georgia" w:cs="Georgia" w:ascii="Georgia" w:hAnsi="Georgia"/>
        </w:rPr>
        <w:t xml:space="preserve">Q. 12 Ecrire les équations des demi-réactions redox associées aux couples </w:t>
      </w:r>
      <m:oMath>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HNO</m:t>
            </m:r>
          </m:e>
          <m:sub>
            <m:r>
              <m:rPr>
                <m:sty m:val="p"/>
              </m:rPr>
              <m:t>2</m:t>
            </m:r>
            <m:r>
              <m:rPr>
                <m:sty m:val="p"/>
              </m:rPr>
              <m:t>(</m:t>
            </m:r>
            <m:r>
              <m:rPr>
                <m:sty m:val="p"/>
              </m:rPr>
              <m:t>aq</m:t>
            </m:r>
            <m:r>
              <m:rPr>
                <m:sty m:val="p"/>
              </m:rPr>
              <m:t>)</m:t>
            </m:r>
          </m:sub>
        </m:sSub>
      </m:oMath>
      <w:r>
        <w:rPr/>
        <w:t xml:space="preserve"> et </w:t>
      </w:r>
      <m:oMath>
        <m:sSub>
          <m:sSubPr/>
          <m:e>
            <m:r>
              <m:rPr>
                <m:sty m:val="p"/>
              </m:rPr>
              <m:t>HNO</m:t>
            </m:r>
          </m:e>
          <m:sub>
            <m:r>
              <m:rPr>
                <m:sty m:val="p"/>
              </m:rPr>
              <m:t>2</m:t>
            </m:r>
            <m:r>
              <m:rPr>
                <m:sty m:val="p"/>
              </m:rPr>
              <m:t>(</m:t>
            </m:r>
            <m:r>
              <m:rPr>
                <m:sty m:val="p"/>
              </m:rPr>
              <m:t>aq</m:t>
            </m:r>
            <m:r>
              <m:rPr>
                <m:sty m:val="p"/>
              </m:rPr>
              <m:t>)</m:t>
            </m:r>
          </m:sub>
        </m:sSub>
        <m:r>
          <m:rPr>
            <m:sty m:val="p"/>
          </m:rPr>
          <m:t>/</m:t>
        </m:r>
        <m:sSub>
          <m:sSubPr/>
          <m:e>
            <m:r>
              <m:rPr>
                <m:sty m:val="p"/>
              </m:rPr>
              <m:t>NO</m:t>
            </m:r>
          </m:e>
          <m:sub>
            <m:r>
              <m:rPr>
                <m:sty m:val="p"/>
              </m:rPr>
              <m:t>(</m:t>
            </m:r>
            <m:r>
              <m:rPr>
                <m:sty m:val="p"/>
              </m:rPr>
              <m:t>g</m:t>
            </m:r>
            <m:r>
              <m:rPr>
                <m:sty m:val="p"/>
              </m:rPr>
              <m:t>)</m:t>
            </m:r>
          </m:sub>
        </m:sSub>
      </m:oMath>
      <w:r>
        <w:rPr/>
        <w:br w:type="textWrapping"/>
      </w:r>
      <w:r>
        <w:rPr>
          <w:rFonts w:eastAsia="Georgia" w:cs="Georgia" w:ascii="Georgia" w:hAnsi="Georgia"/>
        </w:rPr>
        <w:t xml:space="preserve">Q. 13 Que peut-on dire de la stabilité de </w:t>
      </w:r>
      <m:oMath>
        <m:sSub>
          <m:sSubPr/>
          <m:e>
            <m:r>
              <m:rPr>
                <m:sty m:val="p"/>
              </m:rPr>
              <m:t>HNO</m:t>
            </m:r>
          </m:e>
          <m:sub>
            <m:r>
              <m:rPr>
                <m:sty m:val="p"/>
              </m:rPr>
              <m:t>2</m:t>
            </m:r>
          </m:sub>
        </m:sSub>
      </m:oMath>
      <w:r>
        <w:rPr>
          <w:rFonts w:eastAsia="Georgia" w:cs="Georgia" w:ascii="Georgia" w:hAnsi="Georgia"/>
        </w:rPr>
        <w:t xml:space="preserve"> ? Ecrire l'équation correspondante et nommer la réaction.</w:t>
      </w:r>
      <w:r>
        <w:rPr/>
        <w:br w:type="textWrapping"/>
      </w:r>
      <w:r>
        <w:rPr>
          <w:rFonts w:eastAsia="Georgia" w:cs="Georgia" w:ascii="Georgia" w:hAnsi="Georgia"/>
        </w:rPr>
        <w:t xml:space="preserve">Q. 14 Donner les degrés d'oxydation de l'azote dans les quatre espèces azotées concernées. A l'aide d'un schéma présentant en ordonnée le degré d'oxydation et en abscisse les valeurs de pH , indiquer les domaines de prédominance ou de stabilité des différentes espèces de l'azote.</w:t>
      </w:r>
      <w:r>
        <w:rPr/>
        <w:br w:type="textWrapping"/>
      </w:r>
      <w:r>
        <w:rPr>
          <w:rFonts w:eastAsia="Georgia" w:cs="Georgia" w:ascii="Georgia" w:hAnsi="Georgia"/>
        </w:rPr>
        <w:t xml:space="preserve">Q. 15 On fournit ci-dessous un diagramme potentiel-pH muet de l'élément azote. Reporter le diagramme sur votre copie en indiquant la correspondance entre les espèces chimiques </w:t>
      </w:r>
      <m:oMath>
        <m:sSub>
          <m:sSubPr/>
          <m:e>
            <m:r>
              <m:rPr>
                <m:sty m:val="p"/>
              </m:rPr>
              <m:t>NO</m:t>
            </m:r>
          </m:e>
          <m:sub>
            <m:r>
              <m:rPr>
                <m:sty m:val="p"/>
              </m:rPr>
              <m:t>(</m:t>
            </m:r>
            <m:r>
              <m:rPr>
                <m:sty m:val="p"/>
              </m:rPr>
              <m:t>g</m:t>
            </m:r>
            <m:r>
              <m:rPr>
                <m:sty m:val="p"/>
              </m:rPr>
              <m:t>)</m:t>
            </m:r>
          </m:sub>
        </m:sSub>
      </m:oMath>
      <w:r>
        <w:rPr/>
        <w:t xml:space="preserve">, </w:t>
      </w:r>
      <m:oMath>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t xml:space="preserve"> et </w:t>
      </w:r>
      <m:oMath>
        <m:sSub>
          <m:sSubPr/>
          <m:e>
            <m:r>
              <m:rPr>
                <m:sty m:val="p"/>
              </m:rPr>
              <m:t>NO</m:t>
            </m:r>
          </m:e>
          <m:sub>
            <m:r>
              <m:rPr>
                <m:sty m:val="p"/>
              </m:rPr>
              <m:t>2</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t xml:space="preserve"> et les zones I, II et III.</w:t>
      </w:r>
      <w:r>
        <w:rPr/>
        <w:br w:type="textWrapping"/>
      </w:r>
    </w:p>
    <w:p>
      <w:pPr>
        <w:spacing w:lineRule="auto"/>
        <w:jc w:val="center"/>
      </w:pPr>
      <w:r>
        <w:rPr/>
        <w:drawing>
          <wp:inline distB="0" distL="0" distR="0" distT="0">
            <wp:extent cx="5486400" cy="3421626"/>
            <wp:effectExtent b="0" l="0" r="0" t="0"/>
            <wp:docPr id="1" name="image-1066059809b348e8b2efff34e06d3d02805dda7b.jpg"/>
            <a:graphic>
              <a:graphicData uri="http://schemas.openxmlformats.org/drawingml/2006/picture">
                <pic:pic>
                  <pic:nvPicPr>
                    <pic:cNvPr id="1" name="image-1066059809b348e8b2efff34e06d3d02805dda7b.jpg" descr=""/>
                    <pic:cNvPicPr/>
                  </pic:nvPicPr>
                  <pic:blipFill>
                    <a:blip r:embed="rId5" cstate="print"/>
                    <a:srcRect b="0" l="0" r="0" t="0"/>
                    <a:stretch>
                      <a:fillRect/>
                    </a:stretch>
                  </pic:blipFill>
                  <pic:spPr>
                    <a:xfrm>
                      <a:off x="0" y="0"/>
                      <a:ext cx="5486400" cy="3421626"/>
                    </a:xfrm>
                    <a:prstGeom prst="rect"/>
                  </pic:spPr>
                </pic:pic>
              </a:graphicData>
            </a:graphic>
          </wp:inline>
        </w:drawing>
      </w:r>
    </w:p>
    <w:p>
      <w:pPr>
        <w:spacing w:after="220" w:lineRule="auto"/>
      </w:pPr>
      <w:r>
        <w:rPr/>
        <w:br w:type="textWrapping"/>
      </w:r>
      <w:r>
        <w:rPr>
          <w:rFonts w:eastAsia="Georgia" w:cs="Georgia" w:ascii="Georgia" w:hAnsi="Georgia"/>
        </w:rPr>
        <w:t xml:space="preserve">Q. 16 Quel couple redox faut-il prendre en compte pour tracer la ligne frontière séparant les domaines de I et III? Donner l'équation de la ligne frontière en fonction des valeurs de pH et du potentiel standard du couple redox-considéré.</w:t>
      </w:r>
      <w:r>
        <w:rPr/>
        <w:br w:type="textWrapping"/>
      </w:r>
      <w:r>
        <w:rPr>
          <w:rFonts w:eastAsia="Georgia" w:cs="Georgia" w:ascii="Georgia" w:hAnsi="Georgia"/>
        </w:rPr>
        <w:t xml:space="preserve">Q. 17 Prévoir le comportement d'une lame de cuivre de </w:t>
      </w:r>
      <m:oMath>
        <m:r>
          <m:rPr>
            <m:sty m:val="p"/>
          </m:rPr>
          <m:t>12</m:t>
        </m:r>
        <m:r>
          <m:rPr>
            <m:sty m:val="p"/>
          </m:rPr>
          <m:t>,</m:t>
        </m:r>
        <m:r>
          <m:rPr>
            <m:sty m:val="p"/>
          </m:rPr>
          <m:t>7</m:t>
        </m:r>
        <m:r>
          <m:rPr>
            <m:nor/>
          </m:rPr>
          <m:t xml:space="preserve"> </m:t>
        </m:r>
        <m:r>
          <m:rPr>
            <m:sty m:val="p"/>
          </m:rPr>
          <m:t>g</m:t>
        </m:r>
      </m:oMath>
      <w:r>
        <w:rPr>
          <w:rFonts w:eastAsia="Georgia" w:cs="Georgia" w:ascii="Georgia" w:hAnsi="Georgia"/>
        </w:rPr>
        <w:t xml:space="preserve"> plongée dans 300 mL d'une solution d'acide nitrique de concentration </w:t>
      </w:r>
      <m:oMath>
        <m:r>
          <m:rPr>
            <m:sty m:val="p"/>
          </m:rPr>
          <m:t>c</m:t>
        </m:r>
        <m:r>
          <m:rPr>
            <m:sty m:val="p"/>
          </m:rPr>
          <m:t>=</m:t>
        </m:r>
        <m:r>
          <m:rPr>
            <m:sty m:val="p"/>
          </m:rPr>
          <m:t>2</m:t>
        </m:r>
        <m:r>
          <m:rPr>
            <m:sty m:val="p"/>
          </m:rPr>
          <m:t>,</m:t>
        </m:r>
        <m:r>
          <m:rPr>
            <m:sty m:val="p"/>
          </m:rPr>
          <m:t>00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 écrire une équation pour la réaction qui a lieu. Quelle est la quantité de matière initiale de chaque réactif ? En déduire le réactif limitant.</w:t>
      </w:r>
      <w:r>
        <w:rPr/>
        <w:br w:type="textWrapping"/>
      </w:r>
      <w:r>
        <w:rPr>
          <w:rFonts w:eastAsia="Georgia" w:cs="Georgia" w:ascii="Georgia" w:hAnsi="Georgia"/>
        </w:rPr>
        <w:t xml:space="preserve">Q. 18 Calculer l'avancement de la réaction ainsi que les quantités de matière des espèces à l'issue de la réaction.</w:t>
      </w:r>
      <w:r>
        <w:rPr/>
        <w:br w:type="textWrapping"/>
      </w:r>
      <w:r>
        <w:rPr>
          <w:rFonts w:eastAsia="Georgia" w:cs="Georgia" w:ascii="Georgia" w:hAnsi="Georgia"/>
        </w:rPr>
        <w:t xml:space="preserve">Q. 19 Quelle est la formule du gaz formé ? Indiquer la relation entre la quantité de matière de gaz formé et le volume de gaz produit.</w:t>
      </w:r>
      <w:r>
        <w:rPr/>
        <w:br w:type="textWrapping"/>
      </w:r>
      <w:r>
        <w:rPr>
          <w:rFonts w:eastAsia="Georgia" w:cs="Georgia" w:ascii="Georgia" w:hAnsi="Georgia"/>
        </w:rPr>
        <w:t xml:space="preserve">Q. 20 Calculer la charge transférée lors de la réaction.</w:t>
      </w:r>
    </w:p>
    <w:p>
      <w:pPr>
        <w:spacing w:line="271" w:before="330" w:lineRule="auto"/>
      </w:pPr>
      <w:r>
        <w:rPr>
          <w:b/>
          <w:sz w:val="42"/>
        </w:rPr>
        <w:t xml:space="preserve">3. (20%) Le nitrure de titane</w:t>
      </w:r>
    </w:p>
    <w:p>
      <w:pPr>
        <w:spacing w:after="220" w:lineRule="auto"/>
      </w:pPr>
      <w:r>
        <w:rPr>
          <w:rFonts w:eastAsia="Georgia" w:cs="Georgia" w:ascii="Georgia" w:hAnsi="Georgia"/>
        </w:rPr>
        <w:t xml:space="preserve">Le nitrure de titane présente une dureté dépassant celle de la plupart des matériaux métallique et a une température de fusion très élevée (environ </w:t>
      </w:r>
      <m:oMath>
        <m:sSup>
          <m:sSupPr/>
          <m:e>
            <m:r>
              <m:rPr>
                <m:sty m:val="p"/>
              </m:rPr>
              <m:t>3000</m:t>
            </m:r>
          </m:e>
          <m:sup>
            <m:r>
              <m:rPr>
                <m:sty m:val="p"/>
              </m:rPr>
              <m:t>∘</m:t>
            </m:r>
          </m:sup>
        </m:sSup>
        <m:r>
          <m:rPr>
            <m:sty m:val="p"/>
          </m:rPr>
          <m:t>C</m:t>
        </m:r>
      </m:oMath>
      <w:r>
        <w:rPr>
          <w:rFonts w:eastAsia="Georgia" w:cs="Georgia" w:ascii="Georgia" w:hAnsi="Georgia"/>
        </w:rPr>
        <w:t xml:space="preserve"> ). Ces remarquables propriétés physiques sont contrebalancées par sa fragilité, ce qui conduit à l'employer principalement comme film de revêtement. Ce composé présente une structure cristalline dans laquelle les</w:t>
      </w:r>
      <w:r>
        <w:rPr/>
        <w:br w:type="textWrapping"/>
      </w:r>
      <w:r>
        <w:rPr>
          <w:rFonts w:eastAsia="Georgia" w:cs="Georgia" w:ascii="Georgia" w:hAnsi="Georgia"/>
        </w:rPr>
        <w:t xml:space="preserve">atomes de titane forment un réseau cubique à face centrée, les atomes d'azote occupant tous les sites interstitiels octaédriques de la structure.</w:t>
      </w:r>
      <w:r>
        <w:rPr/>
        <w:br w:type="textWrapping"/>
      </w:r>
      <w:r>
        <w:rPr>
          <w:rFonts w:eastAsia="Georgia" w:cs="Georgia" w:ascii="Georgia" w:hAnsi="Georgia"/>
        </w:rPr>
        <w:t xml:space="preserve">Q. 21 Représenter en perspective la maille du réseau métallique. Vous indiquerez et décrirez précisément la localisation et le nombre de sites octaédriques.</w:t>
      </w:r>
      <w:r>
        <w:rPr/>
        <w:br w:type="textWrapping"/>
      </w:r>
      <w:r>
        <w:rPr>
          <w:rFonts w:eastAsia="Georgia" w:cs="Georgia" w:ascii="Georgia" w:hAnsi="Georgia"/>
        </w:rPr>
        <w:t xml:space="preserve">Q. 22 Déterminer le nombre de motifs par maille, ainsi que la coordinence du titane et de l'azote</w:t>
      </w:r>
      <w:r>
        <w:rPr/>
        <w:br w:type="textWrapping"/>
      </w:r>
      <w:r>
        <w:rPr/>
        <w:t xml:space="preserve">Q. 23 Donner un ordre de grandeur de la masse volumique du nitrure de titane.</w:t>
      </w:r>
      <w:r>
        <w:rPr/>
        <w:br w:type="textWrapping"/>
      </w:r>
      <w:r>
        <w:rPr>
          <w:rFonts w:eastAsia="Georgia" w:cs="Georgia" w:ascii="Georgia" w:hAnsi="Georgia"/>
        </w:rPr>
        <w:t xml:space="preserve">Q. 24 Ecrire la relation de tangence entre le métal et l'azote.</w:t>
      </w:r>
      <w:r>
        <w:rPr/>
        <w:br w:type="textWrapping"/>
      </w:r>
      <w:r>
        <w:rPr>
          <w:rFonts w:eastAsia="Georgia" w:cs="Georgia" w:ascii="Georgia" w:hAnsi="Georgia"/>
        </w:rPr>
        <w:t xml:space="preserve">Q. 25 En considérant que les atomes de titane ne doivent pas être tangents, donner l'inégalité vérifiée par le rayon </w:t>
      </w:r>
      <m:oMath>
        <m:sSub>
          <m:sSubPr/>
          <m:e>
            <m:r>
              <m:rPr>
                <m:sty m:val="p"/>
              </m:rPr>
              <m:t>r</m:t>
            </m:r>
          </m:e>
          <m:sub>
            <m:r>
              <m:rPr>
                <m:sty m:val="p"/>
              </m:rPr>
              <m:t>Ti</m:t>
            </m:r>
          </m:sub>
        </m:sSub>
      </m:oMath>
      <w:r>
        <w:rPr>
          <w:rFonts w:eastAsia="Georgia" w:cs="Georgia" w:ascii="Georgia" w:hAnsi="Georgia"/>
        </w:rPr>
        <w:t xml:space="preserve"> des atomes métalliques.</w:t>
      </w:r>
      <w:r>
        <w:rPr/>
        <w:br w:type="textWrapping"/>
      </w:r>
      <w:r>
        <w:rPr>
          <w:rFonts w:eastAsia="Georgia" w:cs="Georgia" w:ascii="Georgia" w:hAnsi="Georgia"/>
        </w:rPr>
        <w:t xml:space="preserve">Q. 26 Indiquer la relation entre la taille du site octaédrique et </w:t>
      </w:r>
      <m:oMath>
        <m:sSub>
          <m:sSubPr/>
          <m:e>
            <m:r>
              <m:rPr>
                <m:sty m:val="i"/>
              </m:rPr>
              <m:t>r</m:t>
            </m:r>
          </m:e>
          <m:sub>
            <m:r>
              <m:rPr>
                <m:sty m:val="i"/>
              </m:rPr>
              <m:t>T</m:t>
            </m:r>
            <m:r>
              <m:rPr>
                <m:sty m:val="i"/>
              </m:rPr>
              <m:t>i</m:t>
            </m:r>
          </m:sub>
        </m:sSub>
      </m:oMath>
      <w:r>
        <w:rPr>
          <w:rFonts w:eastAsia="Georgia" w:cs="Georgia" w:ascii="Georgia" w:hAnsi="Georgia"/>
        </w:rPr>
        <w:t xml:space="preserve"> le rayon de l'atome métallique dans une maille cubique à face centrée de titane pur de paramètre de maille a.</w:t>
      </w:r>
      <w:r>
        <w:rPr/>
        <w:br w:type="textWrapping"/>
      </w:r>
      <w:r>
        <w:rPr/>
        <w:t xml:space="preserve">Q. 27 Le rayon de l'atome d'azote est de 65 pm . Que pouvez-vous en conclure?</w:t>
      </w:r>
    </w:p>
    <w:p>
      <w:pPr>
        <w:spacing w:line="271" w:before="330" w:lineRule="auto"/>
      </w:pPr>
      <w:r>
        <w:rPr>
          <w:rFonts w:eastAsia="Georgia" w:cs="Georgia" w:ascii="Georgia" w:hAnsi="Georgia"/>
          <w:b/>
          <w:sz w:val="42"/>
        </w:rPr>
        <w:t xml:space="preserve">4. (20%) Teneur en élément azote d'un engrais</w:t>
      </w:r>
    </w:p>
    <w:p>
      <w:pPr>
        <w:spacing w:after="220" w:lineRule="auto"/>
      </w:pPr>
      <w:r>
        <w:rPr>
          <w:rFonts w:eastAsia="Georgia" w:cs="Georgia" w:ascii="Georgia" w:hAnsi="Georgia"/>
        </w:rPr>
        <w:t xml:space="preserve">L'ammonitrate est un engrais azoté solide, bon marché, très utilisé dans l'agriculture. Il est vendu par sac de 500 kg et contient du nitrate d'ammonium </w:t>
      </w:r>
      <m:oMath>
        <m:sSub>
          <m:sSubPr/>
          <m:e>
            <m:r>
              <m:rPr>
                <m:sty m:val="p"/>
              </m:rPr>
              <m:t>NH</m:t>
            </m:r>
          </m:e>
          <m:sub>
            <m:r>
              <m:rPr>
                <m:sty m:val="p"/>
              </m:rPr>
              <m:t>4</m:t>
            </m:r>
          </m:sub>
        </m:sSub>
        <m:sSub>
          <m:sSubPr/>
          <m:e>
            <m:r>
              <m:rPr>
                <m:sty m:val="p"/>
              </m:rPr>
              <m:t>NO</m:t>
            </m:r>
          </m:e>
          <m:sub>
            <m:r>
              <m:rPr>
                <m:sty m:val="p"/>
              </m:rPr>
              <m:t>3</m:t>
            </m:r>
            <m:r>
              <m:rPr>
                <m:sty m:val="p"/>
              </m:rPr>
              <m:t>(</m:t>
            </m:r>
            <m:r>
              <m:rPr>
                <m:nor/>
              </m:rPr>
              <m:t xml:space="preserve"> </m:t>
            </m:r>
            <m:r>
              <m:rPr>
                <m:sty m:val="p"/>
              </m:rPr>
              <m:t>s</m:t>
            </m:r>
            <m:r>
              <m:rPr>
                <m:sty m:val="p"/>
              </m:rPr>
              <m:t>)</m:t>
            </m:r>
          </m:sub>
        </m:sSub>
      </m:oMath>
      <w:r>
        <w:rPr>
          <w:rFonts w:eastAsia="Georgia" w:cs="Georgia" w:ascii="Georgia" w:hAnsi="Georgia"/>
        </w:rPr>
        <w:t xml:space="preserve">. Les indications fournies par le fabricant d'engrais sur le sac à la vente stipulent que le pourcentage en masse de l'élément azote N est de </w:t>
      </w:r>
      <m:oMath>
        <m:r>
          <m:rPr>
            <m:sty m:val="p"/>
          </m:rPr>
          <m:t>34</m:t>
        </m:r>
        <m:r>
          <m:rPr>
            <m:sty m:val="p"/>
          </m:rPr>
          <m:t>,</m:t>
        </m:r>
        <m:r>
          <m:rPr>
            <m:sty m:val="p"/>
          </m:rPr>
          <m:t>4</m:t>
        </m:r>
        <m:r>
          <m:rPr>
            <m:sty m:val="p"/>
          </m:rPr>
          <m:t>%</m:t>
        </m:r>
      </m:oMath>
      <w:r>
        <w:rPr/>
        <w:t xml:space="preserve">.</w:t>
      </w:r>
    </w:p>
    <w:p>
      <w:pPr>
        <w:spacing w:after="220" w:lineRule="auto"/>
      </w:pPr>
      <w:r>
        <w:rPr>
          <w:rFonts w:eastAsia="Georgia" w:cs="Georgia" w:ascii="Georgia" w:hAnsi="Georgia"/>
        </w:rPr>
        <w:t xml:space="preserve">Afin de vérifier l'indication du fabricant, on dose les ions ammonium </w:t>
      </w:r>
      <m:oMath>
        <m:sSub>
          <m:sSubPr/>
          <m:e>
            <m:r>
              <m:rPr>
                <m:sty m:val="p"/>
              </m:rPr>
              <m:t>NH</m:t>
            </m:r>
          </m:e>
          <m:sub>
            <m:r>
              <m:rPr>
                <m:sty m:val="p"/>
              </m:rPr>
              <m:t>4</m:t>
            </m:r>
          </m:sub>
        </m:sSub>
        <m:sSup>
          <m:sSupPr/>
          <m:e>
            <m:r>
              <m:t xml:space="preserve"> </m:t>
            </m:r>
          </m:e>
          <m:sup>
            <m:r>
              <m:rPr>
                <m:sty m:val="p"/>
              </m:rPr>
              <m:t>+</m:t>
            </m:r>
          </m:sup>
        </m:sSup>
        <m:sSub>
          <m:sSubPr/>
          <m:e>
            <m:r>
              <m:t xml:space="preserve"> </m:t>
            </m:r>
          </m:e>
          <m:sub>
            <m:r>
              <m:rPr>
                <m:nor/>
              </m:rPr>
              <m:t>(aq) </m:t>
            </m:r>
          </m:sub>
        </m:sSub>
      </m:oMath>
      <w:r>
        <w:rPr>
          <w:rFonts w:eastAsia="Georgia" w:cs="Georgia" w:ascii="Georgia" w:hAnsi="Georgia"/>
        </w:rPr>
        <w:t xml:space="preserve"> présents dans l'engrais en introduisant dans un bécher </w:t>
      </w:r>
      <m:oMath>
        <m:sSub>
          <m:sSubPr/>
          <m:e>
            <m:r>
              <m:rPr>
                <m:sty m:val="p"/>
              </m:rPr>
              <m:t>V</m:t>
            </m:r>
          </m:e>
          <m:sub>
            <m:r>
              <m:rPr>
                <m:sty m:val="p"/>
              </m:rPr>
              <m:t>1</m:t>
            </m:r>
          </m:sub>
        </m:sSub>
        <m:r>
          <m:rPr>
            <m:sty m:val="p"/>
          </m:rPr>
          <m:t>=</m:t>
        </m:r>
        <m:r>
          <m:rPr>
            <m:sty m:val="p"/>
          </m:rPr>
          <m:t>10</m:t>
        </m:r>
        <m:r>
          <m:rPr>
            <m:sty m:val="p"/>
          </m:rPr>
          <m:t>,</m:t>
        </m:r>
        <m:r>
          <m:rPr>
            <m:sty m:val="p"/>
          </m:rPr>
          <m:t>0</m:t>
        </m:r>
        <m:r>
          <m:rPr>
            <m:nor/>
          </m:rPr>
          <m:t xml:space="preserve"> </m:t>
        </m:r>
        <m:r>
          <m:rPr>
            <m:sty m:val="p"/>
          </m:rPr>
          <m:t>mL</m:t>
        </m:r>
      </m:oMath>
      <w:r>
        <w:rPr>
          <w:rFonts w:eastAsia="Georgia" w:cs="Georgia" w:ascii="Georgia" w:hAnsi="Georgia"/>
        </w:rPr>
        <w:t xml:space="preserve"> d'une solution préparée en dissolvant </w:t>
      </w:r>
      <m:oMath>
        <m:r>
          <m:rPr>
            <m:sty m:val="p"/>
          </m:rPr>
          <m:t>6</m:t>
        </m:r>
        <m:r>
          <m:rPr>
            <m:sty m:val="p"/>
          </m:rPr>
          <m:t>,</m:t>
        </m:r>
        <m:r>
          <m:rPr>
            <m:sty m:val="p"/>
          </m:rPr>
          <m:t>00</m:t>
        </m:r>
        <m:r>
          <m:rPr>
            <m:nor/>
          </m:rPr>
          <m:t xml:space="preserve"> </m:t>
        </m:r>
        <m:r>
          <m:rPr>
            <m:sty m:val="p"/>
          </m:rPr>
          <m:t>g</m:t>
        </m:r>
      </m:oMath>
      <w:r>
        <w:rPr>
          <w:rFonts w:eastAsia="Georgia" w:cs="Georgia" w:ascii="Georgia" w:hAnsi="Georgia"/>
        </w:rPr>
        <w:t xml:space="preserve"> d'engrais dans une fiole jaugée de </w:t>
      </w:r>
      <m:oMath>
        <m:sSub>
          <m:sSubPr/>
          <m:e>
            <m:r>
              <m:rPr>
                <m:sty m:val="p"/>
              </m:rPr>
              <m:t>V</m:t>
            </m:r>
          </m:e>
          <m:sub>
            <m:r>
              <m:rPr>
                <m:sty m:val="p"/>
              </m:rPr>
              <m:t>0</m:t>
            </m:r>
          </m:sub>
        </m:sSub>
        <m:r>
          <m:rPr>
            <m:sty m:val="p"/>
          </m:rPr>
          <m:t>=</m:t>
        </m:r>
        <m:r>
          <m:rPr>
            <m:sty m:val="p"/>
          </m:rPr>
          <m:t>250</m:t>
        </m:r>
        <m:r>
          <m:rPr>
            <m:nor/>
          </m:rPr>
          <m:t xml:space="preserve"> </m:t>
        </m:r>
        <m:r>
          <m:rPr>
            <m:sty m:val="p"/>
          </m:rPr>
          <m:t>mL</m:t>
        </m:r>
      </m:oMath>
      <w:r>
        <w:rPr>
          <w:rFonts w:eastAsia="Georgia" w:cs="Georgia" w:ascii="Georgia" w:hAnsi="Georgia"/>
        </w:rPr>
        <w:t xml:space="preserve">. Cette solution est dosée à l'aide d'une solution d'hydroxyde de sodium NaOH de concentration </w:t>
      </w:r>
      <m:oMath>
        <m:r>
          <m:rPr>
            <m:sty m:val="p"/>
          </m:rPr>
          <m:t>c</m:t>
        </m:r>
        <m:r>
          <m:rPr>
            <m:sty m:val="p"/>
          </m:rPr>
          <m:t>=</m:t>
        </m:r>
        <m:r>
          <m:rPr>
            <m:sty m:val="p"/>
          </m:rPr>
          <m:t>0</m:t>
        </m:r>
        <m:r>
          <m:rPr>
            <m:sty m:val="p"/>
          </m:rPr>
          <m:t>,</m:t>
        </m:r>
        <m:r>
          <m:rPr>
            <m:sty m:val="p"/>
          </m:rPr>
          <m:t>200</m:t>
        </m:r>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A l'équivalence, le volume de soude ajouté </w:t>
      </w:r>
      <m:oMath>
        <m:sSub>
          <m:sSubPr/>
          <m:e>
            <m:r>
              <m:rPr>
                <m:sty m:val="i"/>
              </m:rPr>
              <m:t>V</m:t>
            </m:r>
          </m:e>
          <m:sub>
            <m:r>
              <m:rPr>
                <m:sty m:val="i"/>
              </m:rPr>
              <m:t>E</m:t>
            </m:r>
          </m:sub>
        </m:sSub>
      </m:oMath>
      <w:r>
        <w:rPr/>
        <w:t xml:space="preserve"> est de </w:t>
      </w:r>
      <m:oMath>
        <m:r>
          <m:rPr>
            <m:sty m:val="p"/>
          </m:rPr>
          <m:t>14</m:t>
        </m:r>
        <m:r>
          <m:rPr>
            <m:sty m:val="p"/>
          </m:rPr>
          <m:t>,</m:t>
        </m:r>
        <m:r>
          <m:rPr>
            <m:sty m:val="p"/>
          </m:rPr>
          <m:t>0</m:t>
        </m:r>
        <m:r>
          <m:rPr>
            <m:nor/>
          </m:rPr>
          <m:t xml:space="preserve"> </m:t>
        </m:r>
        <m:r>
          <m:rPr>
            <m:sty m:val="p"/>
          </m:rPr>
          <m:t>mL</m:t>
        </m:r>
      </m:oMath>
      <w:r>
        <w:rPr/>
        <w:t xml:space="preserve">.</w:t>
      </w:r>
      <w:r>
        <w:rPr/>
        <w:br w:type="textWrapping"/>
      </w:r>
      <w:r>
        <w:rPr>
          <w:rFonts w:eastAsia="Georgia" w:cs="Georgia" w:ascii="Georgia" w:hAnsi="Georgia"/>
        </w:rPr>
        <w:t xml:space="preserve">Q. 28 Le nitrate d'ammonium est très soluble dans l'eau. Ecrire la réaction de dissolution correspondante.</w:t>
      </w:r>
      <w:r>
        <w:rPr/>
        <w:br w:type="textWrapping"/>
      </w:r>
      <w:r>
        <w:rPr/>
        <w:t xml:space="preserve">Q. 29 L'ion ammonium </w:t>
      </w:r>
      <m:oMath>
        <m:sSub>
          <m:sSubPr/>
          <m:e>
            <m:r>
              <m:rPr>
                <m:sty m:val="p"/>
              </m:rPr>
              <m:t>NH</m:t>
            </m:r>
          </m:e>
          <m:sub>
            <m:r>
              <m:rPr>
                <m:sty m:val="p"/>
              </m:rPr>
              <m:t>4</m:t>
            </m:r>
          </m:sub>
        </m:sSub>
        <m:sSup>
          <m:sSupPr/>
          <m:e>
            <m:r>
              <m:t xml:space="preserve"> </m:t>
            </m:r>
          </m:e>
          <m:sup>
            <m:r>
              <m:rPr>
                <m:sty m:val="p"/>
              </m:rPr>
              <m:t>+</m:t>
            </m:r>
          </m:sup>
        </m:sSup>
        <m:sSub>
          <m:sSubPr/>
          <m:e>
            <m:r>
              <m:t xml:space="preserve"> </m:t>
            </m:r>
          </m:e>
          <m:sub>
            <m:r>
              <m:rPr>
                <m:nor/>
              </m:rPr>
              <m:t>(aq) </m:t>
            </m:r>
          </m:sub>
        </m:sSub>
      </m:oMath>
      <w:r>
        <w:rPr>
          <w:rFonts w:eastAsia="Georgia" w:cs="Georgia" w:ascii="Georgia" w:hAnsi="Georgia"/>
        </w:rPr>
        <w:t xml:space="preserve"> est-il un acide ou une base selon Brönsted ? Justifier la réponse.</w:t>
      </w:r>
      <w:r>
        <w:rPr/>
        <w:br w:type="textWrapping"/>
      </w:r>
      <w:r>
        <w:rPr>
          <w:rFonts w:eastAsia="Georgia" w:cs="Georgia" w:ascii="Georgia" w:hAnsi="Georgia"/>
        </w:rPr>
        <w:t xml:space="preserve">Q. 30 Ecrire l'équation de la réaction correspondant au titrage.</w:t>
      </w:r>
      <w:r>
        <w:rPr/>
        <w:br w:type="textWrapping"/>
      </w:r>
      <w:r>
        <w:rPr>
          <w:rFonts w:eastAsia="Georgia" w:cs="Georgia" w:ascii="Georgia" w:hAnsi="Georgia"/>
        </w:rPr>
        <w:t xml:space="preserve">Q. 31 La figure ci-après représente la courbe </w:t>
      </w:r>
      <m:oMath>
        <m:r>
          <m:rPr>
            <m:sty m:val="p"/>
          </m:rPr>
          <m:t>pH</m:t>
        </m:r>
        <m:r>
          <m:rPr>
            <m:sty m:val="p"/>
          </m:rPr>
          <m:t>=</m:t>
        </m:r>
        <m:r>
          <m:rPr>
            <m:sty m:val="p"/>
          </m:rPr>
          <m:t>f</m:t>
        </m:r>
        <m:d>
          <m:dPr>
            <m:begChr m:val="("/>
            <m:endChr m:val=")"/>
            <m:ctrlPr>
              <w:rPr>
                <w:rFonts w:ascii="Cambria Math" w:hAnsi="Cambria Math"/>
              </w:rPr>
            </m:ctrlPr>
          </m:dPr>
          <m:e>
            <m:sSub>
              <m:sSubPr/>
              <m:e>
                <m:r>
                  <m:rPr>
                    <m:sty m:val="p"/>
                  </m:rPr>
                  <m:t>V</m:t>
                </m:r>
              </m:e>
              <m:sub>
                <m:r>
                  <m:rPr>
                    <m:sty m:val="p"/>
                  </m:rPr>
                  <m:t>NaOH</m:t>
                </m:r>
              </m:sub>
            </m:sSub>
          </m:e>
        </m:d>
      </m:oMath>
      <w:r>
        <w:rPr>
          <w:rFonts w:eastAsia="Georgia" w:cs="Georgia" w:ascii="Georgia" w:hAnsi="Georgia"/>
        </w:rPr>
        <w:t xml:space="preserve">. Indiquer une méthode graphique pour trouver le point d'équivalence. Donner les coordonnées ce point.</w:t>
      </w:r>
      <w:r>
        <w:rPr/>
        <w:br w:type="textWrapping"/>
      </w:r>
    </w:p>
    <w:p>
      <w:pPr>
        <w:spacing w:lineRule="auto"/>
        <w:jc w:val="center"/>
      </w:pPr>
      <w:r>
        <w:rPr/>
        <w:drawing>
          <wp:inline distB="0" distL="0" distR="0" distT="0">
            <wp:extent cx="5486400" cy="2401941"/>
            <wp:effectExtent b="0" l="0" r="0" t="0"/>
            <wp:docPr id="2" name="image-14d29c510f3bbb5fdff549890eeb9da8a78060d9.jpg"/>
            <a:graphic>
              <a:graphicData uri="http://schemas.openxmlformats.org/drawingml/2006/picture">
                <pic:pic>
                  <pic:nvPicPr>
                    <pic:cNvPr id="2" name="image-14d29c510f3bbb5fdff549890eeb9da8a78060d9.jpg" descr=""/>
                    <pic:cNvPicPr/>
                  </pic:nvPicPr>
                  <pic:blipFill>
                    <a:blip r:embed="rId6" cstate="print"/>
                    <a:srcRect b="0" l="0" r="0" t="0"/>
                    <a:stretch>
                      <a:fillRect/>
                    </a:stretch>
                  </pic:blipFill>
                  <pic:spPr>
                    <a:xfrm>
                      <a:off x="0" y="0"/>
                      <a:ext cx="5486400" cy="2401941"/>
                    </a:xfrm>
                    <a:prstGeom prst="rect"/>
                  </pic:spPr>
                </pic:pic>
              </a:graphicData>
            </a:graphic>
          </wp:inline>
        </w:drawing>
      </w:r>
    </w:p>
    <w:p>
      <w:pPr>
        <w:spacing w:after="220" w:lineRule="auto"/>
      </w:pPr>
      <w:r>
        <w:rPr/>
        <w:br w:type="textWrapping"/>
      </w:r>
      <w:r>
        <w:rPr>
          <w:rFonts w:eastAsia="Georgia" w:cs="Georgia" w:ascii="Georgia" w:hAnsi="Georgia"/>
        </w:rPr>
        <w:t xml:space="preserve">Q. 32 Quelles sont toutes les espèces chimiques présentes dans le mélange réactionnel à l'équivalence? Justifier le pH basique de la solution en ce point.</w:t>
      </w:r>
      <w:r>
        <w:rPr/>
        <w:br w:type="textWrapping"/>
      </w:r>
      <w:r>
        <w:rPr>
          <w:rFonts w:eastAsia="Georgia" w:cs="Georgia" w:ascii="Georgia" w:hAnsi="Georgia"/>
        </w:rPr>
        <w:t xml:space="preserve">Q. 33 Donner la formule littérale permettant de calculer la quantité de matière d'ions </w:t>
      </w:r>
      <m:oMath>
        <m:sSub>
          <m:sSubPr/>
          <m:e>
            <m:r>
              <m:rPr>
                <m:sty m:val="p"/>
              </m:rPr>
              <m:t>NH</m:t>
            </m:r>
          </m:e>
          <m:sub>
            <m:r>
              <m:rPr>
                <m:sty m:val="p"/>
              </m:rPr>
              <m:t>4</m:t>
            </m:r>
          </m:sub>
        </m:sSub>
        <m:sSup>
          <m:sSupPr/>
          <m:e>
            <m:r>
              <m:t xml:space="preserve"> </m:t>
            </m:r>
          </m:e>
          <m:sup>
            <m:r>
              <m:rPr>
                <m:sty m:val="p"/>
              </m:rPr>
              <m:t>+</m:t>
            </m:r>
          </m:sup>
        </m:sSup>
        <m:sSub>
          <m:sSubPr/>
          <m:e>
            <m:r>
              <m:t xml:space="preserve"> </m:t>
            </m:r>
          </m:e>
          <m:sub>
            <m:r>
              <m:rPr>
                <m:nor/>
              </m:rPr>
              <m:t>(aq) </m:t>
            </m:r>
          </m:sub>
        </m:sSub>
      </m:oMath>
      <w:r>
        <w:rPr>
          <w:rFonts w:eastAsia="Georgia" w:cs="Georgia" w:ascii="Georgia" w:hAnsi="Georgia"/>
        </w:rPr>
        <w:t xml:space="preserve"> dans la fiole jaugée en fonction des données.</w:t>
      </w:r>
      <w:r>
        <w:rPr/>
        <w:br w:type="textWrapping"/>
      </w:r>
      <w:r>
        <w:rPr>
          <w:rFonts w:eastAsia="Georgia" w:cs="Georgia" w:ascii="Georgia" w:hAnsi="Georgia"/>
        </w:rPr>
        <w:t xml:space="preserve">L'application numérique donne </w:t>
      </w:r>
      <m:oMath>
        <m:r>
          <m:rPr>
            <m:sty m:val="p"/>
          </m:rPr>
          <m:t>7</m:t>
        </m:r>
        <m:r>
          <m:rPr>
            <m:sty m:val="p"/>
          </m:rPr>
          <m:t>,</m:t>
        </m:r>
        <m:sSup>
          <m:sSupPr/>
          <m:e>
            <m:r>
              <m:rPr>
                <m:sty m:val="p"/>
              </m:rPr>
              <m:t>00.10</m:t>
            </m:r>
          </m:e>
          <m:sup>
            <m:r>
              <m:rPr>
                <m:sty m:val="p"/>
              </m:rPr>
              <m:t>−</m:t>
            </m:r>
            <m:r>
              <m:rPr>
                <m:sty m:val="p"/>
              </m:rPr>
              <m:t>2</m:t>
            </m:r>
          </m:sup>
        </m:sSup>
        <m:r>
          <m:rPr>
            <m:nor/>
          </m:rPr>
          <m:t xml:space="preserve"> </m:t>
        </m:r>
        <m:r>
          <m:rPr>
            <m:sty m:val="p"/>
          </m:rPr>
          <m:t>mol</m:t>
        </m:r>
      </m:oMath>
      <w:r>
        <w:rPr/>
        <w:t xml:space="preserve"> d'ions </w:t>
      </w:r>
      <m:oMath>
        <m:sSub>
          <m:sSubPr/>
          <m:e>
            <m:r>
              <m:rPr>
                <m:sty m:val="p"/>
              </m:rPr>
              <m:t>NH</m:t>
            </m:r>
          </m:e>
          <m:sub>
            <m:r>
              <m:rPr>
                <m:sty m:val="p"/>
              </m:rPr>
              <m:t>4</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En déduire la quantité de nitrate d'ammonium présente dans cette fiole.</w:t>
      </w:r>
      <w:r>
        <w:rPr/>
        <w:br w:type="textWrapping"/>
      </w:r>
      <w:r>
        <w:rPr>
          <w:rFonts w:eastAsia="Georgia" w:cs="Georgia" w:ascii="Georgia" w:hAnsi="Georgia"/>
        </w:rPr>
        <w:t xml:space="preserve">Q. 34 Calculer la masse d'azote (arrondie au gramme près) présente dans l'échantillon. Les indications du fabricant sont-elles correctes ?</w:t>
      </w:r>
    </w:p>
    <w:p>
      <w:pPr>
        <w:spacing w:line="271" w:before="330" w:lineRule="auto"/>
      </w:pPr>
      <w:r>
        <w:rPr>
          <w:b/>
          <w:sz w:val="42"/>
        </w:rPr>
        <w:t xml:space="preserve">5. (20%) Pollution par les nitrates: dosage indirect des nitrates contenus dans une eau</w:t>
      </w:r>
    </w:p>
    <w:p>
      <w:pPr>
        <w:spacing w:after="220" w:lineRule="auto"/>
      </w:pPr>
      <w:r>
        <w:rPr>
          <w:rFonts w:eastAsia="Georgia" w:cs="Georgia" w:ascii="Georgia" w:hAnsi="Georgia"/>
        </w:rPr>
        <w:t xml:space="preserve">Les nitrates ne sont dangereux pour la santé que s'ils sont en trop grande concentration dans l'eau. L'Organisation Mondiale de la Santé préconise, pour une personne, de ne pas consommer plus de </w:t>
      </w:r>
      <m:oMath>
        <m:r>
          <m:rPr>
            <m:sty m:val="p"/>
          </m:rPr>
          <m:t>3</m:t>
        </m:r>
        <m:r>
          <m:rPr>
            <m:sty m:val="p"/>
          </m:rPr>
          <m:t>,</m:t>
        </m:r>
        <m:r>
          <m:rPr>
            <m:sty m:val="p"/>
          </m:rPr>
          <m:t>65</m:t>
        </m:r>
        <m:r>
          <m:rPr>
            <m:sty m:val="p"/>
          </m:rPr>
          <m:t>mg</m:t>
        </m:r>
      </m:oMath>
      <w:r>
        <w:rPr>
          <w:rFonts w:eastAsia="Georgia" w:cs="Georgia" w:ascii="Georgia" w:hAnsi="Georgia"/>
        </w:rPr>
        <w:t xml:space="preserve"> d'ions nitrate par kilogramme de masse corporelle et par jour. La législation française impose donc une teneur inférieure à </w:t>
      </w:r>
      <m:oMath>
        <m:r>
          <m:rPr>
            <m:sty m:val="p"/>
          </m:rPr>
          <m:t>50</m:t>
        </m:r>
        <m:r>
          <m:rPr>
            <m:sty m:val="p"/>
          </m:rPr>
          <m:t>mg</m:t>
        </m:r>
        <m:r>
          <m:rPr>
            <m:sty m:val="p"/>
          </m:rPr>
          <m:t>.</m:t>
        </m:r>
        <m:sSup>
          <m:sSupPr/>
          <m:e>
            <m:r>
              <m:rPr>
                <m:sty m:val="p"/>
              </m:rPr>
              <m:t>L</m:t>
            </m:r>
          </m:e>
          <m:sup>
            <m:r>
              <m:rPr>
                <m:sty m:val="p"/>
              </m:rPr>
              <m:t>−</m:t>
            </m:r>
            <m:r>
              <m:rPr>
                <m:sty m:val="p"/>
              </m:rPr>
              <m:t>1</m:t>
            </m:r>
          </m:sup>
        </m:sSup>
      </m:oMath>
      <w:r>
        <w:rPr>
          <w:rFonts w:eastAsia="Georgia" w:cs="Georgia" w:ascii="Georgia" w:hAnsi="Georgia"/>
        </w:rPr>
        <w:t xml:space="preserve"> dans les eaux de consommation. Des analyses sont effectuées régulièrement pour vérifier la potabilité de l'eau, en particulier la teneur en ions nitrates.</w:t>
      </w:r>
    </w:p>
    <w:p>
      <w:pPr>
        <w:spacing w:line="271" w:before="330" w:lineRule="auto"/>
      </w:pPr>
      <w:r>
        <w:rPr>
          <w:b/>
          <w:sz w:val="42"/>
        </w:rPr>
        <w:t xml:space="preserve">Principe du dosage :</w:t>
      </w:r>
    </w:p>
    <w:p>
      <w:pPr>
        <w:spacing w:after="220" w:lineRule="auto"/>
      </w:pPr>
      <w:r>
        <w:rPr>
          <w:rFonts w:eastAsia="Georgia" w:cs="Georgia" w:ascii="Georgia" w:hAnsi="Georgia"/>
        </w:rPr>
        <w:t xml:space="preserve">Lors du dosage indirect, on ajoute un excès de sel de Mohr, de formule </w:t>
      </w:r>
      <m:oMath>
        <m:r>
          <m:rPr>
            <m:sty m:val="p"/>
          </m:rPr>
          <m:t>Fe</m:t>
        </m:r>
        <m:sSub>
          <m:sSubPr/>
          <m:e>
            <m:d>
              <m:dPr>
                <m:begChr m:val="("/>
                <m:endChr m:val=")"/>
                <m:ctrlPr>
                  <w:rPr>
                    <w:rFonts w:ascii="Cambria Math" w:hAnsi="Cambria Math"/>
                  </w:rPr>
                </m:ctrlPr>
              </m:dPr>
              <m:e>
                <m:sSub>
                  <m:sSubPr/>
                  <m:e>
                    <m:r>
                      <m:rPr>
                        <m:sty m:val="p"/>
                      </m:rPr>
                      <m:t>SO</m:t>
                    </m:r>
                  </m:e>
                  <m:sub>
                    <m:r>
                      <m:rPr>
                        <m:sty m:val="p"/>
                      </m:rPr>
                      <m:t>4</m:t>
                    </m:r>
                  </m:sub>
                </m:sSub>
              </m:e>
            </m:d>
          </m:e>
          <m:sub>
            <m:r>
              <m:rPr>
                <m:sty m:val="p"/>
              </m:rPr>
              <m:t>2</m:t>
            </m:r>
          </m:sub>
        </m:sSub>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oMath>
      <w:r>
        <w:rPr/>
        <w:t xml:space="preserve">. </w:t>
      </w:r>
      <m:oMath>
        <m:r>
          <m:rPr>
            <m:sty m:val="p"/>
          </m:rPr>
          <m:t>6</m:t>
        </m:r>
        <m:sSub>
          <m:sSubPr/>
          <m:e>
            <m:r>
              <m:rPr>
                <m:sty m:val="p"/>
              </m:rPr>
              <m:t>H</m:t>
            </m:r>
          </m:e>
          <m:sub>
            <m:r>
              <m:rPr>
                <m:sty m:val="p"/>
              </m:rPr>
              <m:t>2</m:t>
            </m:r>
          </m:sub>
        </m:sSub>
        <m:sSub>
          <m:sSubPr/>
          <m:e>
            <m:r>
              <m:rPr>
                <m:sty m:val="p"/>
              </m:rPr>
              <m:t>O</m:t>
            </m:r>
          </m:e>
          <m:sub>
            <m:r>
              <m:rPr>
                <m:sty m:val="p"/>
              </m:rPr>
              <m:t>(</m:t>
            </m:r>
            <m:r>
              <m:rPr>
                <m:sty m:val="p"/>
              </m:rPr>
              <m:t>s</m:t>
            </m:r>
            <m:r>
              <m:rPr>
                <m:sty m:val="p"/>
              </m:rPr>
              <m:t>)</m:t>
            </m:r>
          </m:sub>
        </m:sSub>
      </m:oMath>
      <w:r>
        <w:rPr>
          <w:rFonts w:eastAsia="Georgia" w:cs="Georgia" w:ascii="Georgia" w:hAnsi="Georgia"/>
        </w:rPr>
        <w:t xml:space="preserve">, à un volume connu d'eau. Dans le sel de Mohr, le fer est à l'état d'oxydation +II.</w:t>
      </w:r>
    </w:p>
    <w:p>
      <w:pPr>
        <w:spacing w:after="220" w:lineRule="auto"/>
      </w:pPr>
      <w:r>
        <w:rPr/>
        <w:t xml:space="preserve">Les ions </w:t>
      </w:r>
      <m:oMath>
        <m:sSup>
          <m:sSupPr/>
          <m:e>
            <m:r>
              <m:rPr>
                <m:sty m:val="p"/>
              </m:rPr>
              <m:t>Fe</m:t>
            </m:r>
          </m:e>
          <m:sup>
            <m:r>
              <m:rPr>
                <m:sty m:val="p"/>
              </m:rPr>
              <m:t>2</m:t>
            </m:r>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en excès sont ensuite dosés par des ions permanganate </w:t>
      </w:r>
      <m:oMath>
        <m:sSub>
          <m:sSubPr/>
          <m:e>
            <m:r>
              <m:rPr>
                <m:sty m:val="p"/>
              </m:rPr>
              <m:t>MnO</m:t>
            </m:r>
          </m:e>
          <m:sub>
            <m:r>
              <m:rPr>
                <m:sty m:val="p"/>
              </m:rPr>
              <m:t>4</m:t>
            </m:r>
          </m:sub>
        </m:sSub>
        <m:sSup>
          <m:sSupPr/>
          <m:e>
            <m:r>
              <m:t xml:space="preserve"> </m:t>
            </m:r>
          </m:e>
          <m:sup>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La concentration en nitrate dans l'eau s'en déduit.</w:t>
      </w:r>
    </w:p>
    <w:p>
      <w:pPr>
        <w:spacing w:after="220" w:lineRule="auto"/>
      </w:pPr>
      <w:r>
        <w:rPr>
          <w:rFonts w:eastAsia="Georgia" w:cs="Georgia" w:ascii="Georgia" w:hAnsi="Georgia"/>
        </w:rPr>
        <w:t xml:space="preserve">Protocole expérimental du dosage :</w:t>
      </w:r>
      <w:r>
        <w:rPr/>
        <w:br w:type="textWrapping"/>
      </w:r>
      <w:r>
        <w:rPr/>
        <w:t xml:space="preserve">Pour effectuer ce dosage, on introduit dans cet ordre, dans un erlenmeyer, </w:t>
      </w:r>
      <m:oMath>
        <m:sSub>
          <m:sSubPr/>
          <m:e>
            <m:r>
              <m:rPr>
                <m:sty m:val="p"/>
              </m:rPr>
              <m:t>V</m:t>
            </m:r>
          </m:e>
          <m:sub>
            <m:r>
              <m:rPr>
                <m:sty m:val="p"/>
              </m:rPr>
              <m:t>0</m:t>
            </m:r>
          </m:sub>
        </m:sSub>
        <m:r>
          <m:rPr>
            <m:sty m:val="p"/>
          </m:rPr>
          <m:t>=</m:t>
        </m:r>
        <m:r>
          <m:rPr>
            <m:sty m:val="p"/>
          </m:rPr>
          <m:t>50</m:t>
        </m:r>
        <m:r>
          <m:rPr>
            <m:sty m:val="p"/>
          </m:rPr>
          <m:t>,</m:t>
        </m:r>
        <m:r>
          <m:rPr>
            <m:sty m:val="p"/>
          </m:rPr>
          <m:t>0</m:t>
        </m:r>
        <m:r>
          <m:rPr>
            <m:nor/>
          </m:rPr>
          <m:t xml:space="preserve"> </m:t>
        </m:r>
        <m:r>
          <m:rPr>
            <m:sty m:val="p"/>
          </m:rPr>
          <m:t>mL</m:t>
        </m:r>
      </m:oMath>
      <w:r>
        <w:rPr/>
        <w:t xml:space="preserve"> d'eau, puis 10 mL de solution d'acide sulfurique </w:t>
      </w:r>
      <m:oMath>
        <m:sSub>
          <m:sSubPr/>
          <m:e>
            <m:r>
              <m:rPr>
                <m:sty m:val="p"/>
              </m:rPr>
              <m:t>H</m:t>
            </m:r>
          </m:e>
          <m:sub>
            <m:r>
              <m:rPr>
                <m:sty m:val="p"/>
              </m:rPr>
              <m:t>2</m:t>
            </m:r>
          </m:sub>
        </m:sSub>
        <m:sSub>
          <m:sSubPr/>
          <m:e>
            <m:r>
              <m:rPr>
                <m:sty m:val="p"/>
              </m:rPr>
              <m:t>SO</m:t>
            </m:r>
          </m:e>
          <m:sub>
            <m:r>
              <m:rPr>
                <m:sty m:val="p"/>
              </m:rPr>
              <m:t>4</m:t>
            </m:r>
          </m:sub>
        </m:sSub>
      </m:oMath>
      <w:r>
        <w:rPr>
          <w:rFonts w:eastAsia="Georgia" w:cs="Georgia" w:ascii="Georgia" w:hAnsi="Georgia"/>
        </w:rPr>
        <w:t xml:space="preserve"> à 5 mol . </w:t>
      </w:r>
      <m:oMath>
        <m:sSup>
          <m:sSupPr/>
          <m:e>
            <m:r>
              <m:rPr>
                <m:sty m:val="p"/>
              </m:rPr>
              <m:t>L</m:t>
            </m:r>
          </m:e>
          <m:sup>
            <m:r>
              <m:rPr>
                <m:sty m:val="p"/>
              </m:rPr>
              <m:t>−</m:t>
            </m:r>
            <m:r>
              <m:rPr>
                <m:sty m:val="p"/>
              </m:rPr>
              <m:t>1</m:t>
            </m:r>
          </m:sup>
        </m:sSup>
      </m:oMath>
      <w:r>
        <w:rPr/>
        <w:t xml:space="preserve"> et </w:t>
      </w:r>
      <m:oMath>
        <m:sSub>
          <m:sSubPr/>
          <m:e>
            <m:r>
              <m:rPr>
                <m:sty m:val="p"/>
              </m:rPr>
              <m:t>V</m:t>
            </m:r>
          </m:e>
          <m:sub>
            <m:r>
              <m:rPr>
                <m:sty m:val="p"/>
              </m:rPr>
              <m:t>1</m:t>
            </m:r>
          </m:sub>
        </m:sSub>
        <m:r>
          <m:rPr>
            <m:sty m:val="p"/>
          </m:rPr>
          <m:t>=</m:t>
        </m:r>
        <m:r>
          <m:rPr>
            <m:sty m:val="p"/>
          </m:rPr>
          <m:t>100</m:t>
        </m:r>
        <m:r>
          <m:rPr>
            <m:sty m:val="p"/>
          </m:rPr>
          <m:t>,</m:t>
        </m:r>
        <m:r>
          <m:rPr>
            <m:sty m:val="p"/>
          </m:rPr>
          <m:t>0</m:t>
        </m:r>
        <m:r>
          <m:rPr>
            <m:nor/>
          </m:rPr>
          <m:t xml:space="preserve"> </m:t>
        </m:r>
        <m:r>
          <m:rPr>
            <m:sty m:val="p"/>
          </m:rPr>
          <m:t>mL</m:t>
        </m:r>
      </m:oMath>
      <w:r>
        <w:rPr/>
        <w:t xml:space="preserve"> d'une solution aqueuse de sel de Mohr de concentration molaire </w:t>
      </w:r>
      <m:oMath>
        <m:sSub>
          <m:sSubPr/>
          <m:e>
            <m:r>
              <m:rPr>
                <m:sty m:val="p"/>
              </m:rPr>
              <m:t>c</m:t>
            </m:r>
          </m:e>
          <m:sub>
            <m:r>
              <m:rPr>
                <m:sty m:val="p"/>
              </m:rPr>
              <m:t>1</m:t>
            </m:r>
          </m:sub>
        </m:sSub>
        <m:r>
          <m:rPr>
            <m:sty m:val="p"/>
          </m:rPr>
          <m:t>=</m:t>
        </m:r>
        <m:r>
          <m:rPr>
            <m:sty m:val="p"/>
          </m:rPr>
          <m:t>1</m:t>
        </m:r>
        <m:r>
          <m:rPr>
            <m:sty m:val="p"/>
          </m:rPr>
          <m:t>,</m:t>
        </m:r>
        <m:r>
          <m:rPr>
            <m:sty m:val="p"/>
          </m:rPr>
          <m:t>00</m:t>
        </m:r>
        <m:r>
          <m:rPr>
            <m:sty m:val="p"/>
          </m:rPr>
          <m:t>mmol</m:t>
        </m:r>
        <m:r>
          <m:rPr>
            <m:sty m:val="p"/>
          </m:rPr>
          <m:t>.</m:t>
        </m:r>
        <m:sSup>
          <m:sSupPr/>
          <m:e>
            <m:r>
              <m:rPr>
                <m:sty m:val="p"/>
              </m:rPr>
              <m:t>L</m:t>
            </m:r>
          </m:e>
          <m:sup>
            <m:r>
              <m:rPr>
                <m:sty m:val="p"/>
              </m:rPr>
              <m:t>−</m:t>
            </m:r>
            <m:r>
              <m:rPr>
                <m:sty m:val="p"/>
              </m:rPr>
              <m:t>1</m:t>
            </m:r>
          </m:sup>
        </m:sSup>
      </m:oMath>
      <w:r>
        <w:rPr>
          <w:rFonts w:eastAsia="Georgia" w:cs="Georgia" w:ascii="Georgia" w:hAnsi="Georgia"/>
        </w:rPr>
        <w:t xml:space="preserve">. Après 45 min de chauffage au bain-marie, on dose ensuite les ions </w:t>
      </w:r>
      <m:oMath>
        <m:sSup>
          <m:sSupPr/>
          <m:e>
            <m:r>
              <m:rPr>
                <m:sty m:val="p"/>
              </m:rPr>
              <m:t>Fe</m:t>
            </m:r>
          </m:e>
          <m:sup>
            <m:r>
              <m:rPr>
                <m:sty m:val="p"/>
              </m:rPr>
              <m:t>2</m:t>
            </m:r>
            <m:r>
              <m:rPr>
                <m:sty m:val="p"/>
              </m:rPr>
              <m:t>+</m:t>
            </m:r>
          </m:sup>
        </m:sSup>
        <m:sSub>
          <m:sSubPr/>
          <m:e>
            <m:r>
              <m:t xml:space="preserve"> </m:t>
            </m:r>
          </m:e>
          <m:sub>
            <m:r>
              <m:rPr>
                <m:sty m:val="p"/>
              </m:rPr>
              <m:t>(</m:t>
            </m:r>
            <m:r>
              <m:rPr>
                <m:sty m:val="p"/>
              </m:rPr>
              <m:t>aq</m:t>
            </m:r>
            <m:r>
              <m:rPr>
                <m:sty m:val="p"/>
              </m:rPr>
              <m:t>)</m:t>
            </m:r>
          </m:sub>
        </m:sSub>
      </m:oMath>
      <w:r>
        <w:rPr>
          <w:rFonts w:eastAsia="Georgia" w:cs="Georgia" w:ascii="Georgia" w:hAnsi="Georgia"/>
        </w:rPr>
        <w:t xml:space="preserve"> en excès à l'aide d'une solution de permanganate de potassium </w:t>
      </w:r>
      <m:oMath>
        <m:sSub>
          <m:sSubPr/>
          <m:e>
            <m:r>
              <m:rPr>
                <m:sty m:val="p"/>
              </m:rPr>
              <m:t>KMnO</m:t>
            </m:r>
          </m:e>
          <m:sub>
            <m:r>
              <m:rPr>
                <m:sty m:val="p"/>
              </m:rPr>
              <m:t>4</m:t>
            </m:r>
          </m:sub>
        </m:sSub>
      </m:oMath>
      <w:r>
        <w:rPr/>
        <w:t xml:space="preserve"> de concentration </w:t>
      </w:r>
      <m:oMath>
        <m:sSub>
          <m:sSubPr/>
          <m:e>
            <m:r>
              <m:rPr>
                <m:sty m:val="p"/>
              </m:rPr>
              <m:t>c</m:t>
            </m:r>
          </m:e>
          <m:sub>
            <m:r>
              <m:rPr>
                <m:sty m:val="p"/>
              </m:rPr>
              <m:t>2</m:t>
            </m:r>
          </m:sub>
        </m:sSub>
        <m:r>
          <m:rPr>
            <m:sty m:val="p"/>
          </m:rPr>
          <m:t>=</m:t>
        </m:r>
        <m:r>
          <m:rPr>
            <m:sty m:val="p"/>
          </m:rPr>
          <m:t>3</m:t>
        </m:r>
        <m:r>
          <m:rPr>
            <m:sty m:val="p"/>
          </m:rPr>
          <m:t>,</m:t>
        </m:r>
        <m:sSup>
          <m:sSupPr/>
          <m:e>
            <m:r>
              <m:rPr>
                <m:sty m:val="p"/>
              </m:rPr>
              <m:t>00.10</m:t>
            </m:r>
          </m:e>
          <m:sup>
            <m:r>
              <m:rPr>
                <m:sty m:val="p"/>
              </m:rPr>
              <m:t>−</m:t>
            </m:r>
            <m:r>
              <m:rPr>
                <m:sty m:val="p"/>
              </m:rPr>
              <m:t>4</m:t>
            </m:r>
          </m:sup>
        </m:sSup>
        <m:r>
          <m:rPr>
            <m:nor/>
          </m:rPr>
          <m:t xml:space="preserve"> </m:t>
        </m:r>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On repère</w:t>
      </w:r>
      <w:r>
        <w:rPr/>
        <w:br w:type="textWrapping"/>
      </w:r>
      <w:r>
        <w:rPr>
          <w:rFonts w:eastAsia="Georgia" w:cs="Georgia" w:ascii="Georgia" w:hAnsi="Georgia"/>
        </w:rPr>
        <w:t xml:space="preserve">l'équivalence grâce au changement de couleur du mélange réactionnel, et on trouve un volume équivalent V </w:t>
      </w:r>
      <m:oMath>
        <m:r>
          <m:rPr>
            <m:sty m:val="p"/>
          </m:rPr>
          <m:t>=</m:t>
        </m:r>
        <m:r>
          <m:rPr>
            <m:sty m:val="p"/>
          </m:rPr>
          <m:t>11</m:t>
        </m:r>
        <m:r>
          <m:rPr>
            <m:sty m:val="p"/>
          </m:rPr>
          <m:t>,</m:t>
        </m:r>
        <m:r>
          <m:rPr>
            <m:sty m:val="p"/>
          </m:rPr>
          <m:t>0</m:t>
        </m:r>
        <m:r>
          <m:rPr>
            <m:nor/>
          </m:rPr>
          <m:t xml:space="preserve"> </m:t>
        </m:r>
        <m:r>
          <m:rPr>
            <m:sty m:val="p"/>
          </m:rPr>
          <m:t>mL</m:t>
        </m:r>
      </m:oMath>
      <w:r>
        <w:rPr>
          <w:rFonts w:eastAsia="Georgia" w:cs="Georgia" w:ascii="Georgia" w:hAnsi="Georgia"/>
        </w:rPr>
        <w:t xml:space="preserve"> pour l'eau analysée.</w:t>
      </w:r>
      <w:r>
        <w:rPr/>
        <w:br w:type="textWrapping"/>
      </w:r>
      <w:r>
        <w:rPr>
          <w:rFonts w:eastAsia="Georgia" w:cs="Georgia" w:ascii="Georgia" w:hAnsi="Georgia"/>
        </w:rPr>
        <w:t xml:space="preserve">Q. 35 Ecrire les deux demi-équations d'oxydo-réduction des couples </w:t>
      </w:r>
      <m:oMath>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sty m:val="p"/>
              </m:rPr>
              <m:t>aq</m:t>
            </m:r>
            <m:r>
              <m:rPr>
                <m:sty m:val="p"/>
              </m:rPr>
              <m:t>)</m:t>
            </m:r>
          </m:sub>
        </m:sSub>
        <m:r>
          <m:rPr>
            <m:sty m:val="p"/>
          </m:rPr>
          <m:t>/</m:t>
        </m:r>
        <m:sSub>
          <m:sSubPr/>
          <m:e>
            <m:r>
              <m:rPr>
                <m:sty m:val="p"/>
              </m:rPr>
              <m:t>NO</m:t>
            </m:r>
          </m:e>
          <m:sub>
            <m:r>
              <m:rPr>
                <m:sty m:val="p"/>
              </m:rPr>
              <m:t>(</m:t>
            </m:r>
            <m:r>
              <m:rPr>
                <m:sty m:val="p"/>
              </m:rPr>
              <m:t>g</m:t>
            </m:r>
            <m:r>
              <m:rPr>
                <m:sty m:val="p"/>
              </m:rPr>
              <m:t>)</m:t>
            </m:r>
          </m:sub>
        </m:sSub>
      </m:oMath>
      <w:r>
        <w:rPr/>
        <w:t xml:space="preserve"> et </w:t>
      </w:r>
      <m:oMath>
        <m:sSup>
          <m:sSupPr/>
          <m:e>
            <m:r>
              <m:rPr>
                <m:sty m:val="p"/>
              </m:rPr>
              <m:t>Fe</m:t>
            </m:r>
          </m:e>
          <m:sup>
            <m:r>
              <m:rPr>
                <m:sty m:val="p"/>
              </m:rPr>
              <m:t>3</m:t>
            </m:r>
            <m:r>
              <m:rPr>
                <m:sty m:val="p"/>
              </m:rPr>
              <m:t>+</m:t>
            </m:r>
          </m:sup>
        </m:sSup>
        <m:sSub>
          <m:sSubPr/>
          <m:e>
            <m:r>
              <m:t xml:space="preserve"> </m:t>
            </m:r>
          </m:e>
          <m:sub>
            <m:r>
              <m:rPr>
                <m:sty m:val="p"/>
              </m:rPr>
              <m:t>(</m:t>
            </m:r>
            <m:r>
              <m:rPr>
                <m:sty m:val="p"/>
              </m:rPr>
              <m:t>aq</m:t>
            </m:r>
            <m:r>
              <m:rPr>
                <m:sty m:val="p"/>
              </m:rPr>
              <m:t>)</m:t>
            </m:r>
          </m:sub>
        </m:sSub>
        <m:r>
          <m:rPr>
            <m:sty m:val="p"/>
          </m:rPr>
          <m:t>/</m:t>
        </m:r>
        <m:sSup>
          <m:sSupPr/>
          <m:e>
            <m:r>
              <m:rPr>
                <m:sty m:val="p"/>
              </m:rPr>
              <m:t>Fe</m:t>
            </m:r>
          </m:e>
          <m:sup>
            <m:r>
              <m:rPr>
                <m:sty m:val="p"/>
              </m:rPr>
              <m:t>2</m:t>
            </m:r>
            <m:r>
              <m:rPr>
                <m:sty m:val="p"/>
              </m:rPr>
              <m:t>+</m:t>
            </m:r>
          </m:sup>
        </m:sSup>
        <m:sSub>
          <m:sSubPr/>
          <m:e>
            <m:r>
              <m:t xml:space="preserve"> </m:t>
            </m:r>
          </m:e>
          <m:sub>
            <m:r>
              <m:rPr>
                <m:sty m:val="p"/>
              </m:rPr>
              <m:t>(</m:t>
            </m:r>
            <m:r>
              <m:rPr>
                <m:sty m:val="p"/>
              </m:rPr>
              <m:t>aq</m:t>
            </m:r>
            <m:r>
              <m:rPr>
                <m:sty m:val="p"/>
              </m:rPr>
              <m:t>)</m:t>
            </m:r>
            <m:r>
              <m:rPr>
                <m:sty m:val="p"/>
              </m:rPr>
              <m:t>⋅</m:t>
            </m:r>
          </m:sub>
        </m:sSub>
      </m:oMath>
      <w:r>
        <w:rPr/>
        <w:br w:type="textWrapping"/>
      </w:r>
      <w:r>
        <w:rPr>
          <w:rFonts w:eastAsia="Georgia" w:cs="Georgia" w:ascii="Georgia" w:hAnsi="Georgia"/>
        </w:rPr>
        <w:t xml:space="preserve">Q. 36 En déduire l'équation de la réaction d'oxydo-réduction ayant lieu dans l'erlenmeyer avant le dosage. Justifier le fait que cette réaction est quasi-totale.</w:t>
      </w:r>
      <w:r>
        <w:rPr/>
        <w:br w:type="textWrapping"/>
      </w:r>
      <w:r>
        <w:rPr>
          <w:rFonts w:eastAsia="Georgia" w:cs="Georgia" w:ascii="Georgia" w:hAnsi="Georgia"/>
        </w:rPr>
        <w:t xml:space="preserve">Q. 37 En déduire une relation entre la quantité de matière de </w:t>
      </w:r>
      <m:oMath>
        <m:sSup>
          <m:sSupPr/>
          <m:e>
            <m:r>
              <m:rPr>
                <m:sty m:val="p"/>
              </m:rPr>
              <m:t>Fe</m:t>
            </m:r>
          </m:e>
          <m:sup>
            <m:r>
              <m:rPr>
                <m:sty m:val="p"/>
              </m:rPr>
              <m:t>2</m:t>
            </m:r>
            <m:r>
              <m:rPr>
                <m:sty m:val="p"/>
              </m:rPr>
              <m:t>+</m:t>
            </m:r>
          </m:sup>
        </m:sSup>
      </m:oMath>
      <w:r>
        <w:rPr>
          <w:rFonts w:eastAsia="Georgia" w:cs="Georgia" w:ascii="Georgia" w:hAnsi="Georgia"/>
        </w:rPr>
        <w:t xml:space="preserve"> restants présente dans l'erlenmeyer et les quantités de matière initiales des réactifs.</w:t>
      </w:r>
      <w:r>
        <w:rPr/>
        <w:br w:type="textWrapping"/>
      </w:r>
      <w:r>
        <w:rPr>
          <w:rFonts w:eastAsia="Georgia" w:cs="Georgia" w:ascii="Georgia" w:hAnsi="Georgia"/>
        </w:rPr>
        <w:t xml:space="preserve">Q. 38 Ecrire la réaction du dosage des ions </w:t>
      </w:r>
      <m:oMath>
        <m:sSup>
          <m:sSupPr/>
          <m:e>
            <m:r>
              <m:rPr>
                <m:sty m:val="p"/>
              </m:rPr>
              <m:t>Fe</m:t>
            </m:r>
          </m:e>
          <m:sup>
            <m:r>
              <m:rPr>
                <m:sty m:val="p"/>
              </m:rPr>
              <m:t>2</m:t>
            </m:r>
            <m:r>
              <m:rPr>
                <m:sty m:val="p"/>
              </m:rPr>
              <m:t>+</m:t>
            </m:r>
          </m:sup>
        </m:sSup>
        <m:sSub>
          <m:sSubPr/>
          <m:e>
            <m:r>
              <m:t xml:space="preserve"> </m:t>
            </m:r>
          </m:e>
          <m:sub>
            <m:r>
              <m:rPr>
                <m:sty m:val="p"/>
              </m:rPr>
              <m:t>(</m:t>
            </m:r>
            <m:r>
              <m:rPr>
                <m:sty m:val="p"/>
              </m:rPr>
              <m:t>aq</m:t>
            </m:r>
            <m:r>
              <m:rPr>
                <m:sty m:val="p"/>
              </m:rPr>
              <m:t>)</m:t>
            </m:r>
          </m:sub>
        </m:sSub>
      </m:oMath>
      <w:r>
        <w:rPr/>
        <w:t xml:space="preserve"> par les ions permanganates.</w:t>
      </w:r>
      <w:r>
        <w:rPr/>
        <w:br w:type="textWrapping"/>
      </w:r>
      <w:r>
        <w:rPr>
          <w:rFonts w:eastAsia="Georgia" w:cs="Georgia" w:ascii="Georgia" w:hAnsi="Georgia"/>
        </w:rPr>
        <w:t xml:space="preserve">Q. 39 Donner l'expression littérale permettant de calculer la quantité d'ions </w:t>
      </w:r>
      <m:oMath>
        <m:sSub>
          <m:sSubPr/>
          <m:e>
            <m:r>
              <m:rPr>
                <m:sty m:val="p"/>
              </m:rPr>
              <m:t>NO</m:t>
            </m:r>
          </m:e>
          <m:sub>
            <m:r>
              <m:rPr>
                <m:sty m:val="p"/>
              </m:rPr>
              <m:t>3</m:t>
            </m:r>
          </m:sub>
        </m:sSub>
        <m:sSup>
          <m:sSupPr/>
          <m:e>
            <m:r>
              <m:t xml:space="preserve"> </m:t>
            </m:r>
          </m:e>
          <m:sup>
            <m:r>
              <m:rPr>
                <m:sty m:val="p"/>
              </m:rPr>
              <m:t>−</m:t>
            </m:r>
          </m:sup>
        </m:sSup>
        <m:sSub>
          <m:sSubPr/>
          <m:e>
            <m:r>
              <m:t xml:space="preserve"> </m:t>
            </m:r>
          </m:e>
          <m:sub>
            <m:r>
              <m:rPr>
                <m:sty m:val="p"/>
              </m:rPr>
              <m:t>(</m:t>
            </m:r>
            <m:r>
              <m:rPr>
                <m:nor/>
              </m:rPr>
              <m:t>aq </m:t>
            </m:r>
            <m:r>
              <m:rPr>
                <m:sty m:val="p"/>
              </m:rPr>
              <m:t>)</m:t>
            </m:r>
          </m:sub>
        </m:sSub>
      </m:oMath>
      <w:r>
        <w:rPr>
          <w:rFonts w:eastAsia="Georgia" w:cs="Georgia" w:ascii="Georgia" w:hAnsi="Georgia"/>
        </w:rPr>
        <w:t xml:space="preserve"> présents dans l'échantillon d'eau. Le calcul donne </w:t>
      </w:r>
      <m:oMath>
        <m:r>
          <m:rPr>
            <m:sty m:val="p"/>
          </m:rPr>
          <m:t>2</m:t>
        </m:r>
        <m:r>
          <m:rPr>
            <m:sty m:val="p"/>
          </m:rPr>
          <m:t>,</m:t>
        </m:r>
        <m:sSup>
          <m:sSupPr/>
          <m:e>
            <m:r>
              <m:rPr>
                <m:sty m:val="p"/>
              </m:rPr>
              <m:t>7810</m:t>
            </m:r>
          </m:e>
          <m:sup>
            <m:r>
              <m:rPr>
                <m:sty m:val="p"/>
              </m:rPr>
              <m:t>−</m:t>
            </m:r>
            <m:r>
              <m:rPr>
                <m:sty m:val="p"/>
              </m:rPr>
              <m:t>5</m:t>
            </m:r>
          </m:sup>
        </m:sSup>
      </m:oMath>
      <w:r>
        <w:rPr/>
        <w:t xml:space="preserve"> moles d'ions </w:t>
      </w:r>
      <m:oMath>
        <m:sSub>
          <m:sSubPr/>
          <m:e>
            <m:r>
              <m:rPr>
                <m:sty m:val="p"/>
              </m:rPr>
              <m:t>NO</m:t>
            </m:r>
          </m:e>
          <m:sub>
            <m:r>
              <m:rPr>
                <m:sty m:val="p"/>
              </m:rPr>
              <m:t>3</m:t>
            </m:r>
          </m:sub>
        </m:sSub>
        <m:sSup>
          <m:sSupPr/>
          <m:e>
            <m:r>
              <m:t xml:space="preserve"> </m:t>
            </m:r>
          </m:e>
          <m:sup>
            <m:r>
              <m:rPr>
                <m:sty m:val="p"/>
              </m:rPr>
              <m:t>−</m:t>
            </m:r>
          </m:sup>
        </m:sSup>
      </m:oMath>
      <w:r>
        <w:rPr/>
        <w:t xml:space="preserve">(aq).</w:t>
      </w:r>
      <w:r>
        <w:rPr/>
        <w:br w:type="textWrapping"/>
      </w:r>
      <w:r>
        <w:rPr>
          <w:rFonts w:eastAsia="Georgia" w:cs="Georgia" w:ascii="Georgia" w:hAnsi="Georgia"/>
        </w:rPr>
        <w:t xml:space="preserve">Q. 40 Peut-on considérer que l'eau dosée soit considérée comme potable?</w:t>
      </w:r>
      <w:r>
        <w:rPr/>
        <w:br w:type="textWrapping"/>
      </w:r>
      <w:r>
        <w:rPr>
          <w:rFonts w:eastAsia="Georgia" w:cs="Georgia" w:ascii="Georgia" w:hAnsi="Georgia"/>
        </w:rPr>
        <w:t xml:space="preserve">Q. 41 Quel volume de cette eau un enfant de 35 kg peut-il boire par jour sans préjudices pour sa santé ?</w:t>
      </w:r>
    </w:p>
    <w:p>
      <w:pPr>
        <w:spacing w:line="271" w:before="330" w:lineRule="auto"/>
      </w:pPr>
      <w:r>
        <w:rPr>
          <w:rFonts w:eastAsia="Georgia" w:cs="Georgia" w:ascii="Georgia" w:hAnsi="Georgia"/>
          <w:b/>
          <w:sz w:val="42"/>
        </w:rPr>
        <w:t xml:space="preserve">FIN DE L'ÉPREUVE</w:t>
      </w:r>
    </w:p>
    <w:p>
      <w:pPr>
        <w:spacing w:line="288" w:after="220" w:lineRule="auto"/>
        <w:jc w:val="center"/>
      </w:pPr>
      <w:r>
        <w:rPr>
          <w:b/>
          <w:sz w:val="56"/>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line="271" w:before="330" w:lineRule="auto"/>
      </w:pPr>
      <m:oMathPara>
        <m:oMathParaPr>
          <m:jc m:val="left"/>
        </m:oMathParaPr>
        <m:oMath>
          <m:bar>
            <m:barPr/>
            <m:e>
              <m:r>
                <m:rPr>
                  <m:nor/>
                </m:rPr>
                <w:rPr>
                  <w:sz w:val="42"/>
                </w:rPr>
                <m:t> À rendre en fin d'épreuve avec la copie </m:t>
              </m:r>
              <m:r>
                <m:rPr>
                  <m:sty m:val="p"/>
                </m:rPr>
                <w:rPr>
                  <w:sz w:val="42"/>
                </w:rPr>
                <m:t>2</m:t>
              </m:r>
              <m:r>
                <m:rPr>
                  <m:nor/>
                </m:rPr>
                <w:rPr>
                  <w:sz w:val="42"/>
                </w:rPr>
                <m:t> annexes impression recto/verso. </m:t>
              </m:r>
            </m:e>
          </m:bar>
        </m:oMath>
      </m:oMathPara>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rFonts w:eastAsia="Georgia" w:cs="Georgia" w:ascii="Georgia" w:hAnsi="Georgia"/>
          <w:b/>
          <w:sz w:val="42"/>
        </w:rPr>
        <w:t xml:space="preserve">ÉTUDE D'UN RESEAU URBAIN DE CHALEUR</w:t>
      </w:r>
    </w:p>
    <w:p>
      <w:pPr>
        <w:spacing w:after="220" w:lineRule="auto"/>
      </w:pPr>
      <w:r>
        <w:rPr>
          <w:rFonts w:eastAsia="Georgia" w:cs="Georgia" w:ascii="Georgia" w:hAnsi="Georgia"/>
        </w:rPr>
        <w:t xml:space="preserve">Le sujet choisi est l'étude simplifiée d'un site de production et de distribution d'un réseau urbain de chaleur.</w:t>
      </w:r>
    </w:p>
    <w:p>
      <w:pPr>
        <w:spacing w:after="220" w:lineRule="auto"/>
      </w:pPr>
      <w:r>
        <w:rPr>
          <w:rFonts w:eastAsia="Georgia" w:cs="Georgia" w:ascii="Georgia" w:hAnsi="Georgia"/>
        </w:rPr>
        <w:t xml:space="preserve">On pourra s'aider des calculs suivants pour les applications numériques qui se feront avec deux chiffres significatifs.</w:t>
      </w:r>
      <w:r>
        <w:rPr/>
        <w:br w:type="textWrapping"/>
      </w:r>
      <m:oMathPara>
        <m:oMathParaPr>
          <m:jc m:val="left"/>
        </m:oMathParaPr>
        <m:oMath>
          <m:r>
            <m:rPr>
              <m:sty m:val="p"/>
            </m:rPr>
            <m:t>0</m:t>
          </m:r>
          <m:r>
            <m:rPr>
              <m:sty m:val="p"/>
            </m:rPr>
            <m:t>,</m:t>
          </m:r>
          <m:r>
            <m:rPr>
              <m:sty m:val="p"/>
            </m:rPr>
            <m:t>72</m:t>
          </m:r>
          <m:r>
            <m:rPr>
              <m:sty m:val="p"/>
            </m:rPr>
            <m:t>/</m:t>
          </m:r>
          <m:r>
            <m:rPr>
              <m:sty m:val="p"/>
            </m:rPr>
            <m:t>3</m:t>
          </m:r>
          <m:r>
            <m:rPr>
              <m:sty m:val="p"/>
            </m:rPr>
            <m:t>,</m:t>
          </m:r>
          <m:r>
            <m:rPr>
              <m:sty m:val="p"/>
            </m:rPr>
            <m:t>05</m:t>
          </m:r>
          <m:r>
            <m:rPr>
              <m:sty m:val="p"/>
            </m:rPr>
            <m:t>=</m:t>
          </m:r>
          <m:r>
            <m:rPr>
              <m:sty m:val="p"/>
            </m:rPr>
            <m:t>0</m:t>
          </m:r>
          <m:r>
            <m:rPr>
              <m:sty m:val="p"/>
            </m:rPr>
            <m:t>,</m:t>
          </m:r>
          <m:r>
            <m:rPr>
              <m:sty m:val="p"/>
            </m:rPr>
            <m:t>24</m:t>
          </m:r>
          <m:r>
            <m:rPr>
              <m:sty m:val="p"/>
            </m:rPr>
            <m:t xml:space="preserve"> </m:t>
          </m:r>
          <m:r>
            <m:rPr>
              <m:sty m:val="p"/>
            </m:rPr>
            <m:t>0</m:t>
          </m:r>
          <m:r>
            <m:rPr>
              <m:sty m:val="p"/>
            </m:rPr>
            <m:t>,</m:t>
          </m:r>
          <m:r>
            <m:rPr>
              <m:sty m:val="p"/>
            </m:rPr>
            <m:t>85</m:t>
          </m:r>
          <m:r>
            <m:rPr>
              <m:sty m:val="p"/>
            </m:rPr>
            <m:t>/</m:t>
          </m:r>
          <m:r>
            <m:rPr>
              <m:sty m:val="p"/>
            </m:rPr>
            <m:t>3</m:t>
          </m:r>
          <m:r>
            <m:rPr>
              <m:sty m:val="p"/>
            </m:rPr>
            <m:t>,</m:t>
          </m:r>
          <m:r>
            <m:rPr>
              <m:sty m:val="p"/>
            </m:rPr>
            <m:t>5</m:t>
          </m:r>
          <m:r>
            <m:rPr>
              <m:sty m:val="p"/>
            </m:rPr>
            <m:t>=</m:t>
          </m:r>
          <m:r>
            <m:rPr>
              <m:sty m:val="p"/>
            </m:rPr>
            <m:t>0</m:t>
          </m:r>
          <m:r>
            <m:rPr>
              <m:sty m:val="p"/>
            </m:rPr>
            <m:t>,</m:t>
          </m:r>
          <m:r>
            <m:rPr>
              <m:sty m:val="p"/>
            </m:rPr>
            <m:t>24</m:t>
          </m:r>
          <m:r>
            <m:rPr>
              <m:sty m:val="p"/>
            </m:rPr>
            <m:t xml:space="preserve"> </m:t>
          </m:r>
          <m:r>
            <m:rPr>
              <m:sty m:val="p"/>
            </m:rPr>
            <m:t>17</m:t>
          </m:r>
          <m:r>
            <m:rPr>
              <m:sty m:val="p"/>
            </m:rPr>
            <m:t>/</m:t>
          </m:r>
          <m:r>
            <m:rPr>
              <m:sty m:val="p"/>
            </m:rPr>
            <m:t>3</m:t>
          </m:r>
          <m:r>
            <m:rPr>
              <m:sty m:val="p"/>
            </m:rPr>
            <m:t>,</m:t>
          </m:r>
          <m:r>
            <m:rPr>
              <m:sty m:val="p"/>
            </m:rPr>
            <m:t>6</m:t>
          </m:r>
          <m:r>
            <m:rPr>
              <m:sty m:val="p"/>
            </m:rPr>
            <m:t>=</m:t>
          </m:r>
          <m:r>
            <m:rPr>
              <m:sty m:val="p"/>
            </m:rPr>
            <m:t>4</m:t>
          </m:r>
          <m:r>
            <m:rPr>
              <m:sty m:val="p"/>
            </m:rPr>
            <m:t>,</m:t>
          </m:r>
          <m:r>
            <m:rPr>
              <m:sty m:val="p"/>
            </m:rPr>
            <m:t>7</m:t>
          </m:r>
          <m:r>
            <m:rPr>
              <m:sty m:val="p"/>
            </m:rPr>
            <m:t xml:space="preserve"> </m:t>
          </m:r>
          <m:r>
            <m:rPr>
              <m:sty m:val="p"/>
            </m:rPr>
            <m:t>ln</m:t>
          </m:r>
          <m:r>
            <m:rPr>
              <m:sty m:val="p"/>
            </m:rPr>
            <m:t>⁡</m:t>
          </m:r>
          <m:r>
            <m:rPr>
              <m:sty m:val="p"/>
            </m:rPr>
            <m:t>(</m:t>
          </m:r>
          <m:r>
            <m:rPr>
              <m:sty m:val="p"/>
            </m:rPr>
            <m:t>4</m:t>
          </m:r>
          <m:r>
            <m:rPr>
              <m:sty m:val="p"/>
            </m:rPr>
            <m:t>)</m:t>
          </m:r>
          <m:r>
            <m:rPr>
              <m:sty m:val="p"/>
            </m:rPr>
            <m:t>=</m:t>
          </m:r>
          <m:r>
            <m:rPr>
              <m:sty m:val="p"/>
            </m:rPr>
            <m:t>1</m:t>
          </m:r>
          <m:r>
            <m:rPr>
              <m:sty m:val="p"/>
            </m:rPr>
            <m:t>,</m:t>
          </m:r>
          <m:r>
            <m:rPr>
              <m:sty m:val="p"/>
            </m:rPr>
            <m:t>4</m:t>
          </m:r>
          <m:r>
            <m:rPr>
              <m:sty m:val="p"/>
            </m:rPr>
            <m:t xml:space="preserve"> </m:t>
          </m:r>
          <m:r>
            <m:rPr>
              <m:sty m:val="p"/>
            </m:rPr>
            <m:t>4</m:t>
          </m:r>
          <m:r>
            <m:rPr>
              <m:sty m:val="p"/>
            </m:rPr>
            <m:t>,</m:t>
          </m:r>
          <m:r>
            <m:rPr>
              <m:sty m:val="p"/>
            </m:rPr>
            <m:t>2</m:t>
          </m:r>
          <m:r>
            <m:rPr>
              <m:sty m:val="p"/>
            </m:rPr>
            <m:t>/</m:t>
          </m:r>
          <m:r>
            <m:rPr>
              <m:sty m:val="p"/>
            </m:rPr>
            <m:t>17</m:t>
          </m:r>
          <m:r>
            <m:rPr>
              <m:sty m:val="p"/>
            </m:rPr>
            <m:t>=</m:t>
          </m:r>
          <m:r>
            <m:rPr>
              <m:sty m:val="p"/>
            </m:rPr>
            <m:t>0</m:t>
          </m:r>
          <m:r>
            <m:rPr>
              <m:sty m:val="p"/>
            </m:rPr>
            <m:t>,</m:t>
          </m:r>
          <m:r>
            <m:rPr>
              <m:sty m:val="p"/>
            </m:rPr>
            <m:t>25</m:t>
          </m:r>
        </m:oMath>
      </m:oMathPara>
      <w:r>
        <w:rPr/>
        <w:br w:type="textWrapping"/>
      </w:r>
      <w:r>
        <w:rPr/>
        <w:t xml:space="preserve">On prendra:</w:t>
      </w:r>
    </w:p>
    <w:p>
      <w:pPr>
        <w:numPr>
          <w:ilvl w:val="0"/>
          <w:numId w:val="1"/>
        </w:numPr>
        <w:spacing w:lineRule="auto"/>
      </w:pPr>
      <w:r>
        <w:rPr>
          <w:rFonts w:eastAsia="Georgia" w:cs="Georgia" w:ascii="Georgia" w:hAnsi="Georgia"/>
        </w:rPr>
        <w:t xml:space="preserve">la masse volumique de l'eau liquide égale à </w:t>
      </w:r>
      <m:oMath>
        <m:sSub>
          <m:sSubPr/>
          <m:e>
            <m:r>
              <m:rPr>
                <m:sty m:val="i"/>
              </m:rPr>
              <m:t>ρ</m:t>
            </m:r>
          </m:e>
          <m:sub>
            <m:r>
              <m:rPr>
                <m:sty m:val="p"/>
              </m:rPr>
              <m:t>EAU</m:t>
            </m:r>
          </m:sub>
        </m:sSub>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numPr>
          <w:ilvl w:val="0"/>
          <w:numId w:val="1"/>
        </w:numPr>
        <w:spacing w:lineRule="auto"/>
      </w:pPr>
      <w:r>
        <w:rPr>
          <w:rFonts w:eastAsia="Georgia" w:cs="Georgia" w:ascii="Georgia" w:hAnsi="Georgia"/>
        </w:rPr>
        <w:t xml:space="preserve">la capacité thermique massique de l'eau liquide </w:t>
      </w:r>
      <m:oMath>
        <m:sSub>
          <m:sSubPr/>
          <m:e>
            <m:r>
              <m:rPr>
                <m:sty m:val="i"/>
              </m:rPr>
              <m:t>c</m:t>
            </m:r>
          </m:e>
          <m:sub>
            <m:r>
              <m:rPr>
                <m:sty m:val="i"/>
              </m:rPr>
              <m:t>E</m:t>
            </m:r>
            <m:r>
              <m:rPr>
                <m:sty m:val="i"/>
              </m:rPr>
              <m:t>A</m:t>
            </m:r>
            <m:r>
              <m:rPr>
                <m:sty m:val="i"/>
              </m:rPr>
              <m:t>u</m:t>
            </m:r>
          </m:sub>
        </m:sSub>
        <m:r>
          <m:rPr>
            <m:sty m:val="p"/>
          </m:rPr>
          <m:t>=</m:t>
        </m:r>
        <m:r>
          <m:rPr>
            <m:sty m:val="p"/>
          </m:rPr>
          <m:t>4</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after="220" w:lineRule="auto"/>
      </w:pPr>
      <w:r>
        <w:rPr>
          <w:rFonts w:eastAsia="Georgia" w:cs="Georgia" w:ascii="Georgia" w:hAnsi="Georgia"/>
        </w:rPr>
        <w:t xml:space="preserve">On négligera la variation d'énergie cinétique et d'énergie potentielle en regard de la variation d'enthalpie.</w:t>
      </w:r>
    </w:p>
    <w:p>
      <w:pPr>
        <w:spacing w:after="220" w:lineRule="auto"/>
      </w:pPr>
      <w:r>
        <w:rPr>
          <w:rFonts w:eastAsia="Georgia" w:cs="Georgia" w:ascii="Georgia" w:hAnsi="Georgia"/>
        </w:rPr>
        <w:t xml:space="preserve">Document 1: L'unité de combustion et de valorisation des déchets d'une agglomération de taille moyenne</w:t>
      </w:r>
    </w:p>
    <w:p>
      <w:pPr>
        <w:spacing w:after="220" w:lineRule="auto"/>
      </w:pPr>
      <w:r>
        <w:rPr>
          <w:rFonts w:eastAsia="Georgia" w:cs="Georgia" w:ascii="Georgia" w:hAnsi="Georgia"/>
        </w:rPr>
        <w:t xml:space="preserve">L'incinérateur brûle les déchets avec un apport de méthane et des entrées d'air frais. Le dioxyde de carbone, la vapeur et les particules sortantes de l'incinérateur de déchets sont récupérées pour le chauffage des éléments de deux chaudières. Les deux chaudières permettent d'obtenir de la vapeur sous haute pression destinée à entraîner un turboalternateur d'une part et à alimenter un réseau urbain de chaleur d'autre part.</w:t>
      </w:r>
    </w:p>
    <w:p>
      <w:pPr>
        <w:spacing w:after="220" w:lineRule="auto"/>
      </w:pPr>
      <w:r>
        <w:rPr>
          <w:rFonts w:eastAsia="Georgia" w:cs="Georgia" w:ascii="Georgia" w:hAnsi="Georgia"/>
        </w:rPr>
        <w:t xml:space="preserve">L'incinérateur permet la combustion de 100000 tonnes de déchets ménagers et assimilés par an. </w:t>
      </w:r>
      <m:oMath>
        <m:r>
          <m:rPr>
            <m:sty m:val="p"/>
          </m:rPr>
          <m:t>1</m:t>
        </m:r>
        <m:r>
          <m:rPr>
            <m:sty m:val="p"/>
          </m:rPr>
          <m:t>,</m:t>
        </m:r>
        <m:r>
          <m:rPr>
            <m:sty m:val="p"/>
          </m:rPr>
          <m:t>3</m:t>
        </m:r>
        <m:r>
          <m:rPr>
            <m:sty m:val="p"/>
          </m:rPr>
          <m:t>%</m:t>
        </m:r>
      </m:oMath>
      <w:r>
        <w:rPr>
          <w:rFonts w:eastAsia="Georgia" w:cs="Georgia" w:ascii="Georgia" w:hAnsi="Georgia"/>
        </w:rPr>
        <w:t xml:space="preserve"> de la masse initiale des déchets est récupérée sous forme de suie par des filtres sur les cheminées et constitue des déchets dangereux. 11 % de la masse initiale des déchets est récupérée au bas de l'incinérateur sous forme de cendres. Ces cendres sont ensuite utilisées comme remblais sur les routes en zone non inondable. La puissance thermique des deux chaudières est de 20 MW . C'est à dire un débit de 17 tonne/h de vapeur à </w:t>
      </w:r>
      <m:oMath>
        <m:sSup>
          <m:sSupPr/>
          <m:e>
            <m:r>
              <m:rPr>
                <m:sty m:val="p"/>
              </m:rPr>
              <m:t>375</m:t>
            </m:r>
          </m:e>
          <m:sup>
            <m:r>
              <m:rPr>
                <m:sty m:val="p"/>
              </m:rPr>
              <m:t>∘</m:t>
            </m:r>
          </m:sup>
        </m:sSup>
        <m:r>
          <m:rPr>
            <m:sty m:val="p"/>
          </m:rPr>
          <m:t>C</m:t>
        </m:r>
      </m:oMath>
      <w:r>
        <w:rPr>
          <w:rFonts w:eastAsia="Georgia" w:cs="Georgia" w:ascii="Georgia" w:hAnsi="Georgia"/>
        </w:rPr>
        <w:t xml:space="preserve"> sous 40 bar pour une seule chaudière. L'énergie envoyée vers le chauffage urbain est de 36000 MWh par an. Le turbo-alternateur est d'une puissance électrique de 7 MW et permet une production électrique de 40000 MWh par an.</w:t>
      </w:r>
    </w:p>
    <w:p>
      <w:pPr>
        <w:spacing w:after="220" w:lineRule="auto"/>
      </w:pPr>
      <w:r>
        <w:rPr>
          <w:rFonts w:eastAsia="Georgia" w:cs="Georgia" w:ascii="Georgia" w:hAnsi="Georgia"/>
        </w:rPr>
        <w:t xml:space="preserve">Document 2: Description du cycle d'une machine à vapeur avec surchauffe</w:t>
      </w:r>
      <w:r>
        <w:rPr/>
        <w:br w:type="textWrapping"/>
      </w:r>
      <w:r>
        <w:rPr>
          <w:rFonts w:eastAsia="Georgia" w:cs="Georgia" w:ascii="Georgia" w:hAnsi="Georgia"/>
        </w:rPr>
        <w:t xml:space="preserve">L'eau du réservoir de l'installation est d'abord pressurisée par un compresseur haute pression de manière isentropique de l'état </w:t>
      </w:r>
      <m:oMath>
        <m:r>
          <m:rPr>
            <m:sty m:val="i"/>
          </m:rPr>
          <m:t>A</m:t>
        </m:r>
      </m:oMath>
      <w:r>
        <w:rPr>
          <w:rFonts w:eastAsia="Georgia" w:cs="Georgia" w:ascii="Georgia" w:hAnsi="Georgia"/>
        </w:rPr>
        <w:t xml:space="preserve"> à l'état </w:t>
      </w:r>
      <m:oMath>
        <m:r>
          <m:rPr>
            <m:sty m:val="i"/>
          </m:rPr>
          <m:t>B</m:t>
        </m:r>
      </m:oMath>
      <w:r>
        <w:rPr/>
        <w:t xml:space="preserve">.</w:t>
      </w:r>
    </w:p>
    <w:p>
      <w:pPr>
        <w:spacing w:after="220" w:lineRule="auto"/>
      </w:pPr>
      <w:r>
        <w:rPr>
          <w:rFonts w:eastAsia="Georgia" w:cs="Georgia" w:ascii="Georgia" w:hAnsi="Georgia"/>
        </w:rPr>
        <w:t xml:space="preserve">L'eau liquide compressée subit ensuite des transformations isobares en passant successivement par les 3 entités constituant la chaudière:</w:t>
      </w:r>
    </w:p>
    <w:p>
      <w:pPr>
        <w:numPr>
          <w:ilvl w:val="0"/>
          <w:numId w:val="2"/>
        </w:numPr>
        <w:spacing w:lineRule="auto"/>
      </w:pPr>
      <w:r>
        <w:rPr>
          <w:rFonts w:eastAsia="Georgia" w:cs="Georgia" w:ascii="Georgia" w:hAnsi="Georgia"/>
        </w:rPr>
        <w:t xml:space="preserve">un économiseur qui l'amène à I' état de liquide saturant (état C);</w:t>
      </w:r>
    </w:p>
    <w:p>
      <w:pPr>
        <w:numPr>
          <w:ilvl w:val="0"/>
          <w:numId w:val="2"/>
        </w:numPr>
        <w:spacing w:lineRule="auto"/>
      </w:pPr>
      <w:r>
        <w:rPr>
          <w:rFonts w:eastAsia="Georgia" w:cs="Georgia" w:ascii="Georgia" w:hAnsi="Georgia"/>
        </w:rPr>
        <w:t xml:space="preserve">un ballon qui vaporise entièrement le liquide saturant à l'état de vapeur sèche saturante (état D);</w:t>
      </w:r>
    </w:p>
    <w:p>
      <w:pPr>
        <w:numPr>
          <w:ilvl w:val="0"/>
          <w:numId w:val="2"/>
        </w:numPr>
        <w:spacing w:lineRule="auto"/>
      </w:pPr>
      <w:r>
        <w:rPr>
          <w:rFonts w:eastAsia="Georgia" w:cs="Georgia" w:ascii="Georgia" w:hAnsi="Georgia"/>
        </w:rPr>
        <w:t xml:space="preserve">un surchauffeur qui l'amène à l'état de vapeur sèche surchauffée (état E) à </w:t>
      </w:r>
      <m:oMath>
        <m:sSup>
          <m:sSupPr/>
          <m:e>
            <m:r>
              <m:rPr>
                <m:sty m:val="p"/>
              </m:rPr>
              <m:t>375</m:t>
            </m:r>
          </m:e>
          <m:sup>
            <m:r>
              <m:rPr>
                <m:sty m:val="p"/>
              </m:rPr>
              <m:t>∘</m:t>
            </m:r>
          </m:sup>
        </m:sSup>
        <m:r>
          <m:rPr>
            <m:sty m:val="p"/>
          </m:rPr>
          <m:t>C</m:t>
        </m:r>
      </m:oMath>
      <w:r>
        <w:rPr/>
        <w:t xml:space="preserve">.</w:t>
      </w:r>
    </w:p>
    <w:p>
      <w:pPr>
        <w:spacing w:after="220" w:lineRule="auto"/>
      </w:pPr>
      <w:r>
        <w:rPr>
          <w:rFonts w:eastAsia="Georgia" w:cs="Georgia" w:ascii="Georgia" w:hAnsi="Georgia"/>
        </w:rPr>
        <w:t xml:space="preserve">Économiseur, ballon et surchauffeur sont tous chauffés par les fumées des combustions des déchets, ce chauffage s'effectue à pression constante.</w:t>
      </w:r>
    </w:p>
    <w:p>
      <w:pPr>
        <w:spacing w:after="220" w:lineRule="auto"/>
      </w:pPr>
      <w:r>
        <w:rPr>
          <w:rFonts w:eastAsia="Georgia" w:cs="Georgia" w:ascii="Georgia" w:hAnsi="Georgia"/>
        </w:rPr>
        <w:t xml:space="preserve">La vapeur sèche haute pression subit ensuite une détente isentropique dans la turbine pour revenir à un mélange liquide-vapeur à la pression initiale. Le mélange</w:t>
      </w:r>
      <w:r>
        <w:rPr/>
        <w:br w:type="textWrapping"/>
      </w:r>
      <w:r>
        <w:rPr>
          <w:rFonts w:eastAsia="Georgia" w:cs="Georgia" w:ascii="Georgia" w:hAnsi="Georgia"/>
        </w:rPr>
        <w:t xml:space="preserve">de titre élevé en vapeur est condensé jusque dans le domaine liquide avec un transfert thermique avec l'air extérieur puis revient à </w:t>
      </w:r>
      <m:oMath>
        <m:sSup>
          <m:sSupPr/>
          <m:e>
            <m:r>
              <m:rPr>
                <m:sty m:val="p"/>
              </m:rPr>
              <m:t>25</m:t>
            </m:r>
          </m:e>
          <m:sup>
            <m:r>
              <m:rPr>
                <m:sty m:val="p"/>
              </m:rPr>
              <m:t>∘</m:t>
            </m:r>
          </m:sup>
        </m:sSup>
        <m:r>
          <m:rPr>
            <m:sty m:val="p"/>
          </m:rPr>
          <m:t>C</m:t>
        </m:r>
      </m:oMath>
      <w:r>
        <w:rPr>
          <w:rFonts w:eastAsia="Georgia" w:cs="Georgia" w:ascii="Georgia" w:hAnsi="Georgia"/>
        </w:rPr>
        <w:t xml:space="preserve"> dans le réservoir de manière isobare.</w:t>
      </w:r>
    </w:p>
    <w:p>
      <w:pPr>
        <w:spacing w:after="220" w:lineRule="auto"/>
      </w:pPr>
      <w:r>
        <w:rPr/>
        <w:t xml:space="preserve">Document 3: Description du turbo-alternateur:</w:t>
      </w:r>
      <w:r>
        <w:rPr/>
        <w:br w:type="textWrapping"/>
      </w:r>
      <w:r>
        <w:rPr>
          <w:rFonts w:eastAsia="Georgia" w:cs="Georgia" w:ascii="Georgia" w:hAnsi="Georgia"/>
        </w:rPr>
        <w:t xml:space="preserve">La turbine est entraînée mécaniquement par la vapeur haute pression. La turbine entraîne un alternateur qui génère de l'électricité par induction. On considère un rendement de 90 % entre la puissance mécanique de la turbine et la puissance électrique générée par l'alternateur.</w:t>
      </w:r>
    </w:p>
    <w:p>
      <w:pPr>
        <w:spacing w:after="220" w:lineRule="auto"/>
      </w:pPr>
      <w:r>
        <w:rPr>
          <w:rFonts w:eastAsia="Georgia" w:cs="Georgia" w:ascii="Georgia" w:hAnsi="Georgia"/>
        </w:rPr>
        <w:t xml:space="preserve">PARTIE 1: (poids approximatif dans le barème: 40%)</w:t>
      </w:r>
      <w:r>
        <w:rPr/>
        <w:br w:type="textWrapping"/>
      </w:r>
      <w:r>
        <w:rPr>
          <w:rFonts w:eastAsia="Georgia" w:cs="Georgia" w:ascii="Georgia" w:hAnsi="Georgia"/>
        </w:rPr>
        <w:t xml:space="preserve">Question 1: On considère l'eau liquide incompressible (volume massique constant). A partir de l'identité thermodynamique avec l'énergie interne, montrer que, pour un tel liquide, une transformation isentropique se confond avec une transformation isotherme.</w:t>
      </w:r>
    </w:p>
    <w:p>
      <w:pPr>
        <w:spacing w:after="220" w:lineRule="auto"/>
      </w:pPr>
      <w:r>
        <w:rPr>
          <w:rFonts w:eastAsia="Georgia" w:cs="Georgia" w:ascii="Georgia" w:hAnsi="Georgia"/>
        </w:rPr>
        <w:t xml:space="preserve">Question 2: Compléter le tableau en annexe, placer les points et tracer le cycle sur le diagramme {log(P),h} de l'eau fourni également en annexe.</w:t>
      </w:r>
    </w:p>
    <w:p>
      <w:pPr>
        <w:spacing w:after="220" w:lineRule="auto"/>
      </w:pPr>
      <w:r>
        <w:rPr>
          <w:rFonts w:eastAsia="Georgia" w:cs="Georgia" w:ascii="Georgia" w:hAnsi="Georgia"/>
        </w:rPr>
        <w:t xml:space="preserve">Question 3: A partir de l'identité thermodynamique avec l'enthalpie, exprimer puis calculer le travail massique nécessaire pour compresser l'eau liquide de l'état A à l'état B.</w:t>
      </w:r>
    </w:p>
    <w:p>
      <w:pPr>
        <w:spacing w:after="220" w:lineRule="auto"/>
      </w:pPr>
      <w:r>
        <w:rPr>
          <w:rFonts w:eastAsia="Georgia" w:cs="Georgia" w:ascii="Georgia" w:hAnsi="Georgia"/>
        </w:rPr>
        <w:t xml:space="preserve">Question 4: Exprimer puis calculer le transfert thermique massique total nécessaire pour chauffer l'eau dans les économiseur, ballon et surchauffeur.</w:t>
      </w:r>
    </w:p>
    <w:p>
      <w:pPr>
        <w:spacing w:after="220" w:lineRule="auto"/>
      </w:pPr>
      <w:r>
        <w:rPr>
          <w:rFonts w:eastAsia="Georgia" w:cs="Georgia" w:ascii="Georgia" w:hAnsi="Georgia"/>
        </w:rPr>
        <w:t xml:space="preserve">Question 5: Exprimer puis calculer le rendement du cycle thermodynamique en considérant que l'objectif est de produire du travail mécanique par détente de la vapeur.</w:t>
      </w:r>
    </w:p>
    <w:p>
      <w:pPr>
        <w:spacing w:after="220" w:lineRule="auto"/>
      </w:pPr>
      <w:r>
        <w:rPr>
          <w:rFonts w:eastAsia="Georgia" w:cs="Georgia" w:ascii="Georgia" w:hAnsi="Georgia"/>
        </w:rPr>
        <w:t xml:space="preserve">Question 6: Exprimer puis calculer le rendement de la machine en considérant que l'objectif est de produire du travail électrique.</w:t>
      </w:r>
    </w:p>
    <w:p>
      <w:pPr>
        <w:spacing w:after="220" w:lineRule="auto"/>
      </w:pPr>
      <w:r>
        <w:rPr>
          <w:rFonts w:eastAsia="Georgia" w:cs="Georgia" w:ascii="Georgia" w:hAnsi="Georgia"/>
        </w:rPr>
        <w:t xml:space="preserve">Question 7: Estimer le titre en vapeur en F par une lecture sur le diagramme puis rappeler la règle des moments. Lire et donner les valeurs contenues dans cette dernière relation sans pour autant faire le calcul.</w:t>
      </w:r>
    </w:p>
    <w:p>
      <w:pPr>
        <w:spacing w:after="220" w:lineRule="auto"/>
      </w:pPr>
      <w:r>
        <w:rPr>
          <w:rFonts w:eastAsia="Georgia" w:cs="Georgia" w:ascii="Georgia" w:hAnsi="Georgia"/>
        </w:rPr>
        <w:t xml:space="preserve">Question 8: Donner l'expression littérale de la création d'entropie massique sur un cycle en fonction des enthalpies massiques et des températures. On supposera que les échanges avec les sources se font aux deux températures extrêmes du fluide. Donner les valeurs nécessaires à l'application numérique sans pour autant faire le calcul.</w:t>
      </w:r>
    </w:p>
    <w:p>
      <w:pPr>
        <w:spacing w:line="271" w:before="330" w:lineRule="auto"/>
      </w:pPr>
      <w:r>
        <w:rPr>
          <w:b/>
          <w:sz w:val="42"/>
        </w:rPr>
        <w:t xml:space="preserve">Document 4: Un exemple d'optimisation du cycle</w:t>
      </w:r>
    </w:p>
    <w:p>
      <w:pPr>
        <w:spacing w:after="220" w:lineRule="auto"/>
      </w:pPr>
      <w:r>
        <w:rPr>
          <w:rFonts w:eastAsia="Georgia" w:cs="Georgia" w:ascii="Georgia" w:hAnsi="Georgia"/>
        </w:rPr>
        <w:t xml:space="preserve">Une amélioration de la machine serait d'éviter de rentrer dans le domaine diphasé pendant le turbinage. Ce nouveau cycle nécessite un turbinage haute pression et un turbinage basse pression après réchauffe. Pour cela on peut turbiner isentropiquement dans les hautes pressions jusqu'à atteindre la courbe de saturation ( </w:t>
      </w:r>
      <m:oMath>
        <m:sSup>
          <m:sSupPr/>
          <m:e>
            <m:r>
              <m:rPr>
                <m:sty m:val="i"/>
              </m:rPr>
              <m:t>E</m:t>
            </m:r>
          </m:e>
          <m:sup>
            <m:r>
              <m:rPr>
                <m:sty m:val="i"/>
              </m:rPr>
              <m:t>′</m:t>
            </m:r>
          </m:sup>
        </m:sSup>
      </m:oMath>
      <w:r>
        <w:rPr>
          <w:rFonts w:eastAsia="Georgia" w:cs="Georgia" w:ascii="Georgia" w:hAnsi="Georgia"/>
        </w:rPr>
        <w:t xml:space="preserve"> ), puis faire une réchauffe isobare dans les fumées de l'incinérateur pour atteindre à nouveau la température de </w:t>
      </w:r>
      <m:oMath>
        <m:sSup>
          <m:sSupPr/>
          <m:e>
            <m:r>
              <m:rPr>
                <m:sty m:val="p"/>
              </m:rPr>
              <m:t>375</m:t>
            </m:r>
          </m:e>
          <m:sup>
            <m:r>
              <m:rPr>
                <m:sty m:val="p"/>
              </m:rPr>
              <m:t>∘</m:t>
            </m:r>
          </m:sup>
        </m:sSup>
        <m:r>
          <m:rPr>
            <m:sty m:val="p"/>
          </m:rPr>
          <m:t>C</m:t>
        </m:r>
      </m:oMath>
      <w:r>
        <w:rPr>
          <w:rFonts w:eastAsia="Georgia" w:cs="Georgia" w:ascii="Georgia" w:hAnsi="Georgia"/>
        </w:rPr>
        <w:t xml:space="preserve"> ( E ") et enfin faire un nouveau turbinage isentropique dit basse pression pour revenir en entrée condenseur ( </w:t>
      </w:r>
      <m:oMath>
        <m:r>
          <m:rPr>
            <m:sty m:val="i"/>
          </m:rPr>
          <m:t>F</m:t>
        </m:r>
      </m:oMath>
      <w:r>
        <w:rPr/>
        <w:t xml:space="preserve"> ') sous 1,0 bar dans le domaine vapeur.</w:t>
      </w:r>
    </w:p>
    <w:p>
      <w:pPr>
        <w:spacing w:line="271" w:before="330" w:lineRule="auto"/>
      </w:pPr>
      <w:r>
        <w:rPr>
          <w:rFonts w:eastAsia="Georgia" w:cs="Georgia" w:ascii="Georgia" w:hAnsi="Georgia"/>
          <w:b/>
          <w:sz w:val="42"/>
        </w:rPr>
        <w:t xml:space="preserve">PARTIE 2: (poids approximatif dans le barème: 20%)</w:t>
      </w:r>
    </w:p>
    <w:p>
      <w:pPr>
        <w:spacing w:after="220" w:lineRule="auto"/>
      </w:pPr>
      <w:r>
        <w:rPr>
          <w:rFonts w:eastAsia="Georgia" w:cs="Georgia" w:ascii="Georgia" w:hAnsi="Georgia"/>
        </w:rPr>
        <w:t xml:space="preserve">Question 9: Placer les points et tracer les nouvelles parties du cycle sur le diagramme en annexe. Compléter le tableau avec les nouveaux états du cycle en annexe.</w:t>
      </w:r>
    </w:p>
    <w:p>
      <w:pPr>
        <w:spacing w:after="220" w:lineRule="auto"/>
      </w:pPr>
      <w:r>
        <w:rPr>
          <w:rFonts w:eastAsia="Georgia" w:cs="Georgia" w:ascii="Georgia" w:hAnsi="Georgia"/>
        </w:rPr>
        <w:t xml:space="preserve">Question 10: Exprimer puis calculer le rendement du cycle en considérant que l'objectif est de produire du travail mécanique par détente de la vapeur.</w:t>
      </w:r>
    </w:p>
    <w:p>
      <w:pPr>
        <w:spacing w:after="220" w:lineRule="auto"/>
      </w:pPr>
      <w:r>
        <w:rPr>
          <w:rFonts w:eastAsia="Georgia" w:cs="Georgia" w:ascii="Georgia" w:hAnsi="Georgia"/>
        </w:rPr>
        <w:t xml:space="preserve">Question 11: Quel risque cherche-t-on à éviter avec ce nouveau cycle ?</w:t>
      </w:r>
    </w:p>
    <w:p>
      <w:pPr>
        <w:spacing w:after="220" w:lineRule="auto"/>
      </w:pPr>
      <w:r>
        <w:rPr>
          <w:rFonts w:eastAsia="Georgia" w:cs="Georgia" w:ascii="Georgia" w:hAnsi="Georgia"/>
        </w:rPr>
        <w:t xml:space="preserve">Question 12: On suppose que l'état de l'eau ( </w:t>
      </w:r>
      <m:oMath>
        <m:sSup>
          <m:sSupPr/>
          <m:e>
            <m:r>
              <m:rPr>
                <m:sty m:val="p"/>
              </m:rPr>
              <m:t>375</m:t>
            </m:r>
          </m:e>
          <m:sup>
            <m:r>
              <m:rPr>
                <m:sty m:val="p"/>
              </m:rPr>
              <m:t>∘</m:t>
            </m:r>
          </m:sup>
        </m:sSup>
        <m:r>
          <m:rPr>
            <m:sty m:val="p"/>
          </m:rPr>
          <m:t>C</m:t>
        </m:r>
      </m:oMath>
      <w:r>
        <w:rPr>
          <w:rFonts w:eastAsia="Georgia" w:cs="Georgia" w:ascii="Georgia" w:hAnsi="Georgia"/>
        </w:rPr>
        <w:t xml:space="preserve">; 40 bar) en sortie des deux chaudières de l'unité de valorisation des déchets permet de restituer de l'énergie jusqu'à l'état ( </w:t>
      </w:r>
      <m:oMath>
        <m:sSup>
          <m:sSupPr/>
          <m:e>
            <m:r>
              <m:rPr>
                <m:sty m:val="p"/>
              </m:rPr>
              <m:t>25</m:t>
            </m:r>
          </m:e>
          <m:sup>
            <m:r>
              <m:rPr>
                <m:sty m:val="p"/>
              </m:rPr>
              <m:t>∘</m:t>
            </m:r>
          </m:sup>
        </m:sSup>
        <m:r>
          <m:rPr>
            <m:sty m:val="p"/>
          </m:rPr>
          <m:t>C</m:t>
        </m:r>
        <m:r>
          <m:rPr>
            <m:sty m:val="p"/>
          </m:rPr>
          <m:t>;</m:t>
        </m:r>
        <m:r>
          <m:rPr>
            <m:sty m:val="p"/>
          </m:rPr>
          <m:t>1</m:t>
        </m:r>
        <m:r>
          <m:rPr>
            <m:sty m:val="p"/>
          </m:rPr>
          <m:t>,</m:t>
        </m:r>
        <m:r>
          <m:rPr>
            <m:sty m:val="p"/>
          </m:rPr>
          <m:t>0</m:t>
        </m:r>
        <m:r>
          <m:rPr>
            <m:sty m:val="p"/>
          </m:rPr>
          <m:t>bar</m:t>
        </m:r>
      </m:oMath>
      <w:r>
        <w:rPr>
          <w:rFonts w:eastAsia="Georgia" w:cs="Georgia" w:ascii="Georgia" w:hAnsi="Georgia"/>
        </w:rPr>
        <w:t xml:space="preserve"> ). Exprimer puis calculer la puissance thermique restituable avec le débit annoncé. Commenter en comparant avec la puissance des chaudières annoncée dans le document 1 .</w:t>
      </w:r>
    </w:p>
    <w:p>
      <w:pPr>
        <w:spacing w:after="220" w:lineRule="auto"/>
      </w:pPr>
      <w:r>
        <w:rPr>
          <w:rFonts w:eastAsia="Georgia" w:cs="Georgia" w:ascii="Georgia" w:hAnsi="Georgia"/>
        </w:rPr>
        <w:t xml:space="preserve">Document 5: Site Ecoval, chaudières Biomasse et unité de valorisation des déchets</w:t>
      </w:r>
      <w:r>
        <w:rPr/>
        <w:br w:type="textWrapping"/>
      </w:r>
      <w:r>
        <w:rPr>
          <w:rFonts w:eastAsia="Georgia" w:cs="Georgia" w:ascii="Georgia" w:hAnsi="Georgia"/>
        </w:rPr>
        <w:t xml:space="preserve">Depuis novembre 2012, plus de la moitié de la population ébroïcienne bénéficie d'un chauffage urbain généré à 96 % par des énergies renouvelables: ordures ménagères, plaquettes forestières, déchets verts. Le SETOM (Syndicat mixte pour l'étude et le traitement des ordures ménagères) de l'Eure a en effet mis en place une nouvelle chaufferie à bois sur son site d'ECOVAL à Guichainville près d'Evreux. Cette chaufferie est couplée à l'unité de valorisation énergétique des déchets pour alimenter un réseau de chaleur urbain.</w:t>
      </w:r>
    </w:p>
    <w:p>
      <w:pPr>
        <w:spacing w:after="220" w:lineRule="auto"/>
      </w:pPr>
      <w:r>
        <w:rPr>
          <w:rFonts w:eastAsia="Georgia" w:cs="Georgia" w:ascii="Georgia" w:hAnsi="Georgia"/>
        </w:rPr>
        <w:t xml:space="preserve">La production d'énergie thermique permet l'alimentation de 20000 habitants en eau chaude sanitaire et en chauffage collectif. L'énergie issue de la combustion de la biomasse est de l'énergie renouvelable qui vient en substitution à la consommation d'énergie fossile. En complément, brûler du bois en remplacement du fioul ou du gaz équivaut à une réduction des émissions de </w:t>
      </w:r>
      <m:oMath>
        <m:sSub>
          <m:sSubPr/>
          <m:e>
            <m:r>
              <m:rPr>
                <m:sty m:val="p"/>
              </m:rPr>
              <m:t>CO</m:t>
            </m:r>
          </m:e>
          <m:sub>
            <m:r>
              <m:rPr>
                <m:sty m:val="p"/>
              </m:rPr>
              <m:t>2</m:t>
            </m:r>
          </m:sub>
        </m:sSub>
      </m:oMath>
      <w:r>
        <w:rPr/>
        <w:t xml:space="preserve"> de 20000 tonnes par an. (Source: SETOM d'Evreux)</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gridSpan w:val="2"/>
            <w:tcBorders>
              <w:top w:val="single" w:sz="8" w:space="0" w:color="000000"/>
              <w:left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Informations clés sur la production énergétique renouvelable du SETOM</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Tonnage annuel de bois-énergie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25 à 30000 tonnes/an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Tonnage annuel de déchets ménagers incinérées</w:t>
            </w:r>
          </w:p>
        </w:tc>
        <w:tc>
          <w:tcPr>
            <w:tcBorders>
              <w:bottom w:val="single" w:sz="8" w:space="0" w:color="000000"/>
              <w:right w:val="single" w:sz="8" w:space="0" w:color="000000"/>
            </w:tcBorders>
            <w:vAlign w:val="center"/>
          </w:tcPr>
          <w:p>
            <w:pPr>
              <w:spacing w:lineRule="auto"/>
              <w:jc w:val="left"/>
            </w:pPr>
            <w:r>
              <w:rPr/>
              <w:t xml:space="preserve">100000 tonnes/an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Besoins de chauffage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20000 équivalents habitants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des chaudières à déchets</w:t>
            </w:r>
          </w:p>
        </w:tc>
        <w:tc>
          <w:tcPr>
            <w:tcBorders>
              <w:bottom w:val="single" w:sz="8" w:space="0" w:color="000000"/>
              <w:right w:val="single" w:sz="8" w:space="0" w:color="000000"/>
            </w:tcBorders>
            <w:vAlign w:val="center"/>
          </w:tcPr>
          <w:p>
            <w:pPr>
              <w:spacing w:lineRule="auto"/>
              <w:jc w:val="left"/>
            </w:pPr>
            <w:r>
              <w:rPr/>
              <w:t xml:space="preserve">20 MW ou </w:t>
            </w:r>
            <m:oMath>
              <m:r>
                <m:rPr>
                  <m:sty m:val="p"/>
                </m:rPr>
                <m:t>2</m:t>
              </m:r>
              <m:r>
                <m:rPr>
                  <m:sty m:val="p"/>
                </m:rPr>
                <m:t>×</m:t>
              </m:r>
              <m:r>
                <m:rPr>
                  <m:sty m:val="p"/>
                </m:rPr>
                <m:t>17</m:t>
              </m:r>
            </m:oMath>
            <w:r>
              <w:rPr/>
              <w:t xml:space="preserve"> tonnes </w:t>
            </w:r>
            <m:oMath>
              <m:r>
                <m:rPr>
                  <m:sty m:val="p"/>
                </m:rPr>
                <m:t>/</m:t>
              </m:r>
              <m:r>
                <m:rPr>
                  <m:sty m:val="p"/>
                </m:rPr>
                <m:t>h</m:t>
              </m:r>
            </m:oMath>
            <w:r>
              <w:rPr>
                <w:rFonts w:eastAsia="Georgia" w:cs="Georgia" w:ascii="Georgia" w:hAnsi="Georgia"/>
              </w:rPr>
              <w:t xml:space="preserve"> de vapeur à </w:t>
            </w:r>
            <m:oMath>
              <m:sSup>
                <m:sSupPr/>
                <m:e>
                  <m:r>
                    <m:rPr>
                      <m:sty m:val="p"/>
                    </m:rPr>
                    <m:t>380</m:t>
                  </m:r>
                </m:e>
                <m:sup>
                  <m:r>
                    <m:rPr>
                      <m:sty m:val="p"/>
                    </m:rPr>
                    <m:t>∘</m:t>
                  </m:r>
                </m:sup>
              </m:sSup>
              <m:r>
                <m:rPr>
                  <m:sty m:val="p"/>
                </m:rPr>
                <m:t>C</m:t>
              </m:r>
            </m:oMath>
            <w:r>
              <w:rPr/>
              <w:t xml:space="preserve"> sous 38 bars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des chaudières à bois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m:t>
                </m:r>
                <m:r>
                  <m:rPr>
                    <m:sty m:val="p"/>
                  </m:rPr>
                  <m:t>×</m:t>
                </m:r>
                <m:r>
                  <m:rPr>
                    <m:sty m:val="p"/>
                  </m:rPr>
                  <m:t>8</m:t>
                </m:r>
                <m:r>
                  <m:rPr>
                    <m:sty m:val="p"/>
                  </m:rPr>
                  <m:t>MW</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des chaudières d'appoint et secours</w:t>
            </w:r>
          </w:p>
        </w:tc>
        <w:tc>
          <w:tcPr>
            <w:tcBorders>
              <w:bottom w:val="single" w:sz="8" w:space="0" w:color="000000"/>
              <w:right w:val="single" w:sz="8" w:space="0" w:color="000000"/>
            </w:tcBorders>
            <w:vAlign w:val="center"/>
          </w:tcPr>
          <w:p>
            <w:pPr>
              <w:spacing w:lineRule="auto"/>
              <w:jc w:val="left"/>
            </w:pPr>
            <m:oMath>
              <m:r>
                <m:rPr>
                  <m:sty m:val="p"/>
                </m:rPr>
                <m:t>3</m:t>
              </m:r>
              <m:r>
                <m:rPr>
                  <m:sty m:val="p"/>
                </m:rPr>
                <m:t>×</m:t>
              </m:r>
              <m:r>
                <m:rPr>
                  <m:sty m:val="p"/>
                </m:rPr>
                <m:t>15</m:t>
              </m:r>
              <m:r>
                <m:rPr>
                  <m:sty m:val="p"/>
                </m:rPr>
                <m:t>MW</m:t>
              </m:r>
            </m:oMath>
            <w:r>
              <w:rPr/>
              <w:t xml:space="preserve"> au gaz naturel</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Production totale de chaleur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117</m:t>
                </m:r>
                <m:r>
                  <m:rPr>
                    <m:sty m:val="p"/>
                  </m:rPr>
                  <m:t>GWh</m:t>
                </m:r>
                <m:r>
                  <m:rPr>
                    <m:sty m:val="p"/>
                  </m:rPr>
                  <m:t>/</m:t>
                </m:r>
                <m:r>
                  <m:rPr>
                    <m:sty m:val="p"/>
                  </m:rPr>
                  <m:t>an</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Production de chaleur par les déchets</w:t>
            </w:r>
          </w:p>
        </w:tc>
        <w:tc>
          <w:tcPr>
            <w:tcBorders>
              <w:bottom w:val="single" w:sz="8" w:space="0" w:color="000000"/>
              <w:right w:val="single" w:sz="8" w:space="0" w:color="000000"/>
            </w:tcBorders>
            <w:vAlign w:val="center"/>
          </w:tcPr>
          <w:p>
            <w:pPr>
              <w:spacing w:lineRule="auto"/>
              <w:jc w:val="left"/>
            </w:pPr>
            <w:r>
              <w:rPr/>
              <w:t xml:space="preserve">36 GWh/an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Production de chaleur par le bois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54</m:t>
                </m:r>
                <m:r>
                  <m:rPr>
                    <m:sty m:val="p"/>
                  </m:rPr>
                  <m:t>GWh</m:t>
                </m:r>
                <m:r>
                  <m:rPr>
                    <m:sty m:val="p"/>
                  </m:rPr>
                  <m:t>/</m:t>
                </m:r>
                <m:r>
                  <m:rPr>
                    <m:sty m:val="p"/>
                  </m:rPr>
                  <m:t>an</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Longueur du réseau de chaleur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m:t>
                </m:r>
                <m:r>
                  <m:rPr>
                    <m:sty m:val="p"/>
                  </m:rPr>
                  <m:t>+</m:t>
                </m:r>
                <m:r>
                  <m:rPr>
                    <m:sty m:val="p"/>
                  </m:rPr>
                  <m:t>25</m:t>
                </m:r>
                <m:r>
                  <m:rPr>
                    <m:nor/>
                  </m:rPr>
                  <m:t xml:space="preserve"> </m:t>
                </m:r>
                <m:r>
                  <m:rPr>
                    <m:sty m:val="p"/>
                  </m:rPr>
                  <m:t>km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du réseau de chaleur</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105</m:t>
                    </m:r>
                  </m:e>
                  <m:sup>
                    <m:r>
                      <m:rPr>
                        <m:sty m:val="p"/>
                      </m:rPr>
                      <m:t>∘</m:t>
                    </m:r>
                  </m:sup>
                </m:sSup>
                <m:r>
                  <m:rPr>
                    <m:sty m:val="p"/>
                  </m:rPr>
                  <m:t>C</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Puissance de production électrique de l'usine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Turbo-alternateur de 7 Mwé Thermodyn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Production d'électricité de l'usine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47</m:t>
                </m:r>
                <m:r>
                  <m:rPr>
                    <m:sty m:val="p"/>
                  </m:rPr>
                  <m:t>GWh</m:t>
                </m:r>
                <m:r>
                  <m:rPr>
                    <m:sty m:val="p"/>
                  </m:rPr>
                  <m:t>/</m:t>
                </m:r>
                <m:r>
                  <m:rPr>
                    <m:sty m:val="p"/>
                  </m:rPr>
                  <m:t>an</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Vente d'électricité sur le réseau</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37</m:t>
                </m:r>
                <m:r>
                  <m:rPr>
                    <m:sty m:val="p"/>
                  </m:rPr>
                  <m:t>GWh</m:t>
                </m:r>
                <m:r>
                  <m:rPr>
                    <m:sty m:val="p"/>
                  </m:rPr>
                  <m:t>/</m:t>
                </m:r>
                <m:r>
                  <m:rPr>
                    <m:sty m:val="p"/>
                  </m:rPr>
                  <m:t>an</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Vente de chaleur</w:t>
            </w:r>
          </w:p>
        </w:tc>
        <w:tc>
          <w:tcPr>
            <w:tcBorders>
              <w:bottom w:val="single" w:sz="8" w:space="0" w:color="000000"/>
              <w:right w:val="single" w:sz="8" w:space="0" w:color="000000"/>
            </w:tcBorders>
            <w:vAlign w:val="center"/>
          </w:tcPr>
          <w:p>
            <w:pPr>
              <w:spacing w:lineRule="auto"/>
              <w:jc w:val="left"/>
            </w:pPr>
            <w:r>
              <w:rPr/>
              <w:t xml:space="preserve">96 GWh/an</w:t>
            </w:r>
          </w:p>
        </w:tc>
      </w:tr>
    </w:tbl>
    <w:p>
      <w:pPr>
        <w:spacing w:lineRule="auto"/>
      </w:pPr>
    </w:p>
    <w:p>
      <w:pPr>
        <w:spacing w:after="220" w:lineRule="auto"/>
      </w:pPr>
      <w:r>
        <w:rPr/>
        <w:t xml:space="preserve">(Source: SETOM d'Evreux)</w:t>
      </w:r>
    </w:p>
    <w:p>
      <w:pPr>
        <w:spacing w:line="271" w:before="330" w:lineRule="auto"/>
      </w:pPr>
      <w:r>
        <w:rPr>
          <w:rFonts w:eastAsia="Georgia" w:cs="Georgia" w:ascii="Georgia" w:hAnsi="Georgia"/>
          <w:b/>
          <w:sz w:val="42"/>
        </w:rPr>
        <w:t xml:space="preserve">PARTIE 3: (poids approximatif dans le barème: 10%)</w:t>
      </w:r>
    </w:p>
    <w:p>
      <w:pPr>
        <w:spacing w:after="220" w:lineRule="auto"/>
      </w:pPr>
      <w:r>
        <w:rPr>
          <w:rFonts w:eastAsia="Georgia" w:cs="Georgia" w:ascii="Georgia" w:hAnsi="Georgia"/>
        </w:rPr>
        <w:t xml:space="preserve">Question 13: A l'aide des informations annoncées, estimer la consommation énergétique annuelle d'un habitant en chauffage et eau chaude sanitaire collectif. Commenter sachant qu'un logement peu isolé, ayant une surface habitable de </w:t>
      </w:r>
      <m:oMath>
        <m:r>
          <m:rPr>
            <m:sty m:val="p"/>
          </m:rPr>
          <m:t>100</m:t>
        </m:r>
        <m:sSup>
          <m:sSupPr/>
          <m:e>
            <m:r>
              <m:rPr>
                <m:nor/>
              </m:rPr>
              <m:t xml:space="preserve"> </m:t>
            </m:r>
            <m:r>
              <m:rPr>
                <m:sty m:val="p"/>
              </m:rPr>
              <m:t>m</m:t>
            </m:r>
          </m:e>
          <m:sup>
            <m:r>
              <m:rPr>
                <m:sty m:val="p"/>
              </m:rPr>
              <m:t>2</m:t>
            </m:r>
          </m:sup>
        </m:sSup>
      </m:oMath>
      <w:r>
        <w:rPr>
          <w:rFonts w:eastAsia="Georgia" w:cs="Georgia" w:ascii="Georgia" w:hAnsi="Georgia"/>
        </w:rPr>
        <w:t xml:space="preserve">, consomme une énergie annuelle de 15000 kWh en chauffage électrique sans eau chaude sanitaire.</w:t>
      </w:r>
    </w:p>
    <w:p>
      <w:pPr>
        <w:spacing w:after="220" w:lineRule="auto"/>
      </w:pPr>
      <w:r>
        <w:rPr>
          <w:rFonts w:eastAsia="Georgia" w:cs="Georgia" w:ascii="Georgia" w:hAnsi="Georgia"/>
        </w:rPr>
        <w:t xml:space="preserve">Question 14: On peut estimer à environ 250 g l'émission de </w:t>
      </w:r>
      <m:oMath>
        <m:sSub>
          <m:sSubPr/>
          <m:e>
            <m:r>
              <m:rPr>
                <m:sty m:val="p"/>
              </m:rPr>
              <m:t>CO</m:t>
            </m:r>
          </m:e>
          <m:sub>
            <m:r>
              <m:rPr>
                <m:sty m:val="p"/>
              </m:rPr>
              <m:t>2</m:t>
            </m:r>
          </m:sub>
        </m:sSub>
      </m:oMath>
      <w:r>
        <w:rPr/>
        <w:t xml:space="preserve"> pour </w:t>
      </w:r>
      <m:oMath>
        <m:r>
          <m:rPr>
            <m:sty m:val="p"/>
          </m:rPr>
          <m:t>1</m:t>
        </m:r>
        <m:r>
          <m:rPr>
            <m:sty m:val="p"/>
          </m:rPr>
          <m:t>,</m:t>
        </m:r>
        <m:r>
          <m:rPr>
            <m:sty m:val="p"/>
          </m:rPr>
          <m:t>0</m:t>
        </m:r>
        <m:r>
          <m:rPr>
            <m:sty m:val="p"/>
          </m:rPr>
          <m:t>kWh</m:t>
        </m:r>
      </m:oMath>
      <w:r>
        <w:rPr>
          <w:rFonts w:eastAsia="Georgia" w:cs="Georgia" w:ascii="Georgia" w:hAnsi="Georgia"/>
        </w:rPr>
        <w:t xml:space="preserve"> de chauffage produit avec des combustibles d'origine fossile. On cite la phrase : «En complément, brûler du bois en remplacement du fioul ou du gaz équivaut à une réduction des émissions de </w:t>
      </w:r>
      <m:oMath>
        <m:sSub>
          <m:sSubPr/>
          <m:e>
            <m:r>
              <m:rPr>
                <m:sty m:val="p"/>
              </m:rPr>
              <m:t>CO</m:t>
            </m:r>
          </m:e>
          <m:sub>
            <m:r>
              <m:rPr>
                <m:sty m:val="p"/>
              </m:rPr>
              <m:t>2</m:t>
            </m:r>
          </m:sub>
        </m:sSub>
      </m:oMath>
      <w:r>
        <w:rPr>
          <w:rFonts w:eastAsia="Georgia" w:cs="Georgia" w:ascii="Georgia" w:hAnsi="Georgia"/>
        </w:rPr>
        <w:t xml:space="preserve"> de 20000 tonnes par an. ». Commenter les contraintes de l'apport en bois puis estimer la réduction d'émission pour valider cette phrase.</w:t>
      </w:r>
    </w:p>
    <w:p>
      <w:pPr>
        <w:spacing w:after="220" w:lineRule="auto"/>
      </w:pPr>
      <w:r>
        <w:rPr>
          <w:rFonts w:eastAsia="Georgia" w:cs="Georgia" w:ascii="Georgia" w:hAnsi="Georgia"/>
        </w:rPr>
        <w:t xml:space="preserve">Document 6: Alimentation d'un lycée par réseau de chaleur :</w:t>
      </w:r>
      <w:r>
        <w:rPr/>
        <w:br w:type="textWrapping"/>
      </w:r>
      <w:r>
        <w:rPr>
          <w:rFonts w:eastAsia="Georgia" w:cs="Georgia" w:ascii="Georgia" w:hAnsi="Georgia"/>
        </w:rPr>
        <w:t xml:space="preserve">Chaque bâtiment est raccordé au réseau de chaleur par un échangeur où l'eau du réseau urbain transfère sa chaleur à l'eau du circuit domestique circulant dans les installations de chauffage du bâtiment.</w:t>
      </w:r>
    </w:p>
    <w:p>
      <w:pPr>
        <w:spacing w:after="220" w:lineRule="auto"/>
      </w:pPr>
      <w:r>
        <w:rPr>
          <w:rFonts w:eastAsia="Georgia" w:cs="Georgia" w:ascii="Georgia" w:hAnsi="Georgia"/>
        </w:rPr>
        <w:t xml:space="preserve">On alimente un lycée consommant en hiver une puissance de 420 kW avec une température extérieure de </w:t>
      </w:r>
      <m:oMath>
        <m:sSup>
          <m:sSupPr/>
          <m:e>
            <m:r>
              <m:rPr>
                <m:sty m:val="p"/>
              </m:rPr>
              <m:t>5</m:t>
            </m:r>
          </m:e>
          <m:sup>
            <m:r>
              <m:rPr>
                <m:sty m:val="p"/>
              </m:rPr>
              <m:t>∘</m:t>
            </m:r>
          </m:sup>
        </m:sSup>
        <m:r>
          <m:rPr>
            <m:sty m:val="p"/>
          </m:rPr>
          <m:t>C</m:t>
        </m:r>
      </m:oMath>
      <w:r>
        <w:rPr>
          <w:rFonts w:eastAsia="Georgia" w:cs="Georgia" w:ascii="Georgia" w:hAnsi="Georgia"/>
        </w:rPr>
        <w:t xml:space="preserve">. On considère que la température côté réseau urbain passe de </w:t>
      </w:r>
      <m:oMath>
        <m:sSup>
          <m:sSupPr/>
          <m:e>
            <m:r>
              <m:rPr>
                <m:sty m:val="p"/>
              </m:rPr>
              <m:t>95</m:t>
            </m:r>
          </m:e>
          <m:sup>
            <m:r>
              <m:rPr>
                <m:sty m:val="p"/>
              </m:rPr>
              <m:t>∘</m:t>
            </m:r>
          </m:sup>
        </m:sSup>
        <m:r>
          <m:rPr>
            <m:sty m:val="p"/>
          </m:rPr>
          <m:t>C</m:t>
        </m:r>
      </m:oMath>
      <w:r>
        <w:rPr>
          <w:rFonts w:eastAsia="Georgia" w:cs="Georgia" w:ascii="Georgia" w:hAnsi="Georgia"/>
        </w:rPr>
        <w:t xml:space="preserve"> à </w:t>
      </w:r>
      <m:oMath>
        <m:sSup>
          <m:sSupPr/>
          <m:e>
            <m:r>
              <m:rPr>
                <m:sty m:val="p"/>
              </m:rPr>
              <m:t>70</m:t>
            </m:r>
          </m:e>
          <m:sup>
            <m:r>
              <m:rPr>
                <m:sty m:val="p"/>
              </m:rPr>
              <m:t>∘</m:t>
            </m:r>
          </m:sup>
        </m:sSup>
        <m:r>
          <m:rPr>
            <m:sty m:val="p"/>
          </m:rPr>
          <m:t>C</m:t>
        </m:r>
      </m:oMath>
      <w:r>
        <w:rPr>
          <w:rFonts w:eastAsia="Georgia" w:cs="Georgia" w:ascii="Georgia" w:hAnsi="Georgia"/>
        </w:rPr>
        <w:t xml:space="preserve"> et que le débit côté réseau urbain est de </w:t>
      </w:r>
      <m:oMath>
        <m:r>
          <m:rPr>
            <m:sty m:val="p"/>
          </m:rPr>
          <m:t>15</m:t>
        </m:r>
        <m:sSup>
          <m:sSupPr/>
          <m:e>
            <m:r>
              <m:rPr>
                <m:nor/>
              </m:rPr>
              <m:t xml:space="preserve"> </m:t>
            </m:r>
            <m:r>
              <m:rPr>
                <m:sty m:val="p"/>
              </m:rPr>
              <m:t>m</m:t>
            </m:r>
          </m:e>
          <m:sup>
            <m:r>
              <m:rPr>
                <m:sty m:val="p"/>
              </m:rPr>
              <m:t>3</m:t>
            </m:r>
          </m:sup>
        </m:sSup>
        <m:r>
          <m:rPr>
            <m:sty m:val="p"/>
          </m:rPr>
          <m:t>/</m:t>
        </m:r>
        <m:r>
          <m:rPr>
            <m:sty m:val="p"/>
          </m:rPr>
          <m:t>h</m:t>
        </m:r>
        <m:r>
          <m:rPr>
            <m:sty m:val="p"/>
          </m:rPr>
          <m:t>=</m:t>
        </m:r>
        <m:r>
          <m:rPr>
            <m:sty m:val="p"/>
          </m:rPr>
          <m:t>4</m:t>
        </m:r>
        <m:r>
          <m:rPr>
            <m:sty m:val="p"/>
          </m:rPr>
          <m:t>,</m:t>
        </m:r>
        <m:r>
          <m:rPr>
            <m:sty m:val="p"/>
          </m:rPr>
          <m:t>2</m:t>
        </m:r>
        <m:r>
          <m:rPr>
            <m:sty m:val="p"/>
          </m:rPr>
          <m:t>⋅</m:t>
        </m:r>
        <m:sSup>
          <m:sSupPr/>
          <m:e>
            <m:r>
              <m:rPr>
                <m:sty m:val="p"/>
              </m:rPr>
              <m:t>10</m:t>
            </m:r>
          </m:e>
          <m:sup>
            <m:r>
              <m:rPr>
                <m:sty m:val="p"/>
              </m:rPr>
              <m:t>−</m:t>
            </m:r>
            <m:r>
              <m:rPr>
                <m:sty m:val="p"/>
              </m:rPr>
              <m:t>3</m:t>
            </m:r>
          </m:sup>
        </m:sSup>
        <m:sSup>
          <m:sSupPr/>
          <m:e>
            <m:r>
              <m:rPr>
                <m:nor/>
              </m:rPr>
              <m:t xml:space="preserve"> </m:t>
            </m:r>
            <m:r>
              <m:rPr>
                <m:sty m:val="p"/>
              </m:rPr>
              <m:t>m</m:t>
            </m:r>
          </m:e>
          <m:sup>
            <m:r>
              <m:rPr>
                <m:sty m:val="p"/>
              </m:rPr>
              <m:t>3</m:t>
            </m:r>
          </m:sup>
        </m:sSup>
        <m:r>
          <m:rPr>
            <m:sty m:val="p"/>
          </m:rPr>
          <m:t>/</m:t>
        </m:r>
        <m:r>
          <m:rPr>
            <m:sty m:val="p"/>
          </m:rPr>
          <m:t>s</m:t>
        </m:r>
      </m:oMath>
      <w:r>
        <w:rPr/>
        <w:br w:type="textWrapping"/>
      </w:r>
    </w:p>
    <w:p>
      <w:pPr>
        <w:spacing w:lineRule="auto"/>
        <w:jc w:val="center"/>
      </w:pPr>
      <w:r>
        <w:rPr/>
        <w:drawing>
          <wp:inline distB="0" distL="0" distR="0" distT="0">
            <wp:extent cx="5486400" cy="439073"/>
            <wp:effectExtent b="0" l="0" r="0" t="0"/>
            <wp:docPr id="3" name="image-51137b433377bea4a5acc3f411a178139a3a0417.jpg"/>
            <a:graphic>
              <a:graphicData uri="http://schemas.openxmlformats.org/drawingml/2006/picture">
                <pic:pic>
                  <pic:nvPicPr>
                    <pic:cNvPr id="3" name="image-51137b433377bea4a5acc3f411a178139a3a0417.jpg" descr=""/>
                    <pic:cNvPicPr/>
                  </pic:nvPicPr>
                  <pic:blipFill>
                    <a:blip r:embed="rId7" cstate="print"/>
                    <a:srcRect b="0" l="0" r="0" t="0"/>
                    <a:stretch>
                      <a:fillRect/>
                    </a:stretch>
                  </pic:blipFill>
                  <pic:spPr>
                    <a:xfrm>
                      <a:off x="0" y="0"/>
                      <a:ext cx="5486400" cy="439073"/>
                    </a:xfrm>
                    <a:prstGeom prst="rect"/>
                  </pic:spPr>
                </pic:pic>
              </a:graphicData>
            </a:graphic>
          </wp:inline>
        </w:drawing>
      </w:r>
    </w:p>
    <w:p>
      <w:pPr>
        <w:spacing w:after="220" w:lineRule="auto"/>
      </w:pPr>
      <w:r>
        <w:rPr>
          <w:rFonts w:eastAsia="Georgia" w:cs="Georgia" w:ascii="Georgia" w:hAnsi="Georgia"/>
        </w:rPr>
        <w:t xml:space="preserve">Réseau urbain de chaleur</w:t>
      </w:r>
    </w:p>
    <w:p>
      <w:pPr>
        <w:spacing w:after="220" w:lineRule="auto"/>
      </w:pPr>
      <w:r>
        <w:rPr>
          <w:rFonts w:eastAsia="Georgia" w:cs="Georgia" w:ascii="Georgia" w:hAnsi="Georgia"/>
        </w:rPr>
        <w:t xml:space="preserve">Bâtiment collectif, eau chauffage domestique</w:t>
      </w:r>
      <w:r>
        <w:rPr/>
        <w:br w:type="textWrapping"/>
      </w:r>
    </w:p>
    <w:p>
      <w:pPr>
        <w:spacing w:lineRule="auto"/>
        <w:jc w:val="center"/>
      </w:pPr>
      <w:r>
        <w:rPr/>
        <w:drawing>
          <wp:inline distB="0" distL="0" distR="0" distT="0">
            <wp:extent cx="5486400" cy="3346704"/>
            <wp:effectExtent b="0" l="0" r="0" t="0"/>
            <wp:docPr id="4" name="image-ccab888a12f06e165fe810d534279ac6ffceb7f1.jpg"/>
            <a:graphic>
              <a:graphicData uri="http://schemas.openxmlformats.org/drawingml/2006/picture">
                <pic:pic>
                  <pic:nvPicPr>
                    <pic:cNvPr id="4" name="image-ccab888a12f06e165fe810d534279ac6ffceb7f1.jpg" descr=""/>
                    <pic:cNvPicPr/>
                  </pic:nvPicPr>
                  <pic:blipFill>
                    <a:blip r:embed="rId8" cstate="print"/>
                    <a:srcRect b="0" l="0" r="0" t="0"/>
                    <a:stretch>
                      <a:fillRect/>
                    </a:stretch>
                  </pic:blipFill>
                  <pic:spPr>
                    <a:xfrm>
                      <a:off x="0" y="0"/>
                      <a:ext cx="5486400" cy="334670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640015"/>
            <wp:effectExtent b="0" l="0" r="0" t="0"/>
            <wp:docPr id="5" name="image-c42b74c143a4d325d3b715629af7fb00cf416113.jpg"/>
            <a:graphic>
              <a:graphicData uri="http://schemas.openxmlformats.org/drawingml/2006/picture">
                <pic:pic>
                  <pic:nvPicPr>
                    <pic:cNvPr id="5" name="image-c42b74c143a4d325d3b715629af7fb00cf416113.jpg" descr=""/>
                    <pic:cNvPicPr/>
                  </pic:nvPicPr>
                  <pic:blipFill>
                    <a:blip r:embed="rId9" cstate="print"/>
                    <a:srcRect b="0" l="0" r="0" t="0"/>
                    <a:stretch>
                      <a:fillRect/>
                    </a:stretch>
                  </pic:blipFill>
                  <pic:spPr>
                    <a:xfrm>
                      <a:off x="0" y="0"/>
                      <a:ext cx="5486400" cy="3640015"/>
                    </a:xfrm>
                    <a:prstGeom prst="rect"/>
                  </pic:spPr>
                </pic:pic>
              </a:graphicData>
            </a:graphic>
          </wp:inline>
        </w:drawing>
      </w:r>
    </w:p>
    <w:p>
      <w:pPr>
        <w:spacing w:after="220" w:lineRule="auto"/>
      </w:pPr>
      <w:r>
        <w:rPr>
          <w:rFonts w:eastAsia="Georgia" w:cs="Georgia" w:ascii="Georgia" w:hAnsi="Georgia"/>
        </w:rPr>
        <w:t xml:space="preserve">Échangeur à plaques verticales par plaque : dimension </w:t>
      </w:r>
      <m:oMath>
        <m:r>
          <m:rPr>
            <m:sty m:val="p"/>
          </m:rPr>
          <m:t>1</m:t>
        </m:r>
        <m:r>
          <m:rPr>
            <m:nor/>
          </m:rPr>
          <m:t xml:space="preserve"> </m:t>
        </m:r>
        <m:r>
          <m:rPr>
            <m:sty m:val="p"/>
          </m:rPr>
          <m:t>m</m:t>
        </m:r>
        <m:r>
          <m:rPr>
            <m:sty m:val="p"/>
          </m:rPr>
          <m:t>×</m:t>
        </m:r>
        <m:r>
          <m:rPr>
            <m:sty m:val="p"/>
          </m:rPr>
          <m:t>0</m:t>
        </m:r>
        <m:r>
          <m:rPr>
            <m:sty m:val="p"/>
          </m:rPr>
          <m:t>,</m:t>
        </m:r>
        <m:r>
          <m:rPr>
            <m:sty m:val="p"/>
          </m:rPr>
          <m:t>20</m:t>
        </m:r>
        <m:r>
          <m:rPr>
            <m:nor/>
          </m:rPr>
          <m:t xml:space="preserve"> </m:t>
        </m:r>
        <m:r>
          <m:rPr>
            <m:sty m:val="p"/>
          </m:rPr>
          <m:t>m</m:t>
        </m:r>
        <m:r>
          <m:rPr>
            <m:sty m:val="p"/>
          </m:rPr>
          <m:t>×</m:t>
        </m:r>
        <m:r>
          <m:rPr>
            <m:sty m:val="p"/>
          </m:rPr>
          <m:t>5</m:t>
        </m:r>
        <m:r>
          <m:rPr>
            <m:nor/>
          </m:rPr>
          <m:t xml:space="preserve"> </m:t>
        </m:r>
        <m:r>
          <m:rPr>
            <m:sty m:val="p"/>
          </m:rPr>
          <m:t>mm</m:t>
        </m:r>
      </m:oMath>
      <w:r>
        <w:rPr/>
        <w:br w:type="textWrapping"/>
      </w:r>
    </w:p>
    <w:p>
      <w:pPr>
        <w:spacing w:lineRule="auto"/>
        <w:jc w:val="center"/>
      </w:pPr>
      <w:r>
        <w:rPr/>
        <w:drawing>
          <wp:inline distB="0" distL="0" distR="0" distT="0">
            <wp:extent cx="5486400" cy="3129103"/>
            <wp:effectExtent b="0" l="0" r="0" t="0"/>
            <wp:docPr id="6" name="image-aa21baed8c1c6ed6f3a01b26f09735d36a0e42f5.jpg"/>
            <a:graphic>
              <a:graphicData uri="http://schemas.openxmlformats.org/drawingml/2006/picture">
                <pic:pic>
                  <pic:nvPicPr>
                    <pic:cNvPr id="6" name="image-aa21baed8c1c6ed6f3a01b26f09735d36a0e42f5.jpg" descr=""/>
                    <pic:cNvPicPr/>
                  </pic:nvPicPr>
                  <pic:blipFill>
                    <a:blip r:embed="rId10" cstate="print"/>
                    <a:srcRect b="0" l="0" r="0" t="0"/>
                    <a:stretch>
                      <a:fillRect/>
                    </a:stretch>
                  </pic:blipFill>
                  <pic:spPr>
                    <a:xfrm>
                      <a:off x="0" y="0"/>
                      <a:ext cx="5486400" cy="3129103"/>
                    </a:xfrm>
                    <a:prstGeom prst="rect"/>
                  </pic:spPr>
                </pic:pic>
              </a:graphicData>
            </a:graphic>
          </wp:inline>
        </w:drawing>
      </w:r>
    </w:p>
    <w:p>
      <w:pPr>
        <w:spacing w:after="220" w:lineRule="auto"/>
      </w:pPr>
      <w:r>
        <w:rPr>
          <w:rFonts w:eastAsia="Georgia" w:cs="Georgia" w:ascii="Georgia" w:hAnsi="Georgia"/>
        </w:rPr>
        <w:t xml:space="preserve">Écran de contrôle dans l'armoire électrique. Températures, débit et puissance différents de ceux donnés dans le reste de l'énoncé</w:t>
      </w:r>
    </w:p>
    <w:p>
      <w:pPr>
        <w:spacing w:line="271" w:before="330" w:lineRule="auto"/>
      </w:pPr>
      <w:r>
        <w:rPr>
          <w:rFonts w:eastAsia="Georgia" w:cs="Georgia" w:ascii="Georgia" w:hAnsi="Georgia"/>
          <w:b/>
          <w:sz w:val="42"/>
        </w:rPr>
        <w:t xml:space="preserve">PARTIE 4: (poids approximatif dans le barème: 30%)</w:t>
      </w:r>
    </w:p>
    <w:p>
      <w:pPr>
        <w:spacing w:after="220" w:lineRule="auto"/>
      </w:pPr>
      <w:r>
        <w:rPr>
          <w:rFonts w:eastAsia="Georgia" w:cs="Georgia" w:ascii="Georgia" w:hAnsi="Georgia"/>
        </w:rPr>
        <w:t xml:space="preserve">Question 15: Est ce que la valeur du débit correspond aux besoins de chauffage du lycée? Justifier par un calcul.</w:t>
      </w:r>
    </w:p>
    <w:p>
      <w:pPr>
        <w:spacing w:lineRule="auto"/>
      </w:pPr>
      <w:r>
        <w:rPr>
          <w:rFonts w:eastAsia="Georgia" w:cs="Georgia" w:ascii="Georgia" w:hAnsi="Georgia"/>
        </w:rPr>
        <w:t xml:space="preserve">Puissance échangée: 420 kW</w:t>
      </w:r>
    </w:p>
    <w:p>
      <w:pPr>
        <w:spacing w:lineRule="auto"/>
        <w:jc w:val="center"/>
      </w:pPr>
      <w:r>
        <w:rPr/>
        <w:drawing>
          <wp:inline distB="0" distL="0" distR="0" distT="0">
            <wp:extent cx="5486400" cy="819960"/>
            <wp:effectExtent b="0" l="0" r="0" t="0"/>
            <wp:docPr id="7" name="image-60b68c97255ba1ee109dd96a6496ba1f8dcd0398.jpg"/>
            <a:graphic>
              <a:graphicData uri="http://schemas.openxmlformats.org/drawingml/2006/picture">
                <pic:pic>
                  <pic:nvPicPr>
                    <pic:cNvPr id="7" name="image-60b68c97255ba1ee109dd96a6496ba1f8dcd0398.jpg" descr=""/>
                    <pic:cNvPicPr/>
                  </pic:nvPicPr>
                  <pic:blipFill>
                    <a:blip r:embed="rId11" cstate="print"/>
                    <a:srcRect b="0" l="0" r="0" t="0"/>
                    <a:stretch>
                      <a:fillRect/>
                    </a:stretch>
                  </pic:blipFill>
                  <pic:spPr>
                    <a:xfrm>
                      <a:off x="0" y="0"/>
                      <a:ext cx="5486400" cy="819960"/>
                    </a:xfrm>
                    <a:prstGeom prst="rect"/>
                  </pic:spPr>
                </pic:pic>
              </a:graphicData>
            </a:graphic>
          </wp:inline>
        </w:drawing>
      </w:r>
    </w:p>
    <w:p>
      <w:pPr>
        <w:spacing w:after="220" w:lineRule="auto"/>
      </w:pPr>
      <w:r>
        <w:rPr>
          <w:rFonts w:eastAsia="Georgia" w:cs="Georgia" w:ascii="Georgia" w:hAnsi="Georgia"/>
        </w:rPr>
        <w:t xml:space="preserve">On prend un modèle d'échangeur à contre courant pour modéliser l'échangeur à plaques. On suppose ainsi que l'échange se fait avec une seule plaque rectangulaire de largeur </w:t>
      </w:r>
      <m:oMath>
        <m:r>
          <m:rPr>
            <m:sty m:val="p"/>
          </m:rPr>
          <m:t>L</m:t>
        </m:r>
        <m:r>
          <m:rPr>
            <m:sty m:val="p"/>
          </m:rPr>
          <m:t>=</m:t>
        </m:r>
        <m:r>
          <m:rPr>
            <m:sty m:val="p"/>
          </m:rPr>
          <m:t>0</m:t>
        </m:r>
        <m:r>
          <m:rPr>
            <m:sty m:val="p"/>
          </m:rPr>
          <m:t>,</m:t>
        </m:r>
        <m:r>
          <m:rPr>
            <m:sty m:val="p"/>
          </m:rPr>
          <m:t>20</m:t>
        </m:r>
        <m:r>
          <m:rPr>
            <m:nor/>
          </m:rPr>
          <m:t xml:space="preserve"> </m:t>
        </m:r>
        <m:r>
          <m:rPr>
            <m:sty m:val="p"/>
          </m:rPr>
          <m:t>m</m:t>
        </m:r>
      </m:oMath>
      <w:r>
        <w:rPr/>
        <w:t xml:space="preserve"> et de longueur </w:t>
      </w:r>
      <m:oMath>
        <m:r>
          <m:rPr>
            <m:sty m:val="p"/>
          </m:rPr>
          <m:t>D</m:t>
        </m:r>
        <m:r>
          <m:rPr>
            <m:sty m:val="p"/>
          </m:rPr>
          <m:t>=</m:t>
        </m:r>
        <m:r>
          <m:rPr>
            <m:sty m:val="p"/>
          </m:rPr>
          <m:t>70</m:t>
        </m:r>
        <m:r>
          <m:rPr>
            <m:nor/>
          </m:rPr>
          <m:t xml:space="preserve"> </m:t>
        </m:r>
        <m:r>
          <m:rPr>
            <m:sty m:val="p"/>
          </m:rPr>
          <m:t>m</m:t>
        </m:r>
      </m:oMath>
      <w:r>
        <w:rPr>
          <w:rFonts w:eastAsia="Georgia" w:cs="Georgia" w:ascii="Georgia" w:hAnsi="Georgia"/>
        </w:rPr>
        <w:t xml:space="preserve"> selon l'axe x . On suppose une invariance du modèle selon la largeur. On note </w:t>
      </w:r>
      <m:oMath>
        <m:sSub>
          <m:sSubPr/>
          <m:e>
            <m:r>
              <m:rPr>
                <m:sty m:val="i"/>
              </m:rPr>
              <m:t>T</m:t>
            </m:r>
          </m:e>
          <m:sub>
            <m:r>
              <m:rPr>
                <m:sty m:val="i"/>
              </m:rPr>
              <m:t>c</m:t>
            </m:r>
          </m:sub>
        </m:sSub>
      </m:oMath>
      <w:r>
        <w:rPr>
          <w:rFonts w:eastAsia="Georgia" w:cs="Georgia" w:ascii="Georgia" w:hAnsi="Georgia"/>
        </w:rPr>
        <w:t xml:space="preserve"> la température du fluide chaud (primaire) et </w:t>
      </w:r>
      <m:oMath>
        <m:sSub>
          <m:sSubPr/>
          <m:e>
            <m:r>
              <m:rPr>
                <m:sty m:val="i"/>
              </m:rPr>
              <m:t>T</m:t>
            </m:r>
          </m:e>
          <m:sub>
            <m:r>
              <m:rPr>
                <m:sty m:val="i"/>
              </m:rPr>
              <m:t>F</m:t>
            </m:r>
          </m:sub>
        </m:sSub>
      </m:oMath>
      <w:r>
        <w:rPr>
          <w:rFonts w:eastAsia="Georgia" w:cs="Georgia" w:ascii="Georgia" w:hAnsi="Georgia"/>
        </w:rPr>
        <w:t xml:space="preserve"> la température du fluide froid (secondaire).</w:t>
      </w:r>
    </w:p>
    <w:p>
      <w:pPr>
        <w:spacing w:after="220" w:lineRule="auto"/>
      </w:pPr>
      <w:r>
        <w:rPr/>
        <w:t xml:space="preserve">On suppose que le flux thermique surfacique </w:t>
      </w:r>
      <m:oMath>
        <m:r>
          <m:rPr>
            <m:sty m:val="i"/>
          </m:rPr>
          <m:t>φ</m:t>
        </m:r>
      </m:oMath>
      <w:r>
        <w:rPr>
          <w:rFonts w:eastAsia="Georgia" w:cs="Georgia" w:ascii="Georgia" w:hAnsi="Georgia"/>
        </w:rPr>
        <w:t xml:space="preserve"> reçu par le fluide froid en W. m. </w:t>
      </w:r>
      <m:oMath>
        <m:sSup>
          <m:sSupPr/>
          <m:e>
            <m:r>
              <m:t xml:space="preserve"> </m:t>
            </m:r>
          </m:e>
          <m:sup>
            <m:r>
              <m:rPr>
                <m:sty m:val="p"/>
              </m:rPr>
              <m:t>−</m:t>
            </m:r>
            <m:r>
              <m:rPr>
                <m:sty m:val="p"/>
              </m:rPr>
              <m:t>2</m:t>
            </m:r>
          </m:sup>
        </m:sSup>
      </m:oMath>
      <w:r>
        <w:rPr/>
        <w:t xml:space="preserve"> est de la forme </w:t>
      </w:r>
      <m:oMath>
        <m:r>
          <m:rPr>
            <m:sty m:val="i"/>
          </m:rPr>
          <m:t>φ</m:t>
        </m:r>
        <m:r>
          <m:rPr>
            <m:sty m:val="p"/>
          </m:rPr>
          <m:t>(</m:t>
        </m:r>
        <m:r>
          <m:rPr>
            <m:sty m:val="i"/>
          </m:rPr>
          <m:t>x</m:t>
        </m:r>
        <m:r>
          <m:rPr>
            <m:sty m:val="p"/>
          </m:rPr>
          <m:t>)</m:t>
        </m:r>
        <m:r>
          <m:rPr>
            <m:sty m:val="p"/>
          </m:rPr>
          <m:t>=</m:t>
        </m:r>
        <m:r>
          <m:rPr>
            <m:sty m:val="i"/>
          </m:rPr>
          <m:t>h</m:t>
        </m:r>
        <m:d>
          <m:dPr>
            <m:begChr m:val="("/>
            <m:endChr m:val=""/>
            <m:ctrlPr>
              <w:rPr>
                <w:rFonts w:ascii="Cambria Math" w:hAnsi="Cambria Math"/>
              </w:rPr>
            </m:ctrlPr>
          </m:dPr>
          <m:e>
            <m:sSub>
              <m:sSubPr/>
              <m:e>
                <m:r>
                  <m:rPr>
                    <m:sty m:val="i"/>
                  </m:rPr>
                  <m:t>T</m:t>
                </m:r>
              </m:e>
              <m:sub>
                <m:r>
                  <m:rPr>
                    <m:sty m:val="i"/>
                  </m:rPr>
                  <m:t>c</m:t>
                </m:r>
              </m:sub>
            </m:sSub>
            <m:r>
              <m:rPr>
                <m:sty m:val="p"/>
              </m:rPr>
              <m:t>(</m:t>
            </m:r>
            <m:r>
              <m:rPr>
                <m:sty m:val="i"/>
              </m:rPr>
              <m:t>x</m:t>
            </m:r>
            <m:r>
              <m:rPr>
                <m:sty m:val="p"/>
              </m:rPr>
              <m:t>)</m:t>
            </m:r>
            <m:r>
              <m:rPr>
                <m:sty m:val="p"/>
              </m:rPr>
              <m:t>−</m:t>
            </m:r>
            <m:sSub>
              <m:sSubPr/>
              <m:e>
                <m:r>
                  <m:rPr>
                    <m:sty m:val="i"/>
                  </m:rPr>
                  <m:t>T</m:t>
                </m:r>
              </m:e>
              <m:sub>
                <m:r>
                  <m:rPr>
                    <m:sty m:val="i"/>
                  </m:rPr>
                  <m:t>F</m:t>
                </m:r>
              </m:sub>
            </m:sSub>
            <m:r>
              <m:rPr>
                <m:sty m:val="p"/>
              </m:rPr>
              <m:t>(</m:t>
            </m:r>
            <m:r>
              <m:rPr>
                <m:sty m:val="i"/>
              </m:rPr>
              <m:t>x</m:t>
            </m:r>
            <m:r>
              <m:rPr>
                <m:sty m:val="p"/>
              </m:rPr>
              <m:t>)</m:t>
            </m:r>
          </m:e>
        </m:d>
      </m:oMath>
      <w:r>
        <w:rPr/>
        <w:t xml:space="preserve"> ) (loi de Newton). On suppose que </w:t>
      </w:r>
      <m:oMath>
        <m:r>
          <m:rPr>
            <m:sty m:val="i"/>
          </m:rPr>
          <m:t>h</m:t>
        </m:r>
      </m:oMath>
      <w:r>
        <w:rPr>
          <w:rFonts w:eastAsia="Georgia" w:cs="Georgia" w:ascii="Georgia" w:hAnsi="Georgia"/>
        </w:rPr>
        <w:t xml:space="preserve"> ne dépend ni des débits ni des températures des deux circuits. On note </w:t>
      </w:r>
      <m:oMath>
        <m:sSub>
          <m:sSubPr/>
          <m:e>
            <m:r>
              <m:rPr>
                <m:sty m:val="i"/>
              </m:rPr>
              <m:t>D</m:t>
            </m:r>
          </m:e>
          <m:sub>
            <m:r>
              <m:rPr>
                <m:sty m:val="i"/>
              </m:rPr>
              <m:t>c</m:t>
            </m:r>
          </m:sub>
        </m:sSub>
      </m:oMath>
      <w:r>
        <w:rPr/>
        <w:t xml:space="preserve"> et </w:t>
      </w:r>
      <m:oMath>
        <m:sSub>
          <m:sSubPr/>
          <m:e>
            <m:r>
              <m:rPr>
                <m:sty m:val="i"/>
              </m:rPr>
              <m:t>D</m:t>
            </m:r>
          </m:e>
          <m:sub>
            <m:r>
              <m:rPr>
                <m:sty m:val="i"/>
              </m:rPr>
              <m:t>F</m:t>
            </m:r>
          </m:sub>
        </m:sSub>
      </m:oMath>
      <w:r>
        <w:rPr>
          <w:rFonts w:eastAsia="Georgia" w:cs="Georgia" w:ascii="Georgia" w:hAnsi="Georgia"/>
        </w:rPr>
        <w:t xml:space="preserve"> les débits massiques du fluide chaud (primaire) et du fluide froid (secondaire)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gridSpan w:val="3"/>
            <w:tcBorders>
              <w:top w:val="single" w:sz="8" w:space="0" w:color="000000"/>
              <w:left w:val="single" w:sz="8" w:space="0" w:color="000000"/>
              <w:bottom w:val="single" w:sz="8" w:space="0" w:color="000000"/>
              <w:right w:val="single" w:sz="8" w:space="0" w:color="000000"/>
            </w:tcBorders>
          </w:tcPr>
          <w:p>
            <w:pPr>
              <w:spacing w:lineRule="auto"/>
              <w:jc w:val="left"/>
            </w:pPr>
            <w:r>
              <w:rPr/>
              <w:t xml:space="preserve">Ordres de grandeur du coefficient de transfert thermique surfacique h en </w:t>
            </w:r>
            <m:oMath>
              <m:r>
                <m:rPr>
                  <m:sty m:val="p"/>
                </m:rPr>
                <m:t>W</m:t>
              </m:r>
              <m:r>
                <m:rPr>
                  <m:sty m:val="p"/>
                </m:rPr>
                <m:t>⋅</m:t>
              </m:r>
              <m:sSup>
                <m:sSupPr/>
                <m:e>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Échangeurs Liquide-liquide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100</m:t>
                </m:r>
                <m:r>
                  <m:rPr>
                    <m:sty m:val="p"/>
                  </m:rPr>
                  <m:t>−</m:t>
                </m:r>
                <m:r>
                  <m:rPr>
                    <m:sty m:val="p"/>
                  </m:rPr>
                  <m:t>2000</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Échangeurs Liquide-gaz</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30</m:t>
                </m:r>
                <m:r>
                  <m:rPr>
                    <m:sty m:val="p"/>
                  </m:rPr>
                  <m:t>−</m:t>
                </m:r>
                <m:r>
                  <m:rPr>
                    <m:sty m:val="p"/>
                  </m:rPr>
                  <m:t>300</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Échangeurs type Condenseur</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500</m:t>
                </m:r>
                <m:r>
                  <m:rPr>
                    <m:sty m:val="p"/>
                  </m:rPr>
                  <m:t>−</m:t>
                </m:r>
                <m:r>
                  <m:rPr>
                    <m:sty m:val="p"/>
                  </m:rPr>
                  <m:t>5000</m:t>
                </m:r>
              </m:oMath>
            </m:oMathPara>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3349646"/>
            <wp:effectExtent b="0" l="0" r="0" t="0"/>
            <wp:docPr id="8" name="image-add61214c7b1299edcd0611e6907c193a4bd123a.jpg"/>
            <a:graphic>
              <a:graphicData uri="http://schemas.openxmlformats.org/drawingml/2006/picture">
                <pic:pic>
                  <pic:nvPicPr>
                    <pic:cNvPr id="8" name="image-add61214c7b1299edcd0611e6907c193a4bd123a.jpg" descr=""/>
                    <pic:cNvPicPr/>
                  </pic:nvPicPr>
                  <pic:blipFill>
                    <a:blip r:embed="rId12" cstate="print"/>
                    <a:srcRect b="0" l="0" r="0" t="0"/>
                    <a:stretch>
                      <a:fillRect/>
                    </a:stretch>
                  </pic:blipFill>
                  <pic:spPr>
                    <a:xfrm>
                      <a:off x="0" y="0"/>
                      <a:ext cx="5486400" cy="3349646"/>
                    </a:xfrm>
                    <a:prstGeom prst="rect"/>
                  </pic:spPr>
                </pic:pic>
              </a:graphicData>
            </a:graphic>
          </wp:inline>
        </w:drawing>
      </w:r>
    </w:p>
    <w:p>
      <w:pPr>
        <w:spacing w:after="220" w:lineRule="auto"/>
      </w:pPr>
      <w:r>
        <w:rPr/>
        <w:t xml:space="preserve">Question 16: Identifier et nommer les courbes (1) et (2).</w:t>
      </w:r>
      <w:r>
        <w:rPr/>
        <w:br w:type="textWrapping"/>
      </w:r>
      <w:r>
        <w:rPr>
          <w:rFonts w:eastAsia="Georgia" w:cs="Georgia" w:ascii="Georgia" w:hAnsi="Georgia"/>
        </w:rPr>
        <w:t xml:space="preserve">Question 17: En relevant les températures extrémales, justifier pourquoi on utilise un modèle à contre courant (courants des fluides en sens opposé) plutôt qu'un modèle à cocourant (courants des fluides dans le même sens).</w:t>
      </w:r>
    </w:p>
    <w:p>
      <w:pPr>
        <w:spacing w:after="220" w:lineRule="auto"/>
      </w:pPr>
      <w:r>
        <w:rPr/>
        <w:t xml:space="preserve">Question 18: Faire deux bilans enthalpiques locaux puis montrer que</w:t>
      </w:r>
    </w:p>
    <w:p>
      <w:pPr>
        <w:spacing w:after="220" w:lineRule="auto"/>
      </w:pPr>
      <m:oMathPara>
        <m:oMath>
          <m:f>
            <m:fPr>
              <m:ctrlPr>
                <w:rPr>
                  <w:rFonts w:ascii="Cambria Math" w:hAnsi="Cambria Math"/>
                </w:rPr>
              </m:ctrlPr>
            </m:fPr>
            <m:num>
              <m:r>
                <m:rPr>
                  <m:sty m:val="i"/>
                </m:rPr>
                <m:t>d</m:t>
              </m:r>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i"/>
                        </m:rPr>
                        <m:t>F</m:t>
                      </m:r>
                    </m:sub>
                  </m:sSub>
                </m:e>
              </m:d>
            </m:num>
            <m:den>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i"/>
                        </m:rPr>
                        <m:t>F</m:t>
                      </m:r>
                    </m:sub>
                  </m:sSub>
                </m:e>
              </m:d>
            </m:den>
          </m:f>
          <m:r>
            <m:rPr>
              <m:sty m:val="p"/>
            </m:rPr>
            <m:t>=</m:t>
          </m:r>
          <m:f>
            <m:fPr>
              <m:ctrlPr>
                <w:rPr>
                  <w:rFonts w:ascii="Cambria Math" w:hAnsi="Cambria Math"/>
                </w:rPr>
              </m:ctrlPr>
            </m:fPr>
            <m:num>
              <m:r>
                <m:rPr>
                  <m:sty m:val="p"/>
                </m:rPr>
                <m:t>−</m:t>
              </m:r>
              <m:r>
                <m:rPr>
                  <m:sty m:val="i"/>
                </m:rPr>
                <m:t>h</m:t>
              </m:r>
              <m:r>
                <m:rPr>
                  <m:sty m:val="p"/>
                </m:rPr>
                <m:t>⋅</m:t>
              </m:r>
              <m:r>
                <m:rPr>
                  <m:sty m:val="i"/>
                </m:rPr>
                <m:t>L</m:t>
              </m:r>
            </m:num>
            <m:den>
              <m:sSub>
                <m:sSubPr/>
                <m:e>
                  <m:r>
                    <m:rPr>
                      <m:sty m:val="i"/>
                    </m:rPr>
                    <m:t>C</m:t>
                  </m:r>
                </m:e>
                <m:sub>
                  <m:r>
                    <m:rPr>
                      <m:sty m:val="i"/>
                    </m:rPr>
                    <m:t>E</m:t>
                  </m:r>
                  <m:r>
                    <m:rPr>
                      <m:sty m:val="i"/>
                    </m:rPr>
                    <m:t>A</m:t>
                  </m:r>
                  <m:r>
                    <m:rPr>
                      <m:sty m:val="i"/>
                    </m:rPr>
                    <m:t>U</m:t>
                  </m:r>
                </m:sub>
              </m:sSub>
            </m:den>
          </m:f>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D</m:t>
                      </m:r>
                    </m:e>
                    <m:sub>
                      <m:r>
                        <m:rPr>
                          <m:sty m:val="i"/>
                        </m:rPr>
                        <m:t>C</m:t>
                      </m:r>
                    </m:sub>
                  </m:sSub>
                </m:den>
              </m:f>
              <m:r>
                <m:rPr>
                  <m:sty m:val="p"/>
                </m:rPr>
                <m:t>−</m:t>
              </m:r>
              <m:f>
                <m:fPr>
                  <m:ctrlPr>
                    <w:rPr>
                      <w:rFonts w:ascii="Cambria Math" w:hAnsi="Cambria Math"/>
                    </w:rPr>
                  </m:ctrlPr>
                </m:fPr>
                <m:num>
                  <m:r>
                    <m:rPr>
                      <m:sty m:val="p"/>
                    </m:rPr>
                    <m:t>1</m:t>
                  </m:r>
                </m:num>
                <m:den>
                  <m:sSub>
                    <m:sSubPr/>
                    <m:e>
                      <m:r>
                        <m:rPr>
                          <m:sty m:val="i"/>
                        </m:rPr>
                        <m:t>D</m:t>
                      </m:r>
                    </m:e>
                    <m:sub>
                      <m:r>
                        <m:rPr>
                          <m:sty m:val="i"/>
                        </m:rPr>
                        <m:t>F</m:t>
                      </m:r>
                    </m:sub>
                  </m:sSub>
                </m:den>
              </m:f>
            </m:e>
          </m:d>
          <m:r>
            <m:rPr>
              <m:sty m:val="i"/>
            </m:rPr>
            <m:t>d</m:t>
          </m:r>
          <m:r>
            <m:rPr>
              <m:sty m:val="i"/>
            </m:rPr>
            <m:t>x</m:t>
          </m:r>
        </m:oMath>
      </m:oMathPara>
    </w:p>
    <w:p>
      <w:pPr>
        <w:spacing w:after="220" w:lineRule="auto"/>
      </w:pPr>
      <w:r>
        <w:rPr/>
        <w:t xml:space="preserve">on posera </w:t>
      </w:r>
      <m:oMath>
        <m:r>
          <m:rPr>
            <m:sty m:val="p"/>
          </m:rPr>
          <m:t xml:space="preserve"> </m:t>
        </m:r>
        <m:r>
          <m:rPr>
            <m:sty m:val="i"/>
          </m:rPr>
          <m:t>α</m:t>
        </m:r>
        <m:r>
          <m:rPr>
            <m:sty m:val="p"/>
          </m:rPr>
          <m:t>=</m:t>
        </m:r>
        <m:f>
          <m:fPr>
            <m:ctrlPr>
              <w:rPr>
                <w:rFonts w:ascii="Cambria Math" w:hAnsi="Cambria Math"/>
              </w:rPr>
            </m:ctrlPr>
          </m:fPr>
          <m:num>
            <m:r>
              <m:rPr>
                <m:sty m:val="i"/>
              </m:rPr>
              <m:t>h</m:t>
            </m:r>
            <m:r>
              <m:rPr>
                <m:sty m:val="p"/>
              </m:rPr>
              <m:t>⋅</m:t>
            </m:r>
            <m:r>
              <m:rPr>
                <m:sty m:val="i"/>
              </m:rPr>
              <m:t>L</m:t>
            </m:r>
          </m:num>
          <m:den>
            <m:sSub>
              <m:sSubPr/>
              <m:e>
                <m:r>
                  <m:rPr>
                    <m:sty m:val="i"/>
                  </m:rPr>
                  <m:t>c</m:t>
                </m:r>
              </m:e>
              <m:sub>
                <m:r>
                  <m:rPr>
                    <m:sty m:val="i"/>
                  </m:rPr>
                  <m:t>E</m:t>
                </m:r>
                <m:r>
                  <m:rPr>
                    <m:sty m:val="i"/>
                  </m:rPr>
                  <m:t>A</m:t>
                </m:r>
                <m:r>
                  <m:rPr>
                    <m:sty m:val="i"/>
                  </m:rPr>
                  <m:t>U</m:t>
                </m:r>
              </m:sub>
            </m:sSub>
          </m:den>
        </m:f>
        <m:d>
          <m:dPr>
            <m:begChr m:val="("/>
            <m:endChr m:val=")"/>
            <m:ctrlPr>
              <w:rPr>
                <w:rFonts w:ascii="Cambria Math" w:hAnsi="Cambria Math"/>
              </w:rPr>
            </m:ctrlPr>
          </m:dPr>
          <m:e>
            <m:f>
              <m:fPr>
                <m:ctrlPr>
                  <w:rPr>
                    <w:rFonts w:ascii="Cambria Math" w:hAnsi="Cambria Math"/>
                  </w:rPr>
                </m:ctrlPr>
              </m:fPr>
              <m:num>
                <m:r>
                  <m:rPr>
                    <m:sty m:val="p"/>
                  </m:rPr>
                  <m:t>1</m:t>
                </m:r>
              </m:num>
              <m:den>
                <m:sSub>
                  <m:sSubPr/>
                  <m:e>
                    <m:r>
                      <m:rPr>
                        <m:sty m:val="i"/>
                      </m:rPr>
                      <m:t>D</m:t>
                    </m:r>
                  </m:e>
                  <m:sub>
                    <m:r>
                      <m:rPr>
                        <m:sty m:val="i"/>
                      </m:rPr>
                      <m:t>C</m:t>
                    </m:r>
                  </m:sub>
                </m:sSub>
              </m:den>
            </m:f>
            <m:r>
              <m:rPr>
                <m:sty m:val="p"/>
              </m:rPr>
              <m:t>−</m:t>
            </m:r>
            <m:f>
              <m:fPr>
                <m:ctrlPr>
                  <w:rPr>
                    <w:rFonts w:ascii="Cambria Math" w:hAnsi="Cambria Math"/>
                  </w:rPr>
                </m:ctrlPr>
              </m:fPr>
              <m:num>
                <m:r>
                  <m:rPr>
                    <m:sty m:val="p"/>
                  </m:rPr>
                  <m:t>1</m:t>
                </m:r>
              </m:num>
              <m:den>
                <m:sSub>
                  <m:sSubPr/>
                  <m:e>
                    <m:r>
                      <m:rPr>
                        <m:sty m:val="i"/>
                      </m:rPr>
                      <m:t>D</m:t>
                    </m:r>
                  </m:e>
                  <m:sub>
                    <m:r>
                      <m:rPr>
                        <m:sty m:val="i"/>
                      </m:rPr>
                      <m:t>F</m:t>
                    </m:r>
                  </m:sub>
                </m:sSub>
              </m:den>
            </m:f>
          </m:e>
        </m:d>
      </m:oMath>
      <w:r>
        <w:rPr/>
        <w:br w:type="textWrapping"/>
      </w:r>
      <w:r>
        <w:rPr>
          <w:rFonts w:eastAsia="Georgia" w:cs="Georgia" w:ascii="Georgia" w:hAnsi="Georgia"/>
        </w:rPr>
        <w:t xml:space="preserve">Question 19: Faire deux bilans enthalpiques entre les entrées et les sorties en faisant apparaître la puissance totale échangée </w:t>
      </w:r>
      <m:oMath>
        <m:r>
          <m:rPr>
            <m:sty m:val="i"/>
          </m:rPr>
          <m:t>P</m:t>
        </m:r>
        <m:r>
          <m:rPr>
            <m:sty m:val="p"/>
          </m:rPr>
          <m:t>&gt;</m:t>
        </m:r>
        <m:r>
          <m:rPr>
            <m:sty m:val="p"/>
          </m:rPr>
          <m:t>0</m:t>
        </m:r>
      </m:oMath>
      <w:r>
        <w:rPr/>
        <w:t xml:space="preserve"> puis montrer que</w:t>
      </w:r>
    </w:p>
    <w:p>
      <w:pPr>
        <w:spacing w:after="220" w:lineRule="auto"/>
      </w:pPr>
      <m:oMathPara>
        <m:oMath>
          <m:r>
            <m:rPr>
              <m:sty m:val="i"/>
            </m:rPr>
            <m:t>α</m:t>
          </m:r>
          <m:r>
            <m:rPr>
              <m:sty m:val="p"/>
            </m:rPr>
            <m:t>=</m:t>
          </m:r>
          <m:f>
            <m:fPr>
              <m:ctrlPr>
                <w:rPr>
                  <w:rFonts w:ascii="Cambria Math" w:hAnsi="Cambria Math"/>
                </w:rPr>
              </m:ctrlPr>
            </m:fPr>
            <m:num>
              <m:r>
                <m:rPr>
                  <m:sty m:val="i"/>
                </m:rPr>
                <m:t>h</m:t>
              </m:r>
              <m:r>
                <m:rPr>
                  <m:sty m:val="p"/>
                </m:rPr>
                <m:t>⋅</m:t>
              </m:r>
              <m:r>
                <m:rPr>
                  <m:sty m:val="i"/>
                </m:rPr>
                <m:t>L</m:t>
              </m:r>
            </m:num>
            <m:den>
              <m:r>
                <m:rPr>
                  <m:sty m:val="i"/>
                </m:rPr>
                <m:t>P</m:t>
              </m:r>
            </m:den>
          </m:f>
          <m:d>
            <m:dPr>
              <m:begChr m:val="["/>
              <m:endChr m:val="]"/>
              <m:ctrlPr>
                <w:rPr>
                  <w:rFonts w:ascii="Cambria Math" w:hAnsi="Cambria Math"/>
                </w:rPr>
              </m:ctrlPr>
            </m:dPr>
            <m:e>
              <m:d>
                <m:dPr>
                  <m:begChr m:val="("/>
                  <m:endChr m:val=")"/>
                  <m:ctrlPr>
                    <w:rPr>
                      <w:rFonts w:ascii="Cambria Math" w:hAnsi="Cambria Math"/>
                    </w:rPr>
                  </m:ctrlPr>
                </m:dPr>
                <m:e>
                  <m:sSub>
                    <m:sSubPr/>
                    <m:e>
                      <m:r>
                        <m:rPr>
                          <m:sty m:val="i"/>
                        </m:rPr>
                        <m:t>T</m:t>
                      </m:r>
                    </m:e>
                    <m:sub>
                      <m:r>
                        <m:rPr>
                          <m:sty m:val="i"/>
                        </m:rPr>
                        <m:t>C</m:t>
                      </m:r>
                    </m:sub>
                  </m:sSub>
                  <m:r>
                    <m:rPr>
                      <m:sty m:val="p"/>
                    </m:rPr>
                    <m:t>(</m:t>
                  </m:r>
                  <m:r>
                    <m:rPr>
                      <m:sty m:val="p"/>
                    </m:rPr>
                    <m:t>0</m:t>
                  </m:r>
                  <m:r>
                    <m:rPr>
                      <m:sty m:val="p"/>
                    </m:rPr>
                    <m:t>)</m:t>
                  </m:r>
                  <m:r>
                    <m:rPr>
                      <m:sty m:val="p"/>
                    </m:rPr>
                    <m:t>−</m:t>
                  </m:r>
                  <m:sSub>
                    <m:sSubPr/>
                    <m:e>
                      <m:r>
                        <m:rPr>
                          <m:sty m:val="i"/>
                        </m:rPr>
                        <m:t>T</m:t>
                      </m:r>
                    </m:e>
                    <m:sub>
                      <m:r>
                        <m:rPr>
                          <m:sty m:val="i"/>
                        </m:rPr>
                        <m:t>F</m:t>
                      </m:r>
                    </m:sub>
                  </m:sSub>
                  <m:r>
                    <m:rPr>
                      <m:sty m:val="p"/>
                    </m:rPr>
                    <m:t>(</m:t>
                  </m:r>
                  <m:r>
                    <m:rPr>
                      <m:sty m:val="p"/>
                    </m:rPr>
                    <m:t>0</m:t>
                  </m:r>
                  <m:r>
                    <m:rPr>
                      <m:sty m:val="p"/>
                    </m:rPr>
                    <m:t>)</m:t>
                  </m:r>
                </m:e>
              </m:d>
              <m:r>
                <m:rPr>
                  <m:sty m:val="p"/>
                </m:rPr>
                <m:t>−</m:t>
              </m:r>
              <m:d>
                <m:dPr>
                  <m:begChr m:val="("/>
                  <m:endChr m:val=")"/>
                  <m:ctrlPr>
                    <w:rPr>
                      <w:rFonts w:ascii="Cambria Math" w:hAnsi="Cambria Math"/>
                    </w:rPr>
                  </m:ctrlPr>
                </m:dPr>
                <m:e>
                  <m:sSub>
                    <m:sSubPr/>
                    <m:e>
                      <m:r>
                        <m:rPr>
                          <m:sty m:val="i"/>
                        </m:rPr>
                        <m:t>T</m:t>
                      </m:r>
                    </m:e>
                    <m:sub>
                      <m:r>
                        <m:rPr>
                          <m:sty m:val="i"/>
                        </m:rPr>
                        <m:t>C</m:t>
                      </m:r>
                    </m:sub>
                  </m:sSub>
                  <m:r>
                    <m:rPr>
                      <m:sty m:val="p"/>
                    </m:rPr>
                    <m:t>(</m:t>
                  </m:r>
                  <m:r>
                    <m:rPr>
                      <m:sty m:val="i"/>
                    </m:rPr>
                    <m:t>D</m:t>
                  </m:r>
                  <m:r>
                    <m:rPr>
                      <m:sty m:val="p"/>
                    </m:rPr>
                    <m:t>)</m:t>
                  </m:r>
                  <m:r>
                    <m:rPr>
                      <m:sty m:val="p"/>
                    </m:rPr>
                    <m:t>−</m:t>
                  </m:r>
                  <m:sSub>
                    <m:sSubPr/>
                    <m:e>
                      <m:r>
                        <m:rPr>
                          <m:sty m:val="i"/>
                        </m:rPr>
                        <m:t>T</m:t>
                      </m:r>
                    </m:e>
                    <m:sub>
                      <m:r>
                        <m:rPr>
                          <m:sty m:val="i"/>
                        </m:rPr>
                        <m:t>F</m:t>
                      </m:r>
                    </m:sub>
                  </m:sSub>
                  <m:r>
                    <m:rPr>
                      <m:sty m:val="p"/>
                    </m:rPr>
                    <m:t>(</m:t>
                  </m:r>
                  <m:r>
                    <m:rPr>
                      <m:sty m:val="i"/>
                    </m:rPr>
                    <m:t>D</m:t>
                  </m:r>
                  <m:r>
                    <m:rPr>
                      <m:sty m:val="p"/>
                    </m:rPr>
                    <m:t>)</m:t>
                  </m:r>
                </m:e>
              </m:d>
            </m:e>
          </m:d>
        </m:oMath>
      </m:oMathPara>
    </w:p>
    <w:p>
      <w:pPr>
        <w:spacing w:after="220" w:lineRule="auto"/>
      </w:pPr>
      <w:r>
        <w:rPr>
          <w:rFonts w:eastAsia="Georgia" w:cs="Georgia" w:ascii="Georgia" w:hAnsi="Georgia"/>
        </w:rPr>
        <w:t xml:space="preserve">Question 20: Étudier le signe de </w:t>
      </w:r>
      <m:oMath>
        <m:r>
          <m:rPr>
            <m:sty m:val="i"/>
          </m:rPr>
          <m:t>α</m:t>
        </m:r>
      </m:oMath>
      <w:r>
        <w:rPr>
          <w:rFonts w:eastAsia="Georgia" w:cs="Georgia" w:ascii="Georgia" w:hAnsi="Georgia"/>
        </w:rPr>
        <w:t xml:space="preserve"> en fonction des débits et en fonction de l'évolution du différentiel de température </w:t>
      </w:r>
      <m:oMath>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i"/>
                  </m:rPr>
                  <m:t>F</m:t>
                </m:r>
              </m:sub>
            </m:sSub>
          </m:e>
        </m:d>
        <m:r>
          <m:rPr>
            <m:sty m:val="p"/>
          </m:rPr>
          <m:t>(</m:t>
        </m:r>
        <m:r>
          <m:rPr>
            <m:sty m:val="i"/>
          </m:rPr>
          <m:t>x</m:t>
        </m:r>
        <m:r>
          <m:rPr>
            <m:sty m:val="p"/>
          </m:rPr>
          <m:t>)</m:t>
        </m:r>
      </m:oMath>
      <w:r>
        <w:rPr>
          <w:rFonts w:eastAsia="Georgia" w:cs="Georgia" w:ascii="Georgia" w:hAnsi="Georgia"/>
        </w:rPr>
        <w:t xml:space="preserve"> En déduire une information numérique sur le débit du fluide froid qui circule dans le lycée.</w:t>
      </w:r>
    </w:p>
    <w:p>
      <w:pPr>
        <w:spacing w:after="220" w:lineRule="auto"/>
      </w:pPr>
      <w:r>
        <w:rPr>
          <w:rFonts w:eastAsia="Georgia" w:cs="Georgia" w:ascii="Georgia" w:hAnsi="Georgia"/>
        </w:rPr>
        <w:t xml:space="preserve">Question 21: Enfin en intégrant l'expression (1) montrer que</w:t>
      </w:r>
    </w:p>
    <w:p>
      <w:pPr>
        <w:spacing w:after="220" w:lineRule="auto"/>
      </w:pPr>
      <m:oMathPara>
        <m:oMath>
          <m:r>
            <m:rPr>
              <m:sty m:val="i"/>
            </m:rPr>
            <m:t>h</m:t>
          </m:r>
          <m:r>
            <m:rPr>
              <m:sty m:val="p"/>
            </m:rPr>
            <m:t>=</m:t>
          </m:r>
          <m:f>
            <m:fPr>
              <m:ctrlPr>
                <w:rPr>
                  <w:rFonts w:ascii="Cambria Math" w:hAnsi="Cambria Math"/>
                </w:rPr>
              </m:ctrlPr>
            </m:fPr>
            <m:num>
              <m:r>
                <m:rPr>
                  <m:sty m:val="i"/>
                </m:rPr>
                <m:t>P</m:t>
              </m:r>
            </m:num>
            <m:den>
              <m:r>
                <m:rPr>
                  <m:sty m:val="i"/>
                </m:rPr>
                <m:t>L</m:t>
              </m:r>
              <m:r>
                <m:rPr>
                  <m:sty m:val="p"/>
                </m:rPr>
                <m:t>⋅</m:t>
              </m:r>
              <m:r>
                <m:rPr>
                  <m:sty m:val="i"/>
                </m:rPr>
                <m:t>D</m:t>
              </m:r>
            </m:den>
          </m:f>
          <m:f>
            <m:fPr>
              <m:ctrlPr>
                <w:rPr>
                  <w:rFonts w:ascii="Cambria Math" w:hAnsi="Cambria Math"/>
                </w:rPr>
              </m:ctrlPr>
            </m:fPr>
            <m:num>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T</m:t>
                          </m:r>
                        </m:e>
                        <m:sub>
                          <m:r>
                            <m:rPr>
                              <m:sty m:val="i"/>
                            </m:rPr>
                            <m:t>C</m:t>
                          </m:r>
                        </m:sub>
                      </m:sSub>
                      <m:r>
                        <m:rPr>
                          <m:sty m:val="p"/>
                        </m:rPr>
                        <m:t>(</m:t>
                      </m:r>
                      <m:r>
                        <m:rPr>
                          <m:sty m:val="p"/>
                        </m:rPr>
                        <m:t>0</m:t>
                      </m:r>
                      <m:r>
                        <m:rPr>
                          <m:sty m:val="p"/>
                        </m:rPr>
                        <m:t>)</m:t>
                      </m:r>
                      <m:r>
                        <m:rPr>
                          <m:sty m:val="p"/>
                        </m:rPr>
                        <m:t>−</m:t>
                      </m:r>
                      <m:sSub>
                        <m:sSubPr/>
                        <m:e>
                          <m:r>
                            <m:rPr>
                              <m:sty m:val="i"/>
                            </m:rPr>
                            <m:t>T</m:t>
                          </m:r>
                        </m:e>
                        <m:sub>
                          <m:r>
                            <m:rPr>
                              <m:sty m:val="i"/>
                            </m:rPr>
                            <m:t>F</m:t>
                          </m:r>
                        </m:sub>
                      </m:sSub>
                      <m:r>
                        <m:rPr>
                          <m:sty m:val="p"/>
                        </m:rPr>
                        <m:t>(</m:t>
                      </m:r>
                      <m:r>
                        <m:rPr>
                          <m:sty m:val="p"/>
                        </m:rPr>
                        <m:t>0</m:t>
                      </m:r>
                      <m:r>
                        <m:rPr>
                          <m:sty m:val="p"/>
                        </m:rPr>
                        <m:t>)</m:t>
                      </m:r>
                    </m:num>
                    <m:den>
                      <m:sSub>
                        <m:sSubPr/>
                        <m:e>
                          <m:r>
                            <m:rPr>
                              <m:sty m:val="i"/>
                            </m:rPr>
                            <m:t>T</m:t>
                          </m:r>
                        </m:e>
                        <m:sub>
                          <m:r>
                            <m:rPr>
                              <m:sty m:val="i"/>
                            </m:rPr>
                            <m:t>C</m:t>
                          </m:r>
                        </m:sub>
                      </m:sSub>
                      <m:r>
                        <m:rPr>
                          <m:sty m:val="p"/>
                        </m:rPr>
                        <m:t>(</m:t>
                      </m:r>
                      <m:r>
                        <m:rPr>
                          <m:sty m:val="i"/>
                        </m:rPr>
                        <m:t>D</m:t>
                      </m:r>
                      <m:r>
                        <m:rPr>
                          <m:sty m:val="p"/>
                        </m:rPr>
                        <m:t>)</m:t>
                      </m:r>
                      <m:r>
                        <m:rPr>
                          <m:sty m:val="p"/>
                        </m:rPr>
                        <m:t>−</m:t>
                      </m:r>
                      <m:sSub>
                        <m:sSubPr/>
                        <m:e>
                          <m:r>
                            <m:rPr>
                              <m:sty m:val="i"/>
                            </m:rPr>
                            <m:t>T</m:t>
                          </m:r>
                        </m:e>
                        <m:sub>
                          <m:r>
                            <m:rPr>
                              <m:sty m:val="i"/>
                            </m:rPr>
                            <m:t>F</m:t>
                          </m:r>
                        </m:sub>
                      </m:sSub>
                      <m:r>
                        <m:rPr>
                          <m:sty m:val="p"/>
                        </m:rPr>
                        <m:t>(</m:t>
                      </m:r>
                      <m:r>
                        <m:rPr>
                          <m:sty m:val="i"/>
                        </m:rPr>
                        <m:t>D</m:t>
                      </m:r>
                      <m:r>
                        <m:rPr>
                          <m:sty m:val="p"/>
                        </m:rPr>
                        <m:t>)</m:t>
                      </m:r>
                    </m:den>
                  </m:f>
                </m:e>
              </m:d>
            </m:num>
            <m:den>
              <m:d>
                <m:dPr>
                  <m:begChr m:val="("/>
                  <m:endChr m:val=")"/>
                  <m:ctrlPr>
                    <w:rPr>
                      <w:rFonts w:ascii="Cambria Math" w:hAnsi="Cambria Math"/>
                    </w:rPr>
                  </m:ctrlPr>
                </m:dPr>
                <m:e>
                  <m:sSub>
                    <m:sSubPr/>
                    <m:e>
                      <m:r>
                        <m:rPr>
                          <m:sty m:val="i"/>
                        </m:rPr>
                        <m:t>T</m:t>
                      </m:r>
                    </m:e>
                    <m:sub>
                      <m:r>
                        <m:rPr>
                          <m:sty m:val="i"/>
                        </m:rPr>
                        <m:t>C</m:t>
                      </m:r>
                    </m:sub>
                  </m:sSub>
                  <m:r>
                    <m:rPr>
                      <m:sty m:val="p"/>
                    </m:rPr>
                    <m:t>(</m:t>
                  </m:r>
                  <m:r>
                    <m:rPr>
                      <m:sty m:val="p"/>
                    </m:rPr>
                    <m:t>0</m:t>
                  </m:r>
                  <m:r>
                    <m:rPr>
                      <m:sty m:val="p"/>
                    </m:rPr>
                    <m:t>)</m:t>
                  </m:r>
                  <m:r>
                    <m:rPr>
                      <m:sty m:val="p"/>
                    </m:rPr>
                    <m:t>−</m:t>
                  </m:r>
                  <m:sSub>
                    <m:sSubPr/>
                    <m:e>
                      <m:r>
                        <m:rPr>
                          <m:sty m:val="i"/>
                        </m:rPr>
                        <m:t>T</m:t>
                      </m:r>
                    </m:e>
                    <m:sub>
                      <m:r>
                        <m:rPr>
                          <m:sty m:val="i"/>
                        </m:rPr>
                        <m:t>F</m:t>
                      </m:r>
                    </m:sub>
                  </m:sSub>
                  <m:r>
                    <m:rPr>
                      <m:sty m:val="p"/>
                    </m:rPr>
                    <m:t>(</m:t>
                  </m:r>
                  <m:r>
                    <m:rPr>
                      <m:sty m:val="p"/>
                    </m:rPr>
                    <m:t>0</m:t>
                  </m:r>
                  <m:r>
                    <m:rPr>
                      <m:sty m:val="p"/>
                    </m:rPr>
                    <m:t>)</m:t>
                  </m:r>
                </m:e>
              </m:d>
              <m:r>
                <m:rPr>
                  <m:sty m:val="p"/>
                </m:rPr>
                <m:t>−</m:t>
              </m:r>
              <m:d>
                <m:dPr>
                  <m:begChr m:val="("/>
                  <m:endChr m:val=")"/>
                  <m:ctrlPr>
                    <w:rPr>
                      <w:rFonts w:ascii="Cambria Math" w:hAnsi="Cambria Math"/>
                    </w:rPr>
                  </m:ctrlPr>
                </m:dPr>
                <m:e>
                  <m:sSub>
                    <m:sSubPr/>
                    <m:e>
                      <m:r>
                        <m:rPr>
                          <m:sty m:val="i"/>
                        </m:rPr>
                        <m:t>T</m:t>
                      </m:r>
                    </m:e>
                    <m:sub>
                      <m:r>
                        <m:rPr>
                          <m:sty m:val="i"/>
                        </m:rPr>
                        <m:t>C</m:t>
                      </m:r>
                    </m:sub>
                  </m:sSub>
                  <m:r>
                    <m:rPr>
                      <m:sty m:val="p"/>
                    </m:rPr>
                    <m:t>(</m:t>
                  </m:r>
                  <m:r>
                    <m:rPr>
                      <m:sty m:val="i"/>
                    </m:rPr>
                    <m:t>D</m:t>
                  </m:r>
                  <m:r>
                    <m:rPr>
                      <m:sty m:val="p"/>
                    </m:rPr>
                    <m:t>)</m:t>
                  </m:r>
                  <m:r>
                    <m:rPr>
                      <m:sty m:val="p"/>
                    </m:rPr>
                    <m:t>−</m:t>
                  </m:r>
                  <m:sSub>
                    <m:sSubPr/>
                    <m:e>
                      <m:r>
                        <m:rPr>
                          <m:sty m:val="i"/>
                        </m:rPr>
                        <m:t>T</m:t>
                      </m:r>
                    </m:e>
                    <m:sub>
                      <m:r>
                        <m:rPr>
                          <m:sty m:val="i"/>
                        </m:rPr>
                        <m:t>F</m:t>
                      </m:r>
                    </m:sub>
                  </m:sSub>
                  <m:r>
                    <m:rPr>
                      <m:sty m:val="p"/>
                    </m:rPr>
                    <m:t>(</m:t>
                  </m:r>
                  <m:r>
                    <m:rPr>
                      <m:sty m:val="i"/>
                    </m:rPr>
                    <m:t>D</m:t>
                  </m:r>
                  <m:r>
                    <m:rPr>
                      <m:sty m:val="p"/>
                    </m:rPr>
                    <m:t>)</m:t>
                  </m:r>
                </m:e>
              </m:d>
            </m:den>
          </m:f>
        </m:oMath>
      </m:oMathPara>
    </w:p>
    <w:p>
      <w:pPr>
        <w:spacing w:after="220" w:lineRule="auto"/>
      </w:pPr>
      <w:r>
        <w:rPr>
          <w:rFonts w:eastAsia="Georgia" w:cs="Georgia" w:ascii="Georgia" w:hAnsi="Georgia"/>
        </w:rPr>
        <w:t xml:space="preserve">Question 22: Calculer h et commenter ainsi la qualité du transfert thermique local.</w:t>
      </w:r>
    </w:p>
    <w:p>
      <w:pPr>
        <w:spacing w:line="271" w:before="330" w:lineRule="auto"/>
      </w:pPr>
      <w:r>
        <w:rPr>
          <w:b/>
          <w:sz w:val="42"/>
        </w:rPr>
        <w:t xml:space="preserve">FIN DU SUJET</w:t>
      </w:r>
    </w:p>
    <w:p>
      <w:pPr>
        <w:spacing w:after="220" w:lineRule="auto"/>
      </w:pPr>
      <w:r>
        <w:rPr>
          <w:rFonts w:eastAsia="Georgia" w:cs="Georgia" w:ascii="Georgia" w:hAnsi="Georgia"/>
        </w:rPr>
        <w:t xml:space="preserve">Les photos ont été prises au lycée L.S Senghor d'Evreux.</w:t>
      </w:r>
      <w:r>
        <w:rPr/>
        <w:br w:type="textWrapping"/>
      </w:r>
      <w:r>
        <w:rPr>
          <w:rFonts w:eastAsia="Georgia" w:cs="Georgia" w:ascii="Georgia" w:hAnsi="Georgia"/>
        </w:rPr>
        <w:t xml:space="preserve">Le diagramme de l'annexe a été réalisé avec coolpack développé par Technical University of Denmark</w:t>
      </w:r>
      <w:r>
        <w:rPr/>
        <w:br w:type="textWrapping"/>
      </w:r>
    </w:p>
    <w:p>
      <w:pPr>
        <w:spacing w:lineRule="auto"/>
        <w:jc w:val="center"/>
      </w:pPr>
      <w:r>
        <w:rPr/>
        <w:drawing>
          <wp:inline distB="0" distL="0" distR="0" distT="0">
            <wp:extent cx="5486400" cy="1932106"/>
            <wp:effectExtent b="0" l="0" r="0" t="0"/>
            <wp:docPr id="9" name="image-5a89912e71add329e07a023a38630eb481d09270.jpg"/>
            <a:graphic>
              <a:graphicData uri="http://schemas.openxmlformats.org/drawingml/2006/picture">
                <pic:pic>
                  <pic:nvPicPr>
                    <pic:cNvPr id="9" name="image-5a89912e71add329e07a023a38630eb481d09270.jpg" descr=""/>
                    <pic:cNvPicPr/>
                  </pic:nvPicPr>
                  <pic:blipFill>
                    <a:blip r:embed="rId13" cstate="print"/>
                    <a:srcRect b="0" l="0" r="0" t="0"/>
                    <a:stretch>
                      <a:fillRect/>
                    </a:stretch>
                  </pic:blipFill>
                  <pic:spPr>
                    <a:xfrm>
                      <a:off x="0" y="0"/>
                      <a:ext cx="5486400" cy="1932106"/>
                    </a:xfrm>
                    <a:prstGeom prst="rect"/>
                  </pic:spPr>
                </pic:pic>
              </a:graphicData>
            </a:graphic>
          </wp:inline>
        </w:drawing>
      </w:r>
    </w:p>
    <w:p>
      <w:pPr>
        <w:spacing w:line="271" w:before="330" w:lineRule="auto"/>
      </w:pPr>
      <w:r>
        <w:rPr>
          <w:b/>
          <w:sz w:val="42"/>
        </w:rPr>
        <w:t xml:space="preserve">ANNEXES A RENDRE :</w:t>
      </w:r>
    </w:p>
    <w:p>
      <w:pPr>
        <w:spacing w:line="271" w:before="330" w:lineRule="auto"/>
      </w:pPr>
      <w:r>
        <w:rPr>
          <w:b/>
          <w:sz w:val="42"/>
        </w:rPr>
        <w:t xml:space="preserve">Question 2</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États</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w:t>
            </w:r>
          </w:p>
        </w:tc>
        <w:tc>
          <w:tcPr>
            <w:tcBorders>
              <w:top w:val="single" w:sz="8" w:space="0" w:color="000000"/>
              <w:bottom w:val="single" w:sz="8" w:space="0" w:color="000000"/>
              <w:right w:val="single" w:sz="8" w:space="0" w:color="000000"/>
            </w:tcBorders>
            <w:vAlign w:val="center"/>
          </w:tcPr>
          <w:p>
            <w:pPr>
              <w:spacing w:lineRule="auto"/>
              <w:jc w:val="left"/>
            </w:pPr>
            <w:r>
              <w:rPr/>
              <w:t xml:space="preserve">h(kJ.kg </w:t>
            </w:r>
            <m:oMath>
              <m:sSup>
                <m:sSupPr/>
                <m:e>
                  <m:r>
                    <m:t xml:space="preserve"> </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compresseur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25</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économiseur</w:t>
            </w:r>
          </w:p>
        </w:tc>
        <w:tc>
          <w:tcPr>
            <w:tcBorders>
              <w:bottom w:val="single" w:sz="8" w:space="0" w:color="000000"/>
              <w:right w:val="single" w:sz="8" w:space="0" w:color="000000"/>
            </w:tcBorders>
            <w:vAlign w:val="center"/>
          </w:tcPr>
          <w:p>
            <w:pPr>
              <w:spacing w:lineRule="auto"/>
              <w:jc w:val="left"/>
            </w:pPr>
            <w:r>
              <w:rPr/>
              <w:t xml:space="preserve">40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ballon</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surchauffeur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turbine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375</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condenseur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b/>
          <w:sz w:val="42"/>
        </w:rPr>
        <w:t xml:space="preserve">Question 9</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États</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Pression</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w:t>
            </w:r>
          </w:p>
        </w:tc>
        <w:tc>
          <w:tcPr>
            <w:tcBorders>
              <w:top w:val="single" w:sz="8" w:space="0" w:color="000000"/>
              <w:bottom w:val="single" w:sz="8" w:space="0" w:color="000000"/>
              <w:right w:val="single" w:sz="8" w:space="0" w:color="000000"/>
            </w:tcBorders>
            <w:vAlign w:val="center"/>
          </w:tcPr>
          <w:p>
            <w:pPr>
              <w:spacing w:lineRule="auto"/>
              <w:jc w:val="left"/>
            </w:pPr>
            <w:r>
              <w:rPr/>
              <w:t xml:space="preserve">h(kJ.kg </w:t>
            </w:r>
            <m:oMath>
              <m:sSup>
                <m:sSupPr/>
                <m:e>
                  <m:r>
                    <m:t xml:space="preserve"> </m:t>
                  </m:r>
                </m:e>
                <m:sup>
                  <m:r>
                    <m:rPr>
                      <m:sty m:val="p"/>
                    </m:rPr>
                    <m:t>−</m:t>
                  </m:r>
                  <m:r>
                    <m:rPr>
                      <m:sty m:val="p"/>
                    </m:rPr>
                    <m:t>1</m:t>
                  </m:r>
                </m:sup>
              </m:sSup>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E</m:t>
                    </m:r>
                  </m:e>
                  <m:sup>
                    <m:r>
                      <m:rPr>
                        <m:sty m:val="i"/>
                      </m:rPr>
                      <m:t>′</m:t>
                    </m:r>
                  </m:sup>
                </m:sSup>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réchauffe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turbine BP</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375</m:t>
                    </m:r>
                  </m:e>
                  <m:sup>
                    <m:r>
                      <m:rPr>
                        <m:sty m:val="p"/>
                      </m:rPr>
                      <m:t>∘</m:t>
                    </m:r>
                  </m:sup>
                </m:sSup>
                <m:r>
                  <m:rPr>
                    <m:sty m:val="p"/>
                  </m:rPr>
                  <m:t>C</m:t>
                </m:r>
              </m:oMath>
            </m:oMathPara>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F</m:t>
                    </m:r>
                  </m:e>
                  <m:sup>
                    <m:r>
                      <m:rPr>
                        <m:sty m:val="i"/>
                      </m:rPr>
                      <m:t>′</m:t>
                    </m:r>
                  </m:sup>
                </m:sSup>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Entrée condenseur</w:t>
            </w:r>
          </w:p>
        </w:tc>
        <w:tc>
          <w:tcPr>
            <w:tcBorders>
              <w:bottom w:val="single" w:sz="8" w:space="0" w:color="000000"/>
              <w:right w:val="single" w:sz="8" w:space="0" w:color="000000"/>
            </w:tcBorders>
            <w:vAlign w:val="center"/>
          </w:tcPr>
          <w:p>
            <w:pPr>
              <w:spacing w:lineRule="auto"/>
              <w:jc w:val="left"/>
            </w:pPr>
            <w:r>
              <w:rPr/>
              <w:t xml:space="preserve">1,0 bar</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10654145"/>
            <wp:effectExtent b="0" l="0" r="0" t="0"/>
            <wp:docPr id="10" name="image-7000ff172836957c2ae8cb47f73a8e893ec5ea09.jpg"/>
            <a:graphic>
              <a:graphicData uri="http://schemas.openxmlformats.org/drawingml/2006/picture">
                <pic:pic>
                  <pic:nvPicPr>
                    <pic:cNvPr id="10" name="image-7000ff172836957c2ae8cb47f73a8e893ec5ea09.jpg" descr=""/>
                    <pic:cNvPicPr/>
                  </pic:nvPicPr>
                  <pic:blipFill>
                    <a:blip r:embed="rId14" cstate="print"/>
                    <a:srcRect b="0" l="0" r="0" t="0"/>
                    <a:stretch>
                      <a:fillRect/>
                    </a:stretch>
                  </pic:blipFill>
                  <pic:spPr>
                    <a:xfrm>
                      <a:off x="0" y="0"/>
                      <a:ext cx="5486400" cy="1065414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066059809b348e8b2efff34e06d3d02805dda7b.jpg" TargetMode="Internal"/><Relationship Id="rId6" Type="http://schemas.openxmlformats.org/officeDocument/2006/relationships/image" Target="media/image-14d29c510f3bbb5fdff549890eeb9da8a78060d9.jpg" TargetMode="Internal"/><Relationship Id="rId7" Type="http://schemas.openxmlformats.org/officeDocument/2006/relationships/image" Target="media/image-51137b433377bea4a5acc3f411a178139a3a0417.jpg" TargetMode="Internal"/><Relationship Id="rId8" Type="http://schemas.openxmlformats.org/officeDocument/2006/relationships/image" Target="media/image-ccab888a12f06e165fe810d534279ac6ffceb7f1.jpg" TargetMode="Internal"/><Relationship Id="rId9" Type="http://schemas.openxmlformats.org/officeDocument/2006/relationships/image" Target="media/image-c42b74c143a4d325d3b715629af7fb00cf416113.jpg" TargetMode="Internal"/><Relationship Id="rId10" Type="http://schemas.openxmlformats.org/officeDocument/2006/relationships/image" Target="media/image-aa21baed8c1c6ed6f3a01b26f09735d36a0e42f5.jpg" TargetMode="Internal"/><Relationship Id="rId11" Type="http://schemas.openxmlformats.org/officeDocument/2006/relationships/image" Target="media/image-60b68c97255ba1ee109dd96a6496ba1f8dcd0398.jpg" TargetMode="Internal"/><Relationship Id="rId12" Type="http://schemas.openxmlformats.org/officeDocument/2006/relationships/image" Target="media/image-add61214c7b1299edcd0611e6907c193a4bd123a.jpg" TargetMode="Internal"/><Relationship Id="rId13" Type="http://schemas.openxmlformats.org/officeDocument/2006/relationships/image" Target="media/image-5a89912e71add329e07a023a38630eb481d09270.jpg" TargetMode="Internal"/><Relationship Id="rId14" Type="http://schemas.openxmlformats.org/officeDocument/2006/relationships/image" Target="media/image-7000ff172836957c2ae8cb47f73a8e893ec5ea0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2025-09-04T20:26:01.786Z</dcterms:created>
  <dcterms:modified xsi:type="dcterms:W3CDTF">2025-09-04T20:26:01.786Z</dcterms:modified>
</cp:coreProperties>
</file>