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B - Chimie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t xml:space="preserve">On veillera au respect du nombre de chiffres significatifs.</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AUTOUR DU CALCIUM</w:t>
      </w:r>
    </w:p>
    <w:p>
      <w:pPr>
        <w:spacing w:after="220" w:lineRule="auto"/>
      </w:pPr>
      <w:r>
        <w:rPr>
          <w:rFonts w:eastAsia="Georgia" w:cs="Georgia" w:ascii="Georgia" w:hAnsi="Georgia"/>
        </w:rPr>
        <w:t xml:space="preserve">Le calcium est le cinquième élément le plus abondant de la croûte terrestre. On le trouve dans les roches calcaires constituées principalement de carbonate de calcium </w:t>
      </w:r>
      <m:oMath>
        <m:sSub>
          <m:sSubPr/>
          <m:e>
            <m:r>
              <m:rPr>
                <m:sty m:val="p"/>
              </m:rPr>
              <m:t>CaCO</m:t>
            </m:r>
          </m:e>
          <m:sub>
            <m:r>
              <m:rPr>
                <m:sty m:val="p"/>
              </m:rPr>
              <m:t>3</m:t>
            </m:r>
          </m:sub>
        </m:sSub>
      </m:oMath>
      <w:r>
        <w:rPr>
          <w:rFonts w:eastAsia="Georgia" w:cs="Georgia" w:ascii="Georgia" w:hAnsi="Georgia"/>
        </w:rPr>
        <w:t xml:space="preserve">. Le calcium joue un rôle essentiel chez la plupart des organismes vivants vertébrés en contribuant notamment à la formation des os ou des dents... Le calcium a également de nombreuses applications dans l'industrie en tant que réducteur des fluorures d'uranium notamment, de désoxydant pour différents alliages ferreux et non-ferreux, de désulfurant des hydrocarbures. Dans la métallurgie du plomb, les alliages calcium-magnésium sont utilisés afin d'éliminer les impuretés de bismuth.</w:t>
      </w:r>
    </w:p>
    <w:p>
      <w:pPr>
        <w:spacing w:after="220" w:lineRule="auto"/>
      </w:pPr>
      <w:r>
        <w:rPr>
          <w:rFonts w:eastAsia="Georgia" w:cs="Georgia" w:ascii="Georgia" w:hAnsi="Georgia"/>
        </w:rPr>
        <w:t xml:space="preserve">PARTIE A : abondance et propriétés de l'élément calcium (environ 30% du barème)</w:t>
      </w:r>
    </w:p>
    <w:p>
      <w:pPr>
        <w:numPr>
          <w:ilvl w:val="0"/>
          <w:numId w:val="1"/>
        </w:numPr>
        <w:spacing w:lineRule="auto"/>
      </w:pPr>
      <w:r>
        <w:rPr>
          <w:rFonts w:eastAsia="Georgia" w:cs="Georgia" w:ascii="Georgia" w:hAnsi="Georgia"/>
        </w:rPr>
        <w:t xml:space="preserve">Citer et nommer les deux règles générales permettant d'établir la configuration électronique d'un atome dans l'état fondamental et les appliquer à l'atome de calcium puis à l'atome de magnésium situé juste au-dessus dans la classification périodique. Le numéro atomique du calcium est </w:t>
      </w:r>
      <m:oMath>
        <m:r>
          <m:rPr>
            <m:sty m:val="p"/>
          </m:rPr>
          <m:t>Z</m:t>
        </m:r>
        <m:r>
          <m:rPr>
            <m:sty m:val="p"/>
          </m:rPr>
          <m:t>=</m:t>
        </m:r>
        <m:r>
          <m:rPr>
            <m:sty m:val="p"/>
          </m:rPr>
          <m:t>20</m:t>
        </m:r>
      </m:oMath>
      <w:r>
        <w:rPr/>
        <w:t xml:space="preserve">.</w:t>
      </w:r>
    </w:p>
    <w:p>
      <w:pPr>
        <w:numPr>
          <w:ilvl w:val="0"/>
          <w:numId w:val="1"/>
        </w:numPr>
        <w:spacing w:lineRule="auto"/>
      </w:pPr>
      <w:r>
        <w:rPr>
          <w:rFonts w:eastAsia="Georgia" w:cs="Georgia" w:ascii="Georgia" w:hAnsi="Georgia"/>
        </w:rPr>
        <w:t xml:space="preserve">Justifier la stabilité du degré d'oxydation +ll pour ces éléments. Préciser la configuration électronique de l'ion </w:t>
      </w:r>
      <m:oMath>
        <m:r>
          <m:rPr>
            <m:sty m:val="i"/>
          </m:rPr>
          <m:t>C</m:t>
        </m:r>
        <m:sSup>
          <m:sSupPr/>
          <m:e>
            <m:r>
              <m:rPr>
                <m:sty m:val="i"/>
              </m:rPr>
              <m:t>a</m:t>
            </m:r>
          </m:e>
          <m:sup>
            <m:r>
              <m:rPr>
                <m:sty m:val="p"/>
              </m:rPr>
              <m:t>2</m:t>
            </m:r>
            <m:r>
              <m:rPr>
                <m:sty m:val="p"/>
              </m:rPr>
              <m:t>+</m:t>
            </m:r>
          </m:sup>
        </m:sSup>
      </m:oMath>
      <w:r>
        <w:rPr/>
        <w:t xml:space="preserve">.</w:t>
      </w:r>
    </w:p>
    <w:p>
      <w:pPr>
        <w:numPr>
          <w:ilvl w:val="0"/>
          <w:numId w:val="1"/>
        </w:numPr>
        <w:spacing w:lineRule="auto"/>
      </w:pPr>
      <w:r>
        <w:rPr>
          <w:rFonts w:eastAsia="Georgia" w:cs="Georgia" w:ascii="Georgia" w:hAnsi="Georgia"/>
        </w:rPr>
        <w:t xml:space="preserve">Comparer les pouvoirs réducteurs respectifs du calcium et du magnésium, justifier.</w:t>
      </w:r>
    </w:p>
    <w:p>
      <w:pPr>
        <w:spacing w:after="220" w:lineRule="auto"/>
      </w:pPr>
      <w:r>
        <w:rPr>
          <w:rFonts w:eastAsia="Georgia" w:cs="Georgia" w:ascii="Georgia" w:hAnsi="Georgia"/>
        </w:rPr>
        <w:t xml:space="preserve">Dans un cristallisoir rempli d'eau à laquelle on a ajouté quelques gouttes de phénolphtaléine, on dépose un petit morceau de calcium métallique. Le métal réagit vivement avec l'eau et la solution contenue dans le cristallisoir rosit. On admet que la réaction s'accompagne d'un dégagement de dihydrogène gazeux. On précise les caractéristiques de la phénolphtaléine :</w:t>
      </w:r>
      <w:r>
        <w:rPr/>
        <w:br w:type="textWrapping"/>
      </w:r>
      <m:oMath>
        <m:r>
          <m:rPr>
            <m:sty m:val="i"/>
          </m:rPr>
          <m:t>✓</m:t>
        </m:r>
      </m:oMath>
      <w:r>
        <w:rPr/>
        <w:t xml:space="preserve"> zone de virage : </w:t>
      </w:r>
      <m:oMath>
        <m:r>
          <m:rPr>
            <m:sty m:val="p"/>
          </m:rPr>
          <m:t>pH</m:t>
        </m:r>
        <m:r>
          <m:rPr>
            <m:sty m:val="p"/>
          </m:rPr>
          <m:t>=</m:t>
        </m:r>
        <m:r>
          <m:rPr>
            <m:sty m:val="p"/>
          </m:rPr>
          <m:t>8</m:t>
        </m:r>
      </m:oMath>
      <w:r>
        <w:rPr>
          <w:rFonts w:eastAsia="Georgia" w:cs="Georgia" w:ascii="Georgia" w:hAnsi="Georgia"/>
        </w:rPr>
        <w:t xml:space="preserve"> à 10</w:t>
      </w:r>
      <w:r>
        <w:rPr/>
        <w:br w:type="textWrapping"/>
      </w:r>
      <m:oMath>
        <m:r>
          <m:rPr>
            <m:sty m:val="i"/>
          </m:rPr>
          <m:t>✓</m:t>
        </m:r>
      </m:oMath>
      <w:r>
        <w:rPr/>
        <w:t xml:space="preserve"> coloration forme acide : incolore</w:t>
      </w:r>
      <w:r>
        <w:rPr/>
        <w:br w:type="textWrapping"/>
      </w:r>
      <m:oMath>
        <m:r>
          <m:rPr>
            <m:sty m:val="i"/>
          </m:rPr>
          <m:t>✓</m:t>
        </m:r>
      </m:oMath>
      <w:r>
        <w:rPr/>
        <w:t xml:space="preserve"> coloration forme basique : rose</w:t>
      </w:r>
      <w:r>
        <w:rPr/>
        <w:br w:type="textWrapping"/>
      </w:r>
      <w:r>
        <w:rPr>
          <w:rFonts w:eastAsia="Georgia" w:cs="Georgia" w:ascii="Georgia" w:hAnsi="Georgia"/>
        </w:rPr>
        <w:t xml:space="preserve">4. Quelle est la nature (acide, neutre ou basique) de la solution finale ? Justifier votre réponse.</w:t>
      </w:r>
      <w:r>
        <w:rPr/>
        <w:br w:type="textWrapping"/>
      </w:r>
      <w:r>
        <w:rPr>
          <w:rFonts w:eastAsia="Georgia" w:cs="Georgia" w:ascii="Georgia" w:hAnsi="Georgia"/>
        </w:rPr>
        <w:t xml:space="preserve">5. Montrer que la transformation étudiée est une réaction d'oxydo-réduction en écrivant les demi-équations électroniques, puis l'équation de la réaction globale. On fera attention à écrire l'équation globale de la réaction en tenant compte de la nature (acide, neutre ou basique) de la solution finale. Un précipité apparaît.</w:t>
      </w:r>
    </w:p>
    <w:p>
      <w:pPr>
        <w:spacing w:after="220" w:lineRule="auto"/>
      </w:pPr>
      <w:r>
        <w:rPr>
          <w:rFonts w:eastAsia="Georgia" w:cs="Georgia" w:ascii="Georgia" w:hAnsi="Georgia"/>
        </w:rPr>
        <w:t xml:space="preserve">Le calcium métallique cristallise selon une structure de type cubique à faces centrées, notée </w:t>
      </w:r>
      <m:oMath>
        <m:r>
          <m:rPr>
            <m:sty m:val="i"/>
          </m:rPr>
          <m:t>C</m:t>
        </m:r>
        <m:sSub>
          <m:sSubPr/>
          <m:e>
            <m:r>
              <m:rPr>
                <m:sty m:val="i"/>
              </m:rPr>
              <m:t>a</m:t>
            </m:r>
          </m:e>
          <m:sub>
            <m:r>
              <m:rPr>
                <m:sty m:val="p"/>
              </m:rPr>
              <m:t>(</m:t>
            </m:r>
            <m:r>
              <m:rPr>
                <m:sty m:val="i"/>
              </m:rPr>
              <m:t>α</m:t>
            </m:r>
            <m:r>
              <m:rPr>
                <m:sty m:val="p"/>
              </m:rPr>
              <m:t>)</m:t>
            </m:r>
          </m:sub>
        </m:sSub>
      </m:oMath>
      <w:r>
        <w:rPr>
          <w:rFonts w:eastAsia="Georgia" w:cs="Georgia" w:ascii="Georgia" w:hAnsi="Georgia"/>
        </w:rPr>
        <w:t xml:space="preserve">, de paramètre de maille </w:t>
      </w:r>
      <m:oMath>
        <m:r>
          <m:rPr>
            <m:sty m:val="i"/>
          </m:rPr>
          <m:t>a</m:t>
        </m:r>
      </m:oMath>
      <w:r>
        <w:rPr/>
        <w:t xml:space="preserve">.</w:t>
      </w:r>
      <w:r>
        <w:rPr/>
        <w:br w:type="textWrapping"/>
      </w:r>
      <w:r>
        <w:rPr/>
        <w:t xml:space="preserve">6. Dessiner soigneusement la maille de ce cristal.</w:t>
      </w:r>
      <w:r>
        <w:rPr/>
        <w:br w:type="textWrapping"/>
      </w:r>
      <w:r>
        <w:rPr>
          <w:rFonts w:eastAsia="Georgia" w:cs="Georgia" w:ascii="Georgia" w:hAnsi="Georgia"/>
        </w:rPr>
        <w:t xml:space="preserve">7. Indiquer la coordinence et établir le nombre d'atomes par maille conventionnelle de la structure </w:t>
      </w:r>
      <m:oMath>
        <m:r>
          <m:rPr>
            <m:sty m:val="i"/>
          </m:rPr>
          <m:t>C</m:t>
        </m:r>
        <m:sSub>
          <m:sSubPr/>
          <m:e>
            <m:r>
              <m:rPr>
                <m:sty m:val="i"/>
              </m:rPr>
              <m:t>a</m:t>
            </m:r>
          </m:e>
          <m:sub>
            <m:r>
              <m:rPr>
                <m:sty m:val="p"/>
              </m:rPr>
              <m:t>(</m:t>
            </m:r>
            <m:r>
              <m:rPr>
                <m:sty m:val="i"/>
              </m:rPr>
              <m:t>α</m:t>
            </m:r>
            <m:r>
              <m:rPr>
                <m:sty m:val="p"/>
              </m:rPr>
              <m:t>)</m:t>
            </m:r>
          </m:sub>
        </m:sSub>
      </m:oMath>
      <w:r>
        <w:rPr>
          <w:rFonts w:eastAsia="Georgia" w:cs="Georgia" w:ascii="Georgia" w:hAnsi="Georgia"/>
        </w:rPr>
        <w:t xml:space="preserve">. Ecrire la relation entre le paramètre de maille a et le rayon métallique du calcium </w:t>
      </w:r>
      <m:oMath>
        <m:sSub>
          <m:sSubPr/>
          <m:e>
            <m:r>
              <m:rPr>
                <m:sty m:val="i"/>
              </m:rPr>
              <m:t>R</m:t>
            </m:r>
          </m:e>
          <m:sub>
            <m:r>
              <m:rPr>
                <m:sty m:val="i"/>
              </m:rPr>
              <m:t>C</m:t>
            </m:r>
            <m:r>
              <m:rPr>
                <m:sty m:val="i"/>
              </m:rPr>
              <m:t>a</m:t>
            </m:r>
          </m:sub>
        </m:sSub>
      </m:oMath>
      <w:r>
        <w:rPr/>
        <w:t xml:space="preserve">.</w:t>
      </w:r>
      <w:r>
        <w:rPr/>
        <w:br w:type="textWrapping"/>
      </w:r>
      <w:r>
        <w:rPr>
          <w:rFonts w:eastAsia="Georgia" w:cs="Georgia" w:ascii="Georgia" w:hAnsi="Georgia"/>
        </w:rPr>
        <w:t xml:space="preserve">8. Préciser la position des centres des sites interstitiels octaédriques et tétraédriques dans la structure </w:t>
      </w:r>
      <m:oMath>
        <m:r>
          <m:rPr>
            <m:sty m:val="i"/>
          </m:rPr>
          <m:t>C</m:t>
        </m:r>
        <m:sSub>
          <m:sSubPr/>
          <m:e>
            <m:r>
              <m:rPr>
                <m:sty m:val="i"/>
              </m:rPr>
              <m:t>a</m:t>
            </m:r>
          </m:e>
          <m:sub>
            <m:r>
              <m:rPr>
                <m:sty m:val="p"/>
              </m:rPr>
              <m:t>(</m:t>
            </m:r>
            <m:r>
              <m:rPr>
                <m:sty m:val="i"/>
              </m:rPr>
              <m:t>α</m:t>
            </m:r>
            <m:r>
              <m:rPr>
                <m:sty m:val="p"/>
              </m:rPr>
              <m:t>)</m:t>
            </m:r>
          </m:sub>
        </m:sSub>
      </m:oMath>
      <w:r>
        <w:rPr/>
        <w:t xml:space="preserve">. Justifier leur nombre par maille conventionnelle.</w:t>
      </w:r>
      <w:r>
        <w:rPr/>
        <w:br w:type="textWrapping"/>
      </w:r>
      <w:r>
        <w:rPr/>
        <w:t xml:space="preserve">9. Calculer le rayon de chaque type de site interstitiel en fonction de </w:t>
      </w:r>
      <m:oMath>
        <m:sSub>
          <m:sSubPr/>
          <m:e>
            <m:r>
              <m:rPr>
                <m:sty m:val="i"/>
              </m:rPr>
              <m:t>R</m:t>
            </m:r>
          </m:e>
          <m:sub>
            <m:r>
              <m:rPr>
                <m:sty m:val="i"/>
              </m:rPr>
              <m:t>C</m:t>
            </m:r>
            <m:r>
              <m:rPr>
                <m:sty m:val="i"/>
              </m:rPr>
              <m:t>a</m:t>
            </m:r>
          </m:sub>
        </m:sSub>
      </m:oMath>
      <w:r>
        <w:rPr/>
        <w:t xml:space="preserve">.</w:t>
      </w:r>
    </w:p>
    <w:p>
      <w:pPr>
        <w:spacing w:after="220" w:lineRule="auto"/>
      </w:pPr>
      <w:r>
        <w:rPr/>
        <w:t xml:space="preserve">On donne </w:t>
      </w:r>
      <m:oMath>
        <m:rad>
          <m:radPr>
            <m:degHide m:val="1"/>
            <m:ctrlPr>
              <w:rPr>
                <w:rFonts w:ascii="Cambria Math" w:hAnsi="Cambria Math"/>
              </w:rPr>
            </m:ctrlPr>
          </m:radPr>
          <m:deg/>
          <m:e>
            <m:r>
              <m:rPr>
                <m:sty m:val="p"/>
              </m:rPr>
              <m:t>2</m:t>
            </m:r>
          </m:e>
        </m:rad>
        <m:r>
          <m:rPr>
            <m:sty m:val="p"/>
          </m:rPr>
          <m:t>≈</m:t>
        </m:r>
        <m:r>
          <m:rPr>
            <m:sty m:val="p"/>
          </m:rPr>
          <m:t>1</m:t>
        </m:r>
        <m:r>
          <m:rPr>
            <m:sty m:val="p"/>
          </m:rPr>
          <m:t>,</m:t>
        </m:r>
        <m:r>
          <m:rPr>
            <m:sty m:val="p"/>
          </m:rPr>
          <m:t>4</m:t>
        </m:r>
      </m:oMath>
      <w:r>
        <w:rPr/>
        <w:t xml:space="preserve"> et </w:t>
      </w:r>
      <m:oMath>
        <m:rad>
          <m:radPr>
            <m:degHide m:val="1"/>
            <m:ctrlPr>
              <w:rPr>
                <w:rFonts w:ascii="Cambria Math" w:hAnsi="Cambria Math"/>
              </w:rPr>
            </m:ctrlPr>
          </m:radPr>
          <m:deg/>
          <m:e>
            <m:r>
              <m:rPr>
                <m:sty m:val="p"/>
              </m:rPr>
              <m:t>3</m:t>
            </m:r>
            <m:r>
              <m:rPr>
                <m:sty m:val="p"/>
              </m:rPr>
              <m:t>/</m:t>
            </m:r>
            <m:r>
              <m:rPr>
                <m:sty m:val="p"/>
              </m:rPr>
              <m:t>2</m:t>
            </m:r>
          </m:e>
        </m:rad>
        <m:r>
          <m:rPr>
            <m:sty m:val="p"/>
          </m:rPr>
          <m:t>≈</m:t>
        </m:r>
        <m:r>
          <m:rPr>
            <m:sty m:val="p"/>
          </m:rPr>
          <m:t>1</m:t>
        </m:r>
        <m:r>
          <m:rPr>
            <m:sty m:val="p"/>
          </m:rPr>
          <m:t>,</m:t>
        </m:r>
        <m:r>
          <m:rPr>
            <m:sty m:val="p"/>
          </m:rPr>
          <m:t>2</m:t>
        </m:r>
      </m:oMath>
      <w:r>
        <w:rPr/>
        <w:br w:type="textWrapping"/>
      </w:r>
      <w:r>
        <w:rPr>
          <w:rFonts w:eastAsia="Georgia" w:cs="Georgia" w:ascii="Georgia" w:hAnsi="Georgia"/>
        </w:rPr>
        <w:t xml:space="preserve">Paramètre de maille : </w:t>
      </w:r>
      <m:oMath>
        <m:r>
          <m:rPr>
            <m:sty m:val="i"/>
          </m:rPr>
          <m:t>a</m:t>
        </m:r>
        <m:r>
          <m:rPr>
            <m:sty m:val="p"/>
          </m:rPr>
          <m:t>=</m:t>
        </m:r>
        <m:r>
          <m:rPr>
            <m:sty m:val="p"/>
          </m:rPr>
          <m:t>560</m:t>
        </m:r>
        <m:r>
          <m:rPr>
            <m:sty m:val="p"/>
          </m:rPr>
          <m:t>pm</m:t>
        </m:r>
      </m:oMath>
      <w:r>
        <w:rPr/>
        <w:t xml:space="preserve"> pour la structure </w:t>
      </w:r>
      <m:oMath>
        <m:r>
          <m:rPr>
            <m:sty m:val="i"/>
          </m:rPr>
          <m:t>C</m:t>
        </m:r>
        <m:sSub>
          <m:sSubPr/>
          <m:e>
            <m:r>
              <m:rPr>
                <m:sty m:val="i"/>
              </m:rPr>
              <m:t>a</m:t>
            </m:r>
          </m:e>
          <m:sub>
            <m:r>
              <m:rPr>
                <m:sty m:val="p"/>
              </m:rPr>
              <m:t>(</m:t>
            </m:r>
            <m:r>
              <m:rPr>
                <m:sty m:val="i"/>
              </m:rPr>
              <m:t>α</m:t>
            </m:r>
            <m:r>
              <m:rPr>
                <m:sty m:val="p"/>
              </m:rPr>
              <m:t>)</m:t>
            </m:r>
          </m:sub>
        </m:sSub>
      </m:oMath>
      <w:r>
        <w:rPr/>
        <w:br w:type="textWrapping"/>
      </w:r>
      <w:r>
        <w:rPr>
          <w:rFonts w:eastAsia="Georgia" w:cs="Georgia" w:ascii="Georgia" w:hAnsi="Georgia"/>
        </w:rPr>
        <w:t xml:space="preserve">Rayon métallique en pm : </w:t>
      </w:r>
      <m:oMath>
        <m:sSub>
          <m:sSubPr/>
          <m:e>
            <m:r>
              <m:rPr>
                <m:sty m:val="i"/>
              </m:rPr>
              <m:t>R</m:t>
            </m:r>
          </m:e>
          <m:sub>
            <m:r>
              <m:rPr>
                <m:sty m:val="i"/>
              </m:rPr>
              <m:t>C</m:t>
            </m:r>
            <m:r>
              <m:rPr>
                <m:sty m:val="i"/>
              </m:rPr>
              <m:t>a</m:t>
            </m:r>
          </m:sub>
        </m:sSub>
        <m:r>
          <m:rPr>
            <m:sty m:val="p"/>
          </m:rPr>
          <m:t>≈</m:t>
        </m:r>
        <m:r>
          <m:rPr>
            <m:sty m:val="p"/>
          </m:rPr>
          <m:t>200</m:t>
        </m:r>
      </m:oMath>
      <w:r>
        <w:rPr/>
        <w:t xml:space="preserve">; </w:t>
      </w:r>
      <m:oMath>
        <m:sSub>
          <m:sSubPr/>
          <m:e>
            <m:r>
              <m:rPr>
                <m:sty m:val="i"/>
              </m:rPr>
              <m:t>R</m:t>
            </m:r>
          </m:e>
          <m:sub>
            <m:r>
              <m:rPr>
                <m:sty m:val="i"/>
              </m:rPr>
              <m:t>M</m:t>
            </m:r>
            <m:r>
              <m:rPr>
                <m:sty m:val="i"/>
              </m:rPr>
              <m:t>g</m:t>
            </m:r>
          </m:sub>
        </m:sSub>
        <m:r>
          <m:rPr>
            <m:sty m:val="p"/>
          </m:rPr>
          <m:t>≈</m:t>
        </m:r>
        <m:r>
          <m:rPr>
            <m:sty m:val="p"/>
          </m:rPr>
          <m:t>150</m:t>
        </m:r>
      </m:oMath>
      <w:r>
        <w:rPr/>
        <w:br w:type="textWrapping"/>
      </w:r>
      <w:r>
        <w:rPr>
          <w:rFonts w:eastAsia="Georgia" w:cs="Georgia" w:ascii="Georgia" w:hAnsi="Georgia"/>
        </w:rPr>
        <w:t xml:space="preserve">10. Quelle peut être la nature de l'alliage calcium-magnésium ?</w:t>
      </w:r>
    </w:p>
    <w:p>
      <w:pPr>
        <w:spacing w:after="220" w:lineRule="auto"/>
      </w:pPr>
      <w:r>
        <w:rPr/>
        <w:t xml:space="preserve">Le squelette d'un homme adulte a une masse moyenne </w:t>
      </w:r>
      <m:oMath>
        <m:r>
          <m:rPr>
            <m:sty m:val="i"/>
          </m:rPr>
          <m:t>m</m:t>
        </m:r>
        <m:r>
          <m:rPr>
            <m:sty m:val="p"/>
          </m:rPr>
          <m:t>=</m:t>
        </m:r>
        <m:r>
          <m:rPr>
            <m:sty m:val="p"/>
          </m:rPr>
          <m:t>12</m:t>
        </m:r>
        <m:r>
          <m:rPr>
            <m:sty m:val="p"/>
          </m:rPr>
          <m:t>,</m:t>
        </m:r>
        <m:r>
          <m:rPr>
            <m:sty m:val="p"/>
          </m:rPr>
          <m:t>0</m:t>
        </m:r>
        <m:r>
          <m:rPr>
            <m:nor/>
          </m:rPr>
          <m:t xml:space="preserve"> </m:t>
        </m:r>
        <m:r>
          <m:rPr>
            <m:sty m:val="p"/>
          </m:rPr>
          <m:t>kg</m:t>
        </m:r>
      </m:oMath>
      <w:r>
        <w:rPr>
          <w:rFonts w:eastAsia="Georgia" w:cs="Georgia" w:ascii="Georgia" w:hAnsi="Georgia"/>
        </w:rPr>
        <w:t xml:space="preserve">. Les os sont constitués par de l'eau (50% en masse), des composés organiques (25 % en masse) et des composés minéraux (25 % en masse). En première approximation, on peut admettre que le phosphate de calcium </w:t>
      </w:r>
      <m:oMath>
        <m:sSub>
          <m:sSubPr/>
          <m:e>
            <m:r>
              <m:rPr>
                <m:sty m:val="p"/>
              </m:rPr>
              <m:t>Ca</m:t>
            </m:r>
          </m:e>
          <m:sub>
            <m:r>
              <m:rPr>
                <m:sty m:val="p"/>
              </m:rPr>
              <m:t>3</m:t>
            </m:r>
          </m:sub>
        </m:sSub>
        <m:sSub>
          <m:sSubPr/>
          <m:e>
            <m:d>
              <m:dPr>
                <m:begChr m:val="("/>
                <m:endChr m:val=")"/>
                <m:ctrlPr>
                  <w:rPr>
                    <w:rFonts w:ascii="Cambria Math" w:hAnsi="Cambria Math"/>
                  </w:rPr>
                </m:ctrlPr>
              </m:dPr>
              <m:e>
                <m:sSub>
                  <m:sSubPr/>
                  <m:e>
                    <m:r>
                      <m:rPr>
                        <m:sty m:val="p"/>
                      </m:rPr>
                      <m:t>PO</m:t>
                    </m:r>
                  </m:e>
                  <m:sub>
                    <m:r>
                      <m:rPr>
                        <m:sty m:val="p"/>
                      </m:rPr>
                      <m:t>4</m:t>
                    </m:r>
                  </m:sub>
                </m:sSub>
              </m:e>
            </m:d>
          </m:e>
          <m:sub>
            <m:r>
              <m:rPr>
                <m:sty m:val="p"/>
              </m:rPr>
              <m:t>2</m:t>
            </m:r>
          </m:sub>
        </m:sSub>
      </m:oMath>
      <w:r>
        <w:rPr>
          <w:rFonts w:eastAsia="Georgia" w:cs="Georgia" w:ascii="Georgia" w:hAnsi="Georgia"/>
        </w:rPr>
        <w:t xml:space="preserve"> est l'unique composé minéral présent dans les os.</w:t>
      </w:r>
      <w:r>
        <w:rPr/>
        <w:br w:type="textWrapping"/>
      </w:r>
      <w:r>
        <w:rPr/>
        <w:t xml:space="preserve">On donne :</w:t>
      </w:r>
      <w:r>
        <w:rPr/>
        <w:br w:type="textWrapping"/>
      </w:r>
      <w:r>
        <w:rPr/>
        <w:t xml:space="preserve">Masses molaires atomiques en g. </w:t>
      </w:r>
      <m:oMath>
        <m:sSup>
          <m:sSupPr/>
          <m:e>
            <m:r>
              <m:rPr>
                <m:sty m:val="p"/>
              </m:rPr>
              <m:t>mol</m:t>
            </m:r>
          </m:e>
          <m:sup>
            <m:r>
              <m:rPr>
                <m:sty m:val="p"/>
              </m:rPr>
              <m:t>−</m:t>
            </m:r>
            <m:r>
              <m:rPr>
                <m:sty m:val="p"/>
              </m:rPr>
              <m:t>1</m:t>
            </m:r>
          </m:sup>
        </m:sSup>
      </m:oMath>
      <w:r>
        <w:rPr/>
        <w:t xml:space="preserve"> :</w:t>
      </w:r>
      <w:r>
        <w:rPr/>
        <w:br w:type="textWrapping"/>
      </w:r>
      <m:oMathPara>
        <m:oMathParaPr>
          <m:jc m:val="left"/>
        </m:oMathParaPr>
        <m:oMath>
          <m:r>
            <m:rPr>
              <m:sty m:val="p"/>
            </m:rPr>
            <m:t>Ca</m:t>
          </m:r>
          <m:r>
            <m:rPr>
              <m:sty m:val="p"/>
            </m:rPr>
            <m:t>:</m:t>
          </m:r>
          <m:r>
            <m:rPr>
              <m:sty m:val="p"/>
            </m:rPr>
            <m:t>40</m:t>
          </m:r>
          <m:r>
            <m:rPr>
              <m:sty m:val="p"/>
            </m:rPr>
            <m:t>;</m:t>
          </m:r>
          <m:r>
            <m:rPr>
              <m:sty m:val="p"/>
            </m:rPr>
            <m:t>P</m:t>
          </m:r>
          <m:r>
            <m:rPr>
              <m:sty m:val="p"/>
            </m:rPr>
            <m:t>:</m:t>
          </m:r>
          <m:r>
            <m:rPr>
              <m:sty m:val="p"/>
            </m:rPr>
            <m:t>31</m:t>
          </m:r>
          <m:r>
            <m:rPr>
              <m:sty m:val="p"/>
            </m:rPr>
            <m:t>;</m:t>
          </m:r>
          <m:r>
            <m:rPr>
              <m:sty m:val="p"/>
            </m:rPr>
            <m:t>O</m:t>
          </m:r>
          <m:r>
            <m:rPr>
              <m:sty m:val="p"/>
            </m:rPr>
            <m:t>:</m:t>
          </m:r>
          <m:r>
            <m:rPr>
              <m:sty m:val="p"/>
            </m:rPr>
            <m:t>16</m:t>
          </m:r>
        </m:oMath>
      </m:oMathPara>
      <w:r>
        <w:rPr/>
        <w:br w:type="textWrapping"/>
      </w:r>
      <w:r>
        <w:rPr>
          <w:rFonts w:eastAsia="Georgia" w:cs="Georgia" w:ascii="Georgia" w:hAnsi="Georgia"/>
        </w:rPr>
        <w:t xml:space="preserve">11. En négligeant toute présence de calcium hors des os, estimer la masse </w:t>
      </w:r>
      <m:oMath>
        <m:sSub>
          <m:sSubPr/>
          <m:e>
            <m:r>
              <m:rPr>
                <m:sty m:val="i"/>
              </m:rPr>
              <m:t>m</m:t>
            </m:r>
          </m:e>
          <m:sub>
            <m:r>
              <m:rPr>
                <m:sty m:val="i"/>
              </m:rPr>
              <m:t>C</m:t>
            </m:r>
            <m:r>
              <m:rPr>
                <m:sty m:val="i"/>
              </m:rPr>
              <m:t>a</m:t>
            </m:r>
          </m:sub>
        </m:sSub>
      </m:oMath>
      <w:r>
        <w:rPr>
          <w:rFonts w:eastAsia="Georgia" w:cs="Georgia" w:ascii="Georgia" w:hAnsi="Georgia"/>
        </w:rPr>
        <w:t xml:space="preserve"> totale de calcium présente chez un adulte.</w:t>
      </w:r>
      <w:r>
        <w:rPr/>
        <w:br w:type="textWrapping"/>
      </w:r>
      <w:r>
        <w:rPr>
          <w:rFonts w:eastAsia="Georgia" w:cs="Georgia" w:ascii="Georgia" w:hAnsi="Georgia"/>
        </w:rPr>
        <w:t xml:space="preserve">12. Bien que présentant un aspect fortement minéral, les os sont des tissus vivants. Le calcium du squelette est en renouvellement permanent, </w:t>
      </w:r>
      <m:oMath>
        <m:r>
          <m:rPr>
            <m:sty m:val="p"/>
          </m:rPr>
          <m:t>20</m:t>
        </m:r>
        <m:r>
          <m:rPr>
            <m:sty m:val="p"/>
          </m:rPr>
          <m:t>%</m:t>
        </m:r>
      </m:oMath>
      <w:r>
        <w:rPr>
          <w:rFonts w:eastAsia="Georgia" w:cs="Georgia" w:ascii="Georgia" w:hAnsi="Georgia"/>
        </w:rPr>
        <w:t xml:space="preserve"> de la masse totale de calcium se trouvant remplacée en environ une année (on considérera 360 jours). Sachant qu'un litre de lait apporte 1110 mg de calcium, estimer quel volume de lait devrait boire un adulte quotidiennement s'il voulait couvrir complètement, avec ce seul aliment, ses besoins en calcium ?</w:t>
      </w:r>
    </w:p>
    <w:p>
      <w:pPr>
        <w:spacing w:after="220" w:lineRule="auto"/>
      </w:pPr>
      <w:r>
        <w:rPr>
          <w:rFonts w:eastAsia="Georgia" w:cs="Georgia" w:ascii="Georgia" w:hAnsi="Georgia"/>
        </w:rPr>
        <w:t xml:space="preserve">PARTIE B : calcinatation du carbonate de calcium (environ 20% du barème)</w:t>
      </w:r>
      <w:r>
        <w:rPr/>
        <w:br w:type="textWrapping"/>
      </w:r>
      <w:r>
        <w:rPr>
          <w:rFonts w:eastAsia="Georgia" w:cs="Georgia" w:ascii="Georgia" w:hAnsi="Georgia"/>
        </w:rPr>
        <w:t xml:space="preserve">Le constituant en calcium le plus abondant de la croûte terrestre est le carbonate de calcium </w:t>
      </w:r>
      <m:oMath>
        <m:sSub>
          <m:sSubPr/>
          <m:e>
            <m:r>
              <m:rPr>
                <m:sty m:val="p"/>
              </m:rPr>
              <m:t>CaCO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à partir duquel on peut obtenir l'oxyde de calcium (ou chaux vive) </w:t>
      </w:r>
      <m:oMath>
        <m:sSub>
          <m:sSubPr/>
          <m:e>
            <m:r>
              <m:rPr>
                <m:sty m:val="p"/>
              </m:rPr>
              <m:t>CaO</m:t>
            </m:r>
          </m:e>
          <m:sub>
            <m:r>
              <m:rPr>
                <m:sty m:val="p"/>
              </m:rPr>
              <m:t>(</m:t>
            </m:r>
            <m:r>
              <m:rPr>
                <m:sty m:val="p"/>
              </m:rPr>
              <m:t>s</m:t>
            </m:r>
            <m:r>
              <m:rPr>
                <m:sty m:val="p"/>
              </m:rPr>
              <m:t>)</m:t>
            </m:r>
          </m:sub>
        </m:sSub>
      </m:oMath>
      <w:r>
        <w:rPr>
          <w:rFonts w:eastAsia="Georgia" w:cs="Georgia" w:ascii="Georgia" w:hAnsi="Georgia"/>
        </w:rPr>
        <w:t xml:space="preserve"> et l'hydroxyde de calcium (ou chaux éteinte) </w:t>
      </w:r>
      <m:oMath>
        <m:r>
          <m:rPr>
            <m:sty m:val="p"/>
          </m:rPr>
          <m:t>Ca</m:t>
        </m:r>
        <m:r>
          <m:rPr>
            <m:sty m:val="p"/>
          </m:rPr>
          <m:t>(</m:t>
        </m:r>
        <m:r>
          <m:rPr>
            <m:sty m:val="p"/>
          </m:rPr>
          <m:t>OH</m:t>
        </m:r>
        <m:sSub>
          <m:sSubPr/>
          <m:e>
            <m:r>
              <m:rPr>
                <m:sty m:val="p"/>
              </m:rPr>
              <m:t>)</m:t>
            </m:r>
          </m:e>
          <m:sub>
            <m:r>
              <m:rPr>
                <m:sty m:val="p"/>
              </m:rPr>
              <m:t>2</m:t>
            </m:r>
            <m:r>
              <m:rPr>
                <m:sty m:val="p"/>
              </m:rPr>
              <m:t>(</m:t>
            </m:r>
            <m:r>
              <m:rPr>
                <m:sty m:val="i"/>
              </m:rPr>
              <m:t>s</m:t>
            </m:r>
            <m:r>
              <m:rPr>
                <m:sty m:val="p"/>
              </m:rPr>
              <m:t>)</m:t>
            </m:r>
          </m:sub>
        </m:sSub>
      </m:oMath>
      <w:r>
        <w:rPr/>
        <w:t xml:space="preserve">.</w:t>
      </w:r>
    </w:p>
    <w:p>
      <w:pPr>
        <w:spacing w:after="220" w:lineRule="auto"/>
      </w:pPr>
      <w:r>
        <w:rPr>
          <w:rFonts w:eastAsia="Georgia" w:cs="Georgia" w:ascii="Georgia" w:hAnsi="Georgia"/>
        </w:rPr>
        <w:t xml:space="preserve">La chaux vive est obtenue par calcination du carbonate de calcium selon la réaction :</w:t>
      </w:r>
    </w:p>
    <w:p>
      <w:pPr>
        <w:spacing w:after="220" w:lineRule="auto"/>
      </w:pPr>
      <m:oMathPara>
        <m:oMath>
          <m:sSub>
            <m:sSubPr/>
            <m:e>
              <m:r>
                <m:rPr>
                  <m:sty m:val="p"/>
                </m:rPr>
                <m:t>CaCO</m:t>
              </m:r>
            </m:e>
            <m:sub>
              <m:r>
                <m:rPr>
                  <m:sty m:val="p"/>
                </m:rPr>
                <m:t>3</m:t>
              </m:r>
              <m:r>
                <m:rPr>
                  <m:sty m:val="p"/>
                </m:rPr>
                <m:t>(</m:t>
              </m:r>
              <m:r>
                <m:rPr>
                  <m:sty m:val="i"/>
                </m:rPr>
                <m:t>s</m:t>
              </m:r>
              <m:r>
                <m:rPr>
                  <m:sty m:val="p"/>
                </m:rPr>
                <m:t>)</m:t>
              </m:r>
            </m:sub>
          </m:sSub>
          <m:r>
            <m:rPr>
              <m:sty m:val="p"/>
            </m:rPr>
            <m:t>=</m:t>
          </m:r>
          <m:sSub>
            <m:sSubPr/>
            <m:e>
              <m:r>
                <m:rPr>
                  <m:sty m:val="p"/>
                </m:rPr>
                <m:t>CaO</m:t>
              </m:r>
            </m:e>
            <m:sub>
              <m:r>
                <m:rPr>
                  <m:sty m:val="p"/>
                </m:rPr>
                <m:t>(</m:t>
              </m:r>
              <m:r>
                <m:rPr>
                  <m:sty m:val="i"/>
                </m:rPr>
                <m:t>s</m:t>
              </m:r>
              <m:r>
                <m:rPr>
                  <m:sty m:val="p"/>
                </m:rPr>
                <m:t>)</m:t>
              </m:r>
            </m:sub>
          </m:sSub>
          <m:r>
            <m:rPr>
              <m:sty m:val="p"/>
            </m:rPr>
            <m:t>+</m:t>
          </m:r>
          <m:sSub>
            <m:sSubPr/>
            <m:e>
              <m:r>
                <m:rPr>
                  <m:sty m:val="p"/>
                </m:rPr>
                <m:t>CO</m:t>
              </m:r>
            </m:e>
            <m:sub>
              <m:r>
                <m:rPr>
                  <m:sty m:val="p"/>
                </m:rPr>
                <m:t>2</m:t>
              </m:r>
              <m:r>
                <m:rPr>
                  <m:sty m:val="p"/>
                </m:rPr>
                <m:t>(</m:t>
              </m:r>
              <m:r>
                <m:rPr>
                  <m:sty m:val="i"/>
                </m:rPr>
                <m:t>g</m:t>
              </m:r>
              <m:r>
                <m:rPr>
                  <m:sty m:val="p"/>
                </m:rPr>
                <m:t>)</m:t>
              </m:r>
            </m:sub>
          </m:sSub>
        </m:oMath>
      </m:oMathPara>
    </w:p>
    <w:p>
      <w:pPr>
        <w:numPr>
          <w:ilvl w:val="0"/>
          <w:numId w:val="2"/>
        </w:numPr>
        <w:spacing w:lineRule="auto"/>
      </w:pPr>
      <w:r>
        <w:rPr>
          <w:rFonts w:eastAsia="Georgia" w:cs="Georgia" w:ascii="Georgia" w:hAnsi="Georgia"/>
        </w:rPr>
        <w:t xml:space="preserve">Calculer la variance d'un système pour lequel la réaction de calcination du carbonate de calcium conduirait à un état d'équilibre. Conclure.</w:t>
      </w:r>
    </w:p>
    <w:p>
      <w:pPr>
        <w:numPr>
          <w:ilvl w:val="0"/>
          <w:numId w:val="2"/>
        </w:numPr>
        <w:spacing w:lineRule="auto"/>
      </w:pPr>
      <w:r>
        <w:rPr>
          <w:rFonts w:eastAsia="Georgia" w:cs="Georgia" w:ascii="Georgia" w:hAnsi="Georgia"/>
        </w:rPr>
        <w:t xml:space="preserve">Calculer, à l'aide des grandeurs fournies ci-après l'enthalpie standard </w:t>
      </w:r>
      <m:oMath>
        <m:sSub>
          <m:sSubPr/>
          <m:e>
            <m:r>
              <m:rPr>
                <m:sty m:val="p"/>
              </m:rPr>
              <m:t>Δ</m:t>
            </m:r>
          </m:e>
          <m:sub>
            <m:r>
              <m:rPr>
                <m:sty m:val="i"/>
              </m:rPr>
              <m:t>r</m:t>
            </m:r>
          </m:sub>
        </m:sSub>
        <m:sSup>
          <m:sSupPr/>
          <m:e>
            <m:r>
              <m:rPr>
                <m:sty m:val="i"/>
              </m:rPr>
              <m:t>H</m:t>
            </m:r>
          </m:e>
          <m:sup>
            <m:r>
              <m:rPr>
                <m:sty m:val="p"/>
              </m:rPr>
              <m:t>∘</m:t>
            </m:r>
          </m:sup>
        </m:sSup>
      </m:oMath>
      <w:r>
        <w:rPr/>
        <w:t xml:space="preserve"> ainsi que l'entropie standard </w:t>
      </w:r>
      <m:oMath>
        <m:sSub>
          <m:sSubPr/>
          <m:e>
            <m:r>
              <m:rPr>
                <m:sty m:val="p"/>
              </m:rPr>
              <m:t>Δ</m:t>
            </m:r>
          </m:e>
          <m:sub>
            <m:r>
              <m:rPr>
                <m:sty m:val="i"/>
              </m:rPr>
              <m:t>r</m:t>
            </m:r>
          </m:sub>
        </m:sSub>
        <m:sSup>
          <m:sSupPr/>
          <m:e>
            <m:r>
              <m:rPr>
                <m:sty m:val="i"/>
              </m:rPr>
              <m:t>S</m:t>
            </m:r>
          </m:e>
          <m:sup>
            <m:r>
              <m:rPr>
                <m:sty m:val="p"/>
              </m:rPr>
              <m:t>∘</m:t>
            </m:r>
          </m:sup>
        </m:sSup>
      </m:oMath>
      <w:r>
        <w:rPr>
          <w:rFonts w:eastAsia="Georgia" w:cs="Georgia" w:ascii="Georgia" w:hAnsi="Georgia"/>
        </w:rPr>
        <w:t xml:space="preserve"> de la réaction de calcination du carbonate de calcium à 1000 K .</w:t>
      </w:r>
    </w:p>
    <w:p>
      <w:pPr>
        <w:spacing w:after="220" w:lineRule="auto"/>
      </w:pPr>
      <w:r>
        <w:rPr/>
        <w:t xml:space="preserve">Enthalpies standards de formation </w:t>
      </w:r>
      <m:oMath>
        <m:sSub>
          <m:sSubPr/>
          <m:e>
            <m:r>
              <m:rPr>
                <m:sty m:val="p"/>
              </m:rPr>
              <m:t>Δ</m:t>
            </m:r>
          </m:e>
          <m:sub>
            <m:r>
              <m:rPr>
                <m:sty m:val="i"/>
              </m:rPr>
              <m:t>f</m:t>
            </m:r>
          </m:sub>
        </m:sSub>
        <m:sSup>
          <m:sSupPr/>
          <m:e>
            <m:r>
              <m:rPr>
                <m:sty m:val="i"/>
              </m:rPr>
              <m:t>H</m:t>
            </m:r>
          </m:e>
          <m:sup>
            <m:r>
              <m:rPr>
                <m:sty m:val="p"/>
              </m:rPr>
              <m:t>∘</m:t>
            </m:r>
          </m:sup>
        </m:sSup>
      </m:oMath>
      <w:r>
        <w:rPr/>
        <w:t xml:space="preserve"> et entropies molaires standards </w:t>
      </w:r>
      <m:oMath>
        <m:sSubSup>
          <m:sSubSupPr/>
          <m:e>
            <m:r>
              <m:rPr>
                <m:sty m:val="i"/>
              </m:rPr>
              <m:t>S</m:t>
            </m:r>
          </m:e>
          <m:sub>
            <m:r>
              <m:rPr>
                <m:sty m:val="i"/>
              </m:rPr>
              <m:t>m</m:t>
            </m:r>
          </m:sub>
          <m:sup>
            <m:r>
              <m:rPr>
                <m:sty m:val="p"/>
              </m:rPr>
              <m:t>∘</m:t>
            </m:r>
          </m:sup>
        </m:sSubSup>
      </m:oMath>
      <w:r>
        <w:rPr>
          <w:rFonts w:eastAsia="Georgia" w:cs="Georgia" w:ascii="Georgia" w:hAnsi="Georgia"/>
        </w:rPr>
        <w:t xml:space="preserve"> à 1000 K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Composé</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en</m:t>
                    </m:r>
                    <m:r>
                      <m:rPr>
                        <m:sty m:val="p"/>
                      </m:rPr>
                      <m:t>kJ</m:t>
                    </m:r>
                    <m:r>
                      <m:rPr>
                        <m:sty m:val="p"/>
                      </m:rPr>
                      <m:t>.</m:t>
                    </m:r>
                    <m:sSup>
                      <m:sSupPr/>
                      <m:e>
                        <m:r>
                          <m:rPr>
                            <m:sty m:val="p"/>
                          </m:rPr>
                          <m:t>mol</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i"/>
                      </m:rPr>
                      <m:t>S</m:t>
                    </m:r>
                  </m:e>
                  <m:sub>
                    <m:r>
                      <m:rPr>
                        <m:sty m:val="i"/>
                      </m:rPr>
                      <m:t>m</m:t>
                    </m:r>
                  </m:sub>
                  <m:sup>
                    <m:r>
                      <m:rPr>
                        <m:sty m:val="p"/>
                      </m:rPr>
                      <m:t>∘</m:t>
                    </m:r>
                  </m:sup>
                </m:sSubSup>
                <m:d>
                  <m:dPr>
                    <m:begChr m:val="("/>
                    <m:endChr m:val=")"/>
                    <m:ctrlPr>
                      <w:rPr>
                        <w:rFonts w:ascii="Cambria Math" w:hAnsi="Cambria Math"/>
                      </w:rPr>
                    </m:ctrlPr>
                  </m:dPr>
                  <m:e>
                    <m:r>
                      <m:rPr>
                        <m:sty m:val="p"/>
                      </m:rPr>
                      <m:t>en</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CaO</m:t>
                    </m:r>
                  </m:e>
                  <m:sub>
                    <m:r>
                      <m:rPr>
                        <m:sty m:val="p"/>
                      </m:rPr>
                      <m:t>(</m:t>
                    </m:r>
                    <m:r>
                      <m:rPr>
                        <m:sty m:val="i"/>
                      </m:rPr>
                      <m:t>s</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-600</w:t>
            </w:r>
          </w:p>
        </w:tc>
        <w:tc>
          <w:tcPr>
            <w:tcBorders>
              <w:bottom w:val="single" w:sz="8" w:space="0" w:color="000000"/>
              <w:right w:val="single" w:sz="8" w:space="0" w:color="000000"/>
            </w:tcBorders>
            <w:vAlign w:val="center"/>
          </w:tcPr>
          <w:p>
            <w:pPr>
              <w:spacing w:lineRule="auto"/>
              <w:jc w:val="center"/>
            </w:pPr>
            <w:r>
              <w:rPr/>
              <w:t xml:space="preserve">105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CaCO</m:t>
                    </m:r>
                  </m:e>
                  <m:sub>
                    <m:r>
                      <m:rPr>
                        <m:sty m:val="p"/>
                      </m:rPr>
                      <m:t>3</m:t>
                    </m:r>
                    <m:r>
                      <m:rPr>
                        <m:sty m:val="p"/>
                      </m:rPr>
                      <m:t>(</m:t>
                    </m:r>
                    <m:r>
                      <m:rPr>
                        <m:sty m:val="i"/>
                      </m:rPr>
                      <m:t>s</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-1100</w:t>
            </w:r>
          </w:p>
        </w:tc>
        <w:tc>
          <w:tcPr>
            <w:tcBorders>
              <w:bottom w:val="single" w:sz="8" w:space="0" w:color="000000"/>
              <w:right w:val="single" w:sz="8" w:space="0" w:color="000000"/>
            </w:tcBorders>
            <w:vAlign w:val="center"/>
          </w:tcPr>
          <w:p>
            <w:pPr>
              <w:spacing w:lineRule="auto"/>
              <w:jc w:val="center"/>
            </w:pPr>
            <w:r>
              <w:rPr/>
              <w:t xml:space="preserve">225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r>
                      <m:rPr>
                        <m:sty m:val="p"/>
                      </m:rPr>
                      <m:t>(</m:t>
                    </m:r>
                    <m:r>
                      <m:rPr>
                        <m:sty m:val="i"/>
                      </m:rPr>
                      <m:t>g</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-350</w:t>
            </w:r>
          </w:p>
        </w:tc>
        <w:tc>
          <w:tcPr>
            <w:tcBorders>
              <w:bottom w:val="single" w:sz="8" w:space="0" w:color="000000"/>
              <w:right w:val="single" w:sz="8" w:space="0" w:color="000000"/>
            </w:tcBorders>
            <w:vAlign w:val="center"/>
          </w:tcPr>
          <w:p>
            <w:pPr>
              <w:spacing w:lineRule="auto"/>
              <w:jc w:val="center"/>
            </w:pPr>
            <w:r>
              <w:rPr/>
              <w:t xml:space="preserve">270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O</m:t>
                    </m:r>
                  </m:e>
                  <m:sub>
                    <m:r>
                      <m:rPr>
                        <m:sty m:val="p"/>
                      </m:rPr>
                      <m:t>2</m:t>
                    </m:r>
                    <m:r>
                      <m:rPr>
                        <m:sty m:val="p"/>
                      </m:rPr>
                      <m:t>(</m:t>
                    </m:r>
                    <m:r>
                      <m:rPr>
                        <m:sty m:val="i"/>
                      </m:rPr>
                      <m:t>g</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205</w:t>
            </w:r>
          </w:p>
        </w:tc>
      </w:tr>
    </w:tbl>
    <w:p>
      <w:pPr>
        <w:spacing w:lineRule="auto"/>
      </w:pPr>
    </w:p>
    <w:p>
      <w:pPr>
        <w:numPr>
          <w:ilvl w:val="0"/>
          <w:numId w:val="3"/>
        </w:numPr>
        <w:spacing w:lineRule="auto"/>
      </w:pPr>
      <w:r>
        <w:rPr/>
        <w:t xml:space="preserve">Commenter le signe de ces grandeurs et proposer une optimisation des conditions de calcination du carbonate de calcium.</w:t>
      </w:r>
    </w:p>
    <w:p>
      <w:pPr>
        <w:numPr>
          <w:ilvl w:val="0"/>
          <w:numId w:val="3"/>
        </w:numPr>
        <w:spacing w:lineRule="auto"/>
      </w:pPr>
      <w:r>
        <w:rPr>
          <w:rFonts w:eastAsia="Georgia" w:cs="Georgia" w:ascii="Georgia" w:hAnsi="Georgia"/>
        </w:rPr>
        <w:t xml:space="preserve">Si le carbonate de calcium solide est introduit à 300 K dans un réacteur fonctionnant en mode adiabatique, est-il possible d'envisager que la réaction de calcination du carbonate de calcium soit thermiquement auto-entretenue à 1000 K ?</w:t>
      </w:r>
    </w:p>
    <w:p>
      <w:pPr>
        <w:spacing w:after="220" w:lineRule="auto"/>
      </w:pPr>
      <w:r>
        <w:rPr/>
        <w:t xml:space="preserve">A 1100 K , on introduit </w:t>
      </w:r>
      <m:oMath>
        <m:r>
          <m:rPr>
            <m:sty m:val="p"/>
          </m:rPr>
          <m:t>n</m:t>
        </m:r>
        <m:r>
          <m:rPr>
            <m:sty m:val="p"/>
          </m:rPr>
          <m:t>=</m:t>
        </m:r>
        <m:r>
          <m:rPr>
            <m:sty m:val="p"/>
          </m:rPr>
          <m:t>0</m:t>
        </m:r>
        <m:r>
          <m:rPr>
            <m:sty m:val="p"/>
          </m:rPr>
          <m:t>,</m:t>
        </m:r>
        <m:r>
          <m:rPr>
            <m:sty m:val="p"/>
          </m:rPr>
          <m:t>10</m:t>
        </m:r>
        <m:r>
          <m:rPr>
            <m:nor/>
          </m:rPr>
          <m:t xml:space="preserve"> </m:t>
        </m:r>
        <m:r>
          <m:rPr>
            <m:sty m:val="p"/>
          </m:rPr>
          <m:t>mol</m:t>
        </m:r>
      </m:oMath>
      <w:r>
        <w:rPr>
          <w:rFonts w:eastAsia="Georgia" w:cs="Georgia" w:ascii="Georgia" w:hAnsi="Georgia"/>
        </w:rPr>
        <w:t xml:space="preserve"> de carbonate de calcium dans un réacteur initialement vide de volume V. Le carbonate de calcium se dissocie suivant l'équation de réaction :</w:t>
      </w:r>
    </w:p>
    <w:p>
      <w:pPr>
        <w:spacing w:after="220" w:lineRule="auto"/>
      </w:pPr>
      <m:oMathPara>
        <m:oMath>
          <m:sSub>
            <m:sSubPr/>
            <m:e>
              <m:r>
                <m:rPr>
                  <m:sty m:val="p"/>
                </m:rPr>
                <m:t>CaCO</m:t>
              </m:r>
            </m:e>
            <m:sub>
              <m:r>
                <m:rPr>
                  <m:sty m:val="p"/>
                </m:rPr>
                <m:t>3</m:t>
              </m:r>
              <m:r>
                <m:rPr>
                  <m:sty m:val="p"/>
                </m:rPr>
                <m:t>(</m:t>
              </m:r>
              <m:r>
                <m:rPr>
                  <m:sty m:val="i"/>
                </m:rPr>
                <m:t>s</m:t>
              </m:r>
              <m:r>
                <m:rPr>
                  <m:sty m:val="p"/>
                </m:rPr>
                <m:t>)</m:t>
              </m:r>
            </m:sub>
          </m:sSub>
          <m:r>
            <m:rPr>
              <m:sty m:val="p"/>
            </m:rPr>
            <m:t>=</m:t>
          </m:r>
          <m:sSub>
            <m:sSubPr/>
            <m:e>
              <m:r>
                <m:rPr>
                  <m:sty m:val="p"/>
                </m:rPr>
                <m:t>CaO</m:t>
              </m:r>
            </m:e>
            <m:sub>
              <m:r>
                <m:rPr>
                  <m:sty m:val="p"/>
                </m:rPr>
                <m:t>(</m:t>
              </m:r>
              <m:r>
                <m:rPr>
                  <m:sty m:val="i"/>
                </m:rPr>
                <m:t>s</m:t>
              </m:r>
              <m:r>
                <m:rPr>
                  <m:sty m:val="p"/>
                </m:rPr>
                <m:t>)</m:t>
              </m:r>
            </m:sub>
          </m:sSub>
          <m:r>
            <m:rPr>
              <m:sty m:val="p"/>
            </m:rPr>
            <m:t>+</m:t>
          </m:r>
          <m:sSub>
            <m:sSubPr/>
            <m:e>
              <m:r>
                <m:rPr>
                  <m:sty m:val="p"/>
                </m:rPr>
                <m:t>CO</m:t>
              </m:r>
            </m:e>
            <m:sub>
              <m:r>
                <m:rPr>
                  <m:sty m:val="p"/>
                </m:rPr>
                <m:t>2</m:t>
              </m:r>
              <m:r>
                <m:rPr>
                  <m:sty m:val="p"/>
                </m:rPr>
                <m:t>(</m:t>
              </m:r>
              <m:r>
                <m:rPr>
                  <m:sty m:val="i"/>
                </m:rPr>
                <m:t>g</m:t>
              </m:r>
              <m:r>
                <m:rPr>
                  <m:sty m:val="p"/>
                </m:rPr>
                <m:t>)</m:t>
              </m:r>
            </m:sub>
          </m:sSub>
          <m:r>
            <m:rPr>
              <m:sty m:val="p"/>
            </m:rPr>
            <m:t xml:space="preserve"> </m:t>
          </m:r>
          <m:sSup>
            <m:sSupPr/>
            <m:e>
              <m:r>
                <m:rPr>
                  <m:sty m:val="i"/>
                </m:rPr>
                <m:t>K</m:t>
              </m:r>
            </m:e>
            <m:sup>
              <m:r>
                <m:rPr>
                  <m:sty m:val="p"/>
                </m:rPr>
                <m:t>∘</m:t>
              </m:r>
            </m:sup>
          </m:sSup>
          <m:r>
            <m:rPr>
              <m:sty m:val="p"/>
            </m:rPr>
            <m:t>=</m:t>
          </m:r>
          <m:r>
            <m:rPr>
              <m:sty m:val="p"/>
            </m:rPr>
            <m:t>0</m:t>
          </m:r>
          <m:r>
            <m:rPr>
              <m:sty m:val="p"/>
            </m:rPr>
            <m:t>,</m:t>
          </m:r>
          <m:r>
            <m:rPr>
              <m:sty m:val="p"/>
            </m:rPr>
            <m:t>20</m:t>
          </m:r>
        </m:oMath>
      </m:oMathPara>
    </w:p>
    <w:p>
      <w:pPr>
        <w:numPr>
          <w:ilvl w:val="0"/>
          <w:numId w:val="4"/>
        </w:numPr>
        <w:spacing w:lineRule="auto"/>
      </w:pPr>
      <w:r>
        <w:rPr>
          <w:rFonts w:eastAsia="Georgia" w:cs="Georgia" w:ascii="Georgia" w:hAnsi="Georgia"/>
        </w:rPr>
        <w:t xml:space="preserve">Donner l'expression de la constante d'équilibre en fonction de la pression partielle en dioxyde de carbone entre autre.</w:t>
      </w:r>
    </w:p>
    <w:p>
      <w:pPr>
        <w:numPr>
          <w:ilvl w:val="0"/>
          <w:numId w:val="4"/>
        </w:numPr>
        <w:spacing w:lineRule="auto"/>
      </w:pPr>
      <w:r>
        <w:rPr>
          <w:rFonts w:eastAsia="Georgia" w:cs="Georgia" w:ascii="Georgia" w:hAnsi="Georgia"/>
        </w:rPr>
        <w:t xml:space="preserve">Dans un récipient indéformable de volume </w:t>
      </w:r>
      <m:oMath>
        <m:r>
          <m:rPr>
            <m:sty m:val="p"/>
          </m:rPr>
          <m:t>10</m:t>
        </m:r>
        <m:r>
          <m:rPr>
            <m:sty m:val="p"/>
          </m:rPr>
          <m:t>,</m:t>
        </m:r>
        <m:r>
          <m:rPr>
            <m:sty m:val="p"/>
          </m:rPr>
          <m:t>0</m:t>
        </m:r>
        <m:r>
          <m:rPr>
            <m:nor/>
          </m:rPr>
          <m:t xml:space="preserve"> </m:t>
        </m:r>
        <m:r>
          <m:rPr>
            <m:sty m:val="p"/>
          </m:rPr>
          <m:t>L</m:t>
        </m:r>
      </m:oMath>
      <w:r>
        <w:rPr>
          <w:rFonts w:eastAsia="Georgia" w:cs="Georgia" w:ascii="Georgia" w:hAnsi="Georgia"/>
        </w:rPr>
        <w:t xml:space="preserve">, vidé au préalable de son air et maintenu à la température constante de 1100 K , on introduit 0,10 mole de carbonate de calcium. Quelle est la composition du système à l'équilibre ? Quelle est la pression régnant alors dans le réacteur? On prendra </w:t>
      </w:r>
      <m:oMath>
        <m:f>
          <m:fPr>
            <m:ctrlPr>
              <w:rPr>
                <w:rFonts w:ascii="Cambria Math" w:hAnsi="Cambria Math"/>
              </w:rPr>
            </m:ctrlPr>
          </m:fPr>
          <m:num>
            <m:r>
              <m:rPr>
                <m:sty m:val="p"/>
              </m:rPr>
              <m:t>1</m:t>
            </m:r>
          </m:num>
          <m:den>
            <m:r>
              <m:rPr>
                <m:sty m:val="i"/>
              </m:rPr>
              <m:t>R</m:t>
            </m:r>
            <m:r>
              <m:rPr>
                <m:sty m:val="i"/>
              </m:rPr>
              <m:t>T</m:t>
            </m:r>
          </m:den>
        </m:f>
        <m:r>
          <m:rPr>
            <m:sty m:val="p"/>
          </m:rPr>
          <m:t>≈</m:t>
        </m:r>
        <m:r>
          <m:rPr>
            <m:sty m:val="p"/>
          </m:rPr>
          <m:t>1</m:t>
        </m:r>
        <m:r>
          <m:rPr>
            <m:sty m:val="p"/>
          </m:rPr>
          <m:t>,</m:t>
        </m:r>
        <m:r>
          <m:rPr>
            <m:sty m:val="p"/>
          </m:rPr>
          <m:t>1</m:t>
        </m:r>
        <m:r>
          <m:rPr>
            <m:sty m:val="p"/>
          </m:rPr>
          <m:t>×</m:t>
        </m:r>
        <m:sSup>
          <m:sSupPr/>
          <m:e>
            <m:r>
              <m:rPr>
                <m:sty m:val="p"/>
              </m:rPr>
              <m:t>10</m:t>
            </m:r>
          </m:e>
          <m:sup>
            <m:r>
              <m:rPr>
                <m:sty m:val="p"/>
              </m:rPr>
              <m:t>−</m:t>
            </m:r>
            <m:r>
              <m:rPr>
                <m:sty m:val="p"/>
              </m:rPr>
              <m:t>4</m:t>
            </m:r>
          </m:sup>
        </m:sSup>
        <m:sSup>
          <m:sSupPr/>
          <m:e>
            <m:r>
              <m:rPr>
                <m:nor/>
              </m:rPr>
              <m:t xml:space="preserve"> </m:t>
            </m:r>
            <m:r>
              <m:rPr>
                <m:sty m:val="p"/>
              </m:rPr>
              <m:t>J</m:t>
            </m:r>
          </m:e>
          <m:sup>
            <m:r>
              <m:rPr>
                <m:sty m:val="p"/>
              </m:rPr>
              <m:t>−</m:t>
            </m:r>
            <m:r>
              <m:rPr>
                <m:sty m:val="p"/>
              </m:rPr>
              <m:t>1</m:t>
            </m:r>
          </m:sup>
        </m:sSup>
      </m:oMath>
      <w:r>
        <w:rPr/>
        <w:t xml:space="preserve">. mol.</w:t>
      </w:r>
    </w:p>
    <w:p>
      <w:pPr>
        <w:numPr>
          <w:ilvl w:val="0"/>
          <w:numId w:val="4"/>
        </w:numPr>
        <w:spacing w:lineRule="auto"/>
      </w:pPr>
      <w:r>
        <w:rPr>
          <w:rFonts w:eastAsia="Georgia" w:cs="Georgia" w:ascii="Georgia" w:hAnsi="Georgia"/>
        </w:rPr>
        <w:t xml:space="preserve">On réitère l'expérience avec un récipient de volume </w:t>
      </w:r>
      <m:oMath>
        <m:r>
          <m:rPr>
            <m:sty m:val="p"/>
          </m:rPr>
          <m:t>100</m:t>
        </m:r>
        <m:r>
          <m:rPr>
            <m:sty m:val="p"/>
          </m:rPr>
          <m:t>,</m:t>
        </m:r>
        <m:r>
          <m:rPr>
            <m:sty m:val="p"/>
          </m:rPr>
          <m:t>0</m:t>
        </m:r>
        <m:r>
          <m:rPr>
            <m:nor/>
          </m:rPr>
          <m:t xml:space="preserve"> </m:t>
        </m:r>
        <m:r>
          <m:rPr>
            <m:sty m:val="p"/>
          </m:rPr>
          <m:t>L</m:t>
        </m:r>
      </m:oMath>
      <w:r>
        <w:rPr>
          <w:rFonts w:eastAsia="Georgia" w:cs="Georgia" w:ascii="Georgia" w:hAnsi="Georgia"/>
        </w:rPr>
        <w:t xml:space="preserve">. Quelle est la composition du système à l'équilibre? Quelle est la pression régnant alors dans le réacteur ? On prendra </w:t>
      </w:r>
      <m:oMath>
        <m:r>
          <m:rPr>
            <m:sty m:val="i"/>
          </m:rPr>
          <m:t>R</m:t>
        </m:r>
        <m:r>
          <m:rPr>
            <m:sty m:val="i"/>
          </m:rPr>
          <m:t>T</m:t>
        </m:r>
        <m:r>
          <m:rPr>
            <m:sty m:val="p"/>
          </m:rPr>
          <m:t>≈</m:t>
        </m:r>
        <m:r>
          <m:rPr>
            <m:sty m:val="p"/>
          </m:rPr>
          <m:t>9</m:t>
        </m:r>
        <m:r>
          <m:rPr>
            <m:sty m:val="p"/>
          </m:rPr>
          <m:t>,</m:t>
        </m:r>
        <m:r>
          <m:rPr>
            <m:sty m:val="p"/>
          </m:rPr>
          <m:t>1</m:t>
        </m:r>
        <m:r>
          <m:rPr>
            <m:sty m:val="p"/>
          </m:rPr>
          <m:t>×</m:t>
        </m:r>
        <m:sSup>
          <m:sSupPr/>
          <m:e>
            <m:r>
              <m:rPr>
                <m:sty m:val="p"/>
              </m:rPr>
              <m:t>10</m:t>
            </m:r>
          </m:e>
          <m:sup>
            <m:r>
              <m:rPr>
                <m:sty m:val="p"/>
              </m:rPr>
              <m:t>3</m:t>
            </m:r>
          </m:sup>
        </m:sSup>
        <m:r>
          <m:rPr>
            <m:nor/>
          </m:rPr>
          <m:t xml:space="preserve"> </m:t>
        </m:r>
        <m:r>
          <m:rPr>
            <m:sty m:val="p"/>
          </m:rPr>
          <m:t>J</m:t>
        </m:r>
        <m:r>
          <m:rPr>
            <m:sty m:val="p"/>
          </m:rPr>
          <m:t>.</m:t>
        </m:r>
        <m:sSup>
          <m:sSupPr/>
          <m:e>
            <m:r>
              <m:rPr>
                <m:sty m:val="p"/>
              </m:rPr>
              <m:t>mol</m:t>
            </m:r>
          </m:e>
          <m:sup>
            <m:r>
              <m:rPr>
                <m:sty m:val="p"/>
              </m:rPr>
              <m:t>−</m:t>
            </m:r>
            <m:r>
              <m:rPr>
                <m:sty m:val="p"/>
              </m:rPr>
              <m:t>1</m:t>
            </m:r>
          </m:sup>
        </m:sSup>
      </m:oMath>
      <w:r>
        <w:rPr/>
        <w:t xml:space="preserve">.</w:t>
      </w:r>
    </w:p>
    <w:p>
      <w:pPr>
        <w:numPr>
          <w:ilvl w:val="0"/>
          <w:numId w:val="4"/>
        </w:numPr>
        <w:spacing w:lineRule="auto"/>
      </w:pPr>
      <w:r>
        <w:rPr/>
        <w:t xml:space="preserve">Donner l'allure de la courbe de variation de la pression </w:t>
      </w:r>
      <m:oMath>
        <m:r>
          <m:rPr>
            <m:sty m:val="i"/>
          </m:rPr>
          <m:t>P</m:t>
        </m:r>
      </m:oMath>
      <w:r>
        <w:rPr>
          <w:rFonts w:eastAsia="Georgia" w:cs="Georgia" w:ascii="Georgia" w:hAnsi="Georgia"/>
        </w:rPr>
        <w:t xml:space="preserve"> dans le réacteur en fonction de son volume variable.</w:t>
      </w:r>
    </w:p>
    <w:p>
      <w:pPr>
        <w:spacing w:line="271" w:before="330" w:lineRule="auto"/>
      </w:pPr>
      <w:r>
        <w:rPr>
          <w:rFonts w:eastAsia="Georgia" w:cs="Georgia" w:ascii="Georgia" w:hAnsi="Georgia"/>
          <w:b/>
          <w:sz w:val="42"/>
        </w:rPr>
        <w:t xml:space="preserve">PARTIE C : solubilité du carbonate de calcium (environ 20% du barème)</w:t>
      </w:r>
    </w:p>
    <w:p>
      <w:pPr>
        <w:spacing w:after="220" w:lineRule="auto"/>
      </w:pPr>
      <w:r>
        <w:rPr/>
        <w:t xml:space="preserve">Le carbonate de calcium </w:t>
      </w:r>
      <m:oMath>
        <m:sSub>
          <m:sSubPr/>
          <m:e>
            <m:r>
              <m:rPr>
                <m:sty m:val="p"/>
              </m:rPr>
              <m:t>CaCO</m:t>
            </m:r>
          </m:e>
          <m:sub>
            <m:r>
              <m:rPr>
                <m:sty m:val="p"/>
              </m:rPr>
              <m:t>3</m:t>
            </m:r>
          </m:sub>
        </m:sSub>
      </m:oMath>
      <w:r>
        <w:rPr>
          <w:rFonts w:eastAsia="Georgia" w:cs="Georgia" w:ascii="Georgia" w:hAnsi="Georgia"/>
        </w:rPr>
        <w:t xml:space="preserve"> est le composé majeur des roches calcaires comme la craie mais également du marbre. C'est le constituant principal des coquilles d'animaux marins, du corail et des escargots. Il est très peu soluble dans l'eau pure mais beaucoup plus soluble dans une eau chargée en dioxyde de carbone.</w:t>
      </w:r>
      <w:r>
        <w:rPr/>
        <w:br w:type="textWrapping"/>
      </w:r>
      <w:r>
        <w:rPr>
          <w:rFonts w:eastAsia="Georgia" w:cs="Georgia" w:ascii="Georgia" w:hAnsi="Georgia"/>
        </w:rPr>
        <w:t xml:space="preserve">21. Donner un schéma de Lewis de l'ion carbonate </w:t>
      </w:r>
      <m:oMath>
        <m:r>
          <m:rPr>
            <m:sty m:val="i"/>
          </m:rPr>
          <m:t>C</m:t>
        </m:r>
        <m:sSubSup>
          <m:sSubSupPr/>
          <m:e>
            <m:r>
              <m:rPr>
                <m:sty m:val="p"/>
              </m:rPr>
              <m:t>O</m:t>
            </m:r>
          </m:e>
          <m:sub>
            <m:r>
              <m:rPr>
                <m:sty m:val="p"/>
              </m:rPr>
              <m:t>3</m:t>
            </m:r>
          </m:sub>
          <m:sup>
            <m:r>
              <m:rPr>
                <m:sty m:val="p"/>
              </m:rPr>
              <m:t>2</m:t>
            </m:r>
            <m:r>
              <m:rPr>
                <m:sty m:val="p"/>
              </m:rPr>
              <m:t>−</m:t>
            </m:r>
          </m:sup>
        </m:sSubSup>
      </m:oMath>
      <w:r>
        <w:rPr>
          <w:rFonts w:eastAsia="Georgia" w:cs="Georgia" w:ascii="Georgia" w:hAnsi="Georgia"/>
        </w:rPr>
        <w:t xml:space="preserve"> et de l'ion hydrogénocarbonate </w:t>
      </w:r>
      <m:oMath>
        <m:sSubSup>
          <m:sSubSupPr/>
          <m:e>
            <m:r>
              <m:rPr>
                <m:sty m:val="p"/>
              </m:rPr>
              <m:t>HCO</m:t>
            </m:r>
          </m:e>
          <m:sub>
            <m:r>
              <m:rPr>
                <m:sty m:val="p"/>
              </m:rPr>
              <m:t>3</m:t>
            </m:r>
          </m:sub>
          <m:sup>
            <m:r>
              <m:rPr>
                <m:sty m:val="p"/>
              </m:rPr>
              <m:t>−</m:t>
            </m:r>
          </m:sup>
        </m:sSubSup>
      </m:oMath>
      <w:r>
        <w:rPr/>
        <w:t xml:space="preserve">.</w:t>
      </w:r>
      <w:r>
        <w:rPr/>
        <w:br w:type="textWrapping"/>
      </w:r>
      <w:r>
        <w:rPr>
          <w:rFonts w:eastAsia="Georgia" w:cs="Georgia" w:ascii="Georgia" w:hAnsi="Georgia"/>
        </w:rPr>
        <w:t xml:space="preserve">22. Etablir le diagramme de prédominance des différentes espèces carbonatées: ion carbonate, ion hydrogénocarbonate, acide carbonique.</w:t>
      </w:r>
      <w:r>
        <w:rPr/>
        <w:br w:type="textWrapping"/>
      </w:r>
      <w:r>
        <w:rPr>
          <w:rFonts w:eastAsia="Georgia" w:cs="Georgia" w:ascii="Georgia" w:hAnsi="Georgia"/>
        </w:rPr>
        <w:t xml:space="preserve">On donne les constantes d'acidité des couples acido-basiques de l'acide carbonique </w:t>
      </w:r>
      <m:oMath>
        <m:sSub>
          <m:sSubPr/>
          <m:e>
            <m:r>
              <m:rPr>
                <m:sty m:val="p"/>
              </m:rPr>
              <m:t>H</m:t>
            </m:r>
          </m:e>
          <m:sub>
            <m:r>
              <m:rPr>
                <m:sty m:val="p"/>
              </m:rPr>
              <m:t>2</m:t>
            </m:r>
          </m:sub>
        </m:sSub>
        <m:sSub>
          <m:sSubPr/>
          <m:e>
            <m:r>
              <m:rPr>
                <m:sty m:val="p"/>
              </m:rPr>
              <m:t>CO</m:t>
            </m:r>
          </m:e>
          <m:sub>
            <m:r>
              <m:rPr>
                <m:sty m:val="p"/>
              </m:rPr>
              <m:t>3</m:t>
            </m:r>
          </m:sub>
        </m:sSub>
      </m:oMath>
      <w:r>
        <w:rPr>
          <w:rFonts w:eastAsia="Georgia" w:cs="Georgia" w:ascii="Georgia" w:hAnsi="Georgia"/>
        </w:rPr>
        <w:t xml:space="preserve"> qui est la forme aqueuse du dioxyde de carbone à 298 K : </w:t>
      </w:r>
      <m:oMath>
        <m:sSub>
          <m:sSubPr/>
          <m:e>
            <m:r>
              <m:rPr>
                <m:sty m:val="i"/>
              </m:rPr>
              <m:t>K</m:t>
            </m:r>
          </m:e>
          <m:sub>
            <m:r>
              <m:rPr>
                <m:sty m:val="i"/>
              </m:rPr>
              <m:t>a</m:t>
            </m:r>
            <m:r>
              <m:rPr>
                <m:sty m:val="p"/>
              </m:rPr>
              <m:t>1</m:t>
            </m:r>
          </m:sub>
        </m:sSub>
        <m:r>
          <m:rPr>
            <m:sty m:val="p"/>
          </m:rPr>
          <m:t>=</m:t>
        </m:r>
        <m:sSup>
          <m:sSupPr/>
          <m:e>
            <m:r>
              <m:rPr>
                <m:sty m:val="p"/>
              </m:rPr>
              <m:t>10</m:t>
            </m:r>
          </m:e>
          <m:sup>
            <m:r>
              <m:rPr>
                <m:sty m:val="p"/>
              </m:rPr>
              <m:t>−</m:t>
            </m:r>
            <m:r>
              <m:rPr>
                <m:sty m:val="p"/>
              </m:rPr>
              <m:t>6</m:t>
            </m:r>
            <m:r>
              <m:rPr>
                <m:sty m:val="p"/>
              </m:rPr>
              <m:t>,</m:t>
            </m:r>
            <m:r>
              <m:rPr>
                <m:sty m:val="p"/>
              </m:rPr>
              <m:t>4</m:t>
            </m:r>
          </m:sup>
        </m:sSup>
      </m:oMath>
      <w:r>
        <w:rPr/>
        <w:t xml:space="preserve"> et </w:t>
      </w:r>
      <m:oMath>
        <m:sSub>
          <m:sSubPr/>
          <m:e>
            <m:r>
              <m:rPr>
                <m:sty m:val="i"/>
              </m:rPr>
              <m:t>K</m:t>
            </m:r>
          </m:e>
          <m:sub>
            <m:r>
              <m:rPr>
                <m:sty m:val="i"/>
              </m:rPr>
              <m:t>a</m:t>
            </m:r>
            <m:r>
              <m:rPr>
                <m:sty m:val="p"/>
              </m:rPr>
              <m:t>2</m:t>
            </m:r>
          </m:sub>
        </m:sSub>
        <m:r>
          <m:rPr>
            <m:sty m:val="p"/>
          </m:rPr>
          <m:t>=</m:t>
        </m:r>
        <m:sSup>
          <m:sSupPr/>
          <m:e>
            <m:r>
              <m:rPr>
                <m:sty m:val="p"/>
              </m:rPr>
              <m:t>10</m:t>
            </m:r>
          </m:e>
          <m:sup>
            <m:r>
              <m:rPr>
                <m:sty m:val="p"/>
              </m:rPr>
              <m:t>−</m:t>
            </m:r>
            <m:r>
              <m:rPr>
                <m:sty m:val="p"/>
              </m:rPr>
              <m:t>10</m:t>
            </m:r>
            <m:r>
              <m:rPr>
                <m:sty m:val="p"/>
              </m:rPr>
              <m:t>,</m:t>
            </m:r>
            <m:r>
              <m:rPr>
                <m:sty m:val="p"/>
              </m:rPr>
              <m:t>3</m:t>
            </m:r>
          </m:sup>
        </m:sSup>
      </m:oMath>
      <w:r>
        <w:rPr/>
        <w:br w:type="textWrapping"/>
      </w:r>
      <w:r>
        <w:rPr>
          <w:rFonts w:eastAsia="Georgia" w:cs="Georgia" w:ascii="Georgia" w:hAnsi="Georgia"/>
        </w:rPr>
        <w:t xml:space="preserve">23. Ecrire l'équation de la réaction de dissolution du carbonate de calcium dans l'eau en négligeant les propriétés basiques des ions carbonate. Exprimer alors la solubilité du carbonate de calcium de deux façons différentes. En déduire sa valeur à 298 K . On donne la constante de solubilité du carbonate de calcium à 298 K :</w:t>
      </w:r>
    </w:p>
    <w:p>
      <w:pPr>
        <w:spacing w:after="220" w:lineRule="auto"/>
      </w:pPr>
      <m:oMathPara>
        <m:oMath>
          <m:sSub>
            <m:sSubPr/>
            <m:e>
              <m:r>
                <m:rPr>
                  <m:sty m:val="i"/>
                </m:rPr>
                <m:t>K</m:t>
              </m:r>
            </m:e>
            <m:sub>
              <m:r>
                <m:rPr>
                  <m:sty m:val="i"/>
                </m:rPr>
                <m:t>S</m:t>
              </m:r>
            </m:sub>
          </m:sSub>
          <m:r>
            <m:rPr>
              <m:sty m:val="p"/>
            </m:rPr>
            <m:t>=</m:t>
          </m:r>
          <m:sSup>
            <m:sSupPr/>
            <m:e>
              <m:r>
                <m:rPr>
                  <m:sty m:val="p"/>
                </m:rPr>
                <m:t>10</m:t>
              </m:r>
            </m:e>
            <m:sup>
              <m:r>
                <m:rPr>
                  <m:sty m:val="p"/>
                </m:rPr>
                <m:t>−</m:t>
              </m:r>
              <m:r>
                <m:rPr>
                  <m:sty m:val="p"/>
                </m:rPr>
                <m:t>8</m:t>
              </m:r>
              <m:r>
                <m:rPr>
                  <m:sty m:val="p"/>
                </m:rPr>
                <m:t>,</m:t>
              </m:r>
              <m:r>
                <m:rPr>
                  <m:sty m:val="p"/>
                </m:rPr>
                <m:t>4</m:t>
              </m:r>
            </m:sup>
          </m:sSup>
        </m:oMath>
      </m:oMathPara>
    </w:p>
    <w:p>
      <w:pPr>
        <w:spacing w:after="220" w:lineRule="auto"/>
      </w:pPr>
      <w:r>
        <w:rPr/>
        <w:t xml:space="preserve">On donne </w:t>
      </w:r>
      <m:oMath>
        <m:sSup>
          <m:sSupPr/>
          <m:e>
            <m:r>
              <m:rPr>
                <m:sty m:val="p"/>
              </m:rPr>
              <m:t>10</m:t>
            </m:r>
          </m:e>
          <m:sup>
            <m:r>
              <m:rPr>
                <m:sty m:val="p"/>
              </m:rPr>
              <m:t>−</m:t>
            </m:r>
            <m:r>
              <m:rPr>
                <m:sty m:val="p"/>
              </m:rPr>
              <m:t>0</m:t>
            </m:r>
            <m:r>
              <m:rPr>
                <m:sty m:val="p"/>
              </m:rPr>
              <m:t>,</m:t>
            </m:r>
            <m:r>
              <m:rPr>
                <m:sty m:val="p"/>
              </m:rPr>
              <m:t>2</m:t>
            </m:r>
          </m:sup>
        </m:sSup>
        <m:r>
          <m:rPr>
            <m:sty m:val="p"/>
          </m:rPr>
          <m:t>≈</m:t>
        </m:r>
        <m:r>
          <m:rPr>
            <m:sty m:val="p"/>
          </m:rPr>
          <m:t>0</m:t>
        </m:r>
        <m:r>
          <m:rPr>
            <m:sty m:val="p"/>
          </m:rPr>
          <m:t>,</m:t>
        </m:r>
        <m:r>
          <m:rPr>
            <m:sty m:val="p"/>
          </m:rPr>
          <m:t>63</m:t>
        </m:r>
      </m:oMath>
      <w:r>
        <w:rPr/>
        <w:br w:type="textWrapping"/>
      </w:r>
      <w:r>
        <w:rPr>
          <w:rFonts w:eastAsia="Georgia" w:cs="Georgia" w:ascii="Georgia" w:hAnsi="Georgia"/>
        </w:rPr>
        <w:t xml:space="preserve">24. La valeur expérimentale est de </w:t>
      </w:r>
      <m:oMath>
        <m:sSup>
          <m:sSupPr/>
          <m:e>
            <m:r>
              <m:rPr>
                <m:sty m:val="p"/>
              </m:rPr>
              <m:t>2.10</m:t>
            </m:r>
          </m:e>
          <m:sup>
            <m:r>
              <m:rPr>
                <m:sty m:val="p"/>
              </m:rPr>
              <m:t>−</m:t>
            </m:r>
            <m:r>
              <m:rPr>
                <m:sty m:val="p"/>
              </m:rPr>
              <m:t>4</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Proposer une explication quant à la valeur différente obtenue dans la question précédente.</w:t>
      </w:r>
      <w:r>
        <w:rPr/>
        <w:br w:type="textWrapping"/>
      </w:r>
      <w:r>
        <w:rPr>
          <w:rFonts w:eastAsia="Georgia" w:cs="Georgia" w:ascii="Georgia" w:hAnsi="Georgia"/>
        </w:rPr>
        <w:t xml:space="preserve">25. Montrer qualitativement qu'une diminution de pH entraîne une augmentation de la solubilité du carbonate de calcium dans l'eau.</w:t>
      </w:r>
      <w:r>
        <w:rPr/>
        <w:br w:type="textWrapping"/>
      </w:r>
      <w:r>
        <w:rPr>
          <w:rFonts w:eastAsia="Georgia" w:cs="Georgia" w:ascii="Georgia" w:hAnsi="Georgia"/>
        </w:rPr>
        <w:t xml:space="preserve">26. On tient compte maintenant des propriétés basiques de l'ion carbonate. Exprimer la solubilité du carbonate de calcium en fonction des concentrations des ions carbonate et de ses dérivés.</w:t>
      </w:r>
      <w:r>
        <w:rPr/>
        <w:br w:type="textWrapping"/>
      </w:r>
      <w:r>
        <w:rPr>
          <w:rFonts w:eastAsia="Georgia" w:cs="Georgia" w:ascii="Georgia" w:hAnsi="Georgia"/>
        </w:rPr>
        <w:t xml:space="preserve">27. En supposant que le pH de l'océan fluctue entre 8,0 et 8,3 , écrire l'équation de la réaction de dissolution du carbonate de calcium des coraux en présence de dioxyde de carbone.</w:t>
      </w:r>
    </w:p>
    <w:p>
      <w:pPr>
        <w:spacing w:line="271" w:before="330" w:lineRule="auto"/>
      </w:pPr>
      <w:r>
        <w:rPr>
          <w:rFonts w:eastAsia="Georgia" w:cs="Georgia" w:ascii="Georgia" w:hAnsi="Georgia"/>
          <w:b/>
          <w:sz w:val="42"/>
        </w:rPr>
        <w:t xml:space="preserve">PARTIE D : cinétique de la dissolution du carbonate de calcium dans une solution acide (environ 30% du barème)</w:t>
      </w:r>
    </w:p>
    <w:p>
      <w:pPr>
        <w:spacing w:after="220" w:lineRule="auto"/>
      </w:pPr>
      <w:r>
        <w:rPr>
          <w:rFonts w:eastAsia="Georgia" w:cs="Georgia" w:ascii="Georgia" w:hAnsi="Georgia"/>
        </w:rPr>
        <w:t xml:space="preserve">On s'intéresse maintenant à la vitesse de la réaction de dissolution du carbonate de calcium selon deux méthodes.</w:t>
      </w:r>
      <w:r>
        <w:rPr/>
        <w:br w:type="textWrapping"/>
      </w:r>
      <w:r>
        <w:rPr>
          <w:rFonts w:eastAsia="Georgia" w:cs="Georgia" w:ascii="Georgia" w:hAnsi="Georgia"/>
        </w:rPr>
        <w:t xml:space="preserve">Pour cela on étudie l'évolution de la réaction entre le carbonate de calcium </w:t>
      </w:r>
      <m:oMath>
        <m:sSub>
          <m:sSubPr/>
          <m:e>
            <m:r>
              <m:rPr>
                <m:sty m:val="p"/>
              </m:rPr>
              <m:t>CaCO</m:t>
            </m:r>
          </m:e>
          <m:sub>
            <m:r>
              <m:rPr>
                <m:sty m:val="p"/>
              </m:rPr>
              <m:t>3</m:t>
            </m:r>
            <m:r>
              <m:rPr>
                <m:sty m:val="p"/>
              </m:rPr>
              <m:t>(</m:t>
            </m:r>
            <m:r>
              <m:rPr>
                <m:sty m:val="i"/>
              </m:rPr>
              <m:t>s</m:t>
            </m:r>
            <m:r>
              <m:rPr>
                <m:sty m:val="p"/>
              </m:rPr>
              <m:t>)</m:t>
            </m:r>
          </m:sub>
        </m:sSub>
      </m:oMath>
      <w:r>
        <w:rPr/>
        <w:t xml:space="preserve"> et un volume </w:t>
      </w:r>
      <m:oMath>
        <m:sSub>
          <m:sSubPr/>
          <m:e>
            <m:r>
              <m:rPr>
                <m:sty m:val="i"/>
              </m:rPr>
              <m:t>V</m:t>
            </m:r>
          </m:e>
          <m:sub>
            <m:r>
              <m:rPr>
                <m:sty m:val="p"/>
              </m:rPr>
              <m:t>0</m:t>
            </m:r>
          </m:sub>
        </m:sSub>
        <m:r>
          <m:rPr>
            <m:sty m:val="p"/>
          </m:rPr>
          <m:t>=</m:t>
        </m:r>
        <m:r>
          <m:rPr>
            <m:sty m:val="p"/>
          </m:rPr>
          <m:t>100</m:t>
        </m:r>
        <m:r>
          <m:rPr>
            <m:nor/>
          </m:rPr>
          <m:t xml:space="preserve"> </m:t>
        </m:r>
        <m:r>
          <m:rPr>
            <m:sty m:val="p"/>
          </m:rPr>
          <m:t>mL</m:t>
        </m:r>
      </m:oMath>
      <w:r>
        <w:rPr/>
        <w:t xml:space="preserve"> d'une solution d'acide chlorhydrique de concentration </w:t>
      </w:r>
      <m:oMath>
        <m:sSub>
          <m:sSubPr/>
          <m:e>
            <m:r>
              <m:rPr>
                <m:sty m:val="i"/>
              </m:rPr>
              <m:t>c</m:t>
            </m:r>
          </m:e>
          <m:sub>
            <m:r>
              <m:rPr>
                <m:sty m:val="i"/>
              </m:rPr>
              <m:t>a</m:t>
            </m:r>
          </m:sub>
        </m:sSub>
        <m:r>
          <m:rPr>
            <m:sty m:val="p"/>
          </m:rPr>
          <m:t>=</m:t>
        </m:r>
        <m:r>
          <m:rPr>
            <m:sty m:val="p"/>
          </m:rPr>
          <m:t>0</m:t>
        </m:r>
        <m:r>
          <m:rPr>
            <m:sty m:val="p"/>
          </m:rPr>
          <m:t>,</m:t>
        </m:r>
        <m:r>
          <m:rPr>
            <m:sty m:val="p"/>
          </m:rPr>
          <m:t>10</m:t>
        </m:r>
        <m:r>
          <m:rPr>
            <m:nor/>
          </m:rPr>
          <m:t xml:space="preserve"> </m:t>
        </m:r>
        <m:r>
          <m:rPr>
            <m:sty m:val="p"/>
          </m:rPr>
          <m:t>mol</m:t>
        </m:r>
      </m:oMath>
      <w:r>
        <w:rPr/>
        <w:t xml:space="preserve">. </w:t>
      </w:r>
      <m:oMath>
        <m:sSup>
          <m:sSupPr/>
          <m:e>
            <m:r>
              <m:rPr>
                <m:sty m:val="i"/>
              </m:rPr>
              <m:t>L</m:t>
            </m:r>
          </m:e>
          <m:sup>
            <m:r>
              <m:rPr>
                <m:sty m:val="p"/>
              </m:rPr>
              <m:t>−</m:t>
            </m:r>
            <m:r>
              <m:rPr>
                <m:sty m:val="p"/>
              </m:rPr>
              <m:t>1</m:t>
            </m:r>
          </m:sup>
        </m:sSup>
      </m:oMath>
      <w:r>
        <w:rPr>
          <w:rFonts w:eastAsia="Georgia" w:cs="Georgia" w:ascii="Georgia" w:hAnsi="Georgia"/>
        </w:rPr>
        <w:t xml:space="preserve">. L'équation de la réaction s'écrit :</w:t>
      </w:r>
    </w:p>
    <w:p>
      <w:pPr>
        <w:spacing w:after="220" w:lineRule="auto"/>
      </w:pPr>
      <m:oMathPara>
        <m:oMath>
          <m:sSub>
            <m:sSubPr/>
            <m:e>
              <m:r>
                <m:rPr>
                  <m:sty m:val="p"/>
                </m:rPr>
                <m:t>CaCO</m:t>
              </m:r>
            </m:e>
            <m:sub>
              <m:r>
                <m:rPr>
                  <m:sty m:val="p"/>
                </m:rPr>
                <m:t>3</m:t>
              </m:r>
              <m:r>
                <m:rPr>
                  <m:sty m:val="p"/>
                </m:rPr>
                <m:t>(</m:t>
              </m:r>
              <m:r>
                <m:rPr>
                  <m:sty m:val="i"/>
                </m:rPr>
                <m:t>s</m:t>
              </m:r>
              <m:r>
                <m:rPr>
                  <m:sty m:val="p"/>
                </m:rPr>
                <m:t>)</m:t>
              </m:r>
            </m:sub>
          </m:sSub>
          <m:r>
            <m:rPr>
              <m:sty m:val="p"/>
            </m:rPr>
            <m:t>+</m:t>
          </m:r>
          <m:r>
            <m:rPr>
              <m:sty m:val="p"/>
            </m:rPr>
            <m:t>2</m:t>
          </m:r>
          <m:sSubSup>
            <m:sSubSupPr/>
            <m:e>
              <m:r>
                <m:rPr>
                  <m:sty m:val="p"/>
                </m:rPr>
                <m:t>H</m:t>
              </m:r>
            </m:e>
            <m:sub>
              <m:r>
                <m:rPr>
                  <m:sty m:val="p"/>
                </m:rPr>
                <m:t>(</m:t>
              </m:r>
              <m:r>
                <m:rPr>
                  <m:sty m:val="i"/>
                </m:rPr>
                <m:t>a</m:t>
              </m:r>
              <m:r>
                <m:rPr>
                  <m:sty m:val="i"/>
                </m:rPr>
                <m:t>q</m:t>
              </m:r>
              <m:r>
                <m:rPr>
                  <m:sty m:val="p"/>
                </m:rPr>
                <m:t>)</m:t>
              </m:r>
            </m:sub>
            <m:sup>
              <m:r>
                <m:rPr>
                  <m:sty m:val="p"/>
                </m:rPr>
                <m:t>+</m:t>
              </m:r>
            </m:sup>
          </m:sSubSup>
          <m:r>
            <m:rPr>
              <m:sty m:val="p"/>
            </m:rPr>
            <m:t>=</m:t>
          </m:r>
          <m:sSub>
            <m:sSubPr/>
            <m:e>
              <m:r>
                <m:rPr>
                  <m:sty m:val="p"/>
                </m:rPr>
                <m:t>CO</m:t>
              </m:r>
            </m:e>
            <m:sub>
              <m:r>
                <m:rPr>
                  <m:sty m:val="p"/>
                </m:rPr>
                <m:t>2</m:t>
              </m:r>
              <m:r>
                <m:rPr>
                  <m:sty m:val="p"/>
                </m:rPr>
                <m:t>(</m:t>
              </m:r>
              <m:r>
                <m:rPr>
                  <m:sty m:val="i"/>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i"/>
                </m:rPr>
                <m:t>l</m:t>
              </m:r>
              <m:r>
                <m:rPr>
                  <m:sty m:val="p"/>
                </m:rPr>
                <m:t>)</m:t>
              </m:r>
            </m:sub>
          </m:sSub>
          <m:r>
            <m:rPr>
              <m:sty m:val="p"/>
            </m:rPr>
            <m:t>+</m:t>
          </m:r>
          <m:sSubSup>
            <m:sSubSupPr/>
            <m:e>
              <m:r>
                <m:rPr>
                  <m:sty m:val="p"/>
                </m:rPr>
                <m:t>Ca</m:t>
              </m:r>
            </m:e>
            <m:sub>
              <m:r>
                <m:rPr>
                  <m:sty m:val="p"/>
                </m:rPr>
                <m:t>(</m:t>
              </m:r>
              <m:r>
                <m:rPr>
                  <m:sty m:val="i"/>
                </m:rPr>
                <m:t>a</m:t>
              </m:r>
              <m:r>
                <m:rPr>
                  <m:sty m:val="i"/>
                </m:rPr>
                <m:t>q</m:t>
              </m:r>
              <m:r>
                <m:rPr>
                  <m:sty m:val="p"/>
                </m:rPr>
                <m:t>)</m:t>
              </m:r>
            </m:sub>
            <m:sup>
              <m:r>
                <m:rPr>
                  <m:sty m:val="p"/>
                </m:rPr>
                <m:t>2</m:t>
              </m:r>
              <m:r>
                <m:rPr>
                  <m:sty m:val="p"/>
                </m:rPr>
                <m:t>+</m:t>
              </m:r>
            </m:sup>
          </m:sSubSup>
        </m:oMath>
      </m:oMathPara>
    </w:p>
    <w:p>
      <w:pPr>
        <w:spacing w:after="220" w:lineRule="auto"/>
      </w:pPr>
      <w:r>
        <w:rPr>
          <w:rFonts w:eastAsia="Georgia" w:cs="Georgia" w:ascii="Georgia" w:hAnsi="Georgia"/>
        </w:rPr>
        <w:t xml:space="preserve">On considérera que la totalité du dioxyde de carbone formé se dégage.</w:t>
      </w:r>
      <w:r>
        <w:rPr/>
        <w:br w:type="textWrapping"/>
      </w:r>
      <w:r>
        <w:rPr/>
        <w:t xml:space="preserve">28. Quel est le pH de la solution d'acide chlorhydrique?</w:t>
      </w:r>
    </w:p>
    <w:p>
      <w:pPr>
        <w:spacing w:line="271" w:before="330" w:lineRule="auto"/>
      </w:pPr>
      <w:r>
        <w:rPr>
          <w:rFonts w:eastAsia="Georgia" w:cs="Georgia" w:ascii="Georgia" w:hAnsi="Georgia"/>
          <w:b/>
          <w:sz w:val="42"/>
        </w:rPr>
        <w:t xml:space="preserve">Première méthode</w:t>
      </w:r>
    </w:p>
    <w:p>
      <w:pPr>
        <w:spacing w:after="220" w:lineRule="auto"/>
      </w:pPr>
      <w:r>
        <w:rPr>
          <w:rFonts w:eastAsia="Georgia" w:cs="Georgia" w:ascii="Georgia" w:hAnsi="Georgia"/>
        </w:rPr>
        <w:t xml:space="preserve">Dans une première expérience on mesure la pression du dioxyde de carbone apparu en utilisant un capteur de pression différentiel. Le gaz occupe un volume </w:t>
      </w:r>
      <m:oMath>
        <m:r>
          <m:rPr>
            <m:sty m:val="p"/>
          </m:rPr>
          <m:t>V</m:t>
        </m:r>
        <m:r>
          <m:rPr>
            <m:sty m:val="p"/>
          </m:rPr>
          <m:t>=</m:t>
        </m:r>
        <m:r>
          <m:rPr>
            <m:sty m:val="p"/>
          </m:rPr>
          <m:t>1</m:t>
        </m:r>
        <m:r>
          <m:rPr>
            <m:sty m:val="p"/>
          </m:rPr>
          <m:t>,</m:t>
        </m:r>
        <m:r>
          <m:rPr>
            <m:sty m:val="p"/>
          </m:rPr>
          <m:t>0</m:t>
        </m:r>
        <m:r>
          <m:rPr>
            <m:nor/>
          </m:rPr>
          <m:t xml:space="preserve"> </m:t>
        </m:r>
        <m:r>
          <m:rPr>
            <m:sty m:val="p"/>
          </m:rPr>
          <m:t>L</m:t>
        </m:r>
      </m:oMath>
      <w:r>
        <w:rPr>
          <w:rFonts w:eastAsia="Georgia" w:cs="Georgia" w:ascii="Georgia" w:hAnsi="Georgia"/>
        </w:rPr>
        <w:t xml:space="preserve"> à la température de </w:t>
      </w:r>
      <m:oMath>
        <m:sSup>
          <m:sSupPr/>
          <m:e>
            <m:r>
              <m:rPr>
                <m:sty m:val="p"/>
              </m:rPr>
              <m:t>25</m:t>
            </m:r>
          </m:e>
          <m:sup>
            <m:r>
              <m:rPr>
                <m:sty m:val="p"/>
              </m:rPr>
              <m:t>∘</m:t>
            </m:r>
          </m:sup>
        </m:sSup>
        <m:r>
          <m:rPr>
            <m:sty m:val="p"/>
          </m:rPr>
          <m:t>C</m:t>
        </m:r>
      </m:oMath>
      <w:r>
        <w:rPr>
          <w:rFonts w:eastAsia="Georgia" w:cs="Georgia" w:ascii="Georgia" w:hAnsi="Georgia"/>
        </w:rPr>
        <w:t xml:space="preserve">. Les résultats sont regroupés dans le tableau ci-dessous :</w:t>
      </w:r>
    </w:p>
    <w:tbl>
      <w:tblPr>
        <w:tblStyle w:val="TableGrid"/>
        <w:jc w:val="center"/>
        <w:tblCellSpacing w:w="0" w:type="dxa"/>
        <w:tblBorders/>
        <w:tblCellMar>
          <w:top w:type="dxa" w:w="80"/>
          <w:left w:type="dxa" w:w="160"/>
          <w:bottom w:type="dxa" w:w="80"/>
          <w:right w:type="dxa" w:w="160"/>
        </w:tblCellMar>
      </w:tblPr>
      <w:tblGrid>
        <w:gridCol w:w="785"/>
        <w:gridCol w:w="785"/>
        <w:gridCol w:w="785"/>
        <w:gridCol w:w="785"/>
        <w:gridCol w:w="785"/>
        <w:gridCol w:w="785"/>
        <w:gridCol w:w="785"/>
        <w:gridCol w:w="785"/>
        <w:gridCol w:w="785"/>
        <w:gridCol w:w="785"/>
        <w:gridCol w:w="785"/>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t</m:t>
                </m:r>
                <m:r>
                  <m:rPr>
                    <m:sty m:val="p"/>
                  </m:rPr>
                  <m:t>(</m:t>
                </m:r>
                <m:r>
                  <m:rPr>
                    <m:sty m:val="p"/>
                  </m:rPr>
                  <m:t>s</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10,0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p</m:t>
                    </m:r>
                  </m:e>
                  <m:sub>
                    <m:sSub>
                      <m:sSubPr/>
                      <m:e>
                        <m:r>
                          <m:rPr>
                            <m:sty m:val="p"/>
                          </m:rPr>
                          <m:t>CO</m:t>
                        </m:r>
                      </m:e>
                      <m:sub>
                        <m:r>
                          <m:rPr>
                            <m:sty m:val="p"/>
                          </m:rPr>
                          <m:t>2</m:t>
                        </m:r>
                      </m:sub>
                    </m:sSub>
                  </m:sub>
                </m:sSub>
                <m:r>
                  <m:rPr>
                    <m:sty m:val="p"/>
                  </m:rPr>
                  <m:t>(</m:t>
                </m:r>
                <m:r>
                  <m:rPr>
                    <m:nor/>
                  </m:rPr>
                  <m:t xml:space="preserve"> </m:t>
                </m:r>
                <m:r>
                  <m:rPr>
                    <m:sty m:val="p"/>
                  </m:rPr>
                  <m:t>Pa</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1250</w:t>
            </w:r>
          </w:p>
        </w:tc>
        <w:tc>
          <w:tcPr>
            <w:tcBorders>
              <w:bottom w:val="single" w:sz="8" w:space="0" w:color="000000"/>
              <w:right w:val="single" w:sz="8" w:space="0" w:color="000000"/>
            </w:tcBorders>
            <w:vAlign w:val="center"/>
          </w:tcPr>
          <w:p>
            <w:pPr>
              <w:spacing w:lineRule="auto"/>
              <w:jc w:val="center"/>
            </w:pPr>
            <w:r>
              <w:rPr/>
              <w:t xml:space="preserve">2280</w:t>
            </w:r>
          </w:p>
        </w:tc>
        <w:tc>
          <w:tcPr>
            <w:tcBorders>
              <w:bottom w:val="single" w:sz="8" w:space="0" w:color="000000"/>
              <w:right w:val="single" w:sz="8" w:space="0" w:color="000000"/>
            </w:tcBorders>
            <w:vAlign w:val="center"/>
          </w:tcPr>
          <w:p>
            <w:pPr>
              <w:spacing w:lineRule="auto"/>
              <w:jc w:val="center"/>
            </w:pPr>
            <w:r>
              <w:rPr/>
              <w:t xml:space="preserve">3320</w:t>
            </w:r>
          </w:p>
        </w:tc>
        <w:tc>
          <w:tcPr>
            <w:tcBorders>
              <w:bottom w:val="single" w:sz="8" w:space="0" w:color="000000"/>
              <w:right w:val="single" w:sz="8" w:space="0" w:color="000000"/>
            </w:tcBorders>
            <w:vAlign w:val="center"/>
          </w:tcPr>
          <w:p>
            <w:pPr>
              <w:spacing w:lineRule="auto"/>
              <w:jc w:val="center"/>
            </w:pPr>
            <w:r>
              <w:rPr/>
              <w:t xml:space="preserve">4120</w:t>
            </w:r>
          </w:p>
        </w:tc>
        <w:tc>
          <w:tcPr>
            <w:tcBorders>
              <w:bottom w:val="single" w:sz="8" w:space="0" w:color="000000"/>
              <w:right w:val="single" w:sz="8" w:space="0" w:color="000000"/>
            </w:tcBorders>
            <w:vAlign w:val="center"/>
          </w:tcPr>
          <w:p>
            <w:pPr>
              <w:spacing w:lineRule="auto"/>
              <w:jc w:val="center"/>
            </w:pPr>
            <w:r>
              <w:rPr/>
              <w:t xml:space="preserve">4880</w:t>
            </w:r>
          </w:p>
        </w:tc>
        <w:tc>
          <w:tcPr>
            <w:tcBorders>
              <w:bottom w:val="single" w:sz="8" w:space="0" w:color="000000"/>
              <w:right w:val="single" w:sz="8" w:space="0" w:color="000000"/>
            </w:tcBorders>
            <w:vAlign w:val="center"/>
          </w:tcPr>
          <w:p>
            <w:pPr>
              <w:spacing w:lineRule="auto"/>
              <w:jc w:val="center"/>
            </w:pPr>
            <w:r>
              <w:rPr/>
              <w:t xml:space="preserve">5560</w:t>
            </w:r>
          </w:p>
        </w:tc>
        <w:tc>
          <w:tcPr>
            <w:tcBorders>
              <w:bottom w:val="single" w:sz="8" w:space="0" w:color="000000"/>
              <w:right w:val="single" w:sz="8" w:space="0" w:color="000000"/>
            </w:tcBorders>
            <w:vAlign w:val="center"/>
          </w:tcPr>
          <w:p>
            <w:pPr>
              <w:spacing w:lineRule="auto"/>
              <w:jc w:val="center"/>
            </w:pPr>
            <w:r>
              <w:rPr/>
              <w:t xml:space="preserve">6090</w:t>
            </w:r>
          </w:p>
        </w:tc>
        <w:tc>
          <w:tcPr>
            <w:tcBorders>
              <w:bottom w:val="single" w:sz="8" w:space="0" w:color="000000"/>
              <w:right w:val="single" w:sz="8" w:space="0" w:color="000000"/>
            </w:tcBorders>
            <w:vAlign w:val="center"/>
          </w:tcPr>
          <w:p>
            <w:pPr>
              <w:spacing w:lineRule="auto"/>
              <w:jc w:val="center"/>
            </w:pPr>
            <w:r>
              <w:rPr/>
              <w:t xml:space="preserve">6540</w:t>
            </w:r>
          </w:p>
        </w:tc>
        <w:tc>
          <w:tcPr>
            <w:tcBorders>
              <w:bottom w:val="single" w:sz="8" w:space="0" w:color="000000"/>
              <w:right w:val="single" w:sz="8" w:space="0" w:color="000000"/>
            </w:tcBorders>
            <w:vAlign w:val="center"/>
          </w:tcPr>
          <w:p>
            <w:pPr>
              <w:spacing w:lineRule="auto"/>
              <w:jc w:val="center"/>
            </w:pPr>
            <w:r>
              <w:rPr/>
              <w:t xml:space="preserve">6940</w:t>
            </w:r>
          </w:p>
        </w:tc>
        <w:tc>
          <w:tcPr>
            <w:tcBorders>
              <w:bottom w:val="single" w:sz="8" w:space="0" w:color="000000"/>
              <w:right w:val="single" w:sz="8" w:space="0" w:color="000000"/>
            </w:tcBorders>
            <w:vAlign w:val="center"/>
          </w:tcPr>
          <w:p>
            <w:pPr>
              <w:spacing w:lineRule="auto"/>
              <w:jc w:val="center"/>
            </w:pPr>
            <w:r>
              <w:rPr/>
              <w:t xml:space="preserve">7170</w:t>
            </w:r>
          </w:p>
        </w:tc>
      </w:tr>
    </w:tbl>
    <w:p>
      <w:pPr>
        <w:spacing w:lineRule="auto"/>
      </w:pPr>
    </w:p>
    <w:p>
      <w:pPr>
        <w:numPr>
          <w:ilvl w:val="0"/>
          <w:numId w:val="5"/>
        </w:numPr>
        <w:spacing w:lineRule="auto"/>
      </w:pPr>
      <w:r>
        <w:rPr>
          <w:rFonts w:eastAsia="Georgia" w:cs="Georgia" w:ascii="Georgia" w:hAnsi="Georgia"/>
        </w:rPr>
        <w:t xml:space="preserve">Etablir la relation donnant la quantité de matière en dioxyde de carbone </w:t>
      </w:r>
      <m:oMath>
        <m:sSub>
          <m:sSubPr/>
          <m:e>
            <m:r>
              <m:rPr>
                <m:sty m:val="i"/>
              </m:rPr>
              <m:t>n</m:t>
            </m:r>
          </m:e>
          <m:sub>
            <m:sSub>
              <m:sSubPr/>
              <m:e>
                <m:r>
                  <m:rPr>
                    <m:sty m:val="p"/>
                  </m:rPr>
                  <m:t>CO</m:t>
                </m:r>
              </m:e>
              <m:sub>
                <m:r>
                  <m:rPr>
                    <m:sty m:val="p"/>
                  </m:rPr>
                  <m:t>2</m:t>
                </m:r>
              </m:sub>
            </m:sSub>
          </m:sub>
        </m:sSub>
      </m:oMath>
      <w:r>
        <w:rPr>
          <w:rFonts w:eastAsia="Georgia" w:cs="Georgia" w:ascii="Georgia" w:hAnsi="Georgia"/>
        </w:rPr>
        <w:t xml:space="preserve"> à chaque instant </w:t>
      </w:r>
      <m:oMath>
        <m:r>
          <m:rPr>
            <m:sty m:val="i"/>
          </m:rPr>
          <m:t>t</m:t>
        </m:r>
      </m:oMath>
      <w:r>
        <w:rPr/>
        <w:t xml:space="preserve"> en fonction de </w:t>
      </w:r>
      <m:oMath>
        <m:sSub>
          <m:sSubPr/>
          <m:e>
            <m:r>
              <m:rPr>
                <m:sty m:val="i"/>
              </m:rPr>
              <m:t>p</m:t>
            </m:r>
          </m:e>
          <m:sub>
            <m:sSub>
              <m:sSubPr/>
              <m:e>
                <m:r>
                  <m:rPr>
                    <m:sty m:val="p"/>
                  </m:rPr>
                  <m:t>CO</m:t>
                </m:r>
              </m:e>
              <m:sub>
                <m:r>
                  <m:rPr>
                    <m:sty m:val="p"/>
                  </m:rPr>
                  <m:t>2</m:t>
                </m:r>
              </m:sub>
            </m:sSub>
          </m:sub>
        </m:sSub>
      </m:oMath>
      <w:r>
        <w:rPr/>
        <w:t xml:space="preserve">.</w:t>
      </w:r>
    </w:p>
    <w:p>
      <w:pPr>
        <w:numPr>
          <w:ilvl w:val="0"/>
          <w:numId w:val="5"/>
        </w:numPr>
        <w:spacing w:lineRule="auto"/>
      </w:pPr>
      <w:r>
        <w:rPr/>
        <w:t xml:space="preserve">Etablir la relation entre l'avancement </w:t>
      </w:r>
      <m:oMath>
        <m:r>
          <m:rPr>
            <m:sty m:val="i"/>
          </m:rPr>
          <m:t>x</m:t>
        </m:r>
      </m:oMath>
      <w:r>
        <w:rPr/>
        <w:t xml:space="preserve"> et </w:t>
      </w:r>
      <m:oMath>
        <m:r>
          <m:rPr>
            <m:sty m:val="i"/>
          </m:rPr>
          <m:t>n</m:t>
        </m:r>
        <m:d>
          <m:dPr>
            <m:begChr m:val="("/>
            <m:endChr m:val=")"/>
            <m:ctrlPr>
              <w:rPr>
                <w:rFonts w:ascii="Cambria Math" w:hAnsi="Cambria Math"/>
              </w:rPr>
            </m:ctrlPr>
          </m:dPr>
          <m:e>
            <m:sSub>
              <m:sSubPr/>
              <m:e>
                <m:r>
                  <m:rPr>
                    <m:sty m:val="p"/>
                  </m:rPr>
                  <m:t>CO</m:t>
                </m:r>
              </m:e>
              <m:sub>
                <m:r>
                  <m:rPr>
                    <m:sty m:val="p"/>
                  </m:rPr>
                  <m:t>2</m:t>
                </m:r>
                <m:r>
                  <m:rPr>
                    <m:sty m:val="p"/>
                  </m:rPr>
                  <m:t>(</m:t>
                </m:r>
                <m:r>
                  <m:rPr>
                    <m:sty m:val="i"/>
                  </m:rPr>
                  <m:t>g</m:t>
                </m:r>
                <m:r>
                  <m:rPr>
                    <m:sty m:val="p"/>
                  </m:rPr>
                  <m:t>)</m:t>
                </m:r>
              </m:sub>
            </m:sSub>
          </m:e>
        </m:d>
      </m:oMath>
      <w:r>
        <w:rPr>
          <w:rFonts w:eastAsia="Georgia" w:cs="Georgia" w:ascii="Georgia" w:hAnsi="Georgia"/>
        </w:rPr>
        <w:t xml:space="preserve">. Effectuer l'application numérique à </w:t>
      </w:r>
      <m:oMath>
        <m:r>
          <m:rPr>
            <m:sty m:val="p"/>
          </m:rPr>
          <m:t>t</m:t>
        </m:r>
        <m:r>
          <m:rPr>
            <m:sty m:val="p"/>
          </m:rPr>
          <m:t>=</m:t>
        </m:r>
        <m:r>
          <m:rPr>
            <m:sty m:val="p"/>
          </m:rPr>
          <m:t>100</m:t>
        </m:r>
      </m:oMath>
      <w:r>
        <w:rPr>
          <w:rFonts w:eastAsia="Georgia" w:cs="Georgia" w:ascii="Georgia" w:hAnsi="Georgia"/>
        </w:rPr>
        <w:t xml:space="preserve"> s afin de compléter le tableau de valeurs suivant.</w:t>
      </w:r>
      <w:r>
        <w:rPr/>
        <w:br w:type="textWrapping"/>
      </w:r>
      <w:r>
        <w:rPr/>
        <w:t xml:space="preserve">On prendra </w:t>
      </w:r>
      <m:oMath>
        <m:f>
          <m:fPr>
            <m:ctrlPr>
              <w:rPr>
                <w:rFonts w:ascii="Cambria Math" w:hAnsi="Cambria Math"/>
              </w:rPr>
            </m:ctrlPr>
          </m:fPr>
          <m:num>
            <m:r>
              <m:rPr>
                <m:sty m:val="p"/>
              </m:rPr>
              <m:t>1</m:t>
            </m:r>
          </m:num>
          <m:den>
            <m:r>
              <m:rPr>
                <m:sty m:val="i"/>
              </m:rPr>
              <m:t>R</m:t>
            </m:r>
            <m:r>
              <m:rPr>
                <m:sty m:val="i"/>
              </m:rPr>
              <m:t>T</m:t>
            </m:r>
          </m:den>
        </m:f>
        <m:r>
          <m:rPr>
            <m:sty m:val="p"/>
          </m:rPr>
          <m:t>≈</m:t>
        </m:r>
        <m:r>
          <m:rPr>
            <m:sty m:val="p"/>
          </m:rPr>
          <m:t>4</m:t>
        </m:r>
        <m:r>
          <m:rPr>
            <m:sty m:val="p"/>
          </m:rPr>
          <m:t>×</m:t>
        </m:r>
        <m:sSup>
          <m:sSupPr/>
          <m:e>
            <m:r>
              <m:rPr>
                <m:sty m:val="p"/>
              </m:rPr>
              <m:t>10</m:t>
            </m:r>
          </m:e>
          <m:sup>
            <m:r>
              <m:rPr>
                <m:sty m:val="p"/>
              </m:rPr>
              <m:t>−</m:t>
            </m:r>
            <m:r>
              <m:rPr>
                <m:sty m:val="p"/>
              </m:rPr>
              <m:t>4</m:t>
            </m:r>
          </m:sup>
        </m:sSup>
        <m:sSup>
          <m:sSupPr/>
          <m:e>
            <m:r>
              <m:rPr>
                <m:nor/>
              </m:rPr>
              <m:t xml:space="preserve"> </m:t>
            </m:r>
            <m:r>
              <m:rPr>
                <m:sty m:val="p"/>
              </m:rPr>
              <m:t>J</m:t>
            </m:r>
          </m:e>
          <m:sup>
            <m:r>
              <m:rPr>
                <m:sty m:val="p"/>
              </m:rPr>
              <m:t>−</m:t>
            </m:r>
            <m:r>
              <m:rPr>
                <m:sty m:val="p"/>
              </m:rPr>
              <m:t>1</m:t>
            </m:r>
          </m:sup>
        </m:sSup>
      </m:oMath>
      <w:r>
        <w:rPr/>
        <w:t xml:space="preserve">. mol</w:t>
      </w:r>
    </w:p>
    <w:tbl>
      <w:tblPr>
        <w:tblStyle w:val="TableGrid"/>
        <w:jc w:val="center"/>
        <w:tblCellSpacing w:w="0" w:type="dxa"/>
        <w:tblBorders/>
        <w:tblCellMar>
          <w:top w:type="dxa" w:w="80"/>
          <w:left w:type="dxa" w:w="160"/>
          <w:bottom w:type="dxa" w:w="80"/>
          <w:right w:type="dxa" w:w="160"/>
        </w:tblCellMar>
      </w:tblPr>
      <w:tblGrid>
        <w:gridCol w:w="785"/>
        <w:gridCol w:w="785"/>
        <w:gridCol w:w="785"/>
        <w:gridCol w:w="785"/>
        <w:gridCol w:w="785"/>
        <w:gridCol w:w="785"/>
        <w:gridCol w:w="785"/>
        <w:gridCol w:w="785"/>
        <w:gridCol w:w="785"/>
        <w:gridCol w:w="785"/>
        <w:gridCol w:w="785"/>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t</m:t>
                </m:r>
                <m:r>
                  <m:rPr>
                    <m:sty m:val="p"/>
                  </m:rPr>
                  <m:t>(</m:t>
                </m:r>
                <m:r>
                  <m:rPr>
                    <m:sty m:val="p"/>
                  </m:rPr>
                  <m:t>s</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10,0</w:t>
            </w:r>
          </w:p>
        </w:tc>
        <w:tc>
          <w:tcPr>
            <w:tcBorders>
              <w:top w:val="single" w:sz="8" w:space="0" w:color="000000"/>
              <w:bottom w:val="single" w:sz="8" w:space="0" w:color="000000"/>
              <w:right w:val="single" w:sz="8" w:space="0" w:color="000000"/>
            </w:tcBorders>
            <w:vAlign w:val="center"/>
          </w:tcPr>
          <w:p>
            <w:pPr>
              <w:spacing w:lineRule="auto"/>
              <w:jc w:val="left"/>
            </w:pPr>
            <w:r>
              <w:rPr/>
              <w:t xml:space="preserve">20,0</w:t>
            </w:r>
          </w:p>
        </w:tc>
        <w:tc>
          <w:tcPr>
            <w:tcBorders>
              <w:top w:val="single" w:sz="8" w:space="0" w:color="000000"/>
              <w:bottom w:val="single" w:sz="8" w:space="0" w:color="000000"/>
              <w:right w:val="single" w:sz="8" w:space="0" w:color="000000"/>
            </w:tcBorders>
            <w:vAlign w:val="center"/>
          </w:tcPr>
          <w:p>
            <w:pPr>
              <w:spacing w:lineRule="auto"/>
              <w:jc w:val="left"/>
            </w:pPr>
            <w:r>
              <w:rPr/>
              <w:t xml:space="preserve">30,0</w:t>
            </w:r>
          </w:p>
        </w:tc>
        <w:tc>
          <w:tcPr>
            <w:tcBorders>
              <w:top w:val="single" w:sz="8" w:space="0" w:color="000000"/>
              <w:bottom w:val="single" w:sz="8" w:space="0" w:color="000000"/>
              <w:right w:val="single" w:sz="8" w:space="0" w:color="000000"/>
            </w:tcBorders>
            <w:vAlign w:val="center"/>
          </w:tcPr>
          <w:p>
            <w:pPr>
              <w:spacing w:lineRule="auto"/>
              <w:jc w:val="left"/>
            </w:pPr>
            <w:r>
              <w:rPr/>
              <w:t xml:space="preserve">40,0</w:t>
            </w:r>
          </w:p>
        </w:tc>
        <w:tc>
          <w:tcPr>
            <w:tcBorders>
              <w:top w:val="single" w:sz="8" w:space="0" w:color="000000"/>
              <w:bottom w:val="single" w:sz="8" w:space="0" w:color="000000"/>
              <w:right w:val="single" w:sz="8" w:space="0" w:color="000000"/>
            </w:tcBorders>
            <w:vAlign w:val="center"/>
          </w:tcPr>
          <w:p>
            <w:pPr>
              <w:spacing w:lineRule="auto"/>
              <w:jc w:val="left"/>
            </w:pPr>
            <w:r>
              <w:rPr/>
              <w:t xml:space="preserve">50,0</w:t>
            </w:r>
          </w:p>
        </w:tc>
        <w:tc>
          <w:tcPr>
            <w:tcBorders>
              <w:top w:val="single" w:sz="8" w:space="0" w:color="000000"/>
              <w:bottom w:val="single" w:sz="8" w:space="0" w:color="000000"/>
              <w:right w:val="single" w:sz="8" w:space="0" w:color="000000"/>
            </w:tcBorders>
            <w:vAlign w:val="center"/>
          </w:tcPr>
          <w:p>
            <w:pPr>
              <w:spacing w:lineRule="auto"/>
              <w:jc w:val="left"/>
            </w:pPr>
            <w:r>
              <w:rPr/>
              <w:t xml:space="preserve">60,0</w:t>
            </w:r>
          </w:p>
        </w:tc>
        <w:tc>
          <w:tcPr>
            <w:tcBorders>
              <w:top w:val="single" w:sz="8" w:space="0" w:color="000000"/>
              <w:bottom w:val="single" w:sz="8" w:space="0" w:color="000000"/>
              <w:right w:val="single" w:sz="8" w:space="0" w:color="000000"/>
            </w:tcBorders>
            <w:vAlign w:val="center"/>
          </w:tcPr>
          <w:p>
            <w:pPr>
              <w:spacing w:lineRule="auto"/>
              <w:jc w:val="left"/>
            </w:pPr>
            <w:r>
              <w:rPr/>
              <w:t xml:space="preserve">70,0</w:t>
            </w:r>
          </w:p>
        </w:tc>
        <w:tc>
          <w:tcPr>
            <w:tcBorders>
              <w:top w:val="single" w:sz="8" w:space="0" w:color="000000"/>
              <w:bottom w:val="single" w:sz="8" w:space="0" w:color="000000"/>
              <w:right w:val="single" w:sz="8" w:space="0" w:color="000000"/>
            </w:tcBorders>
            <w:vAlign w:val="center"/>
          </w:tcPr>
          <w:p>
            <w:pPr>
              <w:spacing w:lineRule="auto"/>
              <w:jc w:val="left"/>
            </w:pPr>
            <w:r>
              <w:rPr/>
              <w:t xml:space="preserve">80,0</w:t>
            </w:r>
          </w:p>
        </w:tc>
        <w:tc>
          <w:tcPr>
            <w:tcBorders>
              <w:top w:val="single" w:sz="8" w:space="0" w:color="000000"/>
              <w:bottom w:val="single" w:sz="8" w:space="0" w:color="000000"/>
              <w:right w:val="single" w:sz="8" w:space="0" w:color="000000"/>
            </w:tcBorders>
            <w:vAlign w:val="center"/>
          </w:tcPr>
          <w:p>
            <w:pPr>
              <w:spacing w:lineRule="auto"/>
              <w:jc w:val="left"/>
            </w:pPr>
            <w:r>
              <w:rPr/>
              <w:t xml:space="preserve">90,0</w:t>
            </w:r>
          </w:p>
        </w:tc>
        <w:tc>
          <w:tcPr>
            <w:tcBorders>
              <w:top w:val="single" w:sz="8" w:space="0" w:color="000000"/>
              <w:bottom w:val="single" w:sz="8" w:space="0" w:color="000000"/>
              <w:right w:val="single" w:sz="8" w:space="0" w:color="000000"/>
            </w:tcBorders>
            <w:vAlign w:val="center"/>
          </w:tcPr>
          <w:p>
            <w:pPr>
              <w:spacing w:lineRule="auto"/>
              <w:jc w:val="left"/>
            </w:pPr>
            <w:r>
              <w:rPr/>
              <w:t xml:space="preserve">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x</m:t>
                </m:r>
                <m:r>
                  <m:rPr>
                    <m:sty m:val="p"/>
                  </m:rPr>
                  <m:t>(</m:t>
                </m:r>
                <m:r>
                  <m:rPr>
                    <m:sty m:val="p"/>
                  </m:rPr>
                  <m:t>mmol</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0,50</w:t>
            </w:r>
          </w:p>
        </w:tc>
        <w:tc>
          <w:tcPr>
            <w:tcBorders>
              <w:bottom w:val="single" w:sz="8" w:space="0" w:color="000000"/>
              <w:right w:val="single" w:sz="8" w:space="0" w:color="000000"/>
            </w:tcBorders>
            <w:vAlign w:val="center"/>
          </w:tcPr>
          <w:p>
            <w:pPr>
              <w:spacing w:lineRule="auto"/>
              <w:jc w:val="left"/>
            </w:pPr>
            <w:r>
              <w:rPr/>
              <w:t xml:space="preserve">0,92</w:t>
            </w:r>
          </w:p>
        </w:tc>
        <w:tc>
          <w:tcPr>
            <w:tcBorders>
              <w:bottom w:val="single" w:sz="8" w:space="0" w:color="000000"/>
              <w:right w:val="single" w:sz="8" w:space="0" w:color="000000"/>
            </w:tcBorders>
            <w:vAlign w:val="center"/>
          </w:tcPr>
          <w:p>
            <w:pPr>
              <w:spacing w:lineRule="auto"/>
              <w:jc w:val="left"/>
            </w:pPr>
            <w:r>
              <w:rPr/>
              <w:t xml:space="preserve">1,34</w:t>
            </w:r>
          </w:p>
        </w:tc>
        <w:tc>
          <w:tcPr>
            <w:tcBorders>
              <w:bottom w:val="single" w:sz="8" w:space="0" w:color="000000"/>
              <w:right w:val="single" w:sz="8" w:space="0" w:color="000000"/>
            </w:tcBorders>
            <w:vAlign w:val="center"/>
          </w:tcPr>
          <w:p>
            <w:pPr>
              <w:spacing w:lineRule="auto"/>
              <w:jc w:val="left"/>
            </w:pPr>
            <w:r>
              <w:rPr/>
              <w:t xml:space="preserve">1,66</w:t>
            </w:r>
          </w:p>
        </w:tc>
        <w:tc>
          <w:tcPr>
            <w:tcBorders>
              <w:bottom w:val="single" w:sz="8" w:space="0" w:color="000000"/>
              <w:right w:val="single" w:sz="8" w:space="0" w:color="000000"/>
            </w:tcBorders>
            <w:vAlign w:val="center"/>
          </w:tcPr>
          <w:p>
            <w:pPr>
              <w:spacing w:lineRule="auto"/>
              <w:jc w:val="left"/>
            </w:pPr>
            <w:r>
              <w:rPr/>
              <w:t xml:space="preserve">1,97</w:t>
            </w:r>
          </w:p>
        </w:tc>
        <w:tc>
          <w:tcPr>
            <w:tcBorders>
              <w:bottom w:val="single" w:sz="8" w:space="0" w:color="000000"/>
              <w:right w:val="single" w:sz="8" w:space="0" w:color="000000"/>
            </w:tcBorders>
            <w:vAlign w:val="center"/>
          </w:tcPr>
          <w:p>
            <w:pPr>
              <w:spacing w:lineRule="auto"/>
              <w:jc w:val="left"/>
            </w:pPr>
            <w:r>
              <w:rPr/>
              <w:t xml:space="preserve">2,24</w:t>
            </w:r>
          </w:p>
        </w:tc>
        <w:tc>
          <w:tcPr>
            <w:tcBorders>
              <w:bottom w:val="single" w:sz="8" w:space="0" w:color="000000"/>
              <w:right w:val="single" w:sz="8" w:space="0" w:color="000000"/>
            </w:tcBorders>
            <w:vAlign w:val="center"/>
          </w:tcPr>
          <w:p>
            <w:pPr>
              <w:spacing w:lineRule="auto"/>
              <w:jc w:val="left"/>
            </w:pPr>
            <w:r>
              <w:rPr/>
              <w:t xml:space="preserve">2,46</w:t>
            </w:r>
          </w:p>
        </w:tc>
        <w:tc>
          <w:tcPr>
            <w:tcBorders>
              <w:bottom w:val="single" w:sz="8" w:space="0" w:color="000000"/>
              <w:right w:val="single" w:sz="8" w:space="0" w:color="000000"/>
            </w:tcBorders>
            <w:vAlign w:val="center"/>
          </w:tcPr>
          <w:p>
            <w:pPr>
              <w:spacing w:lineRule="auto"/>
              <w:jc w:val="left"/>
            </w:pPr>
            <w:r>
              <w:rPr/>
              <w:t xml:space="preserve">2,64</w:t>
            </w:r>
          </w:p>
        </w:tc>
        <w:tc>
          <w:tcPr>
            <w:tcBorders>
              <w:bottom w:val="single" w:sz="8" w:space="0" w:color="000000"/>
              <w:right w:val="single" w:sz="8" w:space="0" w:color="000000"/>
            </w:tcBorders>
            <w:vAlign w:val="center"/>
          </w:tcPr>
          <w:p>
            <w:pPr>
              <w:spacing w:lineRule="auto"/>
              <w:jc w:val="left"/>
            </w:pPr>
            <w:r>
              <w:rPr/>
              <w:t xml:space="preserve">2,80</w:t>
            </w:r>
          </w:p>
        </w:tc>
        <w:tc>
          <w:tcPr>
            <w:tcBorders>
              <w:bottom w:val="single" w:sz="8" w:space="0" w:color="000000"/>
              <w:right w:val="single" w:sz="8" w:space="0" w:color="000000"/>
            </w:tcBorders>
            <w:vAlign w:val="center"/>
          </w:tcPr>
          <w:p/>
        </w:tc>
      </w:tr>
    </w:tbl>
    <w:p>
      <w:pPr>
        <w:spacing w:lineRule="auto"/>
      </w:pPr>
    </w:p>
    <w:p>
      <w:pPr>
        <w:spacing w:line="271" w:before="330" w:lineRule="auto"/>
      </w:pPr>
      <w:r>
        <w:rPr>
          <w:rFonts w:eastAsia="Georgia" w:cs="Georgia" w:ascii="Georgia" w:hAnsi="Georgia"/>
          <w:b/>
          <w:sz w:val="42"/>
        </w:rPr>
        <w:t xml:space="preserve">Deuxième méthode</w:t>
      </w:r>
    </w:p>
    <w:p>
      <w:pPr>
        <w:spacing w:after="220" w:lineRule="auto"/>
      </w:pPr>
      <w:r>
        <w:rPr>
          <w:rFonts w:eastAsia="Georgia" w:cs="Georgia" w:ascii="Georgia" w:hAnsi="Georgia"/>
        </w:rPr>
        <w:t xml:space="preserve">Dans une deuxième expérience on mesure le pH de la solution afin de déterminer </w:t>
      </w:r>
      <m:oMath>
        <m:d>
          <m:dPr>
            <m:begChr m:val="["/>
            <m:endChr m:val="]"/>
            <m:ctrlPr>
              <w:rPr>
                <w:rFonts w:ascii="Cambria Math" w:hAnsi="Cambria Math"/>
              </w:rPr>
            </m:ctrlPr>
          </m:dPr>
          <m:e>
            <m:sSubSup>
              <m:sSubSupPr/>
              <m:e>
                <m:r>
                  <m:rPr>
                    <m:sty m:val="i"/>
                  </m:rPr>
                  <m:t>H</m:t>
                </m:r>
              </m:e>
              <m:sub>
                <m:r>
                  <m:rPr>
                    <m:sty m:val="p"/>
                  </m:rPr>
                  <m:t>(</m:t>
                </m:r>
                <m:r>
                  <m:rPr>
                    <m:sty m:val="i"/>
                  </m:rPr>
                  <m:t>a</m:t>
                </m:r>
                <m:r>
                  <m:rPr>
                    <m:sty m:val="i"/>
                  </m:rPr>
                  <m:t>q</m:t>
                </m:r>
                <m:r>
                  <m:rPr>
                    <m:sty m:val="p"/>
                  </m:rPr>
                  <m:t>)</m:t>
                </m:r>
              </m:sub>
              <m:sup>
                <m:r>
                  <m:rPr>
                    <m:sty m:val="p"/>
                  </m:rPr>
                  <m:t>+</m:t>
                </m:r>
              </m:sup>
            </m:sSubSup>
          </m:e>
        </m:d>
      </m:oMath>
      <w:r>
        <w:rPr>
          <w:rFonts w:eastAsia="Georgia" w:cs="Georgia" w:ascii="Georgia" w:hAnsi="Georgia"/>
        </w:rPr>
        <w:t xml:space="preserve">en fonction du temps. Les résultats sont regroupés dans le tableau ci-dessous :</w:t>
      </w:r>
    </w:p>
    <w:tbl>
      <w:tblPr>
        <w:tblStyle w:val="TableGrid"/>
        <w:jc w:val="center"/>
        <w:tblCellSpacing w:w="0" w:type="dxa"/>
        <w:tblBorders/>
        <w:tblCellMar>
          <w:top w:type="dxa" w:w="80"/>
          <w:left w:type="dxa" w:w="160"/>
          <w:bottom w:type="dxa" w:w="80"/>
          <w:right w:type="dxa" w:w="160"/>
        </w:tblCellMar>
      </w:tblPr>
      <w:tblGrid>
        <w:gridCol w:w="785"/>
        <w:gridCol w:w="785"/>
        <w:gridCol w:w="785"/>
        <w:gridCol w:w="785"/>
        <w:gridCol w:w="785"/>
        <w:gridCol w:w="785"/>
        <w:gridCol w:w="785"/>
        <w:gridCol w:w="785"/>
        <w:gridCol w:w="785"/>
        <w:gridCol w:w="785"/>
        <w:gridCol w:w="785"/>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t</m:t>
                </m:r>
                <m:r>
                  <m:rPr>
                    <m:sty m:val="p"/>
                  </m:rPr>
                  <m:t>(</m:t>
                </m:r>
                <m:r>
                  <m:rPr>
                    <m:sty m:val="p"/>
                  </m:rPr>
                  <m:t>s</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10,0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n</m:t>
                    </m:r>
                  </m:e>
                  <m:sub>
                    <m:sSup>
                      <m:sSupPr/>
                      <m:e>
                        <m:r>
                          <m:rPr>
                            <m:sty m:val="i"/>
                          </m:rPr>
                          <m:t>H</m:t>
                        </m:r>
                      </m:e>
                      <m:sup>
                        <m:r>
                          <m:rPr>
                            <m:sty m:val="p"/>
                          </m:rPr>
                          <m:t>+</m:t>
                        </m:r>
                      </m:sup>
                    </m:sSup>
                  </m:sub>
                </m:sSub>
                <m:r>
                  <m:rPr>
                    <m:sty m:val="p"/>
                  </m:rPr>
                  <m:t>(</m:t>
                </m:r>
                <m:r>
                  <m:rPr>
                    <m:sty m:val="p"/>
                  </m:rPr>
                  <m:t>mmol</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9,00</w:t>
            </w:r>
          </w:p>
        </w:tc>
        <w:tc>
          <w:tcPr>
            <w:tcBorders>
              <w:bottom w:val="single" w:sz="8" w:space="0" w:color="000000"/>
              <w:right w:val="single" w:sz="8" w:space="0" w:color="000000"/>
            </w:tcBorders>
            <w:vAlign w:val="center"/>
          </w:tcPr>
          <w:p>
            <w:pPr>
              <w:spacing w:lineRule="auto"/>
              <w:jc w:val="center"/>
            </w:pPr>
            <w:r>
              <w:rPr/>
              <w:t xml:space="preserve">8,20</w:t>
            </w:r>
          </w:p>
        </w:tc>
        <w:tc>
          <w:tcPr>
            <w:tcBorders>
              <w:bottom w:val="single" w:sz="8" w:space="0" w:color="000000"/>
              <w:right w:val="single" w:sz="8" w:space="0" w:color="000000"/>
            </w:tcBorders>
            <w:vAlign w:val="center"/>
          </w:tcPr>
          <w:p>
            <w:pPr>
              <w:spacing w:lineRule="auto"/>
              <w:jc w:val="center"/>
            </w:pPr>
            <w:r>
              <w:rPr/>
              <w:t xml:space="preserve">7,30</w:t>
            </w:r>
          </w:p>
        </w:tc>
        <w:tc>
          <w:tcPr>
            <w:tcBorders>
              <w:bottom w:val="single" w:sz="8" w:space="0" w:color="000000"/>
              <w:right w:val="single" w:sz="8" w:space="0" w:color="000000"/>
            </w:tcBorders>
            <w:vAlign w:val="center"/>
          </w:tcPr>
          <w:p>
            <w:pPr>
              <w:spacing w:lineRule="auto"/>
              <w:jc w:val="center"/>
            </w:pPr>
            <w:r>
              <w:rPr/>
              <w:t xml:space="preserve">6,70</w:t>
            </w:r>
          </w:p>
        </w:tc>
        <w:tc>
          <w:tcPr>
            <w:tcBorders>
              <w:bottom w:val="single" w:sz="8" w:space="0" w:color="000000"/>
              <w:right w:val="single" w:sz="8" w:space="0" w:color="000000"/>
            </w:tcBorders>
            <w:vAlign w:val="center"/>
          </w:tcPr>
          <w:p>
            <w:pPr>
              <w:spacing w:lineRule="auto"/>
              <w:jc w:val="center"/>
            </w:pPr>
            <w:r>
              <w:rPr/>
              <w:t xml:space="preserve">6,10</w:t>
            </w:r>
          </w:p>
        </w:tc>
        <w:tc>
          <w:tcPr>
            <w:tcBorders>
              <w:bottom w:val="single" w:sz="8" w:space="0" w:color="000000"/>
              <w:right w:val="single" w:sz="8" w:space="0" w:color="000000"/>
            </w:tcBorders>
            <w:vAlign w:val="center"/>
          </w:tcPr>
          <w:p>
            <w:pPr>
              <w:spacing w:lineRule="auto"/>
              <w:jc w:val="center"/>
            </w:pPr>
            <w:r>
              <w:rPr/>
              <w:t xml:space="preserve">5,50</w:t>
            </w:r>
          </w:p>
        </w:tc>
        <w:tc>
          <w:tcPr>
            <w:tcBorders>
              <w:bottom w:val="single" w:sz="8" w:space="0" w:color="000000"/>
              <w:right w:val="single" w:sz="8" w:space="0" w:color="000000"/>
            </w:tcBorders>
            <w:vAlign w:val="center"/>
          </w:tcPr>
          <w:p>
            <w:pPr>
              <w:spacing w:lineRule="auto"/>
              <w:jc w:val="center"/>
            </w:pPr>
            <w:r>
              <w:rPr/>
              <w:t xml:space="preserve">5,10</w:t>
            </w:r>
          </w:p>
        </w:tc>
        <w:tc>
          <w:tcPr>
            <w:tcBorders>
              <w:bottom w:val="single" w:sz="8" w:space="0" w:color="000000"/>
              <w:right w:val="single" w:sz="8" w:space="0" w:color="000000"/>
            </w:tcBorders>
            <w:vAlign w:val="center"/>
          </w:tcPr>
          <w:p>
            <w:pPr>
              <w:spacing w:lineRule="auto"/>
              <w:jc w:val="center"/>
            </w:pPr>
            <w:r>
              <w:rPr/>
              <w:t xml:space="preserve">4,70</w:t>
            </w:r>
          </w:p>
        </w:tc>
        <w:tc>
          <w:tcPr>
            <w:tcBorders>
              <w:bottom w:val="single" w:sz="8" w:space="0" w:color="000000"/>
              <w:right w:val="single" w:sz="8" w:space="0" w:color="000000"/>
            </w:tcBorders>
            <w:vAlign w:val="center"/>
          </w:tcPr>
          <w:p>
            <w:pPr>
              <w:spacing w:lineRule="auto"/>
              <w:jc w:val="center"/>
            </w:pPr>
            <w:r>
              <w:rPr/>
              <w:t xml:space="preserve">4,40</w:t>
            </w:r>
          </w:p>
        </w:tc>
        <w:tc>
          <w:tcPr>
            <w:tcBorders>
              <w:bottom w:val="single" w:sz="8" w:space="0" w:color="000000"/>
              <w:right w:val="single" w:sz="8" w:space="0" w:color="000000"/>
            </w:tcBorders>
            <w:vAlign w:val="center"/>
          </w:tcPr>
          <w:p>
            <w:pPr>
              <w:spacing w:lineRule="auto"/>
              <w:jc w:val="center"/>
            </w:pPr>
            <w:r>
              <w:rPr/>
              <w:t xml:space="preserve">4,20</w:t>
            </w:r>
          </w:p>
        </w:tc>
      </w:tr>
    </w:tbl>
    <w:p>
      <w:pPr>
        <w:spacing w:lineRule="auto"/>
      </w:pPr>
    </w:p>
    <w:p>
      <w:pPr>
        <w:numPr>
          <w:ilvl w:val="0"/>
          <w:numId w:val="6"/>
        </w:numPr>
        <w:spacing w:lineRule="auto"/>
      </w:pPr>
      <w:r>
        <w:rPr/>
        <w:t xml:space="preserve">Quelle relation existe-t-il entre </w:t>
      </w:r>
      <m:oMath>
        <m:sSub>
          <m:sSubPr/>
          <m:e>
            <m:r>
              <m:rPr>
                <m:sty m:val="i"/>
              </m:rPr>
              <m:t>n</m:t>
            </m:r>
          </m:e>
          <m:sub>
            <m:sSup>
              <m:sSupPr/>
              <m:e>
                <m:r>
                  <m:rPr>
                    <m:sty m:val="i"/>
                  </m:rPr>
                  <m:t>H</m:t>
                </m:r>
              </m:e>
              <m:sup>
                <m:r>
                  <m:rPr>
                    <m:sty m:val="p"/>
                  </m:rPr>
                  <m:t>+</m:t>
                </m:r>
              </m:sup>
            </m:sSup>
          </m:sub>
        </m:sSub>
      </m:oMath>
      <w:r>
        <w:rPr/>
        <w:t xml:space="preserve">et </w:t>
      </w:r>
      <m:oMath>
        <m:d>
          <m:dPr>
            <m:begChr m:val="["/>
            <m:endChr m:val="]"/>
            <m:ctrlPr>
              <w:rPr>
                <w:rFonts w:ascii="Cambria Math" w:hAnsi="Cambria Math"/>
              </w:rPr>
            </m:ctrlPr>
          </m:dPr>
          <m:e>
            <m:sSubSup>
              <m:sSubSupPr/>
              <m:e>
                <m:r>
                  <m:rPr>
                    <m:sty m:val="i"/>
                  </m:rPr>
                  <m:t>H</m:t>
                </m:r>
              </m:e>
              <m:sub>
                <m:r>
                  <m:rPr>
                    <m:sty m:val="p"/>
                  </m:rPr>
                  <m:t>(</m:t>
                </m:r>
                <m:r>
                  <m:rPr>
                    <m:sty m:val="i"/>
                  </m:rPr>
                  <m:t>a</m:t>
                </m:r>
                <m:r>
                  <m:rPr>
                    <m:sty m:val="i"/>
                  </m:rPr>
                  <m:t>q</m:t>
                </m:r>
                <m:r>
                  <m:rPr>
                    <m:sty m:val="p"/>
                  </m:rPr>
                  <m:t>)</m:t>
                </m:r>
              </m:sub>
              <m:sup>
                <m:r>
                  <m:rPr>
                    <m:sty m:val="p"/>
                  </m:rPr>
                  <m:t>+</m:t>
                </m:r>
              </m:sup>
            </m:sSubSup>
          </m:e>
        </m:d>
      </m:oMath>
      <w:r>
        <w:rPr>
          <w:rFonts w:eastAsia="Georgia" w:cs="Georgia" w:ascii="Georgia" w:hAnsi="Georgia"/>
        </w:rPr>
        <w:t xml:space="preserve">à tout instant ? Etablir la relation entre </w:t>
      </w:r>
      <m:oMath>
        <m:sSub>
          <m:sSubPr/>
          <m:e>
            <m:r>
              <m:rPr>
                <m:sty m:val="i"/>
              </m:rPr>
              <m:t>n</m:t>
            </m:r>
          </m:e>
          <m:sub>
            <m:sSup>
              <m:sSupPr/>
              <m:e>
                <m:r>
                  <m:rPr>
                    <m:sty m:val="i"/>
                  </m:rPr>
                  <m:t>H</m:t>
                </m:r>
              </m:e>
              <m:sup>
                <m:r>
                  <m:rPr>
                    <m:sty m:val="p"/>
                  </m:rPr>
                  <m:t>+</m:t>
                </m:r>
              </m:sup>
            </m:sSup>
          </m:sub>
        </m:sSub>
      </m:oMath>
      <w:r>
        <w:rPr/>
        <w:t xml:space="preserve"> et l'avancement </w:t>
      </w:r>
      <m:oMath>
        <m:r>
          <m:rPr>
            <m:sty m:val="i"/>
          </m:rPr>
          <m:t>x</m:t>
        </m:r>
      </m:oMath>
      <w:r>
        <w:rPr>
          <w:rFonts w:eastAsia="Georgia" w:cs="Georgia" w:ascii="Georgia" w:hAnsi="Georgia"/>
        </w:rPr>
        <w:t xml:space="preserve">. Effectuer l'application numérique à </w:t>
      </w:r>
      <m:oMath>
        <m:r>
          <m:rPr>
            <m:sty m:val="p"/>
          </m:rPr>
          <m:t>t</m:t>
        </m:r>
        <m:r>
          <m:rPr>
            <m:sty m:val="p"/>
          </m:rPr>
          <m:t>=</m:t>
        </m:r>
        <m:r>
          <m:rPr>
            <m:sty m:val="p"/>
          </m:rPr>
          <m:t>10</m:t>
        </m:r>
        <m:r>
          <m:rPr>
            <m:sty m:val="p"/>
          </m:rPr>
          <m:t>,</m:t>
        </m:r>
        <m:r>
          <m:rPr>
            <m:sty m:val="p"/>
          </m:rPr>
          <m:t>0</m:t>
        </m:r>
        <m:r>
          <m:rPr>
            <m:nor/>
          </m:rPr>
          <m:t xml:space="preserve"> </m:t>
        </m:r>
        <m:r>
          <m:rPr>
            <m:sty m:val="p"/>
          </m:rPr>
          <m:t>s</m:t>
        </m:r>
      </m:oMath>
      <w:r>
        <w:rPr>
          <w:rFonts w:eastAsia="Georgia" w:cs="Georgia" w:ascii="Georgia" w:hAnsi="Georgia"/>
        </w:rPr>
        <w:t xml:space="preserve"> afin de compléter le tableau de valeurs suivant</w:t>
      </w:r>
    </w:p>
    <w:tbl>
      <w:tblPr>
        <w:tblStyle w:val="TableGrid"/>
        <w:jc w:val="center"/>
        <w:tblCellSpacing w:w="0" w:type="dxa"/>
        <w:tblBorders/>
        <w:tblCellMar>
          <w:top w:type="dxa" w:w="80"/>
          <w:left w:type="dxa" w:w="160"/>
          <w:bottom w:type="dxa" w:w="80"/>
          <w:right w:type="dxa" w:w="160"/>
        </w:tblCellMar>
      </w:tblPr>
      <w:tblGrid>
        <w:gridCol w:w="785"/>
        <w:gridCol w:w="785"/>
        <w:gridCol w:w="785"/>
        <w:gridCol w:w="785"/>
        <w:gridCol w:w="785"/>
        <w:gridCol w:w="785"/>
        <w:gridCol w:w="785"/>
        <w:gridCol w:w="785"/>
        <w:gridCol w:w="785"/>
        <w:gridCol w:w="785"/>
        <w:gridCol w:w="785"/>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t</m:t>
                </m:r>
                <m:r>
                  <m:rPr>
                    <m:sty m:val="p"/>
                  </m:rPr>
                  <m:t>(</m:t>
                </m:r>
                <m:r>
                  <m:rPr>
                    <m:sty m:val="p"/>
                  </m:rPr>
                  <m:t>s</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10,0</w:t>
            </w:r>
          </w:p>
        </w:tc>
        <w:tc>
          <w:tcPr>
            <w:tcBorders>
              <w:top w:val="single" w:sz="8" w:space="0" w:color="000000"/>
              <w:bottom w:val="single" w:sz="8" w:space="0" w:color="000000"/>
              <w:right w:val="single" w:sz="8" w:space="0" w:color="000000"/>
            </w:tcBorders>
            <w:vAlign w:val="center"/>
          </w:tcPr>
          <w:p>
            <w:pPr>
              <w:spacing w:lineRule="auto"/>
              <w:jc w:val="left"/>
            </w:pPr>
            <w:r>
              <w:rPr/>
              <w:t xml:space="preserve">20,0</w:t>
            </w:r>
          </w:p>
        </w:tc>
        <w:tc>
          <w:tcPr>
            <w:tcBorders>
              <w:top w:val="single" w:sz="8" w:space="0" w:color="000000"/>
              <w:bottom w:val="single" w:sz="8" w:space="0" w:color="000000"/>
              <w:right w:val="single" w:sz="8" w:space="0" w:color="000000"/>
            </w:tcBorders>
            <w:vAlign w:val="center"/>
          </w:tcPr>
          <w:p>
            <w:pPr>
              <w:spacing w:lineRule="auto"/>
              <w:jc w:val="left"/>
            </w:pPr>
            <w:r>
              <w:rPr/>
              <w:t xml:space="preserve">30,0</w:t>
            </w:r>
          </w:p>
        </w:tc>
        <w:tc>
          <w:tcPr>
            <w:tcBorders>
              <w:top w:val="single" w:sz="8" w:space="0" w:color="000000"/>
              <w:bottom w:val="single" w:sz="8" w:space="0" w:color="000000"/>
              <w:right w:val="single" w:sz="8" w:space="0" w:color="000000"/>
            </w:tcBorders>
            <w:vAlign w:val="center"/>
          </w:tcPr>
          <w:p>
            <w:pPr>
              <w:spacing w:lineRule="auto"/>
              <w:jc w:val="left"/>
            </w:pPr>
            <w:r>
              <w:rPr/>
              <w:t xml:space="preserve">40,0</w:t>
            </w:r>
          </w:p>
        </w:tc>
        <w:tc>
          <w:tcPr>
            <w:tcBorders>
              <w:top w:val="single" w:sz="8" w:space="0" w:color="000000"/>
              <w:bottom w:val="single" w:sz="8" w:space="0" w:color="000000"/>
              <w:right w:val="single" w:sz="8" w:space="0" w:color="000000"/>
            </w:tcBorders>
            <w:vAlign w:val="center"/>
          </w:tcPr>
          <w:p>
            <w:pPr>
              <w:spacing w:lineRule="auto"/>
              <w:jc w:val="left"/>
            </w:pPr>
            <w:r>
              <w:rPr/>
              <w:t xml:space="preserve">50,0</w:t>
            </w:r>
          </w:p>
        </w:tc>
        <w:tc>
          <w:tcPr>
            <w:tcBorders>
              <w:top w:val="single" w:sz="8" w:space="0" w:color="000000"/>
              <w:bottom w:val="single" w:sz="8" w:space="0" w:color="000000"/>
              <w:right w:val="single" w:sz="8" w:space="0" w:color="000000"/>
            </w:tcBorders>
            <w:vAlign w:val="center"/>
          </w:tcPr>
          <w:p>
            <w:pPr>
              <w:spacing w:lineRule="auto"/>
              <w:jc w:val="left"/>
            </w:pPr>
            <w:r>
              <w:rPr/>
              <w:t xml:space="preserve">60,0</w:t>
            </w:r>
          </w:p>
        </w:tc>
        <w:tc>
          <w:tcPr>
            <w:tcBorders>
              <w:top w:val="single" w:sz="8" w:space="0" w:color="000000"/>
              <w:bottom w:val="single" w:sz="8" w:space="0" w:color="000000"/>
              <w:right w:val="single" w:sz="8" w:space="0" w:color="000000"/>
            </w:tcBorders>
            <w:vAlign w:val="center"/>
          </w:tcPr>
          <w:p>
            <w:pPr>
              <w:spacing w:lineRule="auto"/>
              <w:jc w:val="left"/>
            </w:pPr>
            <w:r>
              <w:rPr/>
              <w:t xml:space="preserve">70,0</w:t>
            </w:r>
          </w:p>
        </w:tc>
        <w:tc>
          <w:tcPr>
            <w:tcBorders>
              <w:top w:val="single" w:sz="8" w:space="0" w:color="000000"/>
              <w:bottom w:val="single" w:sz="8" w:space="0" w:color="000000"/>
              <w:right w:val="single" w:sz="8" w:space="0" w:color="000000"/>
            </w:tcBorders>
            <w:vAlign w:val="center"/>
          </w:tcPr>
          <w:p>
            <w:pPr>
              <w:spacing w:lineRule="auto"/>
              <w:jc w:val="left"/>
            </w:pPr>
            <w:r>
              <w:rPr/>
              <w:t xml:space="preserve">80,0</w:t>
            </w:r>
          </w:p>
        </w:tc>
        <w:tc>
          <w:tcPr>
            <w:tcBorders>
              <w:top w:val="single" w:sz="8" w:space="0" w:color="000000"/>
              <w:bottom w:val="single" w:sz="8" w:space="0" w:color="000000"/>
              <w:right w:val="single" w:sz="8" w:space="0" w:color="000000"/>
            </w:tcBorders>
            <w:vAlign w:val="center"/>
          </w:tcPr>
          <w:p>
            <w:pPr>
              <w:spacing w:lineRule="auto"/>
              <w:jc w:val="left"/>
            </w:pPr>
            <w:r>
              <w:rPr/>
              <w:t xml:space="preserve">90,0</w:t>
            </w:r>
          </w:p>
        </w:tc>
        <w:tc>
          <w:tcPr>
            <w:tcBorders>
              <w:top w:val="single" w:sz="8" w:space="0" w:color="000000"/>
              <w:bottom w:val="single" w:sz="8" w:space="0" w:color="000000"/>
              <w:right w:val="single" w:sz="8" w:space="0" w:color="000000"/>
            </w:tcBorders>
            <w:vAlign w:val="center"/>
          </w:tcPr>
          <w:p>
            <w:pPr>
              <w:spacing w:lineRule="auto"/>
              <w:jc w:val="left"/>
            </w:pPr>
            <w:r>
              <w:rPr/>
              <w:t xml:space="preserve">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x</m:t>
                </m:r>
                <m:r>
                  <m:rPr>
                    <m:sty m:val="p"/>
                  </m:rPr>
                  <m:t>(</m:t>
                </m:r>
                <m:r>
                  <m:rPr>
                    <m:sty m:val="p"/>
                  </m:rPr>
                  <m:t>mmol</m:t>
                </m:r>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0,90</w:t>
            </w:r>
          </w:p>
        </w:tc>
        <w:tc>
          <w:tcPr>
            <w:tcBorders>
              <w:bottom w:val="single" w:sz="8" w:space="0" w:color="000000"/>
              <w:right w:val="single" w:sz="8" w:space="0" w:color="000000"/>
            </w:tcBorders>
            <w:vAlign w:val="center"/>
          </w:tcPr>
          <w:p>
            <w:pPr>
              <w:spacing w:lineRule="auto"/>
              <w:jc w:val="left"/>
            </w:pPr>
            <w:r>
              <w:rPr/>
              <w:t xml:space="preserve">1,35</w:t>
            </w:r>
          </w:p>
        </w:tc>
        <w:tc>
          <w:tcPr>
            <w:tcBorders>
              <w:bottom w:val="single" w:sz="8" w:space="0" w:color="000000"/>
              <w:right w:val="single" w:sz="8" w:space="0" w:color="000000"/>
            </w:tcBorders>
            <w:vAlign w:val="center"/>
          </w:tcPr>
          <w:p>
            <w:pPr>
              <w:spacing w:lineRule="auto"/>
              <w:jc w:val="left"/>
            </w:pPr>
            <w:r>
              <w:rPr/>
              <w:t xml:space="preserve">1,65</w:t>
            </w:r>
          </w:p>
        </w:tc>
        <w:tc>
          <w:tcPr>
            <w:tcBorders>
              <w:bottom w:val="single" w:sz="8" w:space="0" w:color="000000"/>
              <w:right w:val="single" w:sz="8" w:space="0" w:color="000000"/>
            </w:tcBorders>
            <w:vAlign w:val="center"/>
          </w:tcPr>
          <w:p>
            <w:pPr>
              <w:spacing w:lineRule="auto"/>
              <w:jc w:val="left"/>
            </w:pPr>
            <w:r>
              <w:rPr/>
              <w:t xml:space="preserve">1,95</w:t>
            </w:r>
          </w:p>
        </w:tc>
        <w:tc>
          <w:tcPr>
            <w:tcBorders>
              <w:bottom w:val="single" w:sz="8" w:space="0" w:color="000000"/>
              <w:right w:val="single" w:sz="8" w:space="0" w:color="000000"/>
            </w:tcBorders>
            <w:vAlign w:val="center"/>
          </w:tcPr>
          <w:p>
            <w:pPr>
              <w:spacing w:lineRule="auto"/>
              <w:jc w:val="left"/>
            </w:pPr>
            <w:r>
              <w:rPr/>
              <w:t xml:space="preserve">2,25</w:t>
            </w:r>
          </w:p>
        </w:tc>
        <w:tc>
          <w:tcPr>
            <w:tcBorders>
              <w:bottom w:val="single" w:sz="8" w:space="0" w:color="000000"/>
              <w:right w:val="single" w:sz="8" w:space="0" w:color="000000"/>
            </w:tcBorders>
            <w:vAlign w:val="center"/>
          </w:tcPr>
          <w:p>
            <w:pPr>
              <w:spacing w:lineRule="auto"/>
              <w:jc w:val="left"/>
            </w:pPr>
            <w:r>
              <w:rPr/>
              <w:t xml:space="preserve">2,45</w:t>
            </w:r>
          </w:p>
        </w:tc>
        <w:tc>
          <w:tcPr>
            <w:tcBorders>
              <w:bottom w:val="single" w:sz="8" w:space="0" w:color="000000"/>
              <w:right w:val="single" w:sz="8" w:space="0" w:color="000000"/>
            </w:tcBorders>
            <w:vAlign w:val="center"/>
          </w:tcPr>
          <w:p>
            <w:pPr>
              <w:spacing w:lineRule="auto"/>
              <w:jc w:val="left"/>
            </w:pPr>
            <w:r>
              <w:rPr/>
              <w:t xml:space="preserve">2,65</w:t>
            </w:r>
          </w:p>
        </w:tc>
        <w:tc>
          <w:tcPr>
            <w:tcBorders>
              <w:bottom w:val="single" w:sz="8" w:space="0" w:color="000000"/>
              <w:right w:val="single" w:sz="8" w:space="0" w:color="000000"/>
            </w:tcBorders>
            <w:vAlign w:val="center"/>
          </w:tcPr>
          <w:p>
            <w:pPr>
              <w:spacing w:lineRule="auto"/>
              <w:jc w:val="left"/>
            </w:pPr>
            <w:r>
              <w:rPr/>
              <w:t xml:space="preserve">2,80</w:t>
            </w:r>
          </w:p>
        </w:tc>
        <w:tc>
          <w:tcPr>
            <w:tcBorders>
              <w:bottom w:val="single" w:sz="8" w:space="0" w:color="000000"/>
              <w:right w:val="single" w:sz="8" w:space="0" w:color="000000"/>
            </w:tcBorders>
            <w:vAlign w:val="center"/>
          </w:tcPr>
          <w:p>
            <w:pPr>
              <w:spacing w:lineRule="auto"/>
              <w:jc w:val="left"/>
            </w:pPr>
            <w:r>
              <w:rPr/>
              <w:t xml:space="preserve">2,90</w:t>
            </w:r>
          </w:p>
        </w:tc>
      </w:tr>
    </w:tbl>
    <w:p>
      <w:pPr>
        <w:spacing w:lineRule="auto"/>
      </w:pPr>
    </w:p>
    <w:p>
      <w:pPr>
        <w:numPr>
          <w:ilvl w:val="0"/>
          <w:numId w:val="7"/>
        </w:numPr>
        <w:spacing w:lineRule="auto"/>
      </w:pPr>
      <w:r>
        <w:rPr>
          <w:rFonts w:eastAsia="Georgia" w:cs="Georgia" w:ascii="Georgia" w:hAnsi="Georgia"/>
        </w:rPr>
        <w:t xml:space="preserve">Les deux méthodes sont-elles cohérentes?</w:t>
      </w:r>
    </w:p>
    <w:p>
      <w:pPr>
        <w:spacing w:after="220" w:lineRule="auto"/>
      </w:pPr>
      <w:r>
        <w:rPr>
          <w:rFonts w:eastAsia="Georgia" w:cs="Georgia" w:ascii="Georgia" w:hAnsi="Georgia"/>
        </w:rPr>
        <w:t xml:space="preserve">Une fois les résultats expérimentaux obtenus on désire déterminer l'ordre de la réaction par rapport à </w:t>
      </w:r>
      <m:oMath>
        <m:sSubSup>
          <m:sSubSupPr/>
          <m:e>
            <m:r>
              <m:rPr>
                <m:sty m:val="i"/>
              </m:rPr>
              <m:t>H</m:t>
            </m:r>
          </m:e>
          <m:sub>
            <m:r>
              <m:rPr>
                <m:sty m:val="p"/>
              </m:rPr>
              <m:t>(</m:t>
            </m:r>
            <m:r>
              <m:rPr>
                <m:sty m:val="i"/>
              </m:rPr>
              <m:t>a</m:t>
            </m:r>
            <m:r>
              <m:rPr>
                <m:sty m:val="i"/>
              </m:rPr>
              <m:t>q</m:t>
            </m:r>
            <m:r>
              <m:rPr>
                <m:sty m:val="p"/>
              </m:rPr>
              <m:t>)</m:t>
            </m:r>
          </m:sub>
          <m:sup>
            <m:r>
              <m:rPr>
                <m:sty m:val="p"/>
              </m:rPr>
              <m:t>+</m:t>
            </m:r>
          </m:sup>
        </m:sSubSup>
      </m:oMath>
      <w:r>
        <w:rPr/>
        <w:t xml:space="preserve">. On utilisera comme expression de la vitesse :</w:t>
      </w:r>
    </w:p>
    <w:p>
      <w:pPr>
        <w:spacing w:after="220" w:lineRule="auto"/>
      </w:pPr>
      <m:oMathPara>
        <m:oMath>
          <m:r>
            <m:rPr>
              <m:sty m:val="i"/>
            </m:rPr>
            <m:t>v</m:t>
          </m:r>
          <m:r>
            <m:rPr>
              <m:sty m:val="p"/>
            </m:rPr>
            <m:t>=</m:t>
          </m:r>
          <m:r>
            <m:rPr>
              <m:sty m:val="i"/>
            </m:rPr>
            <m:t>k</m:t>
          </m:r>
          <m:sSup>
            <m:sSupPr/>
            <m:e>
              <m:d>
                <m:dPr>
                  <m:begChr m:val="["/>
                  <m:endChr m:val="]"/>
                  <m:ctrlPr>
                    <w:rPr>
                      <w:rFonts w:ascii="Cambria Math" w:hAnsi="Cambria Math"/>
                    </w:rPr>
                  </m:ctrlPr>
                </m:dPr>
                <m:e>
                  <m:sSubSup>
                    <m:sSubSupPr/>
                    <m:e>
                      <m:r>
                        <m:rPr>
                          <m:sty m:val="i"/>
                        </m:rPr>
                        <m:t>H</m:t>
                      </m:r>
                    </m:e>
                    <m:sub>
                      <m:r>
                        <m:rPr>
                          <m:sty m:val="p"/>
                        </m:rPr>
                        <m:t>(</m:t>
                      </m:r>
                      <m:r>
                        <m:rPr>
                          <m:sty m:val="i"/>
                        </m:rPr>
                        <m:t>a</m:t>
                      </m:r>
                      <m:r>
                        <m:rPr>
                          <m:sty m:val="i"/>
                        </m:rPr>
                        <m:t>q</m:t>
                      </m:r>
                      <m:r>
                        <m:rPr>
                          <m:sty m:val="p"/>
                        </m:rPr>
                        <m:t>)</m:t>
                      </m:r>
                    </m:sub>
                    <m:sup>
                      <m:r>
                        <m:rPr>
                          <m:sty m:val="p"/>
                        </m:rPr>
                        <m:t>+</m:t>
                      </m:r>
                    </m:sup>
                  </m:sSubSup>
                </m:e>
              </m:d>
            </m:e>
            <m:sup>
              <m:r>
                <m:rPr>
                  <m:sty m:val="i"/>
                </m:rPr>
                <m:t>α</m:t>
              </m:r>
            </m:sup>
          </m:sSup>
        </m:oMath>
      </m:oMathPara>
    </w:p>
    <w:p>
      <w:pPr>
        <w:spacing w:after="220" w:lineRule="auto"/>
      </w:pPr>
      <w:r>
        <w:rPr>
          <w:rFonts w:eastAsia="Georgia" w:cs="Georgia" w:ascii="Georgia" w:hAnsi="Georgia"/>
        </w:rPr>
        <w:t xml:space="preserve">où </w:t>
      </w:r>
      <m:oMath>
        <m:r>
          <m:rPr>
            <m:sty m:val="i"/>
          </m:rPr>
          <m:t>α</m:t>
        </m:r>
      </m:oMath>
      <w:r>
        <w:rPr>
          <w:rFonts w:eastAsia="Georgia" w:cs="Georgia" w:ascii="Georgia" w:hAnsi="Georgia"/>
        </w:rPr>
        <w:t xml:space="preserve"> est l'ordre de la réaction.</w:t>
      </w:r>
      <w:r>
        <w:rPr/>
        <w:br w:type="textWrapping"/>
      </w:r>
      <w:r>
        <w:rPr>
          <w:rFonts w:eastAsia="Georgia" w:cs="Georgia" w:ascii="Georgia" w:hAnsi="Georgia"/>
        </w:rPr>
        <w:t xml:space="preserve">33. Définir la vitesse de la réaction par rapport à </w:t>
      </w:r>
      <m:oMath>
        <m:d>
          <m:dPr>
            <m:begChr m:val="["/>
            <m:endChr m:val="]"/>
            <m:ctrlPr>
              <w:rPr>
                <w:rFonts w:ascii="Cambria Math" w:hAnsi="Cambria Math"/>
              </w:rPr>
            </m:ctrlPr>
          </m:dPr>
          <m:e>
            <m:sSubSup>
              <m:sSubSupPr/>
              <m:e>
                <m:r>
                  <m:rPr>
                    <m:sty m:val="i"/>
                  </m:rPr>
                  <m:t>H</m:t>
                </m:r>
              </m:e>
              <m:sub>
                <m:r>
                  <m:rPr>
                    <m:sty m:val="p"/>
                  </m:rPr>
                  <m:t>(</m:t>
                </m:r>
                <m:r>
                  <m:rPr>
                    <m:sty m:val="i"/>
                  </m:rPr>
                  <m:t>a</m:t>
                </m:r>
                <m:r>
                  <m:rPr>
                    <m:sty m:val="i"/>
                  </m:rPr>
                  <m:t>q</m:t>
                </m:r>
                <m:r>
                  <m:rPr>
                    <m:sty m:val="p"/>
                  </m:rPr>
                  <m:t>)</m:t>
                </m:r>
              </m:sub>
              <m:sup>
                <m:r>
                  <m:rPr>
                    <m:sty m:val="p"/>
                  </m:rPr>
                  <m:t>+</m:t>
                </m:r>
              </m:sup>
            </m:sSubSup>
          </m:e>
        </m:d>
      </m:oMath>
      <w:r>
        <w:rPr/>
        <w:t xml:space="preserve">.</w:t>
      </w:r>
      <w:r>
        <w:rPr/>
        <w:br w:type="textWrapping"/>
      </w:r>
      <w:r>
        <w:rPr/>
        <w:t xml:space="preserve">34. Etablir la relation entre </w:t>
      </w:r>
      <m:oMath>
        <m:d>
          <m:dPr>
            <m:begChr m:val="["/>
            <m:endChr m:val="]"/>
            <m:ctrlPr>
              <w:rPr>
                <w:rFonts w:ascii="Cambria Math" w:hAnsi="Cambria Math"/>
              </w:rPr>
            </m:ctrlPr>
          </m:dPr>
          <m:e>
            <m:sSubSup>
              <m:sSubSupPr/>
              <m:e>
                <m:r>
                  <m:rPr>
                    <m:sty m:val="i"/>
                  </m:rPr>
                  <m:t>H</m:t>
                </m:r>
              </m:e>
              <m:sub>
                <m:r>
                  <m:rPr>
                    <m:sty m:val="p"/>
                  </m:rPr>
                  <m:t>(</m:t>
                </m:r>
                <m:r>
                  <m:rPr>
                    <m:sty m:val="i"/>
                  </m:rPr>
                  <m:t>a</m:t>
                </m:r>
                <m:r>
                  <m:rPr>
                    <m:sty m:val="i"/>
                  </m:rPr>
                  <m:t>q</m:t>
                </m:r>
                <m:r>
                  <m:rPr>
                    <m:sty m:val="p"/>
                  </m:rPr>
                  <m:t>)</m:t>
                </m:r>
              </m:sub>
              <m:sup>
                <m:r>
                  <m:rPr>
                    <m:sty m:val="p"/>
                  </m:rPr>
                  <m:t>+</m:t>
                </m:r>
              </m:sup>
            </m:sSubSup>
          </m:e>
        </m:d>
      </m:oMath>
      <w:r>
        <w:rPr>
          <w:rFonts w:eastAsia="Georgia" w:cs="Georgia" w:ascii="Georgia" w:hAnsi="Georgia"/>
        </w:rPr>
        <w:t xml:space="preserve">et le temps en supposant que la réaction est d'ordre 0 par rapport à </w:t>
      </w:r>
      <m:oMath>
        <m:sSubSup>
          <m:sSubSupPr/>
          <m:e>
            <m:r>
              <m:rPr>
                <m:sty m:val="i"/>
              </m:rPr>
              <m:t>H</m:t>
            </m:r>
          </m:e>
          <m:sub>
            <m:r>
              <m:rPr>
                <m:sty m:val="p"/>
              </m:rPr>
              <m:t>(</m:t>
            </m:r>
            <m:r>
              <m:rPr>
                <m:sty m:val="i"/>
              </m:rPr>
              <m:t>a</m:t>
            </m:r>
            <m:r>
              <m:rPr>
                <m:sty m:val="i"/>
              </m:rPr>
              <m:t>q</m:t>
            </m:r>
            <m:r>
              <m:rPr>
                <m:sty m:val="p"/>
              </m:rPr>
              <m:t>)</m:t>
            </m:r>
          </m:sub>
          <m:sup>
            <m:r>
              <m:rPr>
                <m:sty m:val="p"/>
              </m:rPr>
              <m:t>+</m:t>
            </m:r>
          </m:sup>
        </m:sSubSup>
      </m:oMath>
      <w:r>
        <w:rPr/>
        <w:t xml:space="preserve">. Etablir alors la relation suivante :</w:t>
      </w:r>
    </w:p>
    <w:p>
      <w:pPr>
        <w:spacing w:after="220" w:lineRule="auto"/>
      </w:pPr>
      <m:oMathPara>
        <m:oMath>
          <m:r>
            <m:rPr>
              <m:sty m:val="i"/>
            </m:rPr>
            <m:t>x</m:t>
          </m:r>
          <m:r>
            <m:rPr>
              <m:sty m:val="p"/>
            </m:rPr>
            <m:t>=</m:t>
          </m:r>
          <m:r>
            <m:rPr>
              <m:sty m:val="i"/>
            </m:rPr>
            <m:t>k</m:t>
          </m:r>
          <m:sSub>
            <m:sSubPr/>
            <m:e>
              <m:r>
                <m:rPr>
                  <m:sty m:val="i"/>
                </m:rPr>
                <m:t>V</m:t>
              </m:r>
            </m:e>
            <m:sub>
              <m:r>
                <m:rPr>
                  <m:sty m:val="p"/>
                </m:rPr>
                <m:t>0</m:t>
              </m:r>
            </m:sub>
          </m:sSub>
          <m:r>
            <m:rPr>
              <m:sty m:val="i"/>
            </m:rPr>
            <m:t>t</m:t>
          </m:r>
        </m:oMath>
      </m:oMathPara>
    </w:p>
    <w:p>
      <w:pPr>
        <w:numPr>
          <w:ilvl w:val="0"/>
          <w:numId w:val="8"/>
        </w:numPr>
        <w:spacing w:lineRule="auto"/>
      </w:pPr>
      <w:r>
        <w:rPr/>
        <w:t xml:space="preserve">Etablir la relation entre </w:t>
      </w:r>
      <m:oMath>
        <m:d>
          <m:dPr>
            <m:begChr m:val="["/>
            <m:endChr m:val="]"/>
            <m:ctrlPr>
              <w:rPr>
                <w:rFonts w:ascii="Cambria Math" w:hAnsi="Cambria Math"/>
              </w:rPr>
            </m:ctrlPr>
          </m:dPr>
          <m:e>
            <m:sSubSup>
              <m:sSubSupPr/>
              <m:e>
                <m:r>
                  <m:rPr>
                    <m:sty m:val="i"/>
                  </m:rPr>
                  <m:t>H</m:t>
                </m:r>
              </m:e>
              <m:sub>
                <m:r>
                  <m:rPr>
                    <m:sty m:val="p"/>
                  </m:rPr>
                  <m:t>(</m:t>
                </m:r>
                <m:r>
                  <m:rPr>
                    <m:sty m:val="i"/>
                  </m:rPr>
                  <m:t>a</m:t>
                </m:r>
                <m:r>
                  <m:rPr>
                    <m:sty m:val="i"/>
                  </m:rPr>
                  <m:t>q</m:t>
                </m:r>
                <m:r>
                  <m:rPr>
                    <m:sty m:val="p"/>
                  </m:rPr>
                  <m:t>)</m:t>
                </m:r>
              </m:sub>
              <m:sup>
                <m:r>
                  <m:rPr>
                    <m:sty m:val="p"/>
                  </m:rPr>
                  <m:t>+</m:t>
                </m:r>
              </m:sup>
            </m:sSubSup>
          </m:e>
        </m:d>
      </m:oMath>
      <w:r>
        <w:rPr>
          <w:rFonts w:eastAsia="Georgia" w:cs="Georgia" w:ascii="Georgia" w:hAnsi="Georgia"/>
        </w:rPr>
        <w:t xml:space="preserve">et le temps en supposant que la réaction est d'ordre 1 par rapport à </w:t>
      </w:r>
      <m:oMath>
        <m:sSubSup>
          <m:sSubSupPr/>
          <m:e>
            <m:r>
              <m:rPr>
                <m:sty m:val="i"/>
              </m:rPr>
              <m:t>H</m:t>
            </m:r>
          </m:e>
          <m:sub>
            <m:r>
              <m:rPr>
                <m:sty m:val="p"/>
              </m:rPr>
              <m:t>(</m:t>
            </m:r>
            <m:r>
              <m:rPr>
                <m:sty m:val="i"/>
              </m:rPr>
              <m:t>a</m:t>
            </m:r>
            <m:r>
              <m:rPr>
                <m:sty m:val="i"/>
              </m:rPr>
              <m:t>q</m:t>
            </m:r>
            <m:r>
              <m:rPr>
                <m:sty m:val="p"/>
              </m:rPr>
              <m:t>)</m:t>
            </m:r>
          </m:sub>
          <m:sup>
            <m:r>
              <m:rPr>
                <m:sty m:val="p"/>
              </m:rPr>
              <m:t>+</m:t>
            </m:r>
          </m:sup>
        </m:sSubSup>
      </m:oMath>
      <w:r>
        <w:rPr/>
        <w:t xml:space="preserve">. Etablir alors la relation suivante :</w:t>
      </w:r>
    </w:p>
    <w:p>
      <w:pPr>
        <w:spacing w:after="220" w:lineRule="auto"/>
      </w:pPr>
      <m:oMathPara>
        <m:oMath>
          <m:r>
            <m:rPr>
              <m:sty m:val="p"/>
            </m:rPr>
            <m:t>ln</m:t>
          </m:r>
          <m:r>
            <m:rPr>
              <m:sty m:val="p"/>
            </m:rPr>
            <m:t>⁡</m:t>
          </m:r>
          <m:f>
            <m:fPr>
              <m:ctrlPr>
                <w:rPr>
                  <w:rFonts w:ascii="Cambria Math" w:hAnsi="Cambria Math"/>
                </w:rPr>
              </m:ctrlPr>
            </m:fPr>
            <m:num>
              <m:sSub>
                <m:sSubPr/>
                <m:e>
                  <m:r>
                    <m:rPr>
                      <m:sty m:val="i"/>
                    </m:rPr>
                    <m:t>c</m:t>
                  </m:r>
                </m:e>
                <m:sub>
                  <m:r>
                    <m:rPr>
                      <m:sty m:val="i"/>
                    </m:rPr>
                    <m:t>a</m:t>
                  </m:r>
                </m:sub>
              </m:sSub>
              <m:sSub>
                <m:sSubPr/>
                <m:e>
                  <m:r>
                    <m:rPr>
                      <m:sty m:val="i"/>
                    </m:rPr>
                    <m:t>V</m:t>
                  </m:r>
                </m:e>
                <m:sub>
                  <m:r>
                    <m:rPr>
                      <m:sty m:val="p"/>
                    </m:rPr>
                    <m:t>0</m:t>
                  </m:r>
                </m:sub>
              </m:sSub>
              <m:r>
                <m:rPr>
                  <m:sty m:val="p"/>
                </m:rPr>
                <m:t>−</m:t>
              </m:r>
              <m:r>
                <m:rPr>
                  <m:sty m:val="p"/>
                </m:rPr>
                <m:t>2</m:t>
              </m:r>
              <m:r>
                <m:rPr>
                  <m:sty m:val="i"/>
                </m:rPr>
                <m:t>x</m:t>
              </m:r>
            </m:num>
            <m:den>
              <m:sSub>
                <m:sSubPr/>
                <m:e>
                  <m:r>
                    <m:rPr>
                      <m:sty m:val="i"/>
                    </m:rPr>
                    <m:t>c</m:t>
                  </m:r>
                </m:e>
                <m:sub>
                  <m:r>
                    <m:rPr>
                      <m:sty m:val="i"/>
                    </m:rPr>
                    <m:t>a</m:t>
                  </m:r>
                </m:sub>
              </m:sSub>
              <m:sSub>
                <m:sSubPr/>
                <m:e>
                  <m:r>
                    <m:rPr>
                      <m:sty m:val="i"/>
                    </m:rPr>
                    <m:t>V</m:t>
                  </m:r>
                </m:e>
                <m:sub>
                  <m:r>
                    <m:rPr>
                      <m:sty m:val="p"/>
                    </m:rPr>
                    <m:t>0</m:t>
                  </m:r>
                </m:sub>
              </m:sSub>
            </m:den>
          </m:f>
          <m:r>
            <m:rPr>
              <m:sty m:val="p"/>
            </m:rPr>
            <m:t>=</m:t>
          </m:r>
          <m:r>
            <m:rPr>
              <m:sty m:val="p"/>
            </m:rPr>
            <m:t>−</m:t>
          </m:r>
          <m:r>
            <m:rPr>
              <m:sty m:val="p"/>
            </m:rPr>
            <m:t>2</m:t>
          </m:r>
          <m:r>
            <m:rPr>
              <m:sty m:val="i"/>
            </m:rPr>
            <m:t>k</m:t>
          </m:r>
          <m:r>
            <m:rPr>
              <m:sty m:val="i"/>
            </m:rPr>
            <m:t>t</m:t>
          </m:r>
        </m:oMath>
      </m:oMathPara>
    </w:p>
    <w:p>
      <w:pPr>
        <w:numPr>
          <w:ilvl w:val="0"/>
          <w:numId w:val="9"/>
        </w:numPr>
        <w:spacing w:lineRule="auto"/>
      </w:pPr>
      <w:r>
        <w:rPr/>
        <w:t xml:space="preserve">Etablir la relation entre </w:t>
      </w:r>
      <m:oMath>
        <m:d>
          <m:dPr>
            <m:begChr m:val="["/>
            <m:endChr m:val="]"/>
            <m:ctrlPr>
              <w:rPr>
                <w:rFonts w:ascii="Cambria Math" w:hAnsi="Cambria Math"/>
              </w:rPr>
            </m:ctrlPr>
          </m:dPr>
          <m:e>
            <m:sSubSup>
              <m:sSubSupPr/>
              <m:e>
                <m:r>
                  <m:rPr>
                    <m:sty m:val="i"/>
                  </m:rPr>
                  <m:t>H</m:t>
                </m:r>
              </m:e>
              <m:sub>
                <m:r>
                  <m:rPr>
                    <m:sty m:val="p"/>
                  </m:rPr>
                  <m:t>(</m:t>
                </m:r>
                <m:r>
                  <m:rPr>
                    <m:sty m:val="i"/>
                  </m:rPr>
                  <m:t>a</m:t>
                </m:r>
                <m:r>
                  <m:rPr>
                    <m:sty m:val="i"/>
                  </m:rPr>
                  <m:t>q</m:t>
                </m:r>
                <m:r>
                  <m:rPr>
                    <m:sty m:val="p"/>
                  </m:rPr>
                  <m:t>)</m:t>
                </m:r>
              </m:sub>
              <m:sup>
                <m:r>
                  <m:rPr>
                    <m:sty m:val="p"/>
                  </m:rPr>
                  <m:t>+</m:t>
                </m:r>
              </m:sup>
            </m:sSubSup>
          </m:e>
        </m:d>
      </m:oMath>
      <w:r>
        <w:rPr>
          <w:rFonts w:eastAsia="Georgia" w:cs="Georgia" w:ascii="Georgia" w:hAnsi="Georgia"/>
        </w:rPr>
        <w:t xml:space="preserve">et le temps en supposant que la réaction est d'ordre 2 par rapport à </w:t>
      </w:r>
      <m:oMath>
        <m:sSubSup>
          <m:sSubSupPr/>
          <m:e>
            <m:r>
              <m:rPr>
                <m:sty m:val="i"/>
              </m:rPr>
              <m:t>H</m:t>
            </m:r>
          </m:e>
          <m:sub>
            <m:r>
              <m:rPr>
                <m:sty m:val="p"/>
              </m:rPr>
              <m:t>(</m:t>
            </m:r>
            <m:r>
              <m:rPr>
                <m:sty m:val="i"/>
              </m:rPr>
              <m:t>a</m:t>
            </m:r>
            <m:r>
              <m:rPr>
                <m:sty m:val="i"/>
              </m:rPr>
              <m:t>q</m:t>
            </m:r>
            <m:r>
              <m:rPr>
                <m:sty m:val="p"/>
              </m:rPr>
              <m:t>)</m:t>
            </m:r>
          </m:sub>
          <m:sup>
            <m:r>
              <m:rPr>
                <m:sty m:val="p"/>
              </m:rPr>
              <m:t>+</m:t>
            </m:r>
          </m:sup>
        </m:sSubSup>
      </m:oMath>
      <w:r>
        <w:rPr/>
        <w:t xml:space="preserve">. Etablir alors la relation suivante :</w:t>
      </w:r>
    </w:p>
    <w:p>
      <w:pPr>
        <w:spacing w:after="220" w:lineRule="auto"/>
      </w:pPr>
      <m:oMathPara>
        <m:oMath>
          <m:f>
            <m:fPr>
              <m:ctrlPr>
                <w:rPr>
                  <w:rFonts w:ascii="Cambria Math" w:hAnsi="Cambria Math"/>
                </w:rPr>
              </m:ctrlPr>
            </m:fPr>
            <m:num>
              <m:r>
                <m:rPr>
                  <m:sty m:val="p"/>
                </m:rPr>
                <m:t>1</m:t>
              </m:r>
            </m:num>
            <m:den>
              <m:sSub>
                <m:sSubPr/>
                <m:e>
                  <m:r>
                    <m:rPr>
                      <m:sty m:val="i"/>
                    </m:rPr>
                    <m:t>c</m:t>
                  </m:r>
                </m:e>
                <m:sub>
                  <m:r>
                    <m:rPr>
                      <m:sty m:val="i"/>
                    </m:rPr>
                    <m:t>a</m:t>
                  </m:r>
                </m:sub>
              </m:sSub>
              <m:sSub>
                <m:sSubPr/>
                <m:e>
                  <m:r>
                    <m:rPr>
                      <m:sty m:val="i"/>
                    </m:rPr>
                    <m:t>V</m:t>
                  </m:r>
                </m:e>
                <m:sub>
                  <m:r>
                    <m:rPr>
                      <m:sty m:val="p"/>
                    </m:rPr>
                    <m:t>0</m:t>
                  </m:r>
                </m:sub>
              </m:sSub>
              <m:r>
                <m:rPr>
                  <m:sty m:val="p"/>
                </m:rPr>
                <m:t>−</m:t>
              </m:r>
              <m:r>
                <m:rPr>
                  <m:sty m:val="p"/>
                </m:rPr>
                <m:t>2</m:t>
              </m:r>
              <m:r>
                <m:rPr>
                  <m:sty m:val="i"/>
                </m:rPr>
                <m:t>x</m:t>
              </m:r>
            </m:den>
          </m:f>
          <m:r>
            <m:rPr>
              <m:sty m:val="p"/>
            </m:rPr>
            <m:t>−</m:t>
          </m:r>
          <m:f>
            <m:fPr>
              <m:ctrlPr>
                <w:rPr>
                  <w:rFonts w:ascii="Cambria Math" w:hAnsi="Cambria Math"/>
                </w:rPr>
              </m:ctrlPr>
            </m:fPr>
            <m:num>
              <m:r>
                <m:rPr>
                  <m:sty m:val="p"/>
                </m:rPr>
                <m:t>1</m:t>
              </m:r>
            </m:num>
            <m:den>
              <m:sSub>
                <m:sSubPr/>
                <m:e>
                  <m:r>
                    <m:rPr>
                      <m:sty m:val="i"/>
                    </m:rPr>
                    <m:t>c</m:t>
                  </m:r>
                </m:e>
                <m:sub>
                  <m:r>
                    <m:rPr>
                      <m:sty m:val="i"/>
                    </m:rPr>
                    <m:t>a</m:t>
                  </m:r>
                </m:sub>
              </m:sSub>
              <m:sSub>
                <m:sSubPr/>
                <m:e>
                  <m:r>
                    <m:rPr>
                      <m:sty m:val="i"/>
                    </m:rPr>
                    <m:t>V</m:t>
                  </m:r>
                </m:e>
                <m:sub>
                  <m:r>
                    <m:rPr>
                      <m:sty m:val="p"/>
                    </m:rPr>
                    <m:t>0</m:t>
                  </m:r>
                </m:sub>
              </m:sSub>
            </m:den>
          </m:f>
          <m:r>
            <m:rPr>
              <m:sty m:val="p"/>
            </m:rPr>
            <m:t>=</m:t>
          </m:r>
          <m:f>
            <m:fPr>
              <m:ctrlPr>
                <w:rPr>
                  <w:rFonts w:ascii="Cambria Math" w:hAnsi="Cambria Math"/>
                </w:rPr>
              </m:ctrlPr>
            </m:fPr>
            <m:num>
              <m:r>
                <m:rPr>
                  <m:sty m:val="p"/>
                </m:rPr>
                <m:t>2</m:t>
              </m:r>
              <m:r>
                <m:rPr>
                  <m:sty m:val="i"/>
                </m:rPr>
                <m:t>k</m:t>
              </m:r>
              <m:r>
                <m:rPr>
                  <m:sty m:val="i"/>
                </m:rPr>
                <m:t>t</m:t>
              </m:r>
            </m:num>
            <m:den>
              <m:sSub>
                <m:sSubPr/>
                <m:e>
                  <m:r>
                    <m:rPr>
                      <m:sty m:val="i"/>
                    </m:rPr>
                    <m:t>V</m:t>
                  </m:r>
                </m:e>
                <m:sub>
                  <m:r>
                    <m:rPr>
                      <m:sty m:val="p"/>
                    </m:rPr>
                    <m:t>0</m:t>
                  </m:r>
                </m:sub>
              </m:sSub>
            </m:den>
          </m:f>
        </m:oMath>
      </m:oMathPara>
    </w:p>
    <w:p>
      <w:pPr>
        <w:spacing w:after="220" w:lineRule="auto"/>
      </w:pPr>
      <w:r>
        <w:rPr/>
        <w:t xml:space="preserve">On obtient les graphes suivants:</w:t>
      </w:r>
    </w:p>
    <w:p>
      <w:pPr>
        <w:spacing w:after="220" w:lineRule="auto"/>
      </w:pPr>
      <m:oMathPara>
        <m:oMath>
          <m:m>
            <m:mPr>
              <m:plcHide m:val="1"/>
              <m:cGpRule m:val="0"/>
              <m:mcs>
                <m:mc>
                  <m:mcPr>
                    <m:count m:val="1"/>
                    <m:mcJc m:val="center"/>
                  </m:mcPr>
                </m:mc>
              </m:mcs>
              <m:ctrlPr>
                <w:rPr>
                  <w:rFonts w:ascii="Cambria Math" w:hAnsi="Cambria Math"/>
                  <w:i/>
                </w:rPr>
              </m:ctrlPr>
            </m:mPr>
            <m:mr>
              <m:e>
                <m:r>
                  <m:rPr>
                    <m:nor/>
                  </m:rPr>
                  <m:t> Graphe1: </m:t>
                </m:r>
                <m:r>
                  <m:rPr>
                    <m:sty m:val="i"/>
                  </m:rPr>
                  <m:t>x</m:t>
                </m:r>
                <m:r>
                  <m:rPr>
                    <m:sty m:val="p"/>
                  </m:rPr>
                  <m:t>=</m:t>
                </m:r>
                <m:r>
                  <m:rPr>
                    <m:sty m:val="i"/>
                  </m:rPr>
                  <m:t>f</m:t>
                </m:r>
                <m:r>
                  <m:rPr>
                    <m:sty m:val="p"/>
                  </m:rPr>
                  <m:t>(</m:t>
                </m:r>
                <m:r>
                  <m:rPr>
                    <m:sty m:val="i"/>
                  </m:rPr>
                  <m:t>t</m:t>
                </m:r>
                <m:r>
                  <m:rPr>
                    <m:sty m:val="p"/>
                  </m:rPr>
                  <m:t>)</m:t>
                </m:r>
              </m:e>
            </m:mr>
            <m:mr>
              <m:e>
                <m:r>
                  <m:rPr>
                    <m:sty m:val="b"/>
                  </m:rPr>
                  <m:t>x</m:t>
                </m:r>
                <m:r>
                  <m:rPr>
                    <m:sty m:val="p"/>
                  </m:rPr>
                  <m:t>(</m:t>
                </m:r>
                <m:r>
                  <m:rPr>
                    <m:sty m:val="b"/>
                  </m:rPr>
                  <m:t>m</m:t>
                </m:r>
                <m:r>
                  <m:rPr>
                    <m:sty m:val="b"/>
                  </m:rPr>
                  <m:t>o</m:t>
                </m:r>
                <m:r>
                  <m:rPr>
                    <m:sty m:val="b"/>
                  </m:rPr>
                  <m:t>l</m:t>
                </m:r>
                <m:r>
                  <m:rPr>
                    <m:sty m:val="p"/>
                  </m:rPr>
                  <m:t>)</m:t>
                </m:r>
              </m:e>
            </m:mr>
          </m:m>
        </m:oMath>
      </m:oMathPara>
    </w:p>
    <w:p>
      <w:pPr>
        <w:spacing w:lineRule="auto"/>
        <w:jc w:val="center"/>
      </w:pPr>
      <w:r>
        <w:rPr/>
        <w:drawing>
          <wp:inline distB="0" distL="0" distR="0" distT="0">
            <wp:extent cx="5486400" cy="2824129"/>
            <wp:effectExtent b="0" l="0" r="0" t="0"/>
            <wp:docPr id="1" name="image-8896622cb5d85d01c84cbe76109c6c02d622856b.jpg"/>
            <a:graphic>
              <a:graphicData uri="http://schemas.openxmlformats.org/drawingml/2006/picture">
                <pic:pic>
                  <pic:nvPicPr>
                    <pic:cNvPr id="1" name="image-8896622cb5d85d01c84cbe76109c6c02d622856b.jpg" descr=""/>
                    <pic:cNvPicPr/>
                  </pic:nvPicPr>
                  <pic:blipFill>
                    <a:blip r:embed="rId5" cstate="print"/>
                    <a:srcRect b="0" l="0" r="0" t="0"/>
                    <a:stretch>
                      <a:fillRect/>
                    </a:stretch>
                  </pic:blipFill>
                  <pic:spPr>
                    <a:xfrm>
                      <a:off x="0" y="0"/>
                      <a:ext cx="5486400" cy="2824129"/>
                    </a:xfrm>
                    <a:prstGeom prst="rect"/>
                  </pic:spPr>
                </pic:pic>
              </a:graphicData>
            </a:graphic>
          </wp:inline>
        </w:drawing>
      </w:r>
    </w:p>
    <w:p>
      <w:pPr>
        <w:spacing w:lineRule="auto"/>
      </w:pPr>
      <w:r>
        <w:rPr/>
        <w:t xml:space="preserve">Graphe </w:t>
      </w:r>
      <m:oMath>
        <m:r>
          <m:rPr>
            <m:sty m:val="p"/>
          </m:rPr>
          <m:t>2</m:t>
        </m:r>
        <m:r>
          <m:rPr>
            <m:sty m:val="p"/>
          </m:rPr>
          <m:t>:</m:t>
        </m:r>
        <m:r>
          <m:rPr>
            <m:sty m:val="p"/>
          </m:rPr>
          <m:t>ln</m:t>
        </m:r>
        <m:r>
          <m:rPr>
            <m:sty m:val="p"/>
          </m:rPr>
          <m:t>⁡</m:t>
        </m:r>
        <m:r>
          <m:rPr>
            <m:sty m:val="p"/>
          </m:rPr>
          <m:t>(</m:t>
        </m:r>
        <m:r>
          <m:rPr>
            <m:sty m:val="p"/>
          </m:rPr>
          <m:t>1</m:t>
        </m:r>
        <m:r>
          <m:rPr>
            <m:sty m:val="p"/>
          </m:rPr>
          <m:t>−</m:t>
        </m:r>
        <m:r>
          <m:rPr>
            <m:sty m:val="p"/>
          </m:rPr>
          <m:t>200</m:t>
        </m:r>
        <m:r>
          <m:rPr>
            <m:sty m:val="i"/>
          </m:rPr>
          <m:t>x</m:t>
        </m:r>
        <m:r>
          <m:rPr>
            <m:sty m:val="p"/>
          </m:rPr>
          <m:t>)</m:t>
        </m:r>
        <m:r>
          <m:rPr>
            <m:sty m:val="p"/>
          </m:rPr>
          <m:t>=</m:t>
        </m:r>
        <m:r>
          <m:rPr>
            <m:sty m:val="i"/>
          </m:rPr>
          <m:t>f</m:t>
        </m:r>
        <m:r>
          <m:rPr>
            <m:sty m:val="p"/>
          </m:rPr>
          <m:t>(</m:t>
        </m:r>
        <m:r>
          <m:rPr>
            <m:sty m:val="i"/>
          </m:rPr>
          <m:t>t</m:t>
        </m:r>
        <m:r>
          <m:rPr>
            <m:sty m:val="p"/>
          </m:rPr>
          <m:t>)</m:t>
        </m:r>
      </m:oMath>
      <w:r>
        <w:rPr/>
        <w:t xml:space="preserve"> In(1-200x)</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0</m:t>
                    </m:r>
                  </m:e>
                  <m:sup>
                    <m:r>
                      <m:rPr>
                        <m:sty m:val="p"/>
                      </m:rPr>
                      <m:t>∗</m:t>
                    </m:r>
                  </m:sup>
                </m:sSup>
                <m:r>
                  <m:rPr>
                    <m:sty m:val="p"/>
                  </m:rPr>
                  <m:t>=</m:t>
                </m:r>
                <m:r>
                  <m:rPr>
                    <m:sty m:val="p"/>
                  </m:rPr>
                  <m:t>120</m:t>
                </m:r>
              </m:oMath>
            </m:oMathPara>
          </w:p>
          <w:p>
            <w:pPr>
              <w:spacing w:lineRule="auto"/>
              <w:jc w:val="left"/>
            </w:pPr>
            <w:r>
              <w:rPr/>
              <w:t xml:space="preserve">40</w:t>
            </w:r>
          </w:p>
          <w:p>
            <w:pPr>
              <w:spacing w:lineRule="auto"/>
              <w:jc w:val="left"/>
            </w:pPr>
            <w:r>
              <w:rPr/>
              <w:t xml:space="preserve">60</w:t>
            </w:r>
          </w:p>
          <w:p>
            <w:pPr>
              <w:spacing w:lineRule="auto"/>
              <w:jc w:val="left"/>
            </w:pPr>
            <w:r>
              <w:rPr/>
              <w:t xml:space="preserve">80</w:t>
            </w:r>
          </w:p>
          <w:p>
            <w:pPr>
              <w:spacing w:lineRule="auto"/>
              <w:jc w:val="left"/>
            </w:pPr>
            <w:r>
              <w:rPr/>
              <w:t xml:space="preserve">100</w:t>
            </w:r>
          </w:p>
          <w:p>
            <w:pPr>
              <w:spacing w:lineRule="auto"/>
              <w:jc w:val="left"/>
            </w:pPr>
            <w:r>
              <w:rPr/>
              <w:t xml:space="preserve">120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m:oMathPara>
              <m:oMath>
                <m:sSup>
                  <m:sSupPr/>
                  <m:e>
                    <m:r>
                      <m:t xml:space="preserve"> </m:t>
                    </m:r>
                  </m:e>
                  <m:sup>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-0,2</w:t>
            </w:r>
          </w:p>
        </w:tc>
        <w:tc>
          <w:tcPr>
            <w:tcBorders>
              <w:bottom w:val="single" w:sz="8" w:space="0" w:color="000000"/>
              <w:right w:val="single" w:sz="8" w:space="0" w:color="000000"/>
            </w:tcBorders>
            <w:vAlign w:val="center"/>
          </w:tcPr>
          <w:p>
            <w:pPr>
              <w:spacing w:lineRule="auto"/>
            </w:pPr>
            <w:r>
              <w:rPr/>
              <w:drawing>
                <wp:inline distB="0" distL="0" distR="0" distT="0">
                  <wp:extent cx="1352550" cy="847725"/>
                  <wp:effectExtent b="0" l="0" r="0" t="0"/>
                  <wp:docPr id="2" name="image-b9de1c280b3b2f86e4dbe9d470a87e7d2086ceff.jpg"/>
                  <a:graphic>
                    <a:graphicData uri="http://schemas.openxmlformats.org/drawingml/2006/picture">
                      <pic:pic>
                        <pic:nvPicPr>
                          <pic:cNvPr id="2" name="image-b9de1c280b3b2f86e4dbe9d470a87e7d2086ceff.jpg" descr=""/>
                          <pic:cNvPicPr/>
                        </pic:nvPicPr>
                        <pic:blipFill>
                          <a:blip r:embed="rId6" cstate="print"/>
                          <a:srcRect b="0" l="0" r="0" t="0"/>
                          <a:stretch>
                            <a:fillRect/>
                          </a:stretch>
                        </pic:blipFill>
                        <pic:spPr>
                          <a:xfrm>
                            <a:off x="0" y="0"/>
                            <a:ext cx="1352550" cy="8477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-0,4</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-0,6</w:t>
            </w:r>
          </w:p>
        </w:tc>
        <w:tc>
          <w:tcPr>
            <w:vMerge w:val="restart"/>
            <w:tcBorders>
              <w:bottom w:val="single" w:sz="8" w:space="0" w:color="000000"/>
              <w:right w:val="single" w:sz="8" w:space="0" w:color="000000"/>
            </w:tcBorders>
            <w:vAlign w:val="center"/>
          </w:tcPr>
          <w:p>
            <w:pPr>
              <w:spacing w:lineRule="auto"/>
            </w:pPr>
            <w:r>
              <w:rPr/>
              <w:drawing>
                <wp:inline distB="0" distL="0" distR="0" distT="0">
                  <wp:extent cx="2771775" cy="285750"/>
                  <wp:effectExtent b="0" l="0" r="0" t="0"/>
                  <wp:docPr id="3" name="image-9e3e735016aca67244dc38e1736d767ab5340e9c.jpg"/>
                  <a:graphic>
                    <a:graphicData uri="http://schemas.openxmlformats.org/drawingml/2006/picture">
                      <pic:pic>
                        <pic:nvPicPr>
                          <pic:cNvPr id="3" name="image-9e3e735016aca67244dc38e1736d767ab5340e9c.jpg" descr=""/>
                          <pic:cNvPicPr/>
                        </pic:nvPicPr>
                        <pic:blipFill>
                          <a:blip r:embed="rId7" cstate="print"/>
                          <a:srcRect b="0" l="0" r="0" t="0"/>
                          <a:stretch>
                            <a:fillRect/>
                          </a:stretch>
                        </pic:blipFill>
                        <pic:spPr>
                          <a:xfrm>
                            <a:off x="0" y="0"/>
                            <a:ext cx="2771775" cy="28575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-0,7</w:t>
            </w:r>
          </w:p>
        </w:tc>
        <w:tc>
          <w:tcPr>
            <w:vMerge w:val="continue"/>
            <w:tcBorders>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-0,8</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-0,9</w:t>
            </w:r>
          </w:p>
        </w:tc>
        <w:tc>
          <w:tcPr>
            <w:tcBorders>
              <w:bottom w:val="single" w:sz="8" w:space="0" w:color="000000"/>
              <w:right w:val="single" w:sz="8" w:space="0" w:color="000000"/>
            </w:tcBorders>
            <w:vAlign w:val="center"/>
          </w:tcPr>
          <w:p>
            <w:pPr>
              <w:spacing w:lineRule="auto"/>
            </w:pPr>
            <w:r>
              <w:rPr/>
              <w:drawing>
                <wp:inline distB="0" distL="0" distR="0" distT="0">
                  <wp:extent cx="5486400" cy="338589"/>
                  <wp:effectExtent b="0" l="0" r="0" t="0"/>
                  <wp:docPr id="4" name="image-dccc3ecef33f4fd153dd0e903e99e2ed9e5163ff.jpg"/>
                  <a:graphic>
                    <a:graphicData uri="http://schemas.openxmlformats.org/drawingml/2006/picture">
                      <pic:pic>
                        <pic:nvPicPr>
                          <pic:cNvPr id="4" name="image-dccc3ecef33f4fd153dd0e903e99e2ed9e5163ff.jpg" descr=""/>
                          <pic:cNvPicPr/>
                        </pic:nvPicPr>
                        <pic:blipFill>
                          <a:blip r:embed="rId8" cstate="print"/>
                          <a:srcRect b="0" l="0" r="0" t="0"/>
                          <a:stretch>
                            <a:fillRect/>
                          </a:stretch>
                        </pic:blipFill>
                        <pic:spPr>
                          <a:xfrm>
                            <a:off x="0" y="0"/>
                            <a:ext cx="5486400" cy="338589"/>
                          </a:xfrm>
                          <a:prstGeom prst="rect"/>
                        </pic:spPr>
                      </pic:pic>
                    </a:graphicData>
                  </a:graphic>
                </wp:inline>
              </w:drawing>
            </w:r>
          </w:p>
        </w:tc>
      </w:tr>
    </w:tbl>
    <w:p>
      <w:pPr>
        <w:spacing w:lineRule="auto"/>
      </w:pPr>
    </w:p>
    <w:p>
      <w:pPr>
        <w:spacing w:lineRule="auto"/>
      </w:pPr>
      <w:r>
        <w:rPr/>
        <w:t xml:space="preserve">Graphe </w:t>
      </w:r>
      <m:oMath>
        <m:r>
          <m:rPr>
            <m:sty m:val="p"/>
          </m:rPr>
          <m:t>3</m:t>
        </m:r>
        <m:r>
          <m:rPr>
            <m:sty m:val="p"/>
          </m:rPr>
          <m:t>:</m:t>
        </m:r>
        <m:f>
          <m:fPr>
            <m:ctrlPr>
              <w:rPr>
                <w:rFonts w:ascii="Cambria Math" w:hAnsi="Cambria Math"/>
              </w:rPr>
            </m:ctrlPr>
          </m:fPr>
          <m:num>
            <m:r>
              <m:rPr>
                <m:sty m:val="p"/>
              </m:rPr>
              <m:t>1</m:t>
            </m:r>
          </m:num>
          <m:den>
            <m:r>
              <m:rPr>
                <m:sty m:val="p"/>
              </m:rPr>
              <m:t>0</m:t>
            </m:r>
            <m:r>
              <m:rPr>
                <m:sty m:val="p"/>
              </m:rPr>
              <m:t>,</m:t>
            </m:r>
            <m:r>
              <m:rPr>
                <m:sty m:val="p"/>
              </m:rPr>
              <m:t>01</m:t>
            </m:r>
            <m:r>
              <m:rPr>
                <m:sty m:val="p"/>
              </m:rPr>
              <m:t>−</m:t>
            </m:r>
            <m:r>
              <m:rPr>
                <m:sty m:val="p"/>
              </m:rPr>
              <m:t>2</m:t>
            </m:r>
            <m:r>
              <m:rPr>
                <m:sty m:val="i"/>
              </m:rPr>
              <m:t>x</m:t>
            </m:r>
          </m:den>
        </m:f>
        <m:r>
          <m:rPr>
            <m:sty m:val="p"/>
          </m:rPr>
          <m:t>−</m:t>
        </m:r>
        <m:r>
          <m:rPr>
            <m:sty m:val="p"/>
          </m:rPr>
          <m:t>100</m:t>
        </m:r>
        <m:r>
          <m:rPr>
            <m:sty m:val="p"/>
          </m:rPr>
          <m:t>=</m:t>
        </m:r>
        <m:r>
          <m:rPr>
            <m:sty m:val="i"/>
          </m:rPr>
          <m:t>f</m:t>
        </m:r>
        <m:r>
          <m:rPr>
            <m:sty m:val="p"/>
          </m:rPr>
          <m:t>(</m:t>
        </m:r>
        <m:r>
          <m:rPr>
            <m:sty m:val="i"/>
          </m:rPr>
          <m:t>t</m:t>
        </m:r>
        <m:r>
          <m:rPr>
            <m:sty m:val="p"/>
          </m:rPr>
          <m:t>)</m:t>
        </m:r>
        <m:r>
          <m:rPr>
            <m:sty m:val="p"/>
          </m:rPr>
          <m:t>1</m:t>
        </m:r>
        <m:r>
          <m:rPr>
            <m:sty m:val="p"/>
          </m:rPr>
          <m:t>/</m:t>
        </m:r>
        <m:r>
          <m:rPr>
            <m:sty m:val="p"/>
          </m:rPr>
          <m:t>(</m:t>
        </m:r>
        <m:r>
          <m:rPr>
            <m:sty m:val="p"/>
          </m:rPr>
          <m:t>0</m:t>
        </m:r>
        <m:r>
          <m:rPr>
            <m:sty m:val="p"/>
          </m:rPr>
          <m:t>,</m:t>
        </m:r>
        <m:r>
          <m:rPr>
            <m:sty m:val="p"/>
          </m:rPr>
          <m:t>01</m:t>
        </m:r>
        <m:r>
          <m:rPr>
            <m:sty m:val="p"/>
          </m:rPr>
          <m:t>−</m:t>
        </m:r>
        <m:r>
          <m:rPr>
            <m:sty m:val="p"/>
          </m:rPr>
          <m:t>2</m:t>
        </m:r>
        <m:r>
          <m:rPr>
            <m:sty m:val="i"/>
          </m:rPr>
          <m:t>x</m:t>
        </m:r>
        <m:r>
          <m:rPr>
            <m:sty m:val="p"/>
          </m:rPr>
          <m:t>)</m:t>
        </m:r>
        <m:r>
          <m:rPr>
            <m:sty m:val="p"/>
          </m:rPr>
          <m:t>−</m:t>
        </m:r>
        <m:r>
          <m:rPr>
            <m:sty m:val="p"/>
          </m:rPr>
          <m:t>100</m:t>
        </m:r>
      </m:oMath>
    </w:p>
    <w:p>
      <w:pPr>
        <w:spacing w:lineRule="auto"/>
        <w:jc w:val="center"/>
      </w:pPr>
      <w:r>
        <w:rPr/>
        <w:drawing>
          <wp:inline distB="0" distL="0" distR="0" distT="0">
            <wp:extent cx="5486400" cy="2809267"/>
            <wp:effectExtent b="0" l="0" r="0" t="0"/>
            <wp:docPr id="5" name="image-7f28932d8234ae35a757c2b1847fc80b5c6cae24.jpg"/>
            <a:graphic>
              <a:graphicData uri="http://schemas.openxmlformats.org/drawingml/2006/picture">
                <pic:pic>
                  <pic:nvPicPr>
                    <pic:cNvPr id="5" name="image-7f28932d8234ae35a757c2b1847fc80b5c6cae24.jpg" descr=""/>
                    <pic:cNvPicPr/>
                  </pic:nvPicPr>
                  <pic:blipFill>
                    <a:blip r:embed="rId9" cstate="print"/>
                    <a:srcRect b="0" l="0" r="0" t="0"/>
                    <a:stretch>
                      <a:fillRect/>
                    </a:stretch>
                  </pic:blipFill>
                  <pic:spPr>
                    <a:xfrm>
                      <a:off x="0" y="0"/>
                      <a:ext cx="5486400" cy="2809267"/>
                    </a:xfrm>
                    <a:prstGeom prst="rect"/>
                  </pic:spPr>
                </pic:pic>
              </a:graphicData>
            </a:graphic>
          </wp:inline>
        </w:drawing>
      </w:r>
    </w:p>
    <w:p>
      <w:pPr>
        <w:numPr>
          <w:ilvl w:val="0"/>
          <w:numId w:val="10"/>
        </w:numPr>
        <w:spacing w:lineRule="auto"/>
      </w:pPr>
      <w:r>
        <w:rPr>
          <w:rFonts w:eastAsia="Georgia" w:cs="Georgia" w:ascii="Georgia" w:hAnsi="Georgia"/>
        </w:rPr>
        <w:t xml:space="preserve">A l'aide des graphes déterminer l'ordre de la réaction et la constante de vitesse dont on précisera l'unité.</w:t>
      </w:r>
    </w:p>
    <w:p>
      <w:pPr>
        <w:numPr>
          <w:ilvl w:val="0"/>
          <w:numId w:val="10"/>
        </w:numPr>
        <w:spacing w:lineRule="auto"/>
      </w:pPr>
      <w:r>
        <w:rPr>
          <w:rFonts w:eastAsia="Georgia" w:cs="Georgia" w:ascii="Georgia" w:hAnsi="Georgia"/>
        </w:rPr>
        <w:t xml:space="preserve">Que pensez-vous quant à la vitesse de dissolution des coraux dans l'océan ?</w:t>
      </w:r>
    </w:p>
    <w:p>
      <w:pPr>
        <w:spacing w:line="271" w:before="330" w:lineRule="auto"/>
      </w:pPr>
      <w:r>
        <w:rPr>
          <w:b/>
          <w:sz w:val="42"/>
        </w:rPr>
        <w:t xml:space="preserve">Epreuve de Physique B - Thermodynamique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line="271" w:before="330" w:lineRule="auto"/>
      </w:pPr>
      <w:r>
        <w:rPr>
          <w:rFonts w:eastAsia="Georgia" w:cs="Georgia" w:ascii="Georgia" w:hAnsi="Georgia"/>
          <w:b/>
          <w:sz w:val="42"/>
        </w:rPr>
        <w:t xml:space="preserve">À rendre en fin d'épreuve avec la copie 3 annexes impression recto/verso.</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rFonts w:eastAsia="Georgia" w:cs="Georgia" w:ascii="Georgia" w:hAnsi="Georgia"/>
          <w:b/>
          <w:sz w:val="42"/>
        </w:rPr>
        <w:t xml:space="preserve">Réfrigérateur domestique</w:t>
      </w:r>
    </w:p>
    <w:p>
      <w:pPr>
        <w:spacing w:line="271" w:before="330" w:lineRule="auto"/>
      </w:pPr>
      <w:r>
        <w:rPr>
          <w:rFonts w:eastAsia="Georgia" w:cs="Georgia" w:ascii="Georgia" w:hAnsi="Georgia"/>
          <w:b/>
          <w:sz w:val="42"/>
        </w:rPr>
        <w:t xml:space="preserve">Les applications numériques seront réalisées avec deux chiffres significatifs</w:t>
      </w:r>
    </w:p>
    <w:p>
      <w:pPr>
        <w:spacing w:line="271" w:before="330" w:lineRule="auto"/>
      </w:pPr>
      <w:r>
        <w:rPr>
          <w:rFonts w:eastAsia="Georgia" w:cs="Georgia" w:ascii="Georgia" w:hAnsi="Georgia"/>
          <w:b/>
          <w:sz w:val="42"/>
        </w:rPr>
        <w:t xml:space="preserve">A. Modélisation d'une machine réfrigérante ditherme</w:t>
      </w:r>
    </w:p>
    <w:p>
      <w:pPr>
        <w:spacing w:after="220" w:lineRule="auto"/>
      </w:pPr>
      <w:r>
        <w:rPr>
          <w:rFonts w:eastAsia="Georgia" w:cs="Georgia" w:ascii="Georgia" w:hAnsi="Georgia"/>
        </w:rPr>
        <w:t xml:space="preserve">Poids approximatif dans le barème 8%</w:t>
      </w:r>
      <w:r>
        <w:rPr/>
        <w:br w:type="textWrapping"/>
      </w:r>
      <w:r>
        <w:rPr>
          <w:rFonts w:eastAsia="Georgia" w:cs="Georgia" w:ascii="Georgia" w:hAnsi="Georgia"/>
        </w:rPr>
        <w:t xml:space="preserve">On représente schématiquement une machine ditherme comme ci-après.</w:t>
      </w:r>
      <w:r>
        <w:rPr/>
        <w:br w:type="textWrapping"/>
      </w:r>
    </w:p>
    <w:p>
      <w:pPr>
        <w:spacing w:lineRule="auto"/>
        <w:jc w:val="center"/>
      </w:pPr>
      <w:r>
        <w:rPr/>
        <w:drawing>
          <wp:inline distB="0" distL="0" distR="0" distT="0">
            <wp:extent cx="5486400" cy="3822782"/>
            <wp:effectExtent b="0" l="0" r="0" t="0"/>
            <wp:docPr id="6" name="image-9c89c52b3a0c3af8d3fb25979eb377f493f61237.jpg"/>
            <a:graphic>
              <a:graphicData uri="http://schemas.openxmlformats.org/drawingml/2006/picture">
                <pic:pic>
                  <pic:nvPicPr>
                    <pic:cNvPr id="6" name="image-9c89c52b3a0c3af8d3fb25979eb377f493f61237.jpg" descr=""/>
                    <pic:cNvPicPr/>
                  </pic:nvPicPr>
                  <pic:blipFill>
                    <a:blip r:embed="rId10" cstate="print"/>
                    <a:srcRect b="0" l="0" r="0" t="0"/>
                    <a:stretch>
                      <a:fillRect/>
                    </a:stretch>
                  </pic:blipFill>
                  <pic:spPr>
                    <a:xfrm>
                      <a:off x="0" y="0"/>
                      <a:ext cx="5486400" cy="3822782"/>
                    </a:xfrm>
                    <a:prstGeom prst="rect"/>
                  </pic:spPr>
                </pic:pic>
              </a:graphicData>
            </a:graphic>
          </wp:inline>
        </w:drawing>
      </w:r>
    </w:p>
    <w:p>
      <w:pPr>
        <w:spacing w:after="220" w:lineRule="auto"/>
      </w:pPr>
      <w:r>
        <w:rPr/>
        <w:t xml:space="preserve">On note:</w:t>
      </w:r>
      <w:r>
        <w:rPr/>
        <w:br w:type="textWrapping"/>
      </w:r>
      <m:oMath>
        <m:r>
          <m:rPr>
            <m:sty m:val="p"/>
          </m:rPr>
          <m:t>Σ</m:t>
        </m:r>
      </m:oMath>
      <w:r>
        <w:rPr>
          <w:rFonts w:eastAsia="Georgia" w:cs="Georgia" w:ascii="Georgia" w:hAnsi="Georgia"/>
        </w:rPr>
        <w:t xml:space="preserve"> : le fluide thermodynamique «caloporteur» ou «frigorigène»</w:t>
      </w:r>
      <w:r>
        <w:rPr/>
        <w:br w:type="textWrapping"/>
      </w:r>
      <m:oMath>
        <m:sSub>
          <m:sSubPr/>
          <m:e>
            <m:r>
              <m:rPr>
                <m:sty m:val="i"/>
              </m:rPr>
              <m:t>Q</m:t>
            </m:r>
          </m:e>
          <m:sub>
            <m:r>
              <m:rPr>
                <m:sty m:val="i"/>
              </m:rPr>
              <m:t>c</m:t>
            </m:r>
          </m:sub>
        </m:sSub>
      </m:oMath>
      <w:r>
        <w:rPr>
          <w:rFonts w:eastAsia="Georgia" w:cs="Georgia" w:ascii="Georgia" w:hAnsi="Georgia"/>
        </w:rPr>
        <w:t xml:space="preserve"> : le transfert thermique échangé par </w:t>
      </w:r>
      <m:oMath>
        <m:r>
          <m:rPr>
            <m:sty m:val="p"/>
          </m:rPr>
          <m:t>Σ</m:t>
        </m:r>
      </m:oMath>
      <w:r>
        <w:rPr>
          <w:rFonts w:eastAsia="Georgia" w:cs="Georgia" w:ascii="Georgia" w:hAnsi="Georgia"/>
        </w:rPr>
        <w:t xml:space="preserve"> avec la source chaude (température </w:t>
      </w:r>
      <m:oMath>
        <m:sSub>
          <m:sSubPr/>
          <m:e>
            <m:r>
              <m:rPr>
                <m:sty m:val="i"/>
              </m:rPr>
              <m:t>T</m:t>
            </m:r>
          </m:e>
          <m:sub>
            <m:r>
              <m:rPr>
                <m:sty m:val="i"/>
              </m:rPr>
              <m:t>c</m:t>
            </m:r>
          </m:sub>
        </m:sSub>
      </m:oMath>
      <w:r>
        <w:rPr/>
        <w:t xml:space="preserve"> ) au cours d'un cycle</w:t>
      </w:r>
      <w:r>
        <w:rPr/>
        <w:br w:type="textWrapping"/>
      </w:r>
      <m:oMath>
        <m:sSub>
          <m:sSubPr/>
          <m:e>
            <m:r>
              <m:rPr>
                <m:sty m:val="i"/>
              </m:rPr>
              <m:t>Q</m:t>
            </m:r>
          </m:e>
          <m:sub>
            <m:r>
              <m:rPr>
                <m:sty m:val="i"/>
              </m:rPr>
              <m:t>f</m:t>
            </m:r>
          </m:sub>
        </m:sSub>
      </m:oMath>
      <w:r>
        <w:rPr>
          <w:rFonts w:eastAsia="Georgia" w:cs="Georgia" w:ascii="Georgia" w:hAnsi="Georgia"/>
        </w:rPr>
        <w:t xml:space="preserve"> : le transfert thermique échangé par </w:t>
      </w:r>
      <m:oMath>
        <m:r>
          <m:rPr>
            <m:sty m:val="p"/>
          </m:rPr>
          <m:t>Σ</m:t>
        </m:r>
      </m:oMath>
      <w:r>
        <w:rPr>
          <w:rFonts w:eastAsia="Georgia" w:cs="Georgia" w:ascii="Georgia" w:hAnsi="Georgia"/>
        </w:rPr>
        <w:t xml:space="preserve"> avec la source froide (température </w:t>
      </w:r>
      <m:oMath>
        <m:sSub>
          <m:sSubPr/>
          <m:e>
            <m:r>
              <m:rPr>
                <m:sty m:val="i"/>
              </m:rPr>
              <m:t>T</m:t>
            </m:r>
          </m:e>
          <m:sub>
            <m:r>
              <m:rPr>
                <m:sty m:val="i"/>
              </m:rPr>
              <m:t>f</m:t>
            </m:r>
          </m:sub>
        </m:sSub>
      </m:oMath>
      <w:r>
        <w:rPr/>
        <w:t xml:space="preserve"> ) au cours d'un cycle</w:t>
      </w:r>
      <w:r>
        <w:rPr/>
        <w:br w:type="textWrapping"/>
      </w:r>
      <m:oMath>
        <m:r>
          <m:rPr>
            <m:sty m:val="i"/>
          </m:rPr>
          <m:t>W</m:t>
        </m:r>
      </m:oMath>
      <w:r>
        <w:rPr>
          <w:rFonts w:eastAsia="Georgia" w:cs="Georgia" w:ascii="Georgia" w:hAnsi="Georgia"/>
        </w:rPr>
        <w:t xml:space="preserve"> : le travail échangé par </w:t>
      </w:r>
      <m:oMath>
        <m:r>
          <m:rPr>
            <m:sty m:val="p"/>
          </m:rPr>
          <m:t>Σ</m:t>
        </m:r>
      </m:oMath>
      <w:r>
        <w:rPr>
          <w:rFonts w:eastAsia="Georgia" w:cs="Georgia" w:ascii="Georgia" w:hAnsi="Georgia"/>
        </w:rPr>
        <w:t xml:space="preserve"> avec l'extérieur au cours d'un cycle</w:t>
      </w:r>
      <w:r>
        <w:rPr/>
        <w:br w:type="textWrapping"/>
      </w:r>
      <w:r>
        <w:rPr>
          <w:rFonts w:eastAsia="Georgia" w:cs="Georgia" w:ascii="Georgia" w:hAnsi="Georgia"/>
        </w:rPr>
        <w:t xml:space="preserve">Ces grandeurs sont algébriques et leur signe est positif lorsque le système thermodynamique </w:t>
      </w:r>
      <m:oMath>
        <m:r>
          <m:rPr>
            <m:sty m:val="p"/>
          </m:rPr>
          <m:t>Σ</m:t>
        </m:r>
      </m:oMath>
      <w:r>
        <w:rPr>
          <w:rFonts w:eastAsia="Georgia" w:cs="Georgia" w:ascii="Georgia" w:hAnsi="Georgia"/>
        </w:rPr>
        <w:t xml:space="preserve"> les reçoit effectivement.</w:t>
      </w:r>
    </w:p>
    <w:p>
      <w:pPr>
        <w:numPr>
          <w:ilvl w:val="0"/>
          <w:numId w:val="11"/>
        </w:numPr>
        <w:spacing w:lineRule="auto"/>
      </w:pPr>
      <w:r>
        <w:rPr/>
        <w:t xml:space="preserve">Indiquer le signe de </w:t>
      </w:r>
      <m:oMath>
        <m:sSub>
          <m:sSubPr/>
          <m:e>
            <m:r>
              <m:rPr>
                <m:sty m:val="i"/>
              </m:rPr>
              <m:t>Q</m:t>
            </m:r>
          </m:e>
          <m:sub>
            <m:r>
              <m:rPr>
                <m:sty m:val="i"/>
              </m:rPr>
              <m:t>c</m:t>
            </m:r>
          </m:sub>
        </m:sSub>
        <m:r>
          <m:rPr>
            <m:sty m:val="p"/>
          </m:rPr>
          <m:t>,</m:t>
        </m:r>
        <m:sSub>
          <m:sSubPr/>
          <m:e>
            <m:r>
              <m:rPr>
                <m:sty m:val="i"/>
              </m:rPr>
              <m:t>Q</m:t>
            </m:r>
          </m:e>
          <m:sub>
            <m:r>
              <m:rPr>
                <m:sty m:val="i"/>
              </m:rPr>
              <m:t>f</m:t>
            </m:r>
          </m:sub>
        </m:sSub>
      </m:oMath>
      <w:r>
        <w:rPr/>
        <w:t xml:space="preserve"> et </w:t>
      </w:r>
      <m:oMath>
        <m:r>
          <m:rPr>
            <m:sty m:val="i"/>
          </m:rPr>
          <m:t>W</m:t>
        </m:r>
      </m:oMath>
      <w:r>
        <w:rPr>
          <w:rFonts w:eastAsia="Georgia" w:cs="Georgia" w:ascii="Georgia" w:hAnsi="Georgia"/>
        </w:rPr>
        <w:t xml:space="preserve"> lorsque la machine fonctionne en réfrigérateur. Justifier.</w:t>
      </w:r>
    </w:p>
    <w:p>
      <w:pPr>
        <w:numPr>
          <w:ilvl w:val="0"/>
          <w:numId w:val="11"/>
        </w:numPr>
        <w:spacing w:lineRule="auto"/>
      </w:pPr>
      <w:r>
        <w:rPr>
          <w:rFonts w:eastAsia="Georgia" w:cs="Georgia" w:ascii="Georgia" w:hAnsi="Georgia"/>
        </w:rPr>
        <w:t xml:space="preserve">Définir l'efficacité </w:t>
      </w:r>
      <m:oMath>
        <m:sSub>
          <m:sSubPr/>
          <m:e>
            <m:r>
              <m:rPr>
                <m:sty m:val="i"/>
              </m:rPr>
              <m:t>e</m:t>
            </m:r>
          </m:e>
          <m:sub>
            <m:r>
              <m:rPr>
                <m:sty m:val="i"/>
              </m:rPr>
              <m:t>f</m:t>
            </m:r>
          </m:sub>
        </m:sSub>
      </m:oMath>
      <w:r>
        <w:rPr>
          <w:rFonts w:eastAsia="Georgia" w:cs="Georgia" w:ascii="Georgia" w:hAnsi="Georgia"/>
        </w:rPr>
        <w:t xml:space="preserve"> (aussi appelé coefficient de performance) d'une telle machine et montrer qu'elle est majorée par une efficacité maximale </w:t>
      </w:r>
      <m:oMath>
        <m:sSubSup>
          <m:sSubSupPr/>
          <m:e>
            <m:r>
              <m:rPr>
                <m:sty m:val="i"/>
              </m:rPr>
              <m:t>e</m:t>
            </m:r>
          </m:e>
          <m:sub>
            <m:r>
              <m:rPr>
                <m:sty m:val="i"/>
              </m:rPr>
              <m:t>f</m:t>
            </m:r>
          </m:sub>
          <m:sup>
            <m:r>
              <m:rPr>
                <m:sty m:val="p"/>
              </m:rPr>
              <m:t>max</m:t>
            </m:r>
          </m:sup>
        </m:sSubSup>
      </m:oMath>
      <w:r>
        <w:rPr>
          <w:rFonts w:eastAsia="Georgia" w:cs="Georgia" w:ascii="Georgia" w:hAnsi="Georgia"/>
        </w:rPr>
        <w:t xml:space="preserve"> dont on établira l'expression en fonction de </w:t>
      </w:r>
      <m:oMath>
        <m:sSub>
          <m:sSubPr/>
          <m:e>
            <m:r>
              <m:rPr>
                <m:sty m:val="i"/>
              </m:rPr>
              <m:t>T</m:t>
            </m:r>
          </m:e>
          <m:sub>
            <m:r>
              <m:rPr>
                <m:sty m:val="i"/>
              </m:rPr>
              <m:t>c</m:t>
            </m:r>
          </m:sub>
        </m:sSub>
      </m:oMath>
      <w:r>
        <w:rPr/>
        <w:t xml:space="preserve"> et </w:t>
      </w:r>
      <m:oMath>
        <m:sSub>
          <m:sSubPr/>
          <m:e>
            <m:r>
              <m:rPr>
                <m:sty m:val="i"/>
              </m:rPr>
              <m:t>T</m:t>
            </m:r>
          </m:e>
          <m:sub>
            <m:r>
              <m:rPr>
                <m:sty m:val="i"/>
              </m:rPr>
              <m:t>f</m:t>
            </m:r>
          </m:sub>
        </m:sSub>
      </m:oMath>
      <w:r>
        <w:rPr/>
        <w:t xml:space="preserve">.</w:t>
      </w:r>
    </w:p>
    <w:p>
      <w:pPr>
        <w:spacing w:line="271" w:before="330" w:lineRule="auto"/>
      </w:pPr>
      <w:r>
        <w:rPr>
          <w:rFonts w:eastAsia="Georgia" w:cs="Georgia" w:ascii="Georgia" w:hAnsi="Georgia"/>
          <w:b/>
          <w:sz w:val="42"/>
        </w:rPr>
        <w:t xml:space="preserve">B. Étude d'un cycle réfrigérant à compression de vapeur</w:t>
      </w:r>
    </w:p>
    <w:p>
      <w:pPr>
        <w:spacing w:after="220" w:lineRule="auto"/>
      </w:pPr>
      <w:r>
        <w:rPr>
          <w:rFonts w:eastAsia="Georgia" w:cs="Georgia" w:ascii="Georgia" w:hAnsi="Georgia"/>
        </w:rPr>
        <w:t xml:space="preserve">Poids approximatif dans le barème 40%</w:t>
      </w:r>
      <w:r>
        <w:rPr/>
        <w:br w:type="textWrapping"/>
      </w:r>
      <w:r>
        <w:rPr>
          <w:rFonts w:eastAsia="Georgia" w:cs="Georgia" w:ascii="Georgia" w:hAnsi="Georgia"/>
        </w:rPr>
        <w:t xml:space="preserve">Nous nous proposons d'étudier un cycle à compression de vapeur utilisé dans un réfrigérateur. La source chaude est la cuisine, de température </w:t>
      </w:r>
      <m:oMath>
        <m:sSub>
          <m:sSubPr/>
          <m:e>
            <m:r>
              <m:rPr>
                <m:sty m:val="i"/>
              </m:rPr>
              <m:t>T</m:t>
            </m:r>
          </m:e>
          <m:sub>
            <m:r>
              <m:rPr>
                <m:sty m:val="i"/>
              </m:rPr>
              <m:t>c</m:t>
            </m:r>
          </m:sub>
        </m:sSub>
      </m:oMath>
      <w:r>
        <w:rPr>
          <w:rFonts w:eastAsia="Georgia" w:cs="Georgia" w:ascii="Georgia" w:hAnsi="Georgia"/>
        </w:rPr>
        <w:t xml:space="preserve">, la source froide est {l'armoire du réfrigérateur et son contenu} de température homogène </w:t>
      </w:r>
      <m:oMath>
        <m:sSub>
          <m:sSubPr/>
          <m:e>
            <m:r>
              <m:rPr>
                <m:sty m:val="i"/>
              </m:rPr>
              <m:t>T</m:t>
            </m:r>
          </m:e>
          <m:sub>
            <m:r>
              <m:rPr>
                <m:sty m:val="i"/>
              </m:rPr>
              <m:t>f</m:t>
            </m:r>
          </m:sub>
        </m:sSub>
      </m:oMath>
      <w:r>
        <w:rPr/>
        <w:t xml:space="preserve">.</w:t>
      </w:r>
      <w:r>
        <w:rPr/>
        <w:br w:type="textWrapping"/>
      </w:r>
      <w:r>
        <w:rPr>
          <w:rFonts w:eastAsia="Georgia" w:cs="Georgia" w:ascii="Georgia" w:hAnsi="Georgia"/>
        </w:rPr>
        <w:t xml:space="preserve">Un fluide frigorigène décrit le cycle schématisé ci-dessous.</w:t>
      </w:r>
      <w:r>
        <w:rPr/>
        <w:br w:type="textWrapping"/>
      </w:r>
    </w:p>
    <w:p>
      <w:pPr>
        <w:spacing w:lineRule="auto"/>
        <w:jc w:val="center"/>
      </w:pPr>
      <w:r>
        <w:rPr/>
        <w:drawing>
          <wp:inline distB="0" distL="0" distR="0" distT="0">
            <wp:extent cx="5486400" cy="2549420"/>
            <wp:effectExtent b="0" l="0" r="0" t="0"/>
            <wp:docPr id="7" name="image-1059d167c21885dffdba61ef67c23dbb45678136.jpg"/>
            <a:graphic>
              <a:graphicData uri="http://schemas.openxmlformats.org/drawingml/2006/picture">
                <pic:pic>
                  <pic:nvPicPr>
                    <pic:cNvPr id="7" name="image-1059d167c21885dffdba61ef67c23dbb45678136.jpg" descr=""/>
                    <pic:cNvPicPr/>
                  </pic:nvPicPr>
                  <pic:blipFill>
                    <a:blip r:embed="rId11" cstate="print"/>
                    <a:srcRect b="0" l="0" r="0" t="0"/>
                    <a:stretch>
                      <a:fillRect/>
                    </a:stretch>
                  </pic:blipFill>
                  <pic:spPr>
                    <a:xfrm>
                      <a:off x="0" y="0"/>
                      <a:ext cx="5486400" cy="2549420"/>
                    </a:xfrm>
                    <a:prstGeom prst="rect"/>
                  </pic:spPr>
                </pic:pic>
              </a:graphicData>
            </a:graphic>
          </wp:inline>
        </w:drawing>
      </w:r>
    </w:p>
    <w:p>
      <w:pPr>
        <w:spacing w:after="220" w:lineRule="auto"/>
      </w:pPr>
      <w:r>
        <w:rPr/>
        <w:t xml:space="preserve">Il y subit les transformations suivantes :</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4 à l'état 1: évaporation à </w:t>
            </w:r>
            <m:oMath>
              <m:sSub>
                <m:sSubPr/>
                <m:e>
                  <m:r>
                    <m:rPr>
                      <m:sty m:val="i"/>
                    </m:rPr>
                    <m:t>T</m:t>
                  </m:r>
                </m:e>
                <m:sub>
                  <m:r>
                    <m:rPr>
                      <m:nor/>
                    </m:rPr>
                    <m:t>evap </m:t>
                  </m:r>
                </m:sub>
              </m:sSub>
              <m:r>
                <m:rPr>
                  <m:sty m:val="p"/>
                </m:rPr>
                <m:t>=</m:t>
              </m:r>
              <m:sSup>
                <m:sSupPr/>
                <m:e>
                  <m:r>
                    <m:rPr>
                      <m:sty m:val="p"/>
                    </m:rPr>
                    <m:t>0</m:t>
                  </m:r>
                </m:e>
                <m:sup>
                  <m:r>
                    <m:rPr>
                      <m:sty m:val="p"/>
                    </m:rPr>
                    <m:t>∘</m:t>
                  </m:r>
                </m:sup>
              </m:sSup>
              <m:r>
                <m:rPr>
                  <m:sty m:val="p"/>
                </m:rPr>
                <m:t>C</m:t>
              </m:r>
            </m:oMath>
            <w:r>
              <w:rPr>
                <w:rFonts w:eastAsia="Georgia" w:cs="Georgia" w:ascii="Georgia" w:hAnsi="Georgia"/>
              </w:rPr>
              <w:t xml:space="preserve"> puis surchauffe isobare jusqu'à </w:t>
            </w:r>
            <m:oMath>
              <m:sSup>
                <m:sSupPr/>
                <m:e>
                  <m:r>
                    <m:rPr>
                      <m:sty m:val="p"/>
                    </m:rPr>
                    <m:t>10</m:t>
                  </m:r>
                </m:e>
                <m:sup>
                  <m:r>
                    <m:rPr>
                      <m:sty m:val="p"/>
                    </m:rPr>
                    <m:t>∘</m:t>
                  </m:r>
                </m:sup>
              </m:sSup>
              <m:r>
                <m:rPr>
                  <m:sty m:val="p"/>
                </m:rPr>
                <m:t>C</m:t>
              </m:r>
            </m:oMath>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1 à l'état 2: compression adiabatique dans le compresseur.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2 à l'état 3 : refroidissement isobare, liquéfaction isobare à </w:t>
            </w:r>
            <m:oMath>
              <m:sSub>
                <m:sSubPr/>
                <m:e>
                  <m:r>
                    <m:rPr>
                      <m:sty m:val="i"/>
                    </m:rPr>
                    <m:t>T</m:t>
                  </m:r>
                </m:e>
                <m:sub>
                  <m:r>
                    <m:rPr>
                      <m:nor/>
                    </m:rPr>
                    <m:t>cond </m:t>
                  </m:r>
                </m:sub>
              </m:sSub>
              <m:r>
                <m:rPr>
                  <m:sty m:val="p"/>
                </m:rPr>
                <m:t>=</m:t>
              </m:r>
              <m:sSup>
                <m:sSupPr/>
                <m:e>
                  <m:r>
                    <m:rPr>
                      <m:sty m:val="p"/>
                    </m:rPr>
                    <m:t>40</m:t>
                  </m:r>
                </m:e>
                <m:sup>
                  <m:r>
                    <m:rPr>
                      <m:sty m:val="p"/>
                    </m:rPr>
                    <m:t>∘</m:t>
                  </m:r>
                </m:sup>
              </m:sSup>
              <m:r>
                <m:rPr>
                  <m:sty m:val="p"/>
                </m:rPr>
                <m:t>C</m:t>
              </m:r>
            </m:oMath>
            <w:r>
              <w:rPr>
                <w:rFonts w:eastAsia="Georgia" w:cs="Georgia" w:ascii="Georgia" w:hAnsi="Georgia"/>
              </w:rPr>
              <w:t xml:space="preserve"> puis sous-refroidissement du liquide jusqu'à </w:t>
            </w:r>
            <m:oMath>
              <m:sSup>
                <m:sSupPr/>
                <m:e>
                  <m:r>
                    <m:rPr>
                      <m:sty m:val="p"/>
                    </m:rPr>
                    <m:t>30</m:t>
                  </m:r>
                </m:e>
                <m:sup>
                  <m:r>
                    <m:rPr>
                      <m:sty m:val="p"/>
                    </m:rPr>
                    <m:t>∘</m:t>
                  </m:r>
                </m:sup>
              </m:sSup>
              <m:r>
                <m:rPr>
                  <m:sty m:val="p"/>
                </m:rPr>
                <m:t>C</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3 à l'état 4: détente isenthalpique du fluide.</w:t>
            </w:r>
          </w:p>
        </w:tc>
      </w:tr>
    </w:tbl>
    <w:p>
      <w:pPr>
        <w:spacing w:lineRule="auto"/>
      </w:pPr>
    </w:p>
    <w:p>
      <w:pPr>
        <w:spacing w:after="220" w:lineRule="auto"/>
      </w:pPr>
      <w:r>
        <w:rPr/>
        <w:t xml:space="preserve">On note </w:t>
      </w:r>
      <m:oMath>
        <m:sSub>
          <m:sSubPr/>
          <m:e>
            <m:r>
              <m:rPr>
                <m:sty m:val="i"/>
              </m:rPr>
              <m:t>h</m:t>
            </m:r>
          </m:e>
          <m:sub>
            <m:r>
              <m:rPr>
                <m:sty m:val="i"/>
              </m:rPr>
              <m:t>i</m:t>
            </m:r>
          </m:sub>
        </m:sSub>
        <m:r>
          <m:rPr>
            <m:sty m:val="p"/>
          </m:rPr>
          <m:t>,</m:t>
        </m:r>
        <m:sSub>
          <m:sSubPr/>
          <m:e>
            <m:r>
              <m:rPr>
                <m:sty m:val="i"/>
              </m:rPr>
              <m:t>s</m:t>
            </m:r>
          </m:e>
          <m:sub>
            <m:r>
              <m:rPr>
                <m:sty m:val="i"/>
              </m:rPr>
              <m:t>i</m:t>
            </m:r>
          </m:sub>
        </m:sSub>
      </m:oMath>
      <w:r>
        <w:rPr/>
        <w:t xml:space="preserve"> et </w:t>
      </w:r>
      <m:oMath>
        <m:sSub>
          <m:sSubPr/>
          <m:e>
            <m:r>
              <m:rPr>
                <m:sty m:val="i"/>
              </m:rPr>
              <m:t>v</m:t>
            </m:r>
          </m:e>
          <m:sub>
            <m:r>
              <m:rPr>
                <m:sty m:val="i"/>
              </m:rPr>
              <m:t>i</m:t>
            </m:r>
          </m:sub>
        </m:sSub>
      </m:oMath>
      <w:r>
        <w:rPr>
          <w:rFonts w:eastAsia="Georgia" w:cs="Georgia" w:ascii="Georgia" w:hAnsi="Georgia"/>
        </w:rPr>
        <w:t xml:space="preserve"> respectivement l'enthalpie, l'entropie et le volume massiques du fluide dans l'état i.</w:t>
      </w:r>
      <w:r>
        <w:rPr/>
        <w:br w:type="textWrapping"/>
      </w:r>
      <w:r>
        <w:rPr/>
        <w:t xml:space="preserve">On note </w:t>
      </w:r>
      <m:oMath>
        <m:sSub>
          <m:sSubPr/>
          <m:e>
            <m:r>
              <m:rPr>
                <m:sty m:val="i"/>
              </m:rPr>
              <m:t>P</m:t>
            </m:r>
          </m:e>
          <m:sub>
            <m:r>
              <m:rPr>
                <m:sty m:val="i"/>
              </m:rPr>
              <m:t>i</m:t>
            </m:r>
          </m:sub>
        </m:sSub>
      </m:oMath>
      <w:r>
        <w:rPr/>
        <w:t xml:space="preserve"> et </w:t>
      </w:r>
      <m:oMath>
        <m:sSub>
          <m:sSubPr/>
          <m:e>
            <m:r>
              <m:rPr>
                <m:sty m:val="i"/>
              </m:rPr>
              <m:t>T</m:t>
            </m:r>
          </m:e>
          <m:sub>
            <m:r>
              <m:rPr>
                <m:sty m:val="i"/>
              </m:rPr>
              <m:t>i</m:t>
            </m:r>
          </m:sub>
        </m:sSub>
      </m:oMath>
      <w:r>
        <w:rPr>
          <w:rFonts w:eastAsia="Georgia" w:cs="Georgia" w:ascii="Georgia" w:hAnsi="Georgia"/>
        </w:rPr>
        <w:t xml:space="preserve"> respectivement la pression et la température du fluide dans l'état i.</w:t>
      </w:r>
      <w:r>
        <w:rPr/>
        <w:br w:type="textWrapping"/>
      </w:r>
      <w:r>
        <w:rPr>
          <w:rFonts w:eastAsia="Georgia" w:cs="Georgia" w:ascii="Georgia" w:hAnsi="Georgia"/>
        </w:rPr>
        <w:t xml:space="preserve">Entre les états i et j , on note :</w:t>
      </w:r>
      <w:r>
        <w:rPr/>
        <w:br w:type="textWrapping"/>
      </w:r>
      <m:oMath>
        <m:sSub>
          <m:sSubPr/>
          <m:e>
            <m:r>
              <m:rPr>
                <m:sty m:val="p"/>
              </m:rPr>
              <m:t>Δ</m:t>
            </m:r>
          </m:e>
          <m:sub>
            <m:r>
              <m:rPr>
                <m:sty m:val="i"/>
              </m:rPr>
              <m:t>i</m:t>
            </m:r>
            <m:r>
              <m:rPr>
                <m:sty m:val="i"/>
              </m:rPr>
              <m:t>j</m:t>
            </m:r>
          </m:sub>
        </m:sSub>
        <m:r>
          <m:rPr>
            <m:sty m:val="i"/>
          </m:rPr>
          <m:t>h</m:t>
        </m:r>
      </m:oMath>
      <w:r>
        <w:rPr>
          <w:rFonts w:eastAsia="Georgia" w:cs="Georgia" w:ascii="Georgia" w:hAnsi="Georgia"/>
        </w:rPr>
        <w:t xml:space="preserve"> la variation d'enthalpie massique du fluide, (les notations utilisées pour d'autres variations de grandeurs d'état s'en déduisent)</w:t>
      </w:r>
      <w:r>
        <w:rPr/>
        <w:br w:type="textWrapping"/>
      </w:r>
      <m:oMath>
        <m:sSub>
          <m:sSubPr/>
          <m:e>
            <m:r>
              <m:rPr>
                <m:sty m:val="i"/>
              </m:rPr>
              <m:t>q</m:t>
            </m:r>
          </m:e>
          <m:sub>
            <m:r>
              <m:rPr>
                <m:sty m:val="i"/>
              </m:rPr>
              <m:t>i</m:t>
            </m:r>
            <m:r>
              <m:rPr>
                <m:sty m:val="i"/>
              </m:rPr>
              <m:t>j</m:t>
            </m:r>
          </m:sub>
        </m:sSub>
      </m:oMath>
      <w:r>
        <w:rPr>
          <w:rFonts w:eastAsia="Georgia" w:cs="Georgia" w:ascii="Georgia" w:hAnsi="Georgia"/>
        </w:rPr>
        <w:t xml:space="preserve"> le transfert thermique massique reçu par le fluide</w:t>
      </w:r>
      <w:r>
        <w:rPr/>
        <w:br w:type="textWrapping"/>
      </w:r>
      <m:oMath>
        <m:sSub>
          <m:sSubPr/>
          <m:e>
            <m:r>
              <m:rPr>
                <m:sty m:val="i"/>
              </m:rPr>
              <m:t>w</m:t>
            </m:r>
          </m:e>
          <m:sub>
            <m:r>
              <m:rPr>
                <m:sty m:val="i"/>
              </m:rPr>
              <m:t>i</m:t>
            </m:r>
            <m:r>
              <m:rPr>
                <m:sty m:val="i"/>
              </m:rPr>
              <m:t>j</m:t>
            </m:r>
          </m:sub>
        </m:sSub>
      </m:oMath>
      <w:r>
        <w:rPr>
          <w:rFonts w:eastAsia="Georgia" w:cs="Georgia" w:ascii="Georgia" w:hAnsi="Georgia"/>
        </w:rPr>
        <w:t xml:space="preserve"> le travail massique utile (ou indiqué) reçu par le fluide.</w:t>
      </w:r>
      <w:r>
        <w:rPr/>
        <w:br w:type="textWrapping"/>
      </w:r>
      <w:r>
        <w:rPr>
          <w:rFonts w:eastAsia="Georgia" w:cs="Georgia" w:ascii="Georgia" w:hAnsi="Georgia"/>
        </w:rPr>
        <w:t xml:space="preserve">3. Annoter la figure 1 du document annexe à rendre en plaçant les différents points correspondant aux états 1 à 4 . Positionner la source chaude et la source froide.</w:t>
      </w:r>
    </w:p>
    <w:p>
      <w:pPr>
        <w:spacing w:after="220" w:lineRule="auto"/>
      </w:pPr>
      <w:r>
        <w:rPr>
          <w:rFonts w:eastAsia="Georgia" w:cs="Georgia" w:ascii="Georgia" w:hAnsi="Georgia"/>
        </w:rPr>
        <w:t xml:space="preserve">Indiquer par une flèche le sens du transfert thermique entre les sources et le fluide dans l'évaporateur et dans le condenseur.</w:t>
      </w:r>
    </w:p>
    <w:p>
      <w:pPr>
        <w:spacing w:line="271" w:before="330" w:lineRule="auto"/>
      </w:pPr>
      <w:r>
        <w:rPr>
          <w:rFonts w:eastAsia="Georgia" w:cs="Georgia" w:ascii="Georgia" w:hAnsi="Georgia"/>
          <w:b/>
          <w:sz w:val="42"/>
        </w:rPr>
        <w:t xml:space="preserve">Cycle avec compression réversible</w:t>
      </w:r>
    </w:p>
    <w:p>
      <w:pPr>
        <w:spacing w:after="220" w:lineRule="auto"/>
      </w:pPr>
      <w:r>
        <w:rPr>
          <w:rFonts w:eastAsia="Georgia" w:cs="Georgia" w:ascii="Georgia" w:hAnsi="Georgia"/>
        </w:rPr>
        <w:t xml:space="preserve">Dans un premier temps on suppose que la compression est adiabatique et réversible. Elle conduit alors le fluide de l'état 1 à un état noté 2s.</w:t>
      </w:r>
      <w:r>
        <w:rPr/>
        <w:br w:type="textWrapping"/>
      </w:r>
      <w:r>
        <w:rPr>
          <w:rFonts w:eastAsia="Georgia" w:cs="Georgia" w:ascii="Georgia" w:hAnsi="Georgia"/>
        </w:rPr>
        <w:t xml:space="preserve">4. Placer les points correspondant aux états 1,2s,3 et 4 dans les diagrammes </w:t>
      </w:r>
      <m:oMath>
        <m:r>
          <m:rPr>
            <m:sty m:val="i"/>
          </m:rPr>
          <m:t>P</m:t>
        </m:r>
        <m:r>
          <m:rPr>
            <m:sty m:val="p"/>
          </m:rPr>
          <m:t>(</m:t>
        </m:r>
        <m:r>
          <m:rPr>
            <m:sty m:val="i"/>
          </m:rPr>
          <m:t>h</m:t>
        </m:r>
        <m:r>
          <m:rPr>
            <m:sty m:val="p"/>
          </m:rPr>
          <m:t>)</m:t>
        </m:r>
      </m:oMath>
      <w:r>
        <w:rPr/>
        <w:t xml:space="preserve"> et </w:t>
      </w:r>
      <m:oMath>
        <m:r>
          <m:rPr>
            <m:sty m:val="i"/>
          </m:rPr>
          <m:t>T</m:t>
        </m:r>
        <m:r>
          <m:rPr>
            <m:sty m:val="p"/>
          </m:rPr>
          <m:t>(</m:t>
        </m:r>
        <m:r>
          <m:rPr>
            <m:sty m:val="i"/>
          </m:rPr>
          <m:t>s</m:t>
        </m:r>
        <m:r>
          <m:rPr>
            <m:sty m:val="p"/>
          </m:rPr>
          <m:t>)</m:t>
        </m:r>
      </m:oMath>
      <w:r>
        <w:rPr/>
        <w:t xml:space="preserve"> du fluide R134a en annexe (figures 2a et 2b).</w:t>
      </w:r>
      <w:r>
        <w:rPr/>
        <w:br w:type="textWrapping"/>
      </w:r>
      <w:r>
        <w:rPr>
          <w:rFonts w:eastAsia="Georgia" w:cs="Georgia" w:ascii="Georgia" w:hAnsi="Georgia"/>
        </w:rPr>
        <w:t xml:space="preserve">(Remarque : le point 2' déjà placé sur le diagramme sert à la partie </w:t>
      </w:r>
      <m:oMath>
        <m:r>
          <m:rPr>
            <m:sty m:val="bi"/>
          </m:rPr>
          <m:t>C</m:t>
        </m:r>
      </m:oMath>
      <w:r>
        <w:rPr>
          <w:rFonts w:eastAsia="Georgia" w:cs="Georgia" w:ascii="Georgia" w:hAnsi="Georgia"/>
        </w:rPr>
        <w:t xml:space="preserve">, ne pas s'en préoccuper ici)</w:t>
      </w:r>
      <w:r>
        <w:rPr/>
        <w:br w:type="textWrapping"/>
      </w:r>
      <w:r>
        <w:rPr>
          <w:rFonts w:eastAsia="Georgia" w:cs="Georgia" w:ascii="Georgia" w:hAnsi="Georgia"/>
        </w:rPr>
        <w:t xml:space="preserve">5. Remplir les colonnes représentant les états </w:t>
      </w:r>
      <m:oMath>
        <m:r>
          <m:rPr>
            <m:sty m:val="p"/>
          </m:rPr>
          <m:t>1</m:t>
        </m:r>
        <m:r>
          <m:rPr>
            <m:sty m:val="p"/>
          </m:rPr>
          <m:t>,</m:t>
        </m:r>
        <m:r>
          <m:rPr>
            <m:sty m:val="p"/>
          </m:rPr>
          <m:t>2</m:t>
        </m:r>
        <m:r>
          <m:rPr>
            <m:nor/>
          </m:rPr>
          <m:t xml:space="preserve"> </m:t>
        </m:r>
        <m:r>
          <m:rPr>
            <m:sty m:val="p"/>
          </m:rPr>
          <m:t>s</m:t>
        </m:r>
        <m:r>
          <m:rPr>
            <m:sty m:val="p"/>
          </m:rPr>
          <m:t>,</m:t>
        </m:r>
        <m:r>
          <m:rPr>
            <m:sty m:val="p"/>
          </m:rPr>
          <m:t>3</m:t>
        </m:r>
      </m:oMath>
      <w:r>
        <w:rPr>
          <w:rFonts w:eastAsia="Georgia" w:cs="Georgia" w:ascii="Georgia" w:hAnsi="Georgia"/>
        </w:rPr>
        <w:t xml:space="preserve"> et 4 du tableau 3 du document annexe à rendre.</w:t>
      </w:r>
      <w:r>
        <w:rPr/>
        <w:br w:type="textWrapping"/>
      </w:r>
      <w:r>
        <w:rPr/>
        <w:t xml:space="preserve">6. Justifier que l'on ait choisi </w:t>
      </w:r>
      <m:oMath>
        <m:sSub>
          <m:sSubPr/>
          <m:e>
            <m:r>
              <m:rPr>
                <m:sty m:val="i"/>
              </m:rPr>
              <m:t>T</m:t>
            </m:r>
          </m:e>
          <m:sub>
            <m:r>
              <m:rPr>
                <m:nor/>
              </m:rPr>
              <m:t>evap </m:t>
            </m:r>
          </m:sub>
        </m:sSub>
        <m:r>
          <m:rPr>
            <m:sty m:val="p"/>
          </m:rPr>
          <m:t>≤</m:t>
        </m:r>
        <m:sSub>
          <m:sSubPr/>
          <m:e>
            <m:r>
              <m:rPr>
                <m:sty m:val="i"/>
              </m:rPr>
              <m:t>T</m:t>
            </m:r>
          </m:e>
          <m:sub>
            <m:r>
              <m:rPr>
                <m:sty m:val="i"/>
              </m:rPr>
              <m:t>f</m:t>
            </m:r>
          </m:sub>
        </m:sSub>
      </m:oMath>
      <w:r>
        <w:rPr/>
        <w:t xml:space="preserve"> et </w:t>
      </w:r>
      <m:oMath>
        <m:sSub>
          <m:sSubPr/>
          <m:e>
            <m:r>
              <m:rPr>
                <m:sty m:val="i"/>
              </m:rPr>
              <m:t>T</m:t>
            </m:r>
          </m:e>
          <m:sub>
            <m:r>
              <m:rPr>
                <m:nor/>
              </m:rPr>
              <m:t>cond </m:t>
            </m:r>
          </m:sub>
        </m:sSub>
        <m:r>
          <m:rPr>
            <m:sty m:val="p"/>
          </m:rPr>
          <m:t>≥</m:t>
        </m:r>
        <m:sSub>
          <m:sSubPr/>
          <m:e>
            <m:r>
              <m:rPr>
                <m:sty m:val="i"/>
              </m:rPr>
              <m:t>T</m:t>
            </m:r>
          </m:e>
          <m:sub>
            <m:r>
              <m:rPr>
                <m:sty m:val="i"/>
              </m:rPr>
              <m:t>c</m:t>
            </m:r>
          </m:sub>
        </m:sSub>
      </m:oMath>
      <w:r>
        <w:rPr/>
        <w:t xml:space="preserve">.</w:t>
      </w:r>
      <w:r>
        <w:rPr/>
        <w:br w:type="textWrapping"/>
      </w:r>
      <w:r>
        <w:rPr>
          <w:rFonts w:eastAsia="Georgia" w:cs="Georgia" w:ascii="Georgia" w:hAnsi="Georgia"/>
        </w:rPr>
        <w:t xml:space="preserve">7. Quelle hypothèse concernant le fluide sous-tend la modélisation des transformations </w:t>
      </w:r>
      <m:oMath>
        <m:r>
          <m:rPr>
            <m:sty m:val="p"/>
          </m:rPr>
          <m:t>4</m:t>
        </m:r>
        <m:r>
          <m:rPr>
            <m:sty m:val="p"/>
          </m:rPr>
          <m:t>→</m:t>
        </m:r>
        <m:r>
          <m:rPr>
            <m:sty m:val="p"/>
          </m:rPr>
          <m:t>1</m:t>
        </m:r>
      </m:oMath>
      <w:r>
        <w:rPr/>
        <w:t xml:space="preserve"> et </w:t>
      </w:r>
      <m:oMath>
        <m:r>
          <m:rPr>
            <m:sty m:val="p"/>
          </m:rPr>
          <m:t>2</m:t>
        </m:r>
        <m:r>
          <m:rPr>
            <m:sty m:val="i"/>
          </m:rPr>
          <m:t>s</m:t>
        </m:r>
        <m:r>
          <m:rPr>
            <m:sty m:val="p"/>
          </m:rPr>
          <m:t>→</m:t>
        </m:r>
        <m:r>
          <m:rPr>
            <m:sty m:val="p"/>
          </m:rPr>
          <m:t>3</m:t>
        </m:r>
      </m:oMath>
      <w:r>
        <w:rPr/>
        <w:t xml:space="preserve"> comme des isobares?</w:t>
      </w:r>
      <w:r>
        <w:rPr/>
        <w:br w:type="textWrapping"/>
      </w:r>
      <w:r>
        <w:rPr/>
        <w:t xml:space="preserve">8. En analysant les abaques de la figure </w:t>
      </w:r>
      <m:oMath>
        <m:r>
          <m:rPr>
            <m:sty m:val="b"/>
          </m:rPr>
          <m:t>2</m:t>
        </m:r>
        <m:r>
          <m:rPr>
            <m:sty m:val="b"/>
          </m:rPr>
          <m:t>a</m:t>
        </m:r>
      </m:oMath>
      <w:r>
        <w:rPr/>
        <w:t xml:space="preserve"> ou de la figure </w:t>
      </w:r>
      <m:oMath>
        <m:r>
          <m:rPr>
            <m:sty m:val="b"/>
          </m:rPr>
          <m:t>2</m:t>
        </m:r>
        <m:r>
          <m:rPr>
            <m:sty m:val="b"/>
          </m:rPr>
          <m:t>b</m:t>
        </m:r>
      </m:oMath>
      <w:r>
        <w:rPr>
          <w:rFonts w:eastAsia="Georgia" w:cs="Georgia" w:ascii="Georgia" w:hAnsi="Georgia"/>
        </w:rPr>
        <w:t xml:space="preserve">, indiquer si la vapeur sèche de R134a peut être assimilée à un gaz parfait entre les états 1 et 2s. Justifier.</w:t>
      </w:r>
    </w:p>
    <w:p>
      <w:pPr>
        <w:spacing w:line="271" w:before="330" w:lineRule="auto"/>
      </w:pPr>
      <w:r>
        <w:rPr>
          <w:rFonts w:eastAsia="Georgia" w:cs="Georgia" w:ascii="Georgia" w:hAnsi="Georgia"/>
          <w:b/>
          <w:sz w:val="42"/>
        </w:rPr>
        <w:t xml:space="preserve">Cycle avec compression non réversible</w:t>
      </w:r>
    </w:p>
    <w:p>
      <w:pPr>
        <w:spacing w:after="220" w:lineRule="auto"/>
      </w:pPr>
      <w:r>
        <w:rPr>
          <w:rFonts w:eastAsia="Georgia" w:cs="Georgia" w:ascii="Georgia" w:hAnsi="Georgia"/>
        </w:rPr>
        <w:t xml:space="preserve">La compression n'est en réalité pas réversible. Le compresseur est caractérisé par son rendement isentropique défini par :</w:t>
      </w:r>
    </w:p>
    <w:p>
      <w:pPr>
        <w:spacing w:after="220" w:lineRule="auto"/>
      </w:pPr>
      <m:oMathPara>
        <m:oMath>
          <m:r>
            <m:rPr>
              <m:sty m:val="i"/>
            </m:rPr>
            <m:t>η</m:t>
          </m:r>
          <m:r>
            <m:rPr>
              <m:sty m:val="p"/>
            </m:rPr>
            <m:t>=</m:t>
          </m:r>
          <m:f>
            <m:fPr>
              <m:ctrlPr>
                <w:rPr>
                  <w:rFonts w:ascii="Cambria Math" w:hAnsi="Cambria Math"/>
                </w:rPr>
              </m:ctrlPr>
            </m:fPr>
            <m:num>
              <m:sSub>
                <m:sSubPr/>
                <m:e>
                  <m:r>
                    <m:rPr>
                      <m:sty m:val="i"/>
                    </m:rPr>
                    <m:t>h</m:t>
                  </m:r>
                </m:e>
                <m:sub>
                  <m:r>
                    <m:rPr>
                      <m:sty m:val="p"/>
                    </m:rPr>
                    <m:t>2</m:t>
                  </m:r>
                  <m:r>
                    <m:rPr>
                      <m:sty m:val="i"/>
                    </m:rPr>
                    <m:t>s</m:t>
                  </m:r>
                </m:sub>
              </m:sSub>
              <m:r>
                <m:rPr>
                  <m:sty m:val="p"/>
                </m:rPr>
                <m:t>−</m:t>
              </m:r>
              <m:sSub>
                <m:sSubPr/>
                <m:e>
                  <m:r>
                    <m:rPr>
                      <m:sty m:val="i"/>
                    </m:rPr>
                    <m:t>h</m:t>
                  </m:r>
                </m:e>
                <m:sub>
                  <m:r>
                    <m:rPr>
                      <m:sty m:val="p"/>
                    </m:rPr>
                    <m:t>1</m:t>
                  </m:r>
                </m:sub>
              </m:sSub>
            </m:num>
            <m:den>
              <m:sSub>
                <m:sSubPr/>
                <m:e>
                  <m:r>
                    <m:rPr>
                      <m:sty m:val="i"/>
                    </m:rPr>
                    <m:t>h</m:t>
                  </m:r>
                </m:e>
                <m:sub>
                  <m:r>
                    <m:rPr>
                      <m:sty m:val="p"/>
                    </m:rPr>
                    <m:t>2</m:t>
                  </m:r>
                </m:sub>
              </m:sSub>
              <m:r>
                <m:rPr>
                  <m:sty m:val="p"/>
                </m:rPr>
                <m:t>−</m:t>
              </m:r>
              <m:sSub>
                <m:sSubPr/>
                <m:e>
                  <m:r>
                    <m:rPr>
                      <m:sty m:val="i"/>
                    </m:rPr>
                    <m:t>h</m:t>
                  </m:r>
                </m:e>
                <m:sub>
                  <m:r>
                    <m:rPr>
                      <m:sty m:val="p"/>
                    </m:rPr>
                    <m:t>1</m:t>
                  </m:r>
                </m:sub>
              </m:sSub>
            </m:den>
          </m:f>
        </m:oMath>
      </m:oMathPara>
    </w:p>
    <w:p>
      <w:pPr>
        <w:spacing w:after="220" w:lineRule="auto"/>
      </w:pPr>
      <w:r>
        <w:rPr/>
        <w:t xml:space="preserve">Le rendement isentropique du compresseur est de </w:t>
      </w:r>
      <m:oMath>
        <m:r>
          <m:rPr>
            <m:sty m:val="p"/>
          </m:rPr>
          <m:t>75</m:t>
        </m:r>
        <m:r>
          <m:rPr>
            <m:sty m:val="p"/>
          </m:rPr>
          <m:t>%</m:t>
        </m:r>
      </m:oMath>
      <w:r>
        <w:rPr/>
        <w:t xml:space="preserve">.</w:t>
      </w:r>
      <w:r>
        <w:rPr/>
        <w:br w:type="textWrapping"/>
      </w:r>
      <w:r>
        <w:rPr>
          <w:rFonts w:eastAsia="Georgia" w:cs="Georgia" w:ascii="Georgia" w:hAnsi="Georgia"/>
        </w:rPr>
        <w:t xml:space="preserve">Le cycle étudié est désormais </w:t>
      </w:r>
      <m:oMath>
        <m:r>
          <m:rPr>
            <m:sty m:val="p"/>
          </m:rPr>
          <m:t>1</m:t>
        </m:r>
        <m:r>
          <m:rPr>
            <m:sty m:val="p"/>
          </m:rPr>
          <m:t>→</m:t>
        </m:r>
        <m:r>
          <m:rPr>
            <m:sty m:val="p"/>
          </m:rPr>
          <m:t>2</m:t>
        </m:r>
        <m:r>
          <m:rPr>
            <m:sty m:val="p"/>
          </m:rPr>
          <m:t>→</m:t>
        </m:r>
        <m:r>
          <m:rPr>
            <m:sty m:val="p"/>
          </m:rPr>
          <m:t>3</m:t>
        </m:r>
        <m:r>
          <m:rPr>
            <m:sty m:val="p"/>
          </m:rPr>
          <m:t>→</m:t>
        </m:r>
        <m:r>
          <m:rPr>
            <m:sty m:val="p"/>
          </m:rPr>
          <m:t>4</m:t>
        </m:r>
        <m:r>
          <m:rPr>
            <m:sty m:val="p"/>
          </m:rPr>
          <m:t>→</m:t>
        </m:r>
        <m:r>
          <m:rPr>
            <m:sty m:val="p"/>
          </m:rPr>
          <m:t>1</m:t>
        </m:r>
      </m:oMath>
      <w:r>
        <w:rPr/>
        <w:br w:type="textWrapping"/>
      </w:r>
      <w:r>
        <w:rPr>
          <w:rFonts w:eastAsia="Georgia" w:cs="Georgia" w:ascii="Georgia" w:hAnsi="Georgia"/>
        </w:rPr>
        <w:t xml:space="preserve">9. Déduire des valeurs de </w:t>
      </w:r>
      <m:oMath>
        <m:sSub>
          <m:sSubPr/>
          <m:e>
            <m:r>
              <m:rPr>
                <m:sty m:val="i"/>
              </m:rPr>
              <m:t>h</m:t>
            </m:r>
          </m:e>
          <m:sub>
            <m:r>
              <m:rPr>
                <m:sty m:val="p"/>
              </m:rPr>
              <m:t>1</m:t>
            </m:r>
          </m:sub>
        </m:sSub>
      </m:oMath>
      <w:r>
        <w:rPr/>
        <w:t xml:space="preserve"> et </w:t>
      </w:r>
      <m:oMath>
        <m:sSub>
          <m:sSubPr/>
          <m:e>
            <m:r>
              <m:rPr>
                <m:sty m:val="i"/>
              </m:rPr>
              <m:t>h</m:t>
            </m:r>
          </m:e>
          <m:sub>
            <m:r>
              <m:rPr>
                <m:sty m:val="p"/>
              </m:rPr>
              <m:t>2</m:t>
            </m:r>
            <m:r>
              <m:rPr>
                <m:sty m:val="i"/>
              </m:rPr>
              <m:t>s</m:t>
            </m:r>
          </m:sub>
        </m:sSub>
      </m:oMath>
      <w:r>
        <w:rPr/>
        <w:t xml:space="preserve"> celle de </w:t>
      </w:r>
      <m:oMath>
        <m:sSub>
          <m:sSubPr/>
          <m:e>
            <m:r>
              <m:rPr>
                <m:sty m:val="i"/>
              </m:rPr>
              <m:t>h</m:t>
            </m:r>
          </m:e>
          <m:sub>
            <m:r>
              <m:rPr>
                <m:sty m:val="p"/>
              </m:rPr>
              <m:t>2</m:t>
            </m:r>
          </m:sub>
        </m:sSub>
        <m:r>
          <m:rPr>
            <m:sty m:val="p"/>
          </m:rPr>
          <m:t>−</m:t>
        </m:r>
        <m:sSub>
          <m:sSubPr/>
          <m:e>
            <m:r>
              <m:rPr>
                <m:sty m:val="i"/>
              </m:rPr>
              <m:t>h</m:t>
            </m:r>
          </m:e>
          <m:sub>
            <m:r>
              <m:rPr>
                <m:sty m:val="p"/>
              </m:rPr>
              <m:t>1</m:t>
            </m:r>
          </m:sub>
        </m:sSub>
      </m:oMath>
      <w:r>
        <w:rPr>
          <w:rFonts w:eastAsia="Georgia" w:cs="Georgia" w:ascii="Georgia" w:hAnsi="Georgia"/>
        </w:rPr>
        <w:t xml:space="preserve"> et placer le point correspondant à l'état 2 sur la figure </w:t>
      </w:r>
      <m:oMath>
        <m:r>
          <m:rPr>
            <m:sty m:val="p"/>
          </m:rPr>
          <m:t>2</m:t>
        </m:r>
        <m:r>
          <m:rPr>
            <m:sty m:val="bi"/>
          </m:rPr>
          <m:t>a</m:t>
        </m:r>
      </m:oMath>
      <w:r>
        <w:rPr/>
        <w:t xml:space="preserve">. Tracer le cycle sur la figure 2a en utilisant un stylo de couleur.</w:t>
      </w:r>
      <w:r>
        <w:rPr/>
        <w:br w:type="textWrapping"/>
      </w:r>
      <w:r>
        <w:rPr>
          <w:rFonts w:eastAsia="Georgia" w:cs="Georgia" w:ascii="Georgia" w:hAnsi="Georgia"/>
        </w:rPr>
        <w:t xml:space="preserve">10. Compléter la colonne 2 du tableau 3 du document annexe.</w:t>
      </w:r>
      <w:r>
        <w:rPr/>
        <w:br w:type="textWrapping"/>
      </w:r>
      <w:r>
        <w:rPr>
          <w:rFonts w:eastAsia="Georgia" w:cs="Georgia" w:ascii="Georgia" w:hAnsi="Georgia"/>
        </w:rPr>
        <w:t xml:space="preserve">11. Placer le point correspondant à l'état 2 sur le diagramme </w:t>
      </w:r>
      <m:oMath>
        <m:r>
          <m:rPr>
            <m:sty m:val="i"/>
          </m:rPr>
          <m:t>T</m:t>
        </m:r>
        <m:r>
          <m:rPr>
            <m:sty m:val="p"/>
          </m:rPr>
          <m:t>(</m:t>
        </m:r>
        <m:r>
          <m:rPr>
            <m:sty m:val="i"/>
          </m:rPr>
          <m:t>s</m:t>
        </m:r>
        <m:r>
          <m:rPr>
            <m:sty m:val="p"/>
          </m:rPr>
          <m:t>)</m:t>
        </m:r>
      </m:oMath>
      <w:r>
        <w:rPr/>
        <w:t xml:space="preserve"> (figure </w:t>
      </w:r>
      <m:oMath>
        <m:r>
          <m:rPr>
            <m:sty m:val="b"/>
          </m:rPr>
          <m:t>2</m:t>
        </m:r>
        <m:r>
          <m:rPr>
            <m:sty m:val="b"/>
          </m:rPr>
          <m:t>b</m:t>
        </m:r>
      </m:oMath>
      <w:r>
        <w:rPr/>
        <w:t xml:space="preserve"> ). Tracer le cycle sur la figure </w:t>
      </w:r>
      <m:oMath>
        <m:r>
          <m:rPr>
            <m:sty m:val="b"/>
          </m:rPr>
          <m:t>2</m:t>
        </m:r>
        <m:r>
          <m:rPr>
            <m:sty m:val="b"/>
          </m:rPr>
          <m:t>b</m:t>
        </m:r>
      </m:oMath>
      <w:r>
        <w:rPr/>
        <w:t xml:space="preserve"> en utilisant un stylo de couleur.</w:t>
      </w:r>
      <w:r>
        <w:rPr/>
        <w:br w:type="textWrapping"/>
      </w:r>
      <w:r>
        <w:rPr/>
        <w:t xml:space="preserve">12. On observe graphiquement que </w:t>
      </w:r>
      <m:oMath>
        <m:sSub>
          <m:sSubPr/>
          <m:e>
            <m:r>
              <m:rPr>
                <m:sty m:val="i"/>
              </m:rPr>
              <m:t>s</m:t>
            </m:r>
          </m:e>
          <m:sub>
            <m:r>
              <m:rPr>
                <m:sty m:val="p"/>
              </m:rPr>
              <m:t>2</m:t>
            </m:r>
          </m:sub>
        </m:sSub>
        <m:r>
          <m:rPr>
            <m:sty m:val="p"/>
          </m:rPr>
          <m:t>&gt;</m:t>
        </m:r>
        <m:sSub>
          <m:sSubPr/>
          <m:e>
            <m:r>
              <m:rPr>
                <m:sty m:val="i"/>
              </m:rPr>
              <m:t>s</m:t>
            </m:r>
          </m:e>
          <m:sub>
            <m:r>
              <m:rPr>
                <m:sty m:val="p"/>
              </m:rPr>
              <m:t>2</m:t>
            </m:r>
            <m:r>
              <m:rPr>
                <m:sty m:val="i"/>
              </m:rPr>
              <m:t>s</m:t>
            </m:r>
          </m:sub>
        </m:sSub>
      </m:oMath>
      <w:r>
        <w:rPr/>
        <w:t xml:space="preserve">. Justifier physiquement.</w:t>
      </w:r>
    </w:p>
    <w:p>
      <w:pPr>
        <w:spacing w:line="271" w:before="330" w:lineRule="auto"/>
      </w:pPr>
      <w:r>
        <w:rPr>
          <w:rFonts w:eastAsia="Georgia" w:cs="Georgia" w:ascii="Georgia" w:hAnsi="Georgia"/>
          <w:b/>
          <w:sz w:val="42"/>
        </w:rPr>
        <w:t xml:space="preserve">Détermination de l'efficacité de la machine.</w:t>
      </w:r>
    </w:p>
    <w:p>
      <w:pPr>
        <w:numPr>
          <w:ilvl w:val="0"/>
          <w:numId w:val="12"/>
        </w:numPr>
        <w:spacing w:lineRule="auto"/>
      </w:pPr>
      <w:r>
        <w:rPr>
          <w:rFonts w:eastAsia="Georgia" w:cs="Georgia" w:ascii="Georgia" w:hAnsi="Georgia"/>
        </w:rPr>
        <w:t xml:space="preserve">Rappeler l'expression du premier principe de la thermodynamique lorsqu'il est appliqué à un système ouvert en régime stationnaire.</w:t>
      </w:r>
    </w:p>
    <w:p>
      <w:pPr>
        <w:numPr>
          <w:ilvl w:val="0"/>
          <w:numId w:val="12"/>
        </w:numPr>
        <w:spacing w:lineRule="auto"/>
      </w:pPr>
      <w:r>
        <w:rPr>
          <w:rFonts w:eastAsia="Georgia" w:cs="Georgia" w:ascii="Georgia" w:hAnsi="Georgia"/>
        </w:rPr>
        <w:t xml:space="preserve">Justifier que l'on puisse négliger les variations d'énergie potentielle de pesanteur devant les variations d'enthalpie dans un réfrigérateur domestique. (Un calcul d'ordre de grandeur est attendu).</w:t>
      </w:r>
    </w:p>
    <w:p>
      <w:pPr>
        <w:spacing w:after="220" w:lineRule="auto"/>
      </w:pPr>
      <w:r>
        <w:rPr>
          <w:rFonts w:eastAsia="Georgia" w:cs="Georgia" w:ascii="Georgia" w:hAnsi="Georgia"/>
        </w:rPr>
        <w:t xml:space="preserve">On cherche à évaluer l'ordre de grandeur de l'énergie cinétique massique maximale au cours du cycle</w:t>
      </w:r>
      <w:r>
        <w:rPr/>
        <w:br w:type="textWrapping"/>
      </w:r>
      <w:r>
        <w:rPr/>
        <w:t xml:space="preserve">15. En supposant que le champ de vitesse est uniforme sur une section droite </w:t>
      </w:r>
      <m:oMath>
        <m:r>
          <m:rPr>
            <m:scr m:val="script"/>
          </m:rPr>
          <m:t>S</m:t>
        </m:r>
      </m:oMath>
      <w:r>
        <w:rPr>
          <w:rFonts w:eastAsia="Georgia" w:cs="Georgia" w:ascii="Georgia" w:hAnsi="Georgia"/>
        </w:rPr>
        <w:t xml:space="preserve"> d'une canalisation dans laquelle le fluide circule, exprimer le débit massique du fluide </w:t>
      </w:r>
      <m:oMath>
        <m:r>
          <m:rPr>
            <m:sty m:val="i"/>
          </m:rPr>
          <m:t>D</m:t>
        </m:r>
      </m:oMath>
      <w:r>
        <w:rPr/>
        <w:t xml:space="preserve"> en fonction de </w:t>
      </w:r>
      <m:oMath>
        <m:r>
          <m:rPr>
            <m:scr m:val="script"/>
          </m:rPr>
          <m:t>S</m:t>
        </m:r>
      </m:oMath>
      <w:r>
        <w:rPr/>
        <w:t xml:space="preserve">, de la vitesse </w:t>
      </w:r>
      <m:oMath>
        <m:r>
          <m:rPr>
            <m:sty m:val="i"/>
          </m:rPr>
          <m:t>V</m:t>
        </m:r>
      </m:oMath>
      <w:r>
        <w:rPr/>
        <w:t xml:space="preserve"> et du volume massique </w:t>
      </w:r>
      <m:oMath>
        <m:r>
          <m:rPr>
            <m:sty m:val="i"/>
          </m:rPr>
          <m:t>v</m:t>
        </m:r>
      </m:oMath>
      <w:r>
        <w:rPr/>
        <w:t xml:space="preserve"> du fluide.</w:t>
      </w:r>
      <w:r>
        <w:rPr/>
        <w:br w:type="textWrapping"/>
      </w:r>
      <w:r>
        <w:rPr/>
        <w:t xml:space="preserve">16. En quel point du cycle le volume massique est-il maximal? Justifier. On notera </w:t>
      </w:r>
      <m:oMath>
        <m:sSup>
          <m:sSupPr/>
          <m:e>
            <m:r>
              <m:rPr>
                <m:sty m:val="i"/>
              </m:rPr>
              <m:t>v</m:t>
            </m:r>
          </m:e>
          <m:sup>
            <m:r>
              <m:rPr>
                <m:sty m:val="p"/>
              </m:rPr>
              <m:t>max</m:t>
            </m:r>
          </m:sup>
        </m:sSup>
      </m:oMath>
      <w:r>
        <w:rPr/>
        <w:t xml:space="preserve"> sa valeur et on prendra </w:t>
      </w:r>
      <m:oMath>
        <m:sSup>
          <m:sSupPr/>
          <m:e>
            <m:r>
              <m:rPr>
                <m:sty m:val="i"/>
              </m:rPr>
              <m:t>v</m:t>
            </m:r>
          </m:e>
          <m:sup>
            <m:r>
              <m:rPr>
                <m:sty m:val="p"/>
              </m:rPr>
              <m:t>max</m:t>
            </m:r>
          </m:sup>
        </m:sSup>
        <m:r>
          <m:rPr>
            <m:sty m:val="p"/>
          </m:rPr>
          <m:t>≈</m:t>
        </m:r>
        <m:sSup>
          <m:sSupPr/>
          <m:e>
            <m:r>
              <m:rPr>
                <m:sty m:val="p"/>
              </m:rPr>
              <m:t>7.10</m:t>
            </m:r>
          </m:e>
          <m:sup>
            <m:r>
              <m:rPr>
                <m:sty m:val="p"/>
              </m:rPr>
              <m:t>−</m:t>
            </m:r>
            <m:r>
              <m:rPr>
                <m:sty m:val="p"/>
              </m:rPr>
              <m:t>2</m:t>
            </m:r>
          </m:sup>
        </m:sSup>
        <m:sSup>
          <m:sSupPr/>
          <m:e>
            <m:r>
              <m:rPr>
                <m:nor/>
              </m:rPr>
              <m:t xml:space="preserve"> </m:t>
            </m:r>
            <m:r>
              <m:rPr>
                <m:sty m:val="p"/>
              </m:rPr>
              <m:t>m</m:t>
            </m:r>
          </m:e>
          <m:sup>
            <m:r>
              <m:rPr>
                <m:sty m:val="p"/>
              </m:rPr>
              <m:t>3</m:t>
            </m:r>
          </m:sup>
        </m:sSup>
        <m:r>
          <m:rPr>
            <m:sty m:val="p"/>
          </m:rPr>
          <m:t>.</m:t>
        </m:r>
        <m:sSup>
          <m:sSupPr/>
          <m:e>
            <m:r>
              <m:rPr>
                <m:sty m:val="p"/>
              </m:rPr>
              <m:t>kg</m:t>
            </m:r>
          </m:e>
          <m:sup>
            <m:r>
              <m:rPr>
                <m:sty m:val="p"/>
              </m:rPr>
              <m:t>−</m:t>
            </m:r>
            <m:r>
              <m:rPr>
                <m:sty m:val="p"/>
              </m:rPr>
              <m:t>1</m:t>
            </m:r>
          </m:sup>
        </m:sSup>
      </m:oMath>
      <w:r>
        <w:rPr/>
        <w:t xml:space="preserve">.</w:t>
      </w:r>
      <w:r>
        <w:rPr/>
        <w:br w:type="textWrapping"/>
      </w:r>
      <w:r>
        <w:rPr/>
        <w:t xml:space="preserve">17. En supposant que </w:t>
      </w:r>
      <m:oMath>
        <m:r>
          <m:rPr>
            <m:scr m:val="script"/>
          </m:rPr>
          <m:t>S</m:t>
        </m:r>
      </m:oMath>
      <w:r>
        <w:rPr>
          <w:rFonts w:eastAsia="Georgia" w:cs="Georgia" w:ascii="Georgia" w:hAnsi="Georgia"/>
        </w:rPr>
        <w:t xml:space="preserve"> garde la même valeur approximativement égale à </w:t>
      </w:r>
      <m:oMath>
        <m:r>
          <m:rPr>
            <m:sty m:val="p"/>
          </m:rPr>
          <m:t>1</m:t>
        </m:r>
        <m:r>
          <m:rPr>
            <m:sty m:val="i"/>
          </m:rPr>
          <m:t>c</m:t>
        </m:r>
        <m:sSup>
          <m:sSupPr/>
          <m:e>
            <m:r>
              <m:rPr>
                <m:sty m:val="i"/>
              </m:rPr>
              <m:t>m</m:t>
            </m:r>
          </m:e>
          <m:sup>
            <m:r>
              <m:rPr>
                <m:sty m:val="p"/>
              </m:rPr>
              <m:t>2</m:t>
            </m:r>
          </m:sup>
        </m:sSup>
      </m:oMath>
      <w:r>
        <w:rPr>
          <w:rFonts w:eastAsia="Georgia" w:cs="Georgia" w:ascii="Georgia" w:hAnsi="Georgia"/>
        </w:rPr>
        <w:t xml:space="preserve"> sur toute l'installation, déterminer la vitesse maximale du fluide au cours de l'écoulement. On prendra </w:t>
      </w:r>
      <m:oMath>
        <m:r>
          <m:rPr>
            <m:sty m:val="i"/>
          </m:rPr>
          <m:t>D</m:t>
        </m:r>
        <m:r>
          <m:rPr>
            <m:sty m:val="p"/>
          </m:rPr>
          <m:t>=</m:t>
        </m:r>
        <m:sSup>
          <m:sSupPr/>
          <m:e>
            <m:r>
              <m:rPr>
                <m:sty m:val="p"/>
              </m:rPr>
              <m:t>1.10</m:t>
            </m:r>
          </m:e>
          <m:sup>
            <m:r>
              <m:rPr>
                <m:sty m:val="p"/>
              </m:rPr>
              <m:t>−</m:t>
            </m:r>
            <m:r>
              <m:rPr>
                <m:sty m:val="p"/>
              </m:rPr>
              <m:t>2</m:t>
            </m:r>
          </m:sup>
        </m:sSup>
        <m:r>
          <m:rPr>
            <m:nor/>
          </m:rPr>
          <m:t xml:space="preserve"> </m:t>
        </m:r>
        <m:r>
          <m:rPr>
            <m:sty m:val="p"/>
          </m:rPr>
          <m:t>kg</m:t>
        </m:r>
        <m:r>
          <m:rPr>
            <m:sty m:val="p"/>
          </m:rPr>
          <m:t>.</m:t>
        </m:r>
        <m:sSup>
          <m:sSupPr/>
          <m:e>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18. Justifier alors qu'on puisse négliger les variations d'énergie cinétique massique du fluide au cours du cycle devant ses variations d'enthalpie massique.</w:t>
      </w:r>
      <w:r>
        <w:rPr/>
        <w:br w:type="textWrapping"/>
      </w:r>
      <w:r>
        <w:rPr>
          <w:rFonts w:eastAsia="Georgia" w:cs="Georgia" w:ascii="Georgia" w:hAnsi="Georgia"/>
        </w:rPr>
        <w:t xml:space="preserve">19. Montrer que l'on peut exprimer l'efficacité du réfrigérateur en fonction des enthalpies massiques de différents points du cycle </w:t>
      </w:r>
      <m:oMath>
        <m:r>
          <m:rPr>
            <m:sty m:val="p"/>
          </m:rPr>
          <m:t>1</m:t>
        </m:r>
        <m:r>
          <m:rPr>
            <m:sty m:val="p"/>
          </m:rPr>
          <m:t>→</m:t>
        </m:r>
        <m:r>
          <m:rPr>
            <m:sty m:val="p"/>
          </m:rPr>
          <m:t>2</m:t>
        </m:r>
        <m:r>
          <m:rPr>
            <m:sty m:val="p"/>
          </m:rPr>
          <m:t>→</m:t>
        </m:r>
        <m:r>
          <m:rPr>
            <m:sty m:val="p"/>
          </m:rPr>
          <m:t>3</m:t>
        </m:r>
        <m:r>
          <m:rPr>
            <m:sty m:val="p"/>
          </m:rPr>
          <m:t>→</m:t>
        </m:r>
        <m:r>
          <m:rPr>
            <m:sty m:val="p"/>
          </m:rPr>
          <m:t>4</m:t>
        </m:r>
        <m:r>
          <m:rPr>
            <m:sty m:val="p"/>
          </m:rPr>
          <m:t>→</m:t>
        </m:r>
        <m:r>
          <m:rPr>
            <m:sty m:val="p"/>
          </m:rPr>
          <m:t>1</m:t>
        </m:r>
      </m:oMath>
      <w:r>
        <w:rPr/>
        <w:t xml:space="preserve">.</w:t>
      </w:r>
      <w:r>
        <w:rPr/>
        <w:br w:type="textWrapping"/>
      </w:r>
      <w:r>
        <w:rPr>
          <w:rFonts w:eastAsia="Georgia" w:cs="Georgia" w:ascii="Georgia" w:hAnsi="Georgia"/>
        </w:rPr>
        <w:t xml:space="preserve">20. Déterminer, à l'aide de données évaluées sur le graphique, l'efficacité du cycle réfrigérateur décrit par le fluide.</w:t>
      </w:r>
      <w:r>
        <w:rPr/>
        <w:br w:type="textWrapping"/>
      </w:r>
      <w:r>
        <w:rPr>
          <w:rFonts w:eastAsia="Georgia" w:cs="Georgia" w:ascii="Georgia" w:hAnsi="Georgia"/>
        </w:rPr>
        <w:t xml:space="preserve">21. Déterminer la puissance thermique </w:t>
      </w:r>
      <m:oMath>
        <m:sSubSup>
          <m:sSubSupPr/>
          <m:e>
            <m:r>
              <m:rPr>
                <m:scr m:val="script"/>
              </m:rPr>
              <m:t>P</m:t>
            </m:r>
          </m:e>
          <m:sub>
            <m:r>
              <m:rPr>
                <m:nor/>
              </m:rPr>
              <m:t>th </m:t>
            </m:r>
          </m:sub>
          <m:sup>
            <m:r>
              <m:rPr>
                <m:sty m:val="i"/>
              </m:rPr>
              <m:t>f</m:t>
            </m:r>
          </m:sup>
        </m:sSubSup>
      </m:oMath>
      <w:r>
        <w:rPr/>
        <w:t xml:space="preserve"> extraite de la source froide et la puissance </w:t>
      </w:r>
      <m:oMath>
        <m:r>
          <m:rPr>
            <m:scr m:val="script"/>
          </m:rPr>
          <m:t>P</m:t>
        </m:r>
      </m:oMath>
      <w:r>
        <w:rPr/>
        <w:t xml:space="preserve"> du compresseur.</w:t>
      </w:r>
      <w:r>
        <w:rPr/>
        <w:br w:type="textWrapping"/>
      </w:r>
      <w:r>
        <w:rPr>
          <w:rFonts w:eastAsia="Georgia" w:cs="Georgia" w:ascii="Georgia" w:hAnsi="Georgia"/>
        </w:rPr>
        <w:t xml:space="preserve">22. Pour quelle raison la vapeur est-elle surchauffée après son évaporation?</w:t>
      </w:r>
      <w:r>
        <w:rPr/>
        <w:br w:type="textWrapping"/>
      </w:r>
      <w:r>
        <w:rPr>
          <w:rFonts w:eastAsia="Georgia" w:cs="Georgia" w:ascii="Georgia" w:hAnsi="Georgia"/>
        </w:rPr>
        <w:t xml:space="preserve">23. Quel est l'intérêt de sous refroidir le liquide après la liquéfaction? Pourquoi ce sous-refroidissement n'est-il pas réalisé jusqu'à une température plus basse ( </w:t>
      </w:r>
      <m:oMath>
        <m:sSup>
          <m:sSupPr/>
          <m:e>
            <m:r>
              <m:rPr>
                <m:sty m:val="p"/>
              </m:rPr>
              <m:t>20</m:t>
            </m:r>
          </m:e>
          <m:sup>
            <m:r>
              <m:rPr>
                <m:sty m:val="p"/>
              </m:rPr>
              <m:t>∘</m:t>
            </m:r>
          </m:sup>
        </m:sSup>
        <m:r>
          <m:rPr>
            <m:sty m:val="p"/>
          </m:rPr>
          <m:t>C</m:t>
        </m:r>
      </m:oMath>
      <w:r>
        <w:rPr/>
        <w:t xml:space="preserve"> par exemple ?).</w:t>
      </w:r>
    </w:p>
    <w:p>
      <w:pPr>
        <w:spacing w:line="271" w:before="330" w:lineRule="auto"/>
      </w:pPr>
      <w:r>
        <w:rPr>
          <w:rFonts w:eastAsia="Georgia" w:cs="Georgia" w:ascii="Georgia" w:hAnsi="Georgia"/>
          <w:b/>
          <w:sz w:val="42"/>
        </w:rPr>
        <w:t xml:space="preserve">C. Association réfrigérateur-congélateur.</w:t>
      </w:r>
    </w:p>
    <w:p>
      <w:pPr>
        <w:spacing w:after="220" w:lineRule="auto"/>
      </w:pPr>
      <w:r>
        <w:rPr>
          <w:rFonts w:eastAsia="Georgia" w:cs="Georgia" w:ascii="Georgia" w:hAnsi="Georgia"/>
        </w:rPr>
        <w:t xml:space="preserve">Poids approximatif dans le barème 10%</w:t>
      </w:r>
      <w:r>
        <w:rPr/>
        <w:br w:type="textWrapping"/>
      </w:r>
      <w:r>
        <w:rPr>
          <w:rFonts w:eastAsia="Georgia" w:cs="Georgia" w:ascii="Georgia" w:hAnsi="Georgia"/>
        </w:rPr>
        <w:t xml:space="preserve">La plupart des réfrigérateurs domestiques sont associés à un congélateur. Pour réaliser ce dispositif on peut modifier le cycle à compression précédent (décrit dans la partie B) en faisant passer le fluide dans deux évaporateurs successifs.</w:t>
      </w:r>
      <w:r>
        <w:rPr/>
        <w:br w:type="textWrapping"/>
      </w:r>
      <w:r>
        <w:rPr>
          <w:rFonts w:eastAsia="Georgia" w:cs="Georgia" w:ascii="Georgia" w:hAnsi="Georgia"/>
        </w:rPr>
        <w:t xml:space="preserve">Le cycle modifié est décrit ci-dessous. L'état 4 est celui décrit dans la partie B.</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4 à l'état 4 ': vaporisation isobare partielle dans le premier évaporateur (étape </w:t>
            </w:r>
            <m:oMath>
              <m:r>
                <m:rPr>
                  <m:sty m:val="p"/>
                </m:rPr>
                <m:t>4</m:t>
              </m:r>
              <m:r>
                <m:rPr>
                  <m:sty m:val="p"/>
                </m:rPr>
                <m:t>→</m:t>
              </m:r>
              <m:r>
                <m:rPr>
                  <m:sty m:val="p"/>
                </m:rPr>
                <m:t>4</m:t>
              </m:r>
            </m:oMath>
            <w:r>
              <w:rPr>
                <w:rFonts w:eastAsia="Georgia" w:cs="Georgia" w:ascii="Georgia" w:hAnsi="Georgia"/>
              </w:rPr>
              <w:t xml:space="preserve"> ') au contact de l'intérieur du réfrigérateur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4 ' à l'état 4 " : détente isenthalpique jusqu'à </w:t>
            </w:r>
            <m:oMath>
              <m:r>
                <m:rPr>
                  <m:sty m:val="p"/>
                </m:rPr>
                <m:t>−</m:t>
              </m:r>
              <m:sSup>
                <m:sSupPr/>
                <m:e>
                  <m:r>
                    <m:rPr>
                      <m:sty m:val="p"/>
                    </m:rPr>
                    <m:t>20</m:t>
                  </m:r>
                </m:e>
                <m:sup>
                  <m:r>
                    <m:rPr>
                      <m:sty m:val="p"/>
                    </m:rPr>
                    <m:t>∘</m:t>
                  </m:r>
                </m:sup>
              </m:sSup>
              <m:r>
                <m:rPr>
                  <m:sty m:val="p"/>
                </m:rPr>
                <m:t>C</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4 " à l'état 1 ' : évaporation à </w:t>
            </w:r>
            <m:oMath>
              <m:r>
                <m:rPr>
                  <m:sty m:val="p"/>
                </m:rPr>
                <m:t>−</m:t>
              </m:r>
              <m:sSup>
                <m:sSupPr/>
                <m:e>
                  <m:r>
                    <m:rPr>
                      <m:sty m:val="p"/>
                    </m:rPr>
                    <m:t>20</m:t>
                  </m:r>
                </m:e>
                <m:sup>
                  <m:r>
                    <m:rPr>
                      <m:sty m:val="p"/>
                    </m:rPr>
                    <m:t>∘</m:t>
                  </m:r>
                </m:sup>
              </m:sSup>
              <m:r>
                <m:rPr>
                  <m:sty m:val="p"/>
                </m:rPr>
                <m:t>C</m:t>
              </m:r>
            </m:oMath>
            <w:r>
              <w:rPr>
                <w:rFonts w:eastAsia="Georgia" w:cs="Georgia" w:ascii="Georgia" w:hAnsi="Georgia"/>
              </w:rPr>
              <w:t xml:space="preserve"> dans le second évaporateur puis surchauffe isobare jusqu'à </w:t>
            </w:r>
            <m:oMath>
              <m:sSup>
                <m:sSupPr/>
                <m:e>
                  <m:r>
                    <m:rPr>
                      <m:sty m:val="p"/>
                    </m:rPr>
                    <m:t>0</m:t>
                  </m:r>
                </m:e>
                <m:sup>
                  <m:r>
                    <m:rPr>
                      <m:sty m:val="p"/>
                    </m:rPr>
                    <m:t>∘</m:t>
                  </m:r>
                </m:sup>
              </m:sSup>
              <m:r>
                <m:rPr>
                  <m:sty m:val="p"/>
                </m:rPr>
                <m:t>C</m:t>
              </m:r>
            </m:oMath>
            <w:r>
              <w:rPr>
                <w:rFonts w:eastAsia="Georgia" w:cs="Georgia" w:ascii="Georgia" w:hAnsi="Georgia"/>
              </w:rPr>
              <w:t xml:space="preserve">. Ces étapes se font au contact de l'intérieur du congélateur.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1' à l'état 2': compression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2' à l'état 3 : refroidissement, liquéfaction et sous-refroidissement isobares.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De l'état 3 à l'état 4: détente isenthalpique</w:t>
            </w:r>
          </w:p>
        </w:tc>
      </w:tr>
    </w:tbl>
    <w:p>
      <w:pPr>
        <w:spacing w:lineRule="auto"/>
      </w:pPr>
    </w:p>
    <w:p>
      <w:pPr>
        <w:spacing w:after="220" w:lineRule="auto"/>
      </w:pPr>
      <w:r>
        <w:rPr>
          <w:rFonts w:eastAsia="Georgia" w:cs="Georgia" w:ascii="Georgia" w:hAnsi="Georgia"/>
        </w:rPr>
        <w:t xml:space="preserve">On souhaite que la puissance thermique extraite au cours de l'étape </w:t>
      </w:r>
      <m:oMath>
        <m:r>
          <m:rPr>
            <m:sty m:val="p"/>
          </m:rPr>
          <m:t>4</m:t>
        </m:r>
        <m:r>
          <m:rPr>
            <m:sty m:val="p"/>
          </m:rPr>
          <m:t>→</m:t>
        </m:r>
        <m:r>
          <m:rPr>
            <m:sty m:val="p"/>
          </m:rPr>
          <m:t>4</m:t>
        </m:r>
      </m:oMath>
      <w:r>
        <w:rPr>
          <w:rFonts w:eastAsia="Georgia" w:cs="Georgia" w:ascii="Georgia" w:hAnsi="Georgia"/>
        </w:rPr>
        <w:t xml:space="preserve"> ' soit la même que celle extraite au cours de l'étape 4 " </w:t>
      </w:r>
      <m:oMath>
        <m:r>
          <m:rPr>
            <m:sty m:val="p"/>
          </m:rPr>
          <m:t>→</m:t>
        </m:r>
        <m:r>
          <m:rPr>
            <m:sty m:val="p"/>
          </m:rPr>
          <m:t>1</m:t>
        </m:r>
      </m:oMath>
      <w:r>
        <w:rPr/>
        <w:t xml:space="preserve"> '.</w:t>
      </w:r>
      <w:r>
        <w:rPr/>
        <w:br w:type="textWrapping"/>
      </w:r>
      <w:r>
        <w:rPr/>
        <w:t xml:space="preserve">24. Sur le diagramme </w:t>
      </w:r>
      <m:oMath>
        <m:r>
          <m:rPr>
            <m:sty m:val="i"/>
          </m:rPr>
          <m:t>P</m:t>
        </m:r>
        <m:r>
          <m:rPr>
            <m:sty m:val="p"/>
          </m:rPr>
          <m:t>(</m:t>
        </m:r>
        <m:r>
          <m:rPr>
            <m:sty m:val="i"/>
          </m:rPr>
          <m:t>h</m:t>
        </m:r>
        <m:r>
          <m:rPr>
            <m:sty m:val="p"/>
          </m:rPr>
          <m:t>)</m:t>
        </m:r>
      </m:oMath>
      <w:r>
        <w:rPr>
          <w:rFonts w:eastAsia="Georgia" w:cs="Georgia" w:ascii="Georgia" w:hAnsi="Georgia"/>
        </w:rPr>
        <w:t xml:space="preserve"> du fluide R134a (figure 2a), placer le point correspondant à l'état 1' puis les points correspondant aux états </w:t>
      </w:r>
      <m:oMath>
        <m:sSup>
          <m:sSupPr/>
          <m:e>
            <m:r>
              <m:rPr>
                <m:sty m:val="p"/>
              </m:rPr>
              <m:t>4</m:t>
            </m:r>
          </m:e>
          <m:sup>
            <m:r>
              <m:rPr>
                <m:sty m:val="i"/>
              </m:rPr>
              <m:t>′</m:t>
            </m:r>
          </m:sup>
        </m:sSup>
      </m:oMath>
      <w:r>
        <w:rPr/>
        <w:t xml:space="preserve"> et </w:t>
      </w:r>
      <m:oMath>
        <m:sSup>
          <m:sSupPr/>
          <m:e>
            <m:r>
              <m:rPr>
                <m:sty m:val="p"/>
              </m:rPr>
              <m:t>4</m:t>
            </m:r>
          </m:e>
          <m:sup>
            <m:r>
              <m:rPr>
                <m:sty m:val="i"/>
              </m:rPr>
              <m:t>′</m:t>
            </m:r>
            <m:r>
              <m:rPr>
                <m:sty m:val="i"/>
              </m:rPr>
              <m:t>′</m:t>
            </m:r>
          </m:sup>
        </m:sSup>
      </m:oMath>
      <w:r>
        <w:rPr/>
        <w:t xml:space="preserve"> en justifiant le positionnement de ces deux derniers.</w:t>
      </w:r>
      <w:r>
        <w:rPr/>
        <w:br w:type="textWrapping"/>
      </w:r>
      <w:r>
        <w:rPr>
          <w:rFonts w:eastAsia="Georgia" w:cs="Georgia" w:ascii="Georgia" w:hAnsi="Georgia"/>
        </w:rPr>
        <w:t xml:space="preserve">25. Le point caractéristique de l'état </w:t>
      </w:r>
      <m:oMath>
        <m:sSup>
          <m:sSupPr/>
          <m:e>
            <m:r>
              <m:rPr>
                <m:sty m:val="p"/>
              </m:rPr>
              <m:t>2</m:t>
            </m:r>
          </m:e>
          <m:sup>
            <m:r>
              <m:rPr>
                <m:sty m:val="i"/>
              </m:rPr>
              <m:t>′</m:t>
            </m:r>
          </m:sup>
        </m:sSup>
      </m:oMath>
      <w:r>
        <w:rPr>
          <w:rFonts w:eastAsia="Georgia" w:cs="Georgia" w:ascii="Georgia" w:hAnsi="Georgia"/>
        </w:rPr>
        <w:t xml:space="preserve"> est déjà placé sur le diagramme. Représenter le cycle </w:t>
      </w:r>
      <m:oMath>
        <m:r>
          <m:rPr>
            <m:sty m:val="p"/>
          </m:rPr>
          <m:t>3</m:t>
        </m:r>
        <m:r>
          <m:rPr>
            <m:sty m:val="p"/>
          </m:rPr>
          <m:t>→</m:t>
        </m:r>
        <m:r>
          <m:rPr>
            <m:sty m:val="p"/>
          </m:rPr>
          <m:t>4</m:t>
        </m:r>
        <m:r>
          <m:rPr>
            <m:sty m:val="p"/>
          </m:rPr>
          <m:t>→</m:t>
        </m:r>
        <m:sSup>
          <m:sSupPr/>
          <m:e>
            <m:r>
              <m:rPr>
                <m:sty m:val="p"/>
              </m:rPr>
              <m:t>4</m:t>
            </m:r>
          </m:e>
          <m:sup>
            <m:r>
              <m:rPr>
                <m:sty m:val="i"/>
              </m:rPr>
              <m:t>′</m:t>
            </m:r>
          </m:sup>
        </m:sSup>
        <m:r>
          <m:rPr>
            <m:sty m:val="p"/>
          </m:rPr>
          <m:t>→</m:t>
        </m:r>
        <m:sSup>
          <m:sSupPr/>
          <m:e>
            <m:r>
              <m:rPr>
                <m:sty m:val="p"/>
              </m:rPr>
              <m:t>4</m:t>
            </m:r>
          </m:e>
          <m:sup>
            <m:r>
              <m:rPr>
                <m:sty m:val="i"/>
              </m:rPr>
              <m:t>′</m:t>
            </m:r>
            <m:r>
              <m:rPr>
                <m:sty m:val="i"/>
              </m:rPr>
              <m:t>′</m:t>
            </m:r>
          </m:sup>
        </m:sSup>
        <m:r>
          <m:rPr>
            <m:sty m:val="p"/>
          </m:rPr>
          <m:t>→</m:t>
        </m:r>
        <m:sSup>
          <m:sSupPr/>
          <m:e>
            <m:r>
              <m:rPr>
                <m:sty m:val="p"/>
              </m:rPr>
              <m:t>1</m:t>
            </m:r>
          </m:e>
          <m:sup>
            <m:r>
              <m:rPr>
                <m:sty m:val="i"/>
              </m:rPr>
              <m:t>′</m:t>
            </m:r>
          </m:sup>
        </m:sSup>
        <m:r>
          <m:rPr>
            <m:sty m:val="p"/>
          </m:rPr>
          <m:t>→</m:t>
        </m:r>
        <m:sSup>
          <m:sSupPr/>
          <m:e>
            <m:r>
              <m:rPr>
                <m:sty m:val="p"/>
              </m:rPr>
              <m:t>2</m:t>
            </m:r>
          </m:e>
          <m:sup>
            <m:r>
              <m:rPr>
                <m:sty m:val="i"/>
              </m:rPr>
              <m:t>′</m:t>
            </m:r>
          </m:sup>
        </m:sSup>
        <m:r>
          <m:rPr>
            <m:sty m:val="p"/>
          </m:rPr>
          <m:t>→</m:t>
        </m:r>
        <m:r>
          <m:rPr>
            <m:sty m:val="p"/>
          </m:rPr>
          <m:t>3</m:t>
        </m:r>
      </m:oMath>
      <w:r>
        <w:rPr>
          <w:rFonts w:eastAsia="Georgia" w:cs="Georgia" w:ascii="Georgia" w:hAnsi="Georgia"/>
        </w:rPr>
        <w:t xml:space="preserve"> ) avec une couleur différente de celles utilisées pour les cycles précédemment tracés).</w:t>
      </w:r>
      <w:r>
        <w:rPr/>
        <w:br w:type="textWrapping"/>
      </w:r>
      <w:r>
        <w:rPr>
          <w:rFonts w:eastAsia="Georgia" w:cs="Georgia" w:ascii="Georgia" w:hAnsi="Georgia"/>
        </w:rPr>
        <w:t xml:space="preserve">26. Comment évolue la proportion de vapeur dans le fluide au cours de l'étape </w:t>
      </w:r>
      <m:oMath>
        <m:sSup>
          <m:sSupPr/>
          <m:e>
            <m:r>
              <m:rPr>
                <m:sty m:val="p"/>
              </m:rPr>
              <m:t>4</m:t>
            </m:r>
          </m:e>
          <m:sup>
            <m:r>
              <m:rPr>
                <m:sty m:val="i"/>
              </m:rPr>
              <m:t>′</m:t>
            </m:r>
          </m:sup>
        </m:sSup>
        <m:r>
          <m:rPr>
            <m:sty m:val="p"/>
          </m:rPr>
          <m:t>→</m:t>
        </m:r>
        <m:sSup>
          <m:sSupPr/>
          <m:e>
            <m:r>
              <m:rPr>
                <m:sty m:val="p"/>
              </m:rPr>
              <m:t>4</m:t>
            </m:r>
          </m:e>
          <m:sup>
            <m:r>
              <m:rPr>
                <m:sty m:val="i"/>
              </m:rPr>
              <m:t>′</m:t>
            </m:r>
            <m:r>
              <m:rPr>
                <m:sty m:val="i"/>
              </m:rPr>
              <m:t>′</m:t>
            </m:r>
          </m:sup>
        </m:sSup>
      </m:oMath>
      <w:r>
        <w:rPr>
          <w:rFonts w:eastAsia="Georgia" w:cs="Georgia" w:ascii="Georgia" w:hAnsi="Georgia"/>
        </w:rPr>
        <w:t xml:space="preserve"> ? Préciser en justifiant. Le calcul des proportions de vapeur n'est pas demandé, seule l'évolution doit être justifiée.</w:t>
      </w:r>
      <w:r>
        <w:rPr/>
        <w:br w:type="textWrapping"/>
      </w:r>
      <w:r>
        <w:rPr>
          <w:rFonts w:eastAsia="Georgia" w:cs="Georgia" w:ascii="Georgia" w:hAnsi="Georgia"/>
        </w:rPr>
        <w:t xml:space="preserve">27. Que vaut l'efficacité globale de l'ensemble réfrigérateur-congélateur?</w:t>
      </w:r>
    </w:p>
    <w:p>
      <w:pPr>
        <w:spacing w:line="271" w:before="330" w:lineRule="auto"/>
      </w:pPr>
      <w:r>
        <w:rPr>
          <w:rFonts w:eastAsia="Georgia" w:cs="Georgia" w:ascii="Georgia" w:hAnsi="Georgia"/>
          <w:b/>
          <w:sz w:val="42"/>
        </w:rPr>
        <w:t xml:space="preserve">D. Utilisation d'un réfrigérateur</w:t>
      </w:r>
    </w:p>
    <w:p>
      <w:pPr>
        <w:spacing w:after="220" w:lineRule="auto"/>
      </w:pPr>
      <w:r>
        <w:rPr>
          <w:rFonts w:eastAsia="Georgia" w:cs="Georgia" w:ascii="Georgia" w:hAnsi="Georgia"/>
        </w:rPr>
        <w:t xml:space="preserve">Poids approximatif dans le barème 26%</w:t>
      </w:r>
      <w:r>
        <w:rPr/>
        <w:br w:type="textWrapping"/>
      </w:r>
      <w:r>
        <w:rPr>
          <w:rFonts w:eastAsia="Georgia" w:cs="Georgia" w:ascii="Georgia" w:hAnsi="Georgia"/>
        </w:rPr>
        <w:t xml:space="preserve">On s'intéresse dans cette partie à l'évolution de la température à l'intérieur d'un réfrigérateur. Cette température est supposée uniforme à l'intérieur du réfrigérateur. Elle est susceptible de varier dans le temps et sera notée </w:t>
      </w:r>
      <m:oMath>
        <m:r>
          <m:rPr>
            <m:sty m:val="i"/>
          </m:rPr>
          <m:t>T</m:t>
        </m:r>
      </m:oMath>
      <w:r>
        <w:rPr/>
        <w:t xml:space="preserve">.</w:t>
      </w:r>
      <w:r>
        <w:rPr/>
        <w:br w:type="textWrapping"/>
      </w:r>
      <w:r>
        <w:rPr>
          <w:rFonts w:eastAsia="Georgia" w:cs="Georgia" w:ascii="Georgia" w:hAnsi="Georgia"/>
        </w:rPr>
        <w:t xml:space="preserve">La source chaude est la cuisine dans laquelle est installé le réfrigérateur. Sa température </w:t>
      </w:r>
      <m:oMath>
        <m:sSub>
          <m:sSubPr/>
          <m:e>
            <m:r>
              <m:rPr>
                <m:sty m:val="i"/>
              </m:rPr>
              <m:t>T</m:t>
            </m:r>
          </m:e>
          <m:sub>
            <m:r>
              <m:rPr>
                <m:sty m:val="i"/>
              </m:rPr>
              <m:t>c</m:t>
            </m:r>
          </m:sub>
        </m:sSub>
      </m:oMath>
      <w:r>
        <w:rPr/>
        <w:t xml:space="preserve"> est constante.</w:t>
      </w:r>
      <w:r>
        <w:rPr/>
        <w:br w:type="textWrapping"/>
      </w:r>
      <w:r>
        <w:rPr>
          <w:rFonts w:eastAsia="Georgia" w:cs="Georgia" w:ascii="Georgia" w:hAnsi="Georgia"/>
        </w:rPr>
        <w:t xml:space="preserve">La capacité thermique isobare de l'intérieur du réfrigérateur est </w:t>
      </w:r>
      <m:oMath>
        <m:r>
          <m:rPr>
            <m:sty m:val="i"/>
          </m:rPr>
          <m:t>C</m:t>
        </m:r>
        <m:r>
          <m:rPr>
            <m:sty m:val="p"/>
          </m:rPr>
          <m:t>=</m:t>
        </m:r>
        <m:sSup>
          <m:sSupPr/>
          <m:e>
            <m:r>
              <m:rPr>
                <m:sty m:val="p"/>
              </m:rPr>
              <m:t>3.10</m:t>
            </m:r>
          </m:e>
          <m:sup>
            <m:r>
              <m:rPr>
                <m:sty m:val="p"/>
              </m:rPr>
              <m:t>5</m:t>
            </m:r>
          </m:sup>
        </m:sSup>
        <m:r>
          <m:rPr>
            <m:nor/>
          </m:rPr>
          <m:t xml:space="preserve"> </m:t>
        </m:r>
        <m:r>
          <m:rPr>
            <m:sty m:val="p"/>
          </m:rPr>
          <m:t>J</m:t>
        </m:r>
        <m:r>
          <m:rPr>
            <m:sty m:val="p"/>
          </m:rPr>
          <m:t>.</m:t>
        </m:r>
        <m:sSup>
          <m:sSupPr/>
          <m:e>
            <m:r>
              <m:rPr>
                <m:sty m:val="p"/>
              </m:rPr>
              <m:t>K</m:t>
            </m:r>
          </m:e>
          <m:sup>
            <m:r>
              <m:rPr>
                <m:sty m:val="p"/>
              </m:rPr>
              <m:t>−</m:t>
            </m:r>
            <m:r>
              <m:rPr>
                <m:sty m:val="p"/>
              </m:rPr>
              <m:t>1</m:t>
            </m:r>
          </m:sup>
        </m:sSup>
      </m:oMath>
      <w:r>
        <w:rPr/>
        <w:t xml:space="preserve">.</w:t>
      </w:r>
      <w:r>
        <w:rPr/>
        <w:br w:type="textWrapping"/>
      </w:r>
      <w:r>
        <w:rPr/>
        <w:t xml:space="preserve">Le rapport </w:t>
      </w:r>
      <m:oMath>
        <m:r>
          <m:rPr>
            <m:sty m:val="i"/>
          </m:rPr>
          <m:t>K</m:t>
        </m:r>
      </m:oMath>
      <w:r>
        <w:rPr>
          <w:rFonts w:eastAsia="Georgia" w:cs="Georgia" w:ascii="Georgia" w:hAnsi="Georgia"/>
        </w:rPr>
        <w:t xml:space="preserve"> entre l' efficacité réelle du réfrigérateur et son efficacité maximale sera supposé constant au cours du temps et pris égal à 0,25 .</w:t>
      </w:r>
    </w:p>
    <w:p>
      <w:pPr>
        <w:spacing w:after="220" w:lineRule="auto"/>
      </w:pPr>
      <w:r>
        <w:rPr>
          <w:rFonts w:eastAsia="Georgia" w:cs="Georgia" w:ascii="Georgia" w:hAnsi="Georgia"/>
        </w:rPr>
        <w:t xml:space="preserve">En revanche, l'efficacité maximale dépend du temps : son expression est celle obtenue à la question A. 2 en remplaçant </w:t>
      </w:r>
      <m:oMath>
        <m:sSub>
          <m:sSubPr/>
          <m:e>
            <m:r>
              <m:rPr>
                <m:sty m:val="i"/>
              </m:rPr>
              <m:t>T</m:t>
            </m:r>
          </m:e>
          <m:sub>
            <m:r>
              <m:rPr>
                <m:sty m:val="i"/>
              </m:rPr>
              <m:t>f</m:t>
            </m:r>
          </m:sub>
        </m:sSub>
      </m:oMath>
      <w:r>
        <w:rPr/>
        <w:t xml:space="preserve"> par </w:t>
      </w:r>
      <m:oMath>
        <m:r>
          <m:rPr>
            <m:sty m:val="i"/>
          </m:rPr>
          <m:t>T</m:t>
        </m:r>
        <m:r>
          <m:rPr>
            <m:sty m:val="p"/>
          </m:rPr>
          <m:t>(</m:t>
        </m:r>
        <m:r>
          <m:rPr>
            <m:sty m:val="i"/>
          </m:rPr>
          <m:t>t</m:t>
        </m:r>
        <m:r>
          <m:rPr>
            <m:sty m:val="p"/>
          </m:rPr>
          <m:t>)</m:t>
        </m:r>
      </m:oMath>
      <w:r>
        <w:rPr/>
        <w:t xml:space="preserve">.</w:t>
      </w:r>
    </w:p>
    <w:p>
      <w:pPr>
        <w:spacing w:line="271" w:before="330" w:lineRule="auto"/>
      </w:pPr>
      <w:r>
        <w:rPr>
          <w:rFonts w:eastAsia="Georgia" w:cs="Georgia" w:ascii="Georgia" w:hAnsi="Georgia"/>
          <w:b/>
          <w:sz w:val="42"/>
        </w:rPr>
        <w:t xml:space="preserve">Évaluation des fuites thermiques</w:t>
      </w:r>
    </w:p>
    <w:p>
      <w:pPr>
        <w:spacing w:after="220" w:lineRule="auto"/>
      </w:pPr>
      <w:r>
        <w:rPr>
          <w:rFonts w:eastAsia="Georgia" w:cs="Georgia" w:ascii="Georgia" w:hAnsi="Georgia"/>
        </w:rPr>
        <w:t xml:space="preserve">Pour évaluer les fuites thermiques du réfrigérateur, on le débranche à l'instant </w:t>
      </w:r>
      <m:oMath>
        <m:r>
          <m:rPr>
            <m:sty m:val="i"/>
          </m:rPr>
          <m:t>t</m:t>
        </m:r>
        <m:r>
          <m:rPr>
            <m:sty m:val="p"/>
          </m:rPr>
          <m:t>=</m:t>
        </m:r>
        <m:r>
          <m:rPr>
            <m:sty m:val="p"/>
          </m:rPr>
          <m:t>0</m:t>
        </m:r>
      </m:oMath>
      <w:r>
        <w:rPr>
          <w:rFonts w:eastAsia="Georgia" w:cs="Georgia" w:ascii="Georgia" w:hAnsi="Georgia"/>
        </w:rPr>
        <w:t xml:space="preserve"> alors que l'intérieur du réfrigérateur est à une température initiale </w:t>
      </w:r>
      <m:oMath>
        <m:sSub>
          <m:sSubPr/>
          <m:e>
            <m:r>
              <m:rPr>
                <m:sty m:val="i"/>
              </m:rPr>
              <m:t>T</m:t>
            </m:r>
          </m:e>
          <m:sub>
            <m:r>
              <m:rPr>
                <m:sty m:val="i"/>
              </m:rPr>
              <m:t>f</m:t>
            </m:r>
          </m:sub>
        </m:sSub>
      </m:oMath>
      <w:r>
        <w:rPr/>
        <w:t xml:space="preserve">.</w:t>
      </w:r>
      <w:r>
        <w:rPr/>
        <w:br w:type="textWrapping"/>
      </w:r>
      <w:r>
        <w:rPr>
          <w:rFonts w:eastAsia="Georgia" w:cs="Georgia" w:ascii="Georgia" w:hAnsi="Georgia"/>
        </w:rPr>
        <w:t xml:space="preserve">La puissance thermique reçue par l'intérieur du réfrigérateur à travers les parois du réfrigérateur est modélisée par : </w:t>
      </w:r>
      <m:oMath>
        <m:sSub>
          <m:sSubPr/>
          <m:e>
            <m:r>
              <m:rPr>
                <m:sty m:val="i"/>
              </m:rPr>
              <m:t>P</m:t>
            </m:r>
          </m:e>
          <m:sub>
            <m:r>
              <m:rPr>
                <m:sty m:val="i"/>
              </m:rPr>
              <m:t>t</m:t>
            </m:r>
            <m:r>
              <m:rPr>
                <m:sty m:val="i"/>
              </m:rPr>
              <m:t>h</m:t>
            </m:r>
          </m:sub>
        </m:sSub>
        <m:r>
          <m:rPr>
            <m:sty m:val="p"/>
          </m:rPr>
          <m:t>=</m:t>
        </m:r>
        <m:r>
          <m:rPr>
            <m:sty m:val="i"/>
          </m:rPr>
          <m:t>λ</m:t>
        </m:r>
        <m:r>
          <m:rPr>
            <m:sty m:val="p"/>
          </m:rPr>
          <m:t>⋅</m:t>
        </m:r>
        <m:d>
          <m:dPr>
            <m:begChr m:val="("/>
            <m:endChr m:val=")"/>
            <m:ctrlPr>
              <w:rPr>
                <w:rFonts w:ascii="Cambria Math" w:hAnsi="Cambria Math"/>
              </w:rPr>
            </m:ctrlPr>
          </m:dPr>
          <m:e>
            <m:sSub>
              <m:sSubPr/>
              <m:e>
                <m:r>
                  <m:rPr>
                    <m:sty m:val="i"/>
                  </m:rPr>
                  <m:t>T</m:t>
                </m:r>
              </m:e>
              <m:sub>
                <m:r>
                  <m:rPr>
                    <m:sty m:val="i"/>
                  </m:rPr>
                  <m:t>c</m:t>
                </m:r>
              </m:sub>
            </m:sSub>
            <m:r>
              <m:rPr>
                <m:sty m:val="p"/>
              </m:rPr>
              <m:t>−</m:t>
            </m:r>
            <m:r>
              <m:rPr>
                <m:sty m:val="i"/>
              </m:rPr>
              <m:t>T</m:t>
            </m:r>
          </m:e>
        </m:d>
      </m:oMath>
      <w:r>
        <w:rPr>
          <w:rFonts w:eastAsia="Georgia" w:cs="Georgia" w:ascii="Georgia" w:hAnsi="Georgia"/>
        </w:rPr>
        <w:t xml:space="preserve"> où </w:t>
      </w:r>
      <m:oMath>
        <m:r>
          <m:rPr>
            <m:sty m:val="i"/>
          </m:rPr>
          <m:t>λ</m:t>
        </m:r>
      </m:oMath>
      <w:r>
        <w:rPr/>
        <w:t xml:space="preserve"> est une constante.</w:t>
      </w:r>
      <w:r>
        <w:rPr/>
        <w:br w:type="textWrapping"/>
      </w:r>
      <w:r>
        <w:rPr/>
        <w:t xml:space="preserve">28. Quel est le signe de </w:t>
      </w:r>
      <m:oMath>
        <m:r>
          <m:rPr>
            <m:sty m:val="i"/>
          </m:rPr>
          <m:t>λ</m:t>
        </m:r>
      </m:oMath>
      <w:r>
        <w:rPr/>
        <w:t xml:space="preserve"> ? Justifier.</w:t>
      </w:r>
      <w:r>
        <w:rPr/>
        <w:br w:type="textWrapping"/>
      </w:r>
      <w:r>
        <w:rPr>
          <w:rFonts w:eastAsia="Georgia" w:cs="Georgia" w:ascii="Georgia" w:hAnsi="Georgia"/>
        </w:rPr>
        <w:t xml:space="preserve">29. Établir l'équation différentielle vérifiée par la température </w:t>
      </w:r>
      <m:oMath>
        <m:r>
          <m:rPr>
            <m:sty m:val="i"/>
          </m:rPr>
          <m:t>T</m:t>
        </m:r>
      </m:oMath>
      <w:r>
        <w:rPr/>
        <w:t xml:space="preserve">.</w:t>
      </w:r>
      <w:r>
        <w:rPr/>
        <w:br w:type="textWrapping"/>
      </w:r>
      <w:r>
        <w:rPr>
          <w:rFonts w:eastAsia="Georgia" w:cs="Georgia" w:ascii="Georgia" w:hAnsi="Georgia"/>
        </w:rPr>
        <w:t xml:space="preserve">30. En déduire l'expression de </w:t>
      </w:r>
      <m:oMath>
        <m:r>
          <m:rPr>
            <m:sty m:val="i"/>
          </m:rPr>
          <m:t>T</m:t>
        </m:r>
      </m:oMath>
      <w:r>
        <w:rPr/>
        <w:t xml:space="preserve"> en fonction du temps.</w:t>
      </w:r>
      <w:r>
        <w:rPr/>
        <w:br w:type="textWrapping"/>
      </w:r>
      <w:r>
        <w:rPr>
          <w:rFonts w:eastAsia="Georgia" w:cs="Georgia" w:ascii="Georgia" w:hAnsi="Georgia"/>
        </w:rPr>
        <w:t xml:space="preserve">31. Ci-dessous figure le graphe représentatif de </w:t>
      </w:r>
      <m:oMath>
        <m:r>
          <m:rPr>
            <m:sty m:val="i"/>
          </m:rPr>
          <m:t>T</m:t>
        </m:r>
      </m:oMath>
      <w:r>
        <w:rPr>
          <w:rFonts w:eastAsia="Georgia" w:cs="Georgia" w:ascii="Georgia" w:hAnsi="Georgia"/>
        </w:rPr>
        <w:t xml:space="preserve"> en fonction du temps. En déduire la valeurs numériques de </w:t>
      </w:r>
      <m:oMath>
        <m:sSub>
          <m:sSubPr/>
          <m:e>
            <m:r>
              <m:rPr>
                <m:sty m:val="i"/>
              </m:rPr>
              <m:t>T</m:t>
            </m:r>
          </m:e>
          <m:sub>
            <m:r>
              <m:rPr>
                <m:sty m:val="i"/>
              </m:rPr>
              <m:t>f</m:t>
            </m:r>
          </m:sub>
        </m:sSub>
      </m:oMath>
      <w:r>
        <w:rPr/>
        <w:t xml:space="preserve"> et </w:t>
      </w:r>
      <m:oMath>
        <m:sSub>
          <m:sSubPr/>
          <m:e>
            <m:r>
              <m:rPr>
                <m:sty m:val="i"/>
              </m:rPr>
              <m:t>T</m:t>
            </m:r>
          </m:e>
          <m:sub>
            <m:r>
              <m:rPr>
                <m:sty m:val="i"/>
              </m:rPr>
              <m:t>c</m:t>
            </m:r>
          </m:sub>
        </m:sSub>
      </m:oMath>
      <w:r>
        <w:rPr>
          <w:rFonts w:eastAsia="Georgia" w:cs="Georgia" w:ascii="Georgia" w:hAnsi="Georgia"/>
        </w:rPr>
        <w:t xml:space="preserve"> en expliquant la démarche.</w:t>
      </w:r>
      <w:r>
        <w:rPr/>
        <w:br w:type="textWrapping"/>
      </w:r>
    </w:p>
    <w:p>
      <w:pPr>
        <w:spacing w:lineRule="auto"/>
        <w:jc w:val="center"/>
      </w:pPr>
      <w:r>
        <w:rPr/>
        <w:drawing>
          <wp:inline distB="0" distL="0" distR="0" distT="0">
            <wp:extent cx="5486400" cy="3289963"/>
            <wp:effectExtent b="0" l="0" r="0" t="0"/>
            <wp:docPr id="8" name="image-5018ab75668a115d6f2b7f5a4cca9658221cc0ed.jpg"/>
            <a:graphic>
              <a:graphicData uri="http://schemas.openxmlformats.org/drawingml/2006/picture">
                <pic:pic>
                  <pic:nvPicPr>
                    <pic:cNvPr id="8" name="image-5018ab75668a115d6f2b7f5a4cca9658221cc0ed.jpg" descr=""/>
                    <pic:cNvPicPr/>
                  </pic:nvPicPr>
                  <pic:blipFill>
                    <a:blip r:embed="rId12" cstate="print"/>
                    <a:srcRect b="0" l="0" r="0" t="0"/>
                    <a:stretch>
                      <a:fillRect/>
                    </a:stretch>
                  </pic:blipFill>
                  <pic:spPr>
                    <a:xfrm>
                      <a:off x="0" y="0"/>
                      <a:ext cx="5486400" cy="3289963"/>
                    </a:xfrm>
                    <a:prstGeom prst="rect"/>
                  </pic:spPr>
                </pic:pic>
              </a:graphicData>
            </a:graphic>
          </wp:inline>
        </w:drawing>
      </w:r>
    </w:p>
    <w:p>
      <w:pPr>
        <w:spacing w:after="220" w:lineRule="auto"/>
      </w:pPr>
      <w:r>
        <w:rPr/>
        <w:br w:type="textWrapping"/>
      </w:r>
      <w:r>
        <w:rPr>
          <w:rFonts w:eastAsia="Georgia" w:cs="Georgia" w:ascii="Georgia" w:hAnsi="Georgia"/>
        </w:rPr>
        <w:t xml:space="preserve">32. Ci-dessous figure le graphe représentatif de la grandeur </w:t>
      </w:r>
      <m:oMath>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i"/>
                  </m:rPr>
                  <m:t>T</m:t>
                </m:r>
                <m:r>
                  <m:rPr>
                    <m:sty m:val="p"/>
                  </m:rPr>
                  <m:t>−</m:t>
                </m:r>
                <m:sSub>
                  <m:sSubPr/>
                  <m:e>
                    <m:r>
                      <m:rPr>
                        <m:sty m:val="i"/>
                      </m:rPr>
                      <m:t>T</m:t>
                    </m:r>
                  </m:e>
                  <m:sub>
                    <m:r>
                      <m:rPr>
                        <m:sty m:val="i"/>
                      </m:rPr>
                      <m:t>c</m:t>
                    </m:r>
                  </m:sub>
                </m:sSub>
              </m:num>
              <m:den>
                <m:sSub>
                  <m:sSubPr/>
                  <m:e>
                    <m:r>
                      <m:rPr>
                        <m:sty m:val="i"/>
                      </m:rPr>
                      <m:t>T</m:t>
                    </m:r>
                  </m:e>
                  <m:sub>
                    <m:r>
                      <m:rPr>
                        <m:sty m:val="i"/>
                      </m:rPr>
                      <m:t>f</m:t>
                    </m:r>
                  </m:sub>
                </m:sSub>
                <m:r>
                  <m:rPr>
                    <m:sty m:val="p"/>
                  </m:rPr>
                  <m:t>−</m:t>
                </m:r>
                <m:sSub>
                  <m:sSubPr/>
                  <m:e>
                    <m:r>
                      <m:rPr>
                        <m:sty m:val="i"/>
                      </m:rPr>
                      <m:t>T</m:t>
                    </m:r>
                  </m:e>
                  <m:sub>
                    <m:r>
                      <m:rPr>
                        <m:sty m:val="i"/>
                      </m:rPr>
                      <m:t>c</m:t>
                    </m:r>
                  </m:sub>
                </m:sSub>
              </m:den>
            </m:f>
          </m:e>
        </m:d>
      </m:oMath>
      <w:r>
        <w:rPr>
          <w:rFonts w:eastAsia="Georgia" w:cs="Georgia" w:ascii="Georgia" w:hAnsi="Georgia"/>
        </w:rPr>
        <w:t xml:space="preserve"> en fonction du temps t. Exploiter le graphique pour déterminer numériquement </w:t>
      </w:r>
      <m:oMath>
        <m:r>
          <m:rPr>
            <m:sty m:val="i"/>
          </m:rPr>
          <m:t>λ</m:t>
        </m:r>
      </m:oMath>
      <w:r>
        <w:rPr>
          <w:rFonts w:eastAsia="Georgia" w:cs="Georgia" w:ascii="Georgia" w:hAnsi="Georgia"/>
        </w:rPr>
        <w:t xml:space="preserve">. Préciser l'unité retenue pour </w:t>
      </w:r>
      <m:oMath>
        <m:r>
          <m:rPr>
            <m:sty m:val="i"/>
          </m:rPr>
          <m:t>λ</m:t>
        </m:r>
      </m:oMath>
      <w:r>
        <w:rPr/>
        <w:t xml:space="preserve">.</w:t>
      </w:r>
      <w:r>
        <w:rPr/>
        <w:br w:type="textWrapping"/>
      </w:r>
    </w:p>
    <w:p>
      <w:pPr>
        <w:spacing w:lineRule="auto"/>
        <w:jc w:val="center"/>
      </w:pPr>
      <w:r>
        <w:rPr/>
        <w:drawing>
          <wp:inline distB="0" distL="0" distR="0" distT="0">
            <wp:extent cx="5486400" cy="2610185"/>
            <wp:effectExtent b="0" l="0" r="0" t="0"/>
            <wp:docPr id="9" name="image-aa89101627cf6adbba0267fbab598cceeb3f38a1.jpg"/>
            <a:graphic>
              <a:graphicData uri="http://schemas.openxmlformats.org/drawingml/2006/picture">
                <pic:pic>
                  <pic:nvPicPr>
                    <pic:cNvPr id="9" name="image-aa89101627cf6adbba0267fbab598cceeb3f38a1.jpg" descr=""/>
                    <pic:cNvPicPr/>
                  </pic:nvPicPr>
                  <pic:blipFill>
                    <a:blip r:embed="rId13" cstate="print"/>
                    <a:srcRect b="0" l="0" r="0" t="0"/>
                    <a:stretch>
                      <a:fillRect/>
                    </a:stretch>
                  </pic:blipFill>
                  <pic:spPr>
                    <a:xfrm>
                      <a:off x="0" y="0"/>
                      <a:ext cx="5486400" cy="2610185"/>
                    </a:xfrm>
                    <a:prstGeom prst="rect"/>
                  </pic:spPr>
                </pic:pic>
              </a:graphicData>
            </a:graphic>
          </wp:inline>
        </w:drawing>
      </w:r>
    </w:p>
    <w:p>
      <w:pPr>
        <w:spacing w:line="271" w:before="330" w:lineRule="auto"/>
      </w:pPr>
      <w:r>
        <w:rPr>
          <w:rFonts w:eastAsia="Georgia" w:cs="Georgia" w:ascii="Georgia" w:hAnsi="Georgia"/>
          <w:b/>
          <w:sz w:val="42"/>
        </w:rPr>
        <w:t xml:space="preserve">Fonctionnement en régime stationnaire</w:t>
      </w:r>
    </w:p>
    <w:p>
      <w:pPr>
        <w:spacing w:after="220" w:lineRule="auto"/>
      </w:pPr>
      <w:r>
        <w:rPr>
          <w:rFonts w:eastAsia="Georgia" w:cs="Georgia" w:ascii="Georgia" w:hAnsi="Georgia"/>
        </w:rPr>
        <w:t xml:space="preserve">Lorsque le réfrigérateur est branché depuis longtemps, la température à l'intérieur du réfrigérateur est régulée à </w:t>
      </w:r>
      <m:oMath>
        <m:sSub>
          <m:sSubPr/>
          <m:e>
            <m:r>
              <m:rPr>
                <m:sty m:val="i"/>
              </m:rPr>
              <m:t>T</m:t>
            </m:r>
          </m:e>
          <m:sub>
            <m:r>
              <m:rPr>
                <m:sty m:val="i"/>
              </m:rPr>
              <m:t>f</m:t>
            </m:r>
          </m:sub>
        </m:sSub>
      </m:oMath>
      <w:r>
        <w:rPr/>
        <w:t xml:space="preserve">.</w:t>
      </w:r>
      <w:r>
        <w:rPr/>
        <w:br w:type="textWrapping"/>
      </w:r>
      <w:r>
        <w:rPr>
          <w:rFonts w:eastAsia="Georgia" w:cs="Georgia" w:ascii="Georgia" w:hAnsi="Georgia"/>
        </w:rPr>
        <w:t xml:space="preserve">33. Calculer l'efficacité du réfrigérateur.</w:t>
      </w:r>
      <w:r>
        <w:rPr/>
        <w:br w:type="textWrapping"/>
      </w:r>
      <w:r>
        <w:rPr/>
        <w:t xml:space="preserve">34. Calculer la puissance </w:t>
      </w:r>
      <m:oMath>
        <m:sSub>
          <m:sSubPr/>
          <m:e>
            <m:r>
              <m:rPr>
                <m:sty m:val="i"/>
              </m:rPr>
              <m:t>P</m:t>
            </m:r>
          </m:e>
          <m:sub>
            <m:r>
              <m:rPr>
                <m:sty m:val="i"/>
              </m:rPr>
              <m:t>t</m:t>
            </m:r>
            <m:r>
              <m:rPr>
                <m:sty m:val="i"/>
              </m:rPr>
              <m:t>h</m:t>
            </m:r>
          </m:sub>
        </m:sSub>
      </m:oMath>
      <w:r>
        <w:rPr/>
        <w:t xml:space="preserve"> des fuites.</w:t>
      </w:r>
      <w:r>
        <w:rPr/>
        <w:br w:type="textWrapping"/>
      </w:r>
      <w:r>
        <w:rPr/>
        <w:t xml:space="preserve">35. Calculer la puissance </w:t>
      </w:r>
      <m:oMath>
        <m:sSub>
          <m:sSubPr/>
          <m:e>
            <m:r>
              <m:rPr>
                <m:sty m:val="i"/>
              </m:rPr>
              <m:t>P</m:t>
            </m:r>
          </m:e>
          <m:sub>
            <m:r>
              <m:rPr>
                <m:sty m:val="i"/>
              </m:rPr>
              <m:t>c</m:t>
            </m:r>
          </m:sub>
        </m:sSub>
      </m:oMath>
      <w:r>
        <w:rPr>
          <w:rFonts w:eastAsia="Georgia" w:cs="Georgia" w:ascii="Georgia" w:hAnsi="Georgia"/>
        </w:rPr>
        <w:t xml:space="preserve"> nécessaire du compresseur pour compenser les fuites.</w:t>
      </w:r>
    </w:p>
    <w:p>
      <w:pPr>
        <w:spacing w:line="271" w:before="330" w:lineRule="auto"/>
      </w:pPr>
      <w:r>
        <w:rPr>
          <w:rFonts w:eastAsia="Georgia" w:cs="Georgia" w:ascii="Georgia" w:hAnsi="Georgia"/>
          <w:b/>
          <w:sz w:val="42"/>
        </w:rPr>
        <w:t xml:space="preserve">Mise en route du réfrigérateur</w:t>
      </w:r>
    </w:p>
    <w:p>
      <w:pPr>
        <w:spacing w:after="220" w:lineRule="auto"/>
      </w:pPr>
      <w:r>
        <w:rPr/>
        <w:t xml:space="preserve">A </w:t>
      </w:r>
      <m:oMath>
        <m:r>
          <m:rPr>
            <m:sty m:val="i"/>
          </m:rPr>
          <m:t>t</m:t>
        </m:r>
        <m:r>
          <m:rPr>
            <m:sty m:val="p"/>
          </m:rPr>
          <m:t>=</m:t>
        </m:r>
        <m:r>
          <m:rPr>
            <m:sty m:val="p"/>
          </m:rPr>
          <m:t>0</m:t>
        </m:r>
      </m:oMath>
      <w:r>
        <w:rPr>
          <w:rFonts w:eastAsia="Georgia" w:cs="Georgia" w:ascii="Georgia" w:hAnsi="Georgia"/>
        </w:rPr>
        <w:t xml:space="preserve">, la température à l'intérieur du réfrigérateur est </w:t>
      </w:r>
      <m:oMath>
        <m:sSub>
          <m:sSubPr/>
          <m:e>
            <m:r>
              <m:rPr>
                <m:sty m:val="i"/>
              </m:rPr>
              <m:t>T</m:t>
            </m:r>
          </m:e>
          <m:sub>
            <m:r>
              <m:rPr>
                <m:sty m:val="i"/>
              </m:rPr>
              <m:t>c</m:t>
            </m:r>
          </m:sub>
        </m:sSub>
      </m:oMath>
      <w:r>
        <w:rPr/>
        <w:t xml:space="preserve">. La puissance </w:t>
      </w:r>
      <m:oMath>
        <m:sSub>
          <m:sSubPr/>
          <m:e>
            <m:r>
              <m:rPr>
                <m:scr m:val="script"/>
              </m:rPr>
              <m:t>P</m:t>
            </m:r>
          </m:e>
          <m:sub>
            <m:r>
              <m:rPr>
                <m:sty m:val="i"/>
              </m:rPr>
              <m:t>C</m:t>
            </m:r>
          </m:sub>
        </m:sSub>
      </m:oMath>
      <w:r>
        <w:rPr>
          <w:rFonts w:eastAsia="Georgia" w:cs="Georgia" w:ascii="Georgia" w:hAnsi="Georgia"/>
        </w:rPr>
        <w:t xml:space="preserve"> du compresseur est supposée constante.</w:t>
      </w:r>
      <w:r>
        <w:rPr/>
        <w:br w:type="textWrapping"/>
      </w:r>
      <w:r>
        <w:rPr>
          <w:rFonts w:eastAsia="Georgia" w:cs="Georgia" w:ascii="Georgia" w:hAnsi="Georgia"/>
        </w:rPr>
        <w:t xml:space="preserve">36. La température </w:t>
      </w:r>
      <m:oMath>
        <m:r>
          <m:rPr>
            <m:sty m:val="i"/>
          </m:rPr>
          <m:t>T</m:t>
        </m:r>
      </m:oMath>
      <w:r>
        <w:rPr>
          <w:rFonts w:eastAsia="Georgia" w:cs="Georgia" w:ascii="Georgia" w:hAnsi="Georgia"/>
        </w:rPr>
        <w:t xml:space="preserve"> de l'intérieur du réfrigérateur vérifie l'équation différentielle :</w:t>
      </w:r>
    </w:p>
    <w:p>
      <w:pPr>
        <w:spacing w:after="220" w:lineRule="auto"/>
      </w:pPr>
      <m:oMathPara>
        <m:oMath>
          <m:f>
            <m:fPr>
              <m:ctrlPr>
                <w:rPr>
                  <w:rFonts w:ascii="Cambria Math" w:hAnsi="Cambria Math"/>
                </w:rPr>
              </m:ctrlPr>
            </m:fPr>
            <m:num>
              <m:r>
                <m:rPr>
                  <m:sty m:val="i"/>
                </m:rPr>
                <m:t>d</m:t>
              </m:r>
              <m:r>
                <m:rPr>
                  <m:sty m:val="i"/>
                </m:rPr>
                <m:t>T</m:t>
              </m:r>
            </m:num>
            <m:den>
              <m:r>
                <m:rPr>
                  <m:sty m:val="i"/>
                </m:rPr>
                <m:t>d</m:t>
              </m:r>
              <m:r>
                <m:rPr>
                  <m:sty m:val="i"/>
                </m:rPr>
                <m:t>t</m:t>
              </m:r>
            </m:den>
          </m:f>
          <m:r>
            <m:rPr>
              <m:sty m:val="p"/>
            </m:rPr>
            <m:t>=</m:t>
          </m:r>
          <m:r>
            <m:rPr>
              <m:sty m:val="p"/>
            </m:rPr>
            <m:t>−</m:t>
          </m:r>
          <m:f>
            <m:fPr>
              <m:ctrlPr>
                <w:rPr>
                  <w:rFonts w:ascii="Cambria Math" w:hAnsi="Cambria Math"/>
                </w:rPr>
              </m:ctrlPr>
            </m:fPr>
            <m:num>
              <m:r>
                <m:rPr>
                  <m:sty m:val="i"/>
                </m:rPr>
                <m:t>A</m:t>
              </m:r>
              <m:r>
                <m:rPr>
                  <m:sty m:val="i"/>
                </m:rPr>
                <m:t>T</m:t>
              </m:r>
            </m:num>
            <m:den>
              <m:sSub>
                <m:sSubPr/>
                <m:e>
                  <m:r>
                    <m:rPr>
                      <m:sty m:val="i"/>
                    </m:rPr>
                    <m:t>T</m:t>
                  </m:r>
                </m:e>
                <m:sub>
                  <m:r>
                    <m:rPr>
                      <m:sty m:val="i"/>
                    </m:rPr>
                    <m:t>c</m:t>
                  </m:r>
                </m:sub>
              </m:sSub>
              <m:r>
                <m:rPr>
                  <m:sty m:val="p"/>
                </m:rPr>
                <m:t>−</m:t>
              </m:r>
              <m:r>
                <m:rPr>
                  <m:sty m:val="i"/>
                </m:rPr>
                <m:t>T</m:t>
              </m:r>
            </m:den>
          </m:f>
          <m:r>
            <m:rPr>
              <m:sty m:val="p"/>
            </m:rPr>
            <m:t>+</m:t>
          </m:r>
          <m:r>
            <m:rPr>
              <m:sty m:val="i"/>
            </m:rPr>
            <m:t>B</m:t>
          </m:r>
          <m:d>
            <m:dPr>
              <m:begChr m:val="("/>
              <m:endChr m:val=")"/>
              <m:ctrlPr>
                <w:rPr>
                  <w:rFonts w:ascii="Cambria Math" w:hAnsi="Cambria Math"/>
                </w:rPr>
              </m:ctrlPr>
            </m:dPr>
            <m:e>
              <m:sSub>
                <m:sSubPr/>
                <m:e>
                  <m:r>
                    <m:rPr>
                      <m:sty m:val="i"/>
                    </m:rPr>
                    <m:t>T</m:t>
                  </m:r>
                </m:e>
                <m:sub>
                  <m:r>
                    <m:rPr>
                      <m:sty m:val="i"/>
                    </m:rPr>
                    <m:t>c</m:t>
                  </m:r>
                </m:sub>
              </m:sSub>
              <m:r>
                <m:rPr>
                  <m:sty m:val="p"/>
                </m:rPr>
                <m:t>−</m:t>
              </m:r>
              <m:r>
                <m:rPr>
                  <m:sty m:val="i"/>
                </m:rPr>
                <m:t>T</m:t>
              </m:r>
            </m:e>
          </m:d>
        </m:oMath>
      </m:oMathPara>
    </w:p>
    <w:p>
      <w:pPr>
        <w:spacing w:after="220" w:lineRule="auto"/>
      </w:pPr>
      <w:r>
        <w:rPr>
          <w:rFonts w:eastAsia="Georgia" w:cs="Georgia" w:ascii="Georgia" w:hAnsi="Georgia"/>
        </w:rPr>
        <w:t xml:space="preserve">Déterminer littéralement l'expression des constantes </w:t>
      </w:r>
      <m:oMath>
        <m:r>
          <m:rPr>
            <m:sty m:val="i"/>
          </m:rPr>
          <m:t>A</m:t>
        </m:r>
      </m:oMath>
      <w:r>
        <w:rPr/>
        <w:t xml:space="preserve"> et </w:t>
      </w:r>
      <m:oMath>
        <m:r>
          <m:rPr>
            <m:sty m:val="i"/>
          </m:rPr>
          <m:t>B</m:t>
        </m:r>
      </m:oMath>
      <w:r>
        <w:rPr/>
        <w:t xml:space="preserve">.</w:t>
      </w:r>
      <w:r>
        <w:rPr/>
        <w:br w:type="textWrapping"/>
      </w:r>
      <w:r>
        <w:rPr>
          <w:rFonts w:eastAsia="Georgia" w:cs="Georgia" w:ascii="Georgia" w:hAnsi="Georgia"/>
        </w:rPr>
        <w:t xml:space="preserve">37. Résoudre littéralement l'équation en absence de fuites pour en déduire, en fonction de </w:t>
      </w:r>
      <m:oMath>
        <m:r>
          <m:rPr>
            <m:sty m:val="i"/>
          </m:rPr>
          <m:t>A</m:t>
        </m:r>
        <m:r>
          <m:rPr>
            <m:sty m:val="p"/>
          </m:rPr>
          <m:t>,</m:t>
        </m:r>
        <m:r>
          <m:rPr>
            <m:sty m:val="i"/>
          </m:rPr>
          <m:t>B</m:t>
        </m:r>
        <m:r>
          <m:rPr>
            <m:sty m:val="p"/>
          </m:rPr>
          <m:t>,</m:t>
        </m:r>
        <m:sSub>
          <m:sSubPr/>
          <m:e>
            <m:r>
              <m:rPr>
                <m:sty m:val="i"/>
              </m:rPr>
              <m:t>T</m:t>
            </m:r>
          </m:e>
          <m:sub>
            <m:r>
              <m:rPr>
                <m:sty m:val="i"/>
              </m:rPr>
              <m:t>c</m:t>
            </m:r>
          </m:sub>
        </m:sSub>
      </m:oMath>
      <w:r>
        <w:rPr/>
        <w:t xml:space="preserve"> et </w:t>
      </w:r>
      <m:oMath>
        <m:sSub>
          <m:sSubPr/>
          <m:e>
            <m:r>
              <m:rPr>
                <m:sty m:val="i"/>
              </m:rPr>
              <m:t>T</m:t>
            </m:r>
          </m:e>
          <m:sub>
            <m:r>
              <m:rPr>
                <m:sty m:val="i"/>
              </m:rPr>
              <m:t>f</m:t>
            </m:r>
          </m:sub>
        </m:sSub>
      </m:oMath>
      <w:r>
        <w:rPr>
          <w:rFonts w:eastAsia="Georgia" w:cs="Georgia" w:ascii="Georgia" w:hAnsi="Georgia"/>
        </w:rPr>
        <w:t xml:space="preserve">, la durée nécessaire </w:t>
      </w:r>
      <m:oMath>
        <m:sSub>
          <m:sSubPr/>
          <m:e>
            <m:r>
              <m:rPr>
                <m:sty m:val="i"/>
              </m:rPr>
              <m:t>t</m:t>
            </m:r>
          </m:e>
          <m:sub>
            <m:r>
              <m:rPr>
                <m:sty m:val="i"/>
              </m:rPr>
              <m:t>f</m:t>
            </m:r>
          </m:sub>
        </m:sSub>
      </m:oMath>
      <w:r>
        <w:rPr>
          <w:rFonts w:eastAsia="Georgia" w:cs="Georgia" w:ascii="Georgia" w:hAnsi="Georgia"/>
        </w:rPr>
        <w:t xml:space="preserve"> pour que l'intérieur du réfrigérateur atteigne la température </w:t>
      </w:r>
      <m:oMath>
        <m:sSub>
          <m:sSubPr/>
          <m:e>
            <m:r>
              <m:rPr>
                <m:sty m:val="i"/>
              </m:rPr>
              <m:t>T</m:t>
            </m:r>
          </m:e>
          <m:sub>
            <m:r>
              <m:rPr>
                <m:sty m:val="i"/>
              </m:rPr>
              <m:t>f</m:t>
            </m:r>
          </m:sub>
        </m:sSub>
      </m:oMath>
      <w:r>
        <w:rPr/>
        <w:t xml:space="preserve">.</w:t>
      </w:r>
      <w:r>
        <w:rPr/>
        <w:br w:type="textWrapping"/>
      </w:r>
      <w:r>
        <w:rPr/>
        <w:t xml:space="preserve">38. Avec la valeur de </w:t>
      </w:r>
      <m:oMath>
        <m:sSub>
          <m:sSubPr/>
          <m:e>
            <m:r>
              <m:rPr>
                <m:sty m:val="i"/>
              </m:rPr>
              <m:t>P</m:t>
            </m:r>
          </m:e>
          <m:sub>
            <m:r>
              <m:rPr>
                <m:sty m:val="i"/>
              </m:rPr>
              <m:t>c</m:t>
            </m:r>
          </m:sub>
        </m:sSub>
      </m:oMath>
      <w:r>
        <w:rPr>
          <w:rFonts w:eastAsia="Georgia" w:cs="Georgia" w:ascii="Georgia" w:hAnsi="Georgia"/>
        </w:rPr>
        <w:t xml:space="preserve"> calculée précédemment on trouve, en absence de fuite </w:t>
      </w:r>
      <m:oMath>
        <m:sSub>
          <m:sSubPr/>
          <m:e>
            <m:r>
              <m:rPr>
                <m:sty m:val="i"/>
              </m:rPr>
              <m:t>t</m:t>
            </m:r>
          </m:e>
          <m:sub>
            <m:r>
              <m:rPr>
                <m:sty m:val="i"/>
              </m:rPr>
              <m:t>f</m:t>
            </m:r>
          </m:sub>
        </m:sSub>
        <m:r>
          <m:rPr>
            <m:sty m:val="p"/>
          </m:rPr>
          <m:t>=</m:t>
        </m:r>
        <m:r>
          <m:rPr>
            <m:sty m:val="p"/>
          </m:rPr>
          <m:t>5</m:t>
        </m:r>
        <m:r>
          <m:rPr>
            <m:sty m:val="i"/>
          </m:rPr>
          <m:t>h</m:t>
        </m:r>
      </m:oMath>
      <w:r>
        <w:rPr/>
        <w:t xml:space="preserve">.</w:t>
      </w:r>
    </w:p>
    <w:p>
      <w:pPr>
        <w:spacing w:after="220" w:lineRule="auto"/>
      </w:pPr>
      <w:r>
        <w:rPr>
          <w:rFonts w:eastAsia="Georgia" w:cs="Georgia" w:ascii="Georgia" w:hAnsi="Georgia"/>
        </w:rPr>
        <w:t xml:space="preserve">Le graphe ci-dessous donne l'évolution de la température en fonction du temps en tenant compte des fuites. Commenter.</w:t>
      </w:r>
      <w:r>
        <w:rPr/>
        <w:br w:type="textWrapping"/>
      </w:r>
    </w:p>
    <w:p>
      <w:pPr>
        <w:spacing w:lineRule="auto"/>
        <w:jc w:val="center"/>
      </w:pPr>
      <w:r>
        <w:rPr/>
        <w:drawing>
          <wp:inline distB="0" distL="0" distR="0" distT="0">
            <wp:extent cx="5486400" cy="3127673"/>
            <wp:effectExtent b="0" l="0" r="0" t="0"/>
            <wp:docPr id="10" name="image-f6ad1267770babf5b1183333b0048ca109234e3f.jpg"/>
            <a:graphic>
              <a:graphicData uri="http://schemas.openxmlformats.org/drawingml/2006/picture">
                <pic:pic>
                  <pic:nvPicPr>
                    <pic:cNvPr id="10" name="image-f6ad1267770babf5b1183333b0048ca109234e3f.jpg" descr=""/>
                    <pic:cNvPicPr/>
                  </pic:nvPicPr>
                  <pic:blipFill>
                    <a:blip r:embed="rId14" cstate="print"/>
                    <a:srcRect b="0" l="0" r="0" t="0"/>
                    <a:stretch>
                      <a:fillRect/>
                    </a:stretch>
                  </pic:blipFill>
                  <pic:spPr>
                    <a:xfrm>
                      <a:off x="0" y="0"/>
                      <a:ext cx="5486400" cy="3127673"/>
                    </a:xfrm>
                    <a:prstGeom prst="rect"/>
                  </pic:spPr>
                </pic:pic>
              </a:graphicData>
            </a:graphic>
          </wp:inline>
        </w:drawing>
      </w:r>
    </w:p>
    <w:p>
      <w:pPr>
        <w:spacing w:line="271" w:before="330" w:lineRule="auto"/>
      </w:pPr>
      <w:r>
        <w:rPr>
          <w:rFonts w:eastAsia="Georgia" w:cs="Georgia" w:ascii="Georgia" w:hAnsi="Georgia"/>
          <w:b/>
          <w:sz w:val="42"/>
        </w:rPr>
        <w:t xml:space="preserve">E. Comparaison de fluides frigorigènes</w:t>
      </w:r>
    </w:p>
    <w:p>
      <w:pPr>
        <w:spacing w:after="220" w:lineRule="auto"/>
      </w:pPr>
      <w:r>
        <w:rPr>
          <w:rFonts w:eastAsia="Georgia" w:cs="Georgia" w:ascii="Georgia" w:hAnsi="Georgia"/>
        </w:rPr>
        <w:t xml:space="preserve">Poids approximatif dans le barème 16%</w:t>
      </w:r>
      <w:r>
        <w:rPr/>
        <w:br w:type="textWrapping"/>
      </w:r>
      <w:r>
        <w:rPr>
          <w:rFonts w:eastAsia="Georgia" w:cs="Georgia" w:ascii="Georgia" w:hAnsi="Georgia"/>
        </w:rPr>
        <w:t xml:space="preserve">Pour aborder cette partie il est nécessaire d'avoir pris connaissance des documents 1 et 2 en annexe.</w:t>
      </w:r>
    </w:p>
    <w:p>
      <w:pPr>
        <w:spacing w:after="220" w:lineRule="auto"/>
      </w:pPr>
      <w:r>
        <w:rPr>
          <w:rFonts w:eastAsia="Georgia" w:cs="Georgia" w:ascii="Georgia" w:hAnsi="Georgia"/>
        </w:rPr>
        <w:t xml:space="preserve">On souhaite comparer 3 fluides frigorigènes : R717 (ammoniac), R134a (tétrafluoroétane) et R600a (isobutane).</w:t>
      </w:r>
      <w:r>
        <w:rPr/>
        <w:br w:type="textWrapping"/>
      </w:r>
      <w:r>
        <w:rPr>
          <w:rFonts w:eastAsia="Georgia" w:cs="Georgia" w:ascii="Georgia" w:hAnsi="Georgia"/>
        </w:rPr>
        <w:t xml:space="preserve">Pour ce faire on envisage de leur faire subir un cycle analogue à celui décrit par R134a dans la partie </w:t>
      </w:r>
      <m:oMath>
        <m:r>
          <m:rPr>
            <m:sty m:val="b"/>
          </m:rPr>
          <m:t>C</m:t>
        </m:r>
      </m:oMath>
      <w:r>
        <w:rPr>
          <w:rFonts w:eastAsia="Georgia" w:cs="Georgia" w:ascii="Georgia" w:hAnsi="Georgia"/>
        </w:rPr>
        <w:t xml:space="preserve"> que l'on simplifie avec un seul évaporateur à </w:t>
      </w:r>
      <m:oMath>
        <m:r>
          <m:rPr>
            <m:sty m:val="p"/>
          </m:rPr>
          <m:t>−</m:t>
        </m:r>
        <m:sSup>
          <m:sSupPr/>
          <m:e>
            <m:r>
              <m:rPr>
                <m:sty m:val="p"/>
              </m:rPr>
              <m:t>20</m:t>
            </m:r>
          </m:e>
          <m:sup>
            <m:r>
              <m:rPr>
                <m:sty m:val="p"/>
              </m:rPr>
              <m:t>∘</m:t>
            </m:r>
          </m:sup>
        </m:sSup>
        <m:r>
          <m:rPr>
            <m:sty m:val="p"/>
          </m:rPr>
          <m:t>C</m:t>
        </m:r>
      </m:oMath>
      <w:r>
        <w:rPr/>
        <w:t xml:space="preserve">.</w:t>
      </w:r>
      <w:r>
        <w:rPr/>
        <w:br w:type="textWrapping"/>
      </w:r>
      <w:r>
        <w:rPr>
          <w:rFonts w:eastAsia="Georgia" w:cs="Georgia" w:ascii="Georgia" w:hAnsi="Georgia"/>
        </w:rPr>
        <w:t xml:space="preserve">Les caractéristiques du cycle sont donc, pour les 3 fluides:</w:t>
      </w:r>
      <w:r>
        <w:rPr/>
        <w:br w:type="textWrapping"/>
      </w:r>
      <m:oMath>
        <m:sSub>
          <m:sSubPr/>
          <m:e>
            <m:r>
              <m:rPr>
                <m:sty m:val="i"/>
              </m:rPr>
              <m:t>T</m:t>
            </m:r>
          </m:e>
          <m:sub>
            <m:r>
              <m:rPr>
                <m:nor/>
              </m:rPr>
              <m:t>cond </m:t>
            </m:r>
          </m:sub>
        </m:sSub>
        <m:r>
          <m:rPr>
            <m:sty m:val="p"/>
          </m:rPr>
          <m:t>=</m:t>
        </m:r>
        <m:sSup>
          <m:sSupPr/>
          <m:e>
            <m:r>
              <m:rPr>
                <m:sty m:val="p"/>
              </m:rPr>
              <m:t>40</m:t>
            </m:r>
          </m:e>
          <m:sup>
            <m:r>
              <m:rPr>
                <m:sty m:val="p"/>
              </m:rPr>
              <m:t>∘</m:t>
            </m:r>
          </m:sup>
        </m:sSup>
        <m:r>
          <m:rPr>
            <m:sty m:val="p"/>
          </m:rPr>
          <m:t>C</m:t>
        </m:r>
        <m:r>
          <m:rPr>
            <m:sty m:val="p"/>
          </m:rPr>
          <m:t>,</m:t>
        </m:r>
        <m:sSub>
          <m:sSubPr/>
          <m:e>
            <m:r>
              <m:rPr>
                <m:sty m:val="i"/>
              </m:rPr>
              <m:t>T</m:t>
            </m:r>
          </m:e>
          <m:sub>
            <m:r>
              <m:rPr>
                <m:nor/>
              </m:rPr>
              <m:t>evap </m:t>
            </m:r>
          </m:sub>
        </m:sSub>
        <m:r>
          <m:rPr>
            <m:sty m:val="p"/>
          </m:rPr>
          <m:t>=</m:t>
        </m:r>
        <m:r>
          <m:rPr>
            <m:sty m:val="p"/>
          </m:rPr>
          <m:t>−</m:t>
        </m:r>
        <m:sSup>
          <m:sSupPr/>
          <m:e>
            <m:r>
              <m:rPr>
                <m:sty m:val="p"/>
              </m:rPr>
              <m:t>20</m:t>
            </m:r>
          </m:e>
          <m:sup>
            <m:r>
              <m:rPr>
                <m:sty m:val="p"/>
              </m:rPr>
              <m:t>∘</m:t>
            </m:r>
          </m:sup>
        </m:sSup>
        <m:r>
          <m:rPr>
            <m:sty m:val="p"/>
          </m:rPr>
          <m:t>C</m:t>
        </m:r>
      </m:oMath>
      <w:r>
        <w:rPr/>
        <w:t xml:space="preserve">, sous refroidissement de </w:t>
      </w:r>
      <m:oMath>
        <m:sSup>
          <m:sSupPr/>
          <m:e>
            <m:r>
              <m:rPr>
                <m:sty m:val="p"/>
              </m:rPr>
              <m:t>10</m:t>
            </m:r>
          </m:e>
          <m:sup>
            <m:r>
              <m:rPr>
                <m:sty m:val="p"/>
              </m:rPr>
              <m:t>∘</m:t>
            </m:r>
          </m:sup>
        </m:sSup>
        <m:r>
          <m:rPr>
            <m:sty m:val="p"/>
          </m:rPr>
          <m:t>C</m:t>
        </m:r>
      </m:oMath>
      <w:r>
        <w:rPr/>
        <w:t xml:space="preserve"> et surchauffe de </w:t>
      </w:r>
      <m:oMath>
        <m:sSup>
          <m:sSupPr/>
          <m:e>
            <m:r>
              <m:rPr>
                <m:sty m:val="p"/>
              </m:rPr>
              <m:t>20</m:t>
            </m:r>
          </m:e>
          <m:sup>
            <m:r>
              <m:rPr>
                <m:sty m:val="p"/>
              </m:rPr>
              <m:t>∘</m:t>
            </m:r>
          </m:sup>
        </m:sSup>
        <m:r>
          <m:rPr>
            <m:sty m:val="p"/>
          </m:rPr>
          <m:t>C</m:t>
        </m:r>
      </m:oMath>
      <w:r>
        <w:rPr/>
        <w:t xml:space="preserve">, rendement isentropique du compresseur de </w:t>
      </w:r>
      <m:oMath>
        <m:r>
          <m:rPr>
            <m:sty m:val="p"/>
          </m:rPr>
          <m:t>75</m:t>
        </m:r>
        <m:r>
          <m:rPr>
            <m:sty m:val="p"/>
          </m:rPr>
          <m:t>%</m:t>
        </m:r>
      </m:oMath>
      <w:r>
        <w:rPr/>
        <w:t xml:space="preserve">.</w:t>
      </w:r>
    </w:p>
    <w:p>
      <w:pPr>
        <w:spacing w:after="220" w:lineRule="auto"/>
      </w:pPr>
      <w:r>
        <w:rPr>
          <w:rFonts w:eastAsia="Georgia" w:cs="Georgia" w:ascii="Georgia" w:hAnsi="Georgia"/>
        </w:rPr>
        <w:t xml:space="preserve">Le tableau ci-dessous rassemble plusieurs des données calculées pour chaque fluide au cours du cycle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R600a</w:t>
            </w:r>
          </w:p>
        </w:tc>
        <w:tc>
          <w:tcPr>
            <w:tcBorders>
              <w:top w:val="single" w:sz="8" w:space="0" w:color="000000"/>
              <w:bottom w:val="single" w:sz="8" w:space="0" w:color="000000"/>
              <w:right w:val="single" w:sz="8" w:space="0" w:color="000000"/>
            </w:tcBorders>
            <w:vAlign w:val="center"/>
          </w:tcPr>
          <w:p>
            <w:pPr>
              <w:spacing w:lineRule="auto"/>
              <w:jc w:val="left"/>
            </w:pPr>
            <w:r>
              <w:rPr/>
              <w:t xml:space="preserve">R134a</w:t>
            </w:r>
          </w:p>
        </w:tc>
        <w:tc>
          <w:tcPr>
            <w:tcBorders>
              <w:top w:val="single" w:sz="8" w:space="0" w:color="000000"/>
              <w:bottom w:val="single" w:sz="8" w:space="0" w:color="000000"/>
              <w:right w:val="single" w:sz="8" w:space="0" w:color="000000"/>
            </w:tcBorders>
            <w:vAlign w:val="center"/>
          </w:tcPr>
          <w:p>
            <w:pPr>
              <w:spacing w:lineRule="auto"/>
              <w:jc w:val="left"/>
            </w:pPr>
            <w:r>
              <w:rPr/>
              <w:t xml:space="preserve">R717 ammoniac</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Efficacité (ou COP)</w:t>
            </w:r>
          </w:p>
        </w:tc>
        <w:tc>
          <w:tcPr>
            <w:tcBorders>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2,4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maximale au cours du cycle ( </w:t>
            </w:r>
            <m:oMath>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pPr>
              <w:spacing w:lineRule="auto"/>
              <w:jc w:val="left"/>
            </w:pPr>
            <w:r>
              <w:rPr/>
              <w:t xml:space="preserve">70</w:t>
            </w:r>
          </w:p>
        </w:tc>
        <w:tc>
          <w:tcPr>
            <w:tcBorders>
              <w:bottom w:val="single" w:sz="8" w:space="0" w:color="000000"/>
              <w:right w:val="single" w:sz="8" w:space="0" w:color="000000"/>
            </w:tcBorders>
            <w:vAlign w:val="center"/>
          </w:tcPr>
          <w:p>
            <w:pPr>
              <w:spacing w:lineRule="auto"/>
              <w:jc w:val="left"/>
            </w:pPr>
            <w:r>
              <w:rPr/>
              <w:t xml:space="preserve">80</w:t>
            </w:r>
          </w:p>
        </w:tc>
        <w:tc>
          <w:tcPr>
            <w:tcBorders>
              <w:bottom w:val="single" w:sz="8" w:space="0" w:color="000000"/>
              <w:right w:val="single" w:sz="8" w:space="0" w:color="000000"/>
            </w:tcBorders>
            <w:vAlign w:val="center"/>
          </w:tcPr>
          <w:p>
            <w:pPr>
              <w:spacing w:lineRule="auto"/>
              <w:jc w:val="left"/>
            </w:pPr>
            <w:r>
              <w:rPr/>
              <w:t xml:space="preserve">210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Volume massique à l'entrée du compresseur ( </w:t>
            </w:r>
            <m:oMath>
              <m:sSup>
                <m:sSupPr/>
                <m:e>
                  <m:r>
                    <m:rPr>
                      <m:sty m:val="i"/>
                    </m:rPr>
                    <m:t>m</m:t>
                  </m:r>
                </m:e>
                <m:sup>
                  <m:r>
                    <m:rPr>
                      <m:sty m:val="p"/>
                    </m:rPr>
                    <m:t>3</m:t>
                  </m:r>
                </m:sup>
              </m:sSup>
              <m:r>
                <m:rPr>
                  <m:sty m:val="p"/>
                </m:rPr>
                <m:t>⋅</m:t>
              </m:r>
              <m:sSup>
                <m:sSupPr/>
                <m:e>
                  <m:r>
                    <m:rPr>
                      <m:nor/>
                    </m:rPr>
                    <m:t xml:space="preserve"> </m:t>
                  </m:r>
                  <m:r>
                    <m:rPr>
                      <m:sty m:val="p"/>
                    </m:rPr>
                    <m:t>kg</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0,52</w:t>
            </w:r>
          </w:p>
        </w:tc>
        <w:tc>
          <w:tcPr>
            <w:tcBorders>
              <w:bottom w:val="single" w:sz="8" w:space="0" w:color="000000"/>
              <w:right w:val="single" w:sz="8" w:space="0" w:color="000000"/>
            </w:tcBorders>
            <w:vAlign w:val="center"/>
          </w:tcPr>
          <w:p>
            <w:pPr>
              <w:spacing w:lineRule="auto"/>
              <w:jc w:val="left"/>
            </w:pPr>
            <w:r>
              <w:rPr/>
              <w:t xml:space="preserve">0,16</w:t>
            </w:r>
          </w:p>
        </w:tc>
        <w:tc>
          <w:tcPr>
            <w:tcBorders>
              <w:bottom w:val="single" w:sz="8" w:space="0" w:color="000000"/>
              <w:right w:val="single" w:sz="8" w:space="0" w:color="000000"/>
            </w:tcBorders>
            <w:vAlign w:val="center"/>
          </w:tcPr>
          <w:p>
            <w:pPr>
              <w:spacing w:lineRule="auto"/>
              <w:jc w:val="left"/>
            </w:pPr>
            <w:r>
              <w:rPr/>
              <w:t xml:space="preserve">0,68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Volume massique à la sortie du compresseur ( </w:t>
            </w:r>
            <m:oMath>
              <m:sSup>
                <m:sSupPr/>
                <m:e>
                  <m:r>
                    <m:rPr>
                      <m:sty m:val="i"/>
                    </m:rPr>
                    <m:t>m</m:t>
                  </m:r>
                </m:e>
                <m:sup>
                  <m:r>
                    <m:rPr>
                      <m:sty m:val="p"/>
                    </m:rPr>
                    <m:t>3</m:t>
                  </m:r>
                </m:sup>
              </m:sSup>
              <m:r>
                <m:rPr>
                  <m:sty m:val="p"/>
                </m:rPr>
                <m:t>.</m:t>
              </m:r>
              <m:sSup>
                <m:sSupPr/>
                <m:e>
                  <m:r>
                    <m:rPr>
                      <m:sty m:val="p"/>
                    </m:rPr>
                    <m:t>kg</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0,083</w:t>
            </w:r>
          </w:p>
        </w:tc>
        <w:tc>
          <w:tcPr>
            <w:tcBorders>
              <w:bottom w:val="single" w:sz="8" w:space="0" w:color="000000"/>
              <w:right w:val="single" w:sz="8" w:space="0" w:color="000000"/>
            </w:tcBorders>
            <w:vAlign w:val="center"/>
          </w:tcPr>
          <w:p>
            <w:pPr>
              <w:spacing w:lineRule="auto"/>
              <w:jc w:val="left"/>
            </w:pPr>
            <w:r>
              <w:rPr/>
              <w:t xml:space="preserve">0,025</w:t>
            </w:r>
          </w:p>
        </w:tc>
        <w:tc>
          <w:tcPr>
            <w:tcBorders>
              <w:bottom w:val="single" w:sz="8" w:space="0" w:color="000000"/>
              <w:right w:val="single" w:sz="8" w:space="0" w:color="000000"/>
            </w:tcBorders>
            <w:vAlign w:val="center"/>
          </w:tcPr>
          <w:p>
            <w:pPr>
              <w:spacing w:lineRule="auto"/>
              <w:jc w:val="left"/>
            </w:pPr>
            <w:r>
              <w:rPr/>
              <w:t xml:space="preserve">0,148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Pression à l'entrée du compresseur (bar)</w:t>
            </w:r>
          </w:p>
        </w:tc>
        <w:tc>
          <w:tcPr>
            <w:tcBorders>
              <w:bottom w:val="single" w:sz="8" w:space="0" w:color="000000"/>
              <w:right w:val="single" w:sz="8" w:space="0" w:color="000000"/>
            </w:tcBorders>
            <w:vAlign w:val="center"/>
          </w:tcPr>
          <w:p>
            <w:pPr>
              <w:spacing w:lineRule="auto"/>
              <w:jc w:val="left"/>
            </w:pPr>
            <w:r>
              <w:rPr/>
              <w:t xml:space="preserve">0,728</w:t>
            </w:r>
          </w:p>
        </w:tc>
        <w:tc>
          <w:tcPr>
            <w:tcBorders>
              <w:bottom w:val="single" w:sz="8" w:space="0" w:color="000000"/>
              <w:right w:val="single" w:sz="8" w:space="0" w:color="000000"/>
            </w:tcBorders>
            <w:vAlign w:val="center"/>
          </w:tcPr>
          <w:p>
            <w:pPr>
              <w:spacing w:lineRule="auto"/>
              <w:jc w:val="left"/>
            </w:pPr>
            <w:r>
              <w:rPr/>
              <w:t xml:space="preserve">1,33</w:t>
            </w:r>
          </w:p>
        </w:tc>
        <w:tc>
          <w:tcPr>
            <w:tcBorders>
              <w:bottom w:val="single" w:sz="8" w:space="0" w:color="000000"/>
              <w:right w:val="single" w:sz="8" w:space="0" w:color="000000"/>
            </w:tcBorders>
            <w:vAlign w:val="center"/>
          </w:tcPr>
          <w:p>
            <w:pPr>
              <w:spacing w:lineRule="auto"/>
              <w:jc w:val="left"/>
            </w:pPr>
            <w:r>
              <w:rPr/>
              <w:t xml:space="preserve">1,90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Pression en sortie du compresseur (bar)</w:t>
            </w:r>
          </w:p>
        </w:tc>
        <w:tc>
          <w:tcPr>
            <w:tcBorders>
              <w:bottom w:val="single" w:sz="8" w:space="0" w:color="000000"/>
              <w:right w:val="single" w:sz="8" w:space="0" w:color="000000"/>
            </w:tcBorders>
            <w:vAlign w:val="center"/>
          </w:tcPr>
          <w:p>
            <w:pPr>
              <w:spacing w:lineRule="auto"/>
              <w:jc w:val="left"/>
            </w:pPr>
            <w:r>
              <w:rPr/>
              <w:t xml:space="preserve">5,36</w:t>
            </w:r>
          </w:p>
        </w:tc>
        <w:tc>
          <w:tcPr>
            <w:tcBorders>
              <w:bottom w:val="single" w:sz="8" w:space="0" w:color="000000"/>
              <w:right w:val="single" w:sz="8" w:space="0" w:color="000000"/>
            </w:tcBorders>
            <w:vAlign w:val="center"/>
          </w:tcPr>
          <w:p>
            <w:pPr>
              <w:spacing w:lineRule="auto"/>
              <w:jc w:val="left"/>
            </w:pPr>
            <w:r>
              <w:rPr/>
              <w:t xml:space="preserve">10,2</w:t>
            </w:r>
          </w:p>
        </w:tc>
        <w:tc>
          <w:tcPr>
            <w:tcBorders>
              <w:bottom w:val="single" w:sz="8" w:space="0" w:color="000000"/>
              <w:right w:val="single" w:sz="8" w:space="0" w:color="000000"/>
            </w:tcBorders>
            <w:vAlign w:val="center"/>
          </w:tcPr>
          <w:p>
            <w:pPr>
              <w:spacing w:lineRule="auto"/>
              <w:jc w:val="left"/>
            </w:pPr>
            <w:r>
              <w:rPr/>
              <w:t xml:space="preserve">15,5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Taux de compression</w:t>
            </w:r>
          </w:p>
        </w:tc>
        <w:tc>
          <w:tcPr>
            <w:tcBorders>
              <w:bottom w:val="single" w:sz="8" w:space="0" w:color="000000"/>
              <w:right w:val="single" w:sz="8" w:space="0" w:color="000000"/>
            </w:tcBorders>
            <w:vAlign w:val="center"/>
          </w:tcPr>
          <w:p>
            <w:pPr>
              <w:spacing w:lineRule="auto"/>
              <w:jc w:val="left"/>
            </w:pPr>
            <w:r>
              <w:rPr/>
              <w:t xml:space="preserve">7,3</w:t>
            </w:r>
          </w:p>
        </w:tc>
        <w:tc>
          <w:tcPr>
            <w:tcBorders>
              <w:bottom w:val="single" w:sz="8" w:space="0" w:color="000000"/>
              <w:right w:val="single" w:sz="8" w:space="0" w:color="000000"/>
            </w:tcBorders>
            <w:vAlign w:val="center"/>
          </w:tcPr>
          <w:p>
            <w:pPr>
              <w:spacing w:lineRule="auto"/>
              <w:jc w:val="left"/>
            </w:pPr>
            <w:r>
              <w:rPr/>
              <w:t xml:space="preserve">7,6</w:t>
            </w:r>
          </w:p>
        </w:tc>
        <w:tc>
          <w:tcPr>
            <w:tcBorders>
              <w:bottom w:val="single" w:sz="8" w:space="0" w:color="000000"/>
              <w:right w:val="single" w:sz="8" w:space="0" w:color="000000"/>
            </w:tcBorders>
            <w:vAlign w:val="center"/>
          </w:tcPr>
          <w:p>
            <w:pPr>
              <w:spacing w:lineRule="auto"/>
              <w:jc w:val="left"/>
            </w:pPr>
            <w:r>
              <w:rPr/>
              <w:t xml:space="preserve">8,2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Production frigorifique volumique ( </w:t>
            </w:r>
            <m:oMath>
              <m:r>
                <m:rPr>
                  <m:sty m:val="i"/>
                </m:rPr>
                <m:t>k</m:t>
              </m:r>
              <m:r>
                <m:rPr>
                  <m:sty m:val="i"/>
                </m:rPr>
                <m:t>J</m:t>
              </m:r>
              <m:r>
                <m:rPr>
                  <m:sty m:val="p"/>
                </m:rPr>
                <m:t>.</m:t>
              </m:r>
              <m:sSup>
                <m:sSupPr/>
                <m:e>
                  <m:r>
                    <m:rPr>
                      <m:sty m:val="i"/>
                    </m:rPr>
                    <m:t>m</m:t>
                  </m:r>
                </m:e>
                <m:sup>
                  <m:r>
                    <m:rPr>
                      <m:sty m:val="p"/>
                    </m:rPr>
                    <m:t>−</m:t>
                  </m:r>
                  <m:r>
                    <m:rPr>
                      <m:sty m:val="p"/>
                    </m:rPr>
                    <m:t>3</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557</w:t>
            </w:r>
          </w:p>
        </w:tc>
        <w:tc>
          <w:tcPr>
            <w:tcBorders>
              <w:bottom w:val="single" w:sz="8" w:space="0" w:color="000000"/>
              <w:right w:val="single" w:sz="8" w:space="0" w:color="000000"/>
            </w:tcBorders>
            <w:vAlign w:val="center"/>
          </w:tcPr>
          <w:p>
            <w:pPr>
              <w:spacing w:lineRule="auto"/>
              <w:jc w:val="left"/>
            </w:pPr>
            <w:r>
              <w:rPr/>
              <w:t xml:space="preserve">1,0.10 </w:t>
            </w:r>
            <m:oMath>
              <m:sSup>
                <m:sSupPr/>
                <m:e>
                  <m:r>
                    <m:t xml:space="preserve"> </m:t>
                  </m:r>
                </m:e>
                <m:sup>
                  <m:r>
                    <m:rPr>
                      <m:sty m:val="p"/>
                    </m:rPr>
                    <m:t>3</m:t>
                  </m:r>
                </m:sup>
              </m:sSup>
            </m:oMath>
          </w:p>
        </w:tc>
        <w:tc>
          <w:tcPr>
            <w:tcBorders>
              <w:bottom w:val="single" w:sz="8" w:space="0" w:color="000000"/>
              <w:right w:val="single" w:sz="8" w:space="0" w:color="000000"/>
            </w:tcBorders>
            <w:vAlign w:val="center"/>
          </w:tcPr>
          <w:p>
            <w:pPr>
              <w:spacing w:lineRule="auto"/>
              <w:jc w:val="left"/>
            </w:pPr>
            <w:r>
              <w:rPr/>
              <w:t xml:space="preserve">1,7.10 </w:t>
            </w:r>
            <m:oMath>
              <m:sSup>
                <m:sSupPr/>
                <m:e>
                  <m:r>
                    <m:t xml:space="preserve"> </m:t>
                  </m:r>
                </m:e>
                <m:sup>
                  <m:r>
                    <m:rPr>
                      <m:sty m:val="p"/>
                    </m:rPr>
                    <m:t>3</m:t>
                  </m:r>
                </m:sup>
              </m:sSup>
            </m:oMath>
          </w:p>
        </w:tc>
      </w:tr>
    </w:tbl>
    <w:p>
      <w:pPr>
        <w:spacing w:lineRule="auto"/>
      </w:pPr>
    </w:p>
    <w:p>
      <w:pPr>
        <w:numPr>
          <w:ilvl w:val="0"/>
          <w:numId w:val="13"/>
        </w:numPr>
        <w:spacing w:lineRule="auto"/>
      </w:pPr>
      <w:r>
        <w:rPr/>
        <w:t xml:space="preserve">Expliquer pourquoi choisir </w:t>
      </w:r>
      <m:oMath>
        <m:sSub>
          <m:sSubPr/>
          <m:e>
            <m:r>
              <m:rPr>
                <m:sty m:val="i"/>
              </m:rPr>
              <m:t>T</m:t>
            </m:r>
          </m:e>
          <m:sub>
            <m:r>
              <m:rPr>
                <m:nor/>
              </m:rPr>
              <m:t>evap </m:t>
            </m:r>
          </m:sub>
        </m:sSub>
        <m:r>
          <m:rPr>
            <m:sty m:val="p"/>
          </m:rPr>
          <m:t>&gt;</m:t>
        </m:r>
        <m:sSub>
          <m:sSubPr/>
          <m:e>
            <m:r>
              <m:rPr>
                <m:sty m:val="i"/>
              </m:rPr>
              <m:t>T</m:t>
            </m:r>
          </m:e>
          <m:sub>
            <m:r>
              <m:rPr>
                <m:sty m:val="i"/>
              </m:rPr>
              <m:t>e</m:t>
            </m:r>
            <m:r>
              <m:rPr>
                <m:sty m:val="i"/>
              </m:rPr>
              <m:t>b</m:t>
            </m:r>
          </m:sub>
        </m:sSub>
      </m:oMath>
      <w:r>
        <w:rPr>
          <w:rFonts w:eastAsia="Georgia" w:cs="Georgia" w:ascii="Georgia" w:hAnsi="Georgia"/>
        </w:rPr>
        <w:t xml:space="preserve"> garantit une surpression du fluide dans la machine par rapport à l'air extérieur.</w:t>
      </w:r>
    </w:p>
    <w:p>
      <w:pPr>
        <w:numPr>
          <w:ilvl w:val="0"/>
          <w:numId w:val="13"/>
        </w:numPr>
        <w:spacing w:lineRule="auto"/>
      </w:pPr>
      <w:r>
        <w:rPr>
          <w:rFonts w:eastAsia="Georgia" w:cs="Georgia" w:ascii="Georgia" w:hAnsi="Georgia"/>
        </w:rPr>
        <w:t xml:space="preserve">Exprimer littéralement la relation entre la production frigorifique volumique, l'enthalpie massique de certains points du cycle et une donnée figurant dans le tableau.</w:t>
      </w:r>
      <w:r>
        <w:rPr/>
        <w:br w:type="textWrapping"/>
      </w:r>
      <w:r>
        <w:rPr>
          <w:rFonts w:eastAsia="Georgia" w:cs="Georgia" w:ascii="Georgia" w:hAnsi="Georgia"/>
        </w:rPr>
        <w:t xml:space="preserve">Les fluides frigorigènes les plus répandus dans les réfrigérateurs domestiques sont le R600a et le R134a.</w:t>
      </w:r>
    </w:p>
    <w:p>
      <w:pPr>
        <w:numPr>
          <w:ilvl w:val="0"/>
          <w:numId w:val="13"/>
        </w:numPr>
        <w:spacing w:lineRule="auto"/>
      </w:pPr>
      <w:r>
        <w:rPr>
          <w:rFonts w:eastAsia="Georgia" w:cs="Georgia" w:ascii="Georgia" w:hAnsi="Georgia"/>
        </w:rPr>
        <w:t xml:space="preserve">Pourquoi les préfère-t-on à l'ammoniac R 717 ? (Donner 3 arguments).</w:t>
      </w:r>
    </w:p>
    <w:p>
      <w:pPr>
        <w:numPr>
          <w:ilvl w:val="0"/>
          <w:numId w:val="13"/>
        </w:numPr>
        <w:spacing w:lineRule="auto"/>
      </w:pPr>
      <w:r>
        <w:rPr>
          <w:rFonts w:eastAsia="Georgia" w:cs="Georgia" w:ascii="Georgia" w:hAnsi="Georgia"/>
        </w:rPr>
        <w:t xml:space="preserve">En Europe le R600a est très majoritairement utilisé alors qu'aux États-Unis le R134a est préféré. Proposer une explication à cette différence.</w:t>
      </w:r>
    </w:p>
    <w:p>
      <w:pPr>
        <w:spacing w:line="271" w:before="330" w:lineRule="auto"/>
      </w:pPr>
      <w:r>
        <w:rPr>
          <w:rFonts w:eastAsia="Georgia" w:cs="Georgia" w:ascii="Georgia" w:hAnsi="Georgia"/>
          <w:b/>
          <w:sz w:val="42"/>
        </w:rPr>
        <w:t xml:space="preserve">Fin de l'énoncé.</w:t>
      </w:r>
    </w:p>
    <w:p>
      <w:pPr>
        <w:spacing w:line="271" w:before="330" w:lineRule="auto"/>
      </w:pPr>
      <w:r>
        <w:rPr>
          <w:b/>
          <w:sz w:val="42"/>
        </w:rPr>
        <w:t xml:space="preserve">DOCUMENTS ANNEXES</w:t>
      </w:r>
    </w:p>
    <w:p>
      <w:pPr>
        <w:spacing w:line="271" w:before="330" w:lineRule="auto"/>
      </w:pPr>
      <w:r>
        <w:rPr>
          <w:rFonts w:eastAsia="Georgia" w:cs="Georgia" w:ascii="Georgia" w:hAnsi="Georgia"/>
          <w:b/>
          <w:sz w:val="42"/>
        </w:rPr>
        <w:t xml:space="preserve">Document 1 : Les qualités d'un fluide frigorigène</w:t>
      </w:r>
    </w:p>
    <w:p>
      <w:pPr>
        <w:spacing w:after="220" w:lineRule="auto"/>
      </w:pPr>
      <w:r>
        <w:rPr>
          <w:rFonts w:eastAsia="Georgia" w:cs="Georgia" w:ascii="Georgia" w:hAnsi="Georgia"/>
        </w:rPr>
        <w:t xml:space="preserve">D'après Techniques de l'Ingénieur TI-b9730</w:t>
      </w:r>
      <w:r>
        <w:rPr/>
        <w:br w:type="textWrapping"/>
      </w:r>
      <w:r>
        <w:rPr>
          <w:rFonts w:eastAsia="Georgia" w:cs="Georgia" w:ascii="Georgia" w:hAnsi="Georgia"/>
        </w:rPr>
        <w:t xml:space="preserve">Théorie des machines frigorifiques, machine à compression mécanique Maxime Duminil</w:t>
      </w:r>
    </w:p>
    <w:p>
      <w:pPr>
        <w:spacing w:after="220" w:lineRule="auto"/>
      </w:pPr>
      <w:r>
        <w:rPr>
          <w:rFonts w:eastAsia="Georgia" w:cs="Georgia" w:ascii="Georgia" w:hAnsi="Georgia"/>
        </w:rPr>
        <w:t xml:space="preserve">Pour bien choisir un frigorigène en vue d'une application déterminée, on doit considérer :</w:t>
      </w:r>
    </w:p>
    <w:p>
      <w:pPr>
        <w:numPr>
          <w:ilvl w:val="0"/>
          <w:numId w:val="14"/>
        </w:numPr>
        <w:spacing w:lineRule="auto"/>
      </w:pPr>
      <w:r>
        <w:rPr>
          <w:rFonts w:eastAsia="Georgia" w:cs="Georgia" w:ascii="Georgia" w:hAnsi="Georgia"/>
        </w:rPr>
        <w:t xml:space="preserve">Ses critères thermodynamiques: puisque les systèmes frigorifiques relèvent précisément des lois de la thermodynamique ;</w:t>
      </w:r>
    </w:p>
    <w:p>
      <w:pPr>
        <w:numPr>
          <w:ilvl w:val="0"/>
          <w:numId w:val="14"/>
        </w:numPr>
        <w:spacing w:lineRule="auto"/>
      </w:pPr>
      <w:r>
        <w:rPr>
          <w:rFonts w:eastAsia="Georgia" w:cs="Georgia" w:ascii="Georgia" w:hAnsi="Georgia"/>
        </w:rPr>
        <w:t xml:space="preserve">Ses critères de sécurité: sécurité des personnes et des biens en cas de dégagement intempestif du frigorigène dans l'atmosphère;</w:t>
      </w:r>
    </w:p>
    <w:p>
      <w:pPr>
        <w:numPr>
          <w:ilvl w:val="0"/>
          <w:numId w:val="14"/>
        </w:numPr>
        <w:spacing w:lineRule="auto"/>
      </w:pPr>
      <w:r>
        <w:rPr>
          <w:rFonts w:eastAsia="Georgia" w:cs="Georgia" w:ascii="Georgia" w:hAnsi="Georgia"/>
        </w:rPr>
        <w:t xml:space="preserve">Ses critères d'action sur l'environnement: actuellement très importants puisqu'ils ont imposé l'abandon de certains frigorigènes ;</w:t>
      </w:r>
    </w:p>
    <w:p>
      <w:pPr>
        <w:numPr>
          <w:ilvl w:val="0"/>
          <w:numId w:val="14"/>
        </w:numPr>
        <w:spacing w:lineRule="auto"/>
      </w:pPr>
      <w:r>
        <w:rPr>
          <w:rFonts w:eastAsia="Georgia" w:cs="Georgia" w:ascii="Georgia" w:hAnsi="Georgia"/>
        </w:rPr>
        <w:t xml:space="preserve">Ses critères techniques: ils influent sur la faisabilité et la fiabilité du système frigorifique et sur les interactions entre le frigorigène et les composants de ce système ;</w:t>
      </w:r>
    </w:p>
    <w:p>
      <w:pPr>
        <w:numPr>
          <w:ilvl w:val="0"/>
          <w:numId w:val="14"/>
        </w:numPr>
        <w:spacing w:lineRule="auto"/>
      </w:pPr>
      <w:r>
        <w:rPr>
          <w:rFonts w:eastAsia="Georgia" w:cs="Georgia" w:ascii="Georgia" w:hAnsi="Georgia"/>
        </w:rPr>
        <w:t xml:space="preserve">Ses critères économiques: toujours présents au cœur des problèmes techniques.</w:t>
      </w:r>
      <w:r>
        <w:rPr/>
        <w:br w:type="textWrapping"/>
      </w:r>
      <w:r>
        <w:rPr>
          <w:rFonts w:eastAsia="Georgia" w:cs="Georgia" w:ascii="Georgia" w:hAnsi="Georgia"/>
        </w:rPr>
        <w:t xml:space="preserve">(Ne sont conservés ci-après que quelques-uns des critères décrits dans l'article)</w:t>
      </w:r>
    </w:p>
    <w:p>
      <w:pPr>
        <w:spacing w:line="271" w:before="330" w:lineRule="auto"/>
      </w:pPr>
      <w:r>
        <w:rPr>
          <w:rFonts w:eastAsia="Georgia" w:cs="Georgia" w:ascii="Georgia" w:hAnsi="Georgia"/>
          <w:b/>
          <w:sz w:val="42"/>
        </w:rPr>
        <w:t xml:space="preserve">- Critères thermodynamiques</w:t>
      </w:r>
    </w:p>
    <w:p>
      <w:pPr>
        <w:numPr>
          <w:ilvl w:val="0"/>
          <w:numId w:val="15"/>
        </w:numPr>
        <w:spacing w:lineRule="auto"/>
      </w:pPr>
      <w:r>
        <w:rPr>
          <w:rFonts w:eastAsia="Georgia" w:cs="Georgia" w:ascii="Georgia" w:hAnsi="Georgia"/>
        </w:rPr>
        <w:t xml:space="preserve">On s'arrangera pour que, dans la mesure du possible, la température d'évaporation </w:t>
      </w:r>
      <m:oMath>
        <m:sSub>
          <m:sSubPr/>
          <m:e>
            <m:r>
              <m:rPr>
                <m:sty m:val="bi"/>
              </m:rPr>
              <m:t>T</m:t>
            </m:r>
          </m:e>
          <m:sub>
            <m:r>
              <m:rPr>
                <m:nor/>
              </m:rPr>
              <m:t>evap </m:t>
            </m:r>
          </m:sub>
        </m:sSub>
      </m:oMath>
      <w:r>
        <w:rPr>
          <w:rFonts w:eastAsia="Georgia" w:cs="Georgia" w:ascii="Georgia" w:hAnsi="Georgia"/>
        </w:rPr>
        <w:t xml:space="preserve"> soit supérieure à la température d'ébullition du fluide à la pression atmosphérique </w:t>
      </w:r>
      <m:oMath>
        <m:sSub>
          <m:sSubPr/>
          <m:e>
            <m:r>
              <m:rPr>
                <m:sty m:val="bi"/>
              </m:rPr>
              <m:t>T</m:t>
            </m:r>
          </m:e>
          <m:sub>
            <m:r>
              <m:rPr>
                <m:sty m:val="bi"/>
              </m:rPr>
              <m:t>e</m:t>
            </m:r>
            <m:r>
              <m:rPr>
                <m:sty m:val="bi"/>
              </m:rPr>
              <m:t>b</m:t>
            </m:r>
          </m:sub>
        </m:sSub>
      </m:oMath>
      <w:r>
        <w:rPr>
          <w:rFonts w:eastAsia="Georgia" w:cs="Georgia" w:ascii="Georgia" w:hAnsi="Georgia"/>
        </w:rPr>
        <w:t xml:space="preserve">. De cette façon, la totalité des circuits de la machine est en surpression vis-à-vis de l'extérieur et l'on ne risque pas l'introduction d'air atmosphérique et d'eau.</w:t>
      </w:r>
    </w:p>
    <w:p>
      <w:pPr>
        <w:numPr>
          <w:ilvl w:val="0"/>
          <w:numId w:val="15"/>
        </w:numPr>
        <w:spacing w:lineRule="auto"/>
      </w:pPr>
      <w:r>
        <w:rPr>
          <w:rFonts w:eastAsia="Georgia" w:cs="Georgia" w:ascii="Georgia" w:hAnsi="Georgia"/>
        </w:rPr>
        <w:t xml:space="preserve">Dans l'état actuel de la technique des composants du système, la pression de condensation </w:t>
      </w:r>
      <m:oMath>
        <m:sSub>
          <m:sSubPr/>
          <m:e>
            <m:r>
              <m:rPr>
                <m:sty m:val="i"/>
              </m:rPr>
              <m:t>P</m:t>
            </m:r>
          </m:e>
          <m:sub>
            <m:r>
              <m:rPr>
                <m:nor/>
              </m:rPr>
              <m:t>cond </m:t>
            </m:r>
          </m:sub>
        </m:sSub>
      </m:oMath>
      <w:r>
        <w:rPr>
          <w:rFonts w:eastAsia="Georgia" w:cs="Georgia" w:ascii="Georgia" w:hAnsi="Georgia"/>
        </w:rPr>
        <w:t xml:space="preserve"> ne doit pas dépasser 20 à 25 bar. Inversement, la pression d'évaporation </w:t>
      </w:r>
      <m:oMath>
        <m:sSub>
          <m:sSubPr/>
          <m:e>
            <m:r>
              <m:rPr>
                <m:sty m:val="i"/>
              </m:rPr>
              <m:t>P</m:t>
            </m:r>
          </m:e>
          <m:sub>
            <m:r>
              <m:rPr>
                <m:nor/>
              </m:rPr>
              <m:t>evap </m:t>
            </m:r>
          </m:sub>
        </m:sSub>
      </m:oMath>
      <w:r>
        <w:rPr>
          <w:rFonts w:eastAsia="Georgia" w:cs="Georgia" w:ascii="Georgia" w:hAnsi="Georgia"/>
        </w:rPr>
        <w:t xml:space="preserve"> ne doit pas être trop basse. Le domaine d'emploi du compresseur frigorifique est ainsi biendéfini par le constructeur et on doit impérativement rester dans ces limites. Pour garder une bonne efficacité au compresseur, le taux de compression </w:t>
      </w:r>
      <m:oMath>
        <m:r>
          <m:rPr>
            <m:sty m:val="i"/>
          </m:rPr>
          <m:t>τ</m:t>
        </m:r>
        <m:r>
          <m:rPr>
            <m:sty m:val="p"/>
          </m:rPr>
          <m:t>=</m:t>
        </m:r>
        <m:f>
          <m:fPr>
            <m:ctrlPr>
              <w:rPr>
                <w:rFonts w:ascii="Cambria Math" w:hAnsi="Cambria Math"/>
              </w:rPr>
            </m:ctrlPr>
          </m:fPr>
          <m:num>
            <m:sSub>
              <m:sSubPr/>
              <m:e>
                <m:r>
                  <m:rPr>
                    <m:sty m:val="i"/>
                  </m:rPr>
                  <m:t>P</m:t>
                </m:r>
              </m:e>
              <m:sub>
                <m:r>
                  <m:rPr>
                    <m:nor/>
                  </m:rPr>
                  <m:t>cond </m:t>
                </m:r>
              </m:sub>
            </m:sSub>
          </m:num>
          <m:den>
            <m:sSub>
              <m:sSubPr/>
              <m:e>
                <m:r>
                  <m:rPr>
                    <m:sty m:val="i"/>
                  </m:rPr>
                  <m:t>P</m:t>
                </m:r>
              </m:e>
              <m:sub>
                <m:r>
                  <m:rPr>
                    <m:nor/>
                  </m:rPr>
                  <m:t>evap </m:t>
                </m:r>
              </m:sub>
            </m:sSub>
          </m:den>
        </m:f>
      </m:oMath>
      <w:r>
        <w:rPr>
          <w:rFonts w:eastAsia="Georgia" w:cs="Georgia" w:ascii="Georgia" w:hAnsi="Georgia"/>
        </w:rPr>
        <w:t xml:space="preserve"> doit aussi rester limité. Les taux de compression importants, outre qu'ils sont généralement la cause d'échauffements excessifs du fluide, entraînent la diminution des rendements volumétriques et une augmentation de la consommation énergétique du compresseur.</w:t>
      </w:r>
    </w:p>
    <w:p>
      <w:pPr>
        <w:numPr>
          <w:ilvl w:val="0"/>
          <w:numId w:val="15"/>
        </w:numPr>
        <w:spacing w:lineRule="auto"/>
      </w:pPr>
      <w:r>
        <w:rPr>
          <w:rFonts w:eastAsia="Georgia" w:cs="Georgia" w:ascii="Georgia" w:hAnsi="Georgia"/>
        </w:rPr>
        <w:t xml:space="preserve">La production frigorifique volumique est une grandeur importante définie par la quantité de froid produite par unité de volume de fluide aspiré par le compresseur. Plus cette quantité est élevée, plus petit est le débit-volume aspiré parle compresseur pour produire une puissance frigorifique donnée. Plus réduite, et moins chère, est alors la machine de compression.</w:t>
      </w:r>
    </w:p>
    <w:p>
      <w:pPr>
        <w:spacing w:line="271" w:before="330" w:lineRule="auto"/>
      </w:pPr>
      <w:r>
        <w:rPr>
          <w:rFonts w:eastAsia="Georgia" w:cs="Georgia" w:ascii="Georgia" w:hAnsi="Georgia"/>
          <w:b/>
          <w:sz w:val="42"/>
        </w:rPr>
        <w:t xml:space="preserve">Sécurité</w:t>
      </w:r>
    </w:p>
    <w:p>
      <w:pPr>
        <w:spacing w:after="220" w:lineRule="auto"/>
      </w:pPr>
      <w:r>
        <w:rPr>
          <w:rFonts w:eastAsia="Georgia" w:cs="Georgia" w:ascii="Georgia" w:hAnsi="Georgia"/>
        </w:rPr>
        <w:t xml:space="preserve">L'inflammabilité est évidemment un point d'une extrême importance. Des substances susceptibles de faire d'excellents frigorigènes, comme certains hydrocarbures, ont été rejetés en raison de leur caractère combustible.</w:t>
      </w:r>
    </w:p>
    <w:p>
      <w:pPr>
        <w:spacing w:line="271" w:before="330" w:lineRule="auto"/>
      </w:pPr>
      <w:r>
        <w:rPr>
          <w:b/>
          <w:sz w:val="42"/>
        </w:rPr>
        <w:t xml:space="preserve">Action sur l'environnement</w:t>
      </w:r>
    </w:p>
    <w:p>
      <w:pPr>
        <w:numPr>
          <w:ilvl w:val="0"/>
          <w:numId w:val="16"/>
        </w:numPr>
        <w:spacing w:lineRule="auto"/>
      </w:pPr>
      <w:r>
        <w:rPr>
          <w:rFonts w:eastAsia="Georgia" w:cs="Georgia" w:ascii="Georgia" w:hAnsi="Georgia"/>
        </w:rPr>
        <w:t xml:space="preserve">Ozone stratosphérique</w:t>
      </w:r>
    </w:p>
    <w:p>
      <w:pPr>
        <w:spacing w:after="220" w:lineRule="auto"/>
      </w:pPr>
      <w:r>
        <w:rPr>
          <w:rFonts w:eastAsia="Georgia" w:cs="Georgia" w:ascii="Georgia" w:hAnsi="Georgia"/>
        </w:rPr>
        <w:t xml:space="preserve">On sait que l'ozone stratosphérique est détruit par le chlore transporté à ces altitudes par les composés halogénés des hydrocarbures qui ont une longue durée de vie dans l'atmosphère, essentiellement par les CFC mais aussi, dans une bien moindre mesure, par les HCFC. On sait aussi que c'est ce critère qui a décidé la communauté internationale à bannir ces composés chlorés. L'action de chaque composé sur l'ozone stratosphérique est caractérisée par ce que les Anglo-saxons dénomment l'ODP (ozone depletion potential), seuls les frigorigènes ayant un ODP nul devraient perdurer.</w:t>
      </w:r>
      <w:r>
        <w:rPr/>
        <w:br w:type="textWrapping"/>
      </w:r>
      <w:r>
        <w:rPr/>
        <w:t xml:space="preserve">2) Effet de serre</w:t>
      </w:r>
    </w:p>
    <w:p>
      <w:pPr>
        <w:spacing w:after="220" w:lineRule="auto"/>
      </w:pPr>
      <w:r>
        <w:rPr>
          <w:rFonts w:eastAsia="Georgia" w:cs="Georgia" w:ascii="Georgia" w:hAnsi="Georgia"/>
        </w:rPr>
        <w:t xml:space="preserve">Les gaz à effet de serre sont indispensables à notre planète qui, en leur absence, aurait une température beaucoup trop basse pour être habitable ( </w:t>
      </w:r>
      <m:oMath>
        <m:r>
          <m:rPr>
            <m:sty m:val="p"/>
          </m:rPr>
          <m:t>−</m:t>
        </m:r>
        <m:sSup>
          <m:sSupPr/>
          <m:e>
            <m:r>
              <m:rPr>
                <m:sty m:val="p"/>
              </m:rPr>
              <m:t>18</m:t>
            </m:r>
          </m:e>
          <m:sup>
            <m:r>
              <m:rPr>
                <m:sty m:val="p"/>
              </m:rPr>
              <m:t>∘</m:t>
            </m:r>
          </m:sup>
        </m:sSup>
        <m:r>
          <m:rPr>
            <m:sty m:val="p"/>
          </m:rPr>
          <m:t>C</m:t>
        </m:r>
      </m:oMath>
      <w:r>
        <w:rPr>
          <w:rFonts w:eastAsia="Georgia" w:cs="Georgia" w:ascii="Georgia" w:hAnsi="Georgia"/>
        </w:rPr>
        <w:t xml:space="preserve"> ). Cependant, l'excès de ces gaz, en gênant la sortie (vers le cosmos) du rayonnement terrestre de grande longueur d'onde, peut, à la longue, provoquer un lent réchauffement de notre monde. À côté des gaz à effet de serre bien connus (vapeur d'eau, </w:t>
      </w:r>
      <m:oMath>
        <m:sSub>
          <m:sSubPr/>
          <m:e>
            <m:r>
              <m:rPr>
                <m:sty m:val="p"/>
              </m:rPr>
              <m:t>CO</m:t>
            </m:r>
          </m:e>
          <m:sub>
            <m:r>
              <m:rPr>
                <m:sty m:val="p"/>
              </m:rPr>
              <m:t>2</m:t>
            </m:r>
          </m:sub>
        </m:sSub>
      </m:oMath>
      <w:r>
        <w:rPr>
          <w:rFonts w:eastAsia="Georgia" w:cs="Georgia" w:ascii="Georgia" w:hAnsi="Georgia"/>
        </w:rPr>
        <w:t xml:space="preserve">, méthane, oxydes d'azote, etc.), les frigorigènes halocarbonés ont une action non négligeable. Bien qu'encore peu répandus dans l'atmosphère, leur influence est beaucoup plus grande que, par exemple, celle du </w:t>
      </w:r>
      <m:oMath>
        <m:sSub>
          <m:sSubPr/>
          <m:e>
            <m:r>
              <m:rPr>
                <m:sty m:val="p"/>
              </m:rPr>
              <m:t>CO</m:t>
            </m:r>
          </m:e>
          <m:sub>
            <m:r>
              <m:rPr>
                <m:sty m:val="p"/>
              </m:rPr>
              <m:t>2</m:t>
            </m:r>
          </m:sub>
        </m:sSub>
      </m:oMath>
      <w:r>
        <w:rPr/>
        <w:t xml:space="preserve"> dont l'effet de serre est le plus connu.</w:t>
      </w:r>
      <w:r>
        <w:rPr/>
        <w:br w:type="textWrapping"/>
      </w:r>
      <w:r>
        <w:rPr>
          <w:rFonts w:eastAsia="Georgia" w:cs="Georgia" w:ascii="Georgia" w:hAnsi="Georgia"/>
        </w:rPr>
        <w:t xml:space="preserve">On caractérise l'action d'effet de serre d'un composé par le terme anglais GWP (global warming potential), les valeurs sont rapportées au </w:t>
      </w:r>
      <m:oMath>
        <m:sSub>
          <m:sSubPr/>
          <m:e>
            <m:r>
              <m:rPr>
                <m:sty m:val="p"/>
              </m:rPr>
              <m:t>CO</m:t>
            </m:r>
          </m:e>
          <m:sub>
            <m:r>
              <m:rPr>
                <m:sty m:val="p"/>
              </m:rPr>
              <m:t>2</m:t>
            </m:r>
          </m:sub>
        </m:sSub>
      </m:oMath>
      <w:r>
        <w:rPr>
          <w:rFonts w:eastAsia="Georgia" w:cs="Georgia" w:ascii="Georgia" w:hAnsi="Georgia"/>
        </w:rPr>
        <w:t xml:space="preserve">; dont le GWP est égal à 1 .</w:t>
      </w:r>
    </w:p>
    <w:p>
      <w:pPr>
        <w:spacing w:lineRule="auto"/>
      </w:pPr>
      <w:r>
        <w:rPr>
          <w:rFonts w:eastAsia="Georgia" w:cs="Georgia" w:ascii="Georgia" w:hAnsi="Georgia"/>
        </w:rPr>
        <w:t xml:space="preserve">Document 2 : Quelques données relatives à 3 réfrigérants usuels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R600a</w:t>
            </w:r>
          </w:p>
        </w:tc>
        <w:tc>
          <w:tcPr>
            <w:tcBorders>
              <w:top w:val="single" w:sz="8" w:space="0" w:color="000000"/>
              <w:bottom w:val="single" w:sz="8" w:space="0" w:color="000000"/>
              <w:right w:val="single" w:sz="8" w:space="0" w:color="000000"/>
            </w:tcBorders>
            <w:vAlign w:val="center"/>
          </w:tcPr>
          <w:p>
            <w:pPr>
              <w:spacing w:lineRule="auto"/>
              <w:jc w:val="left"/>
            </w:pPr>
            <w:r>
              <w:rPr/>
              <w:t xml:space="preserve">R134a</w:t>
            </w:r>
          </w:p>
        </w:tc>
        <w:tc>
          <w:tcPr>
            <w:tcBorders>
              <w:top w:val="single" w:sz="8" w:space="0" w:color="000000"/>
              <w:bottom w:val="single" w:sz="8" w:space="0" w:color="000000"/>
              <w:right w:val="single" w:sz="8" w:space="0" w:color="000000"/>
            </w:tcBorders>
            <w:vAlign w:val="center"/>
          </w:tcPr>
          <w:p>
            <w:pPr>
              <w:spacing w:lineRule="auto"/>
              <w:jc w:val="left"/>
            </w:pPr>
            <w:r>
              <w:rPr/>
              <w:t xml:space="preserve">R717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Pression de vapeur saturante à </w:t>
            </w:r>
            <m:oMath>
              <m:r>
                <m:rPr>
                  <m:sty m:val="p"/>
                </m:rPr>
                <m:t>−</m:t>
              </m:r>
              <m:sSup>
                <m:sSupPr/>
                <m:e>
                  <m:r>
                    <m:rPr>
                      <m:sty m:val="p"/>
                    </m:rPr>
                    <m:t>20</m:t>
                  </m:r>
                </m:e>
                <m:sup>
                  <m:r>
                    <m:rPr>
                      <m:sty m:val="p"/>
                    </m:rPr>
                    <m:t>∘</m:t>
                  </m:r>
                </m:sup>
              </m:sSup>
              <m:r>
                <m:rPr>
                  <m:sty m:val="p"/>
                </m:rPr>
                <m:t>C</m:t>
              </m:r>
            </m:oMath>
            <w:r>
              <w:rPr/>
              <w:t xml:space="preserve"> (bar)</w:t>
            </w:r>
          </w:p>
        </w:tc>
        <w:tc>
          <w:tcPr>
            <w:tcBorders>
              <w:bottom w:val="single" w:sz="8" w:space="0" w:color="000000"/>
              <w:right w:val="single" w:sz="8" w:space="0" w:color="000000"/>
            </w:tcBorders>
            <w:vAlign w:val="center"/>
          </w:tcPr>
          <w:p>
            <w:pPr>
              <w:spacing w:lineRule="auto"/>
              <w:jc w:val="left"/>
            </w:pPr>
            <w:r>
              <w:rPr/>
              <w:t xml:space="preserve">0,728</w:t>
            </w:r>
          </w:p>
        </w:tc>
        <w:tc>
          <w:tcPr>
            <w:tcBorders>
              <w:bottom w:val="single" w:sz="8" w:space="0" w:color="000000"/>
              <w:right w:val="single" w:sz="8" w:space="0" w:color="000000"/>
            </w:tcBorders>
            <w:vAlign w:val="center"/>
          </w:tcPr>
          <w:p>
            <w:pPr>
              <w:spacing w:lineRule="auto"/>
              <w:jc w:val="left"/>
            </w:pPr>
            <w:r>
              <w:rPr/>
              <w:t xml:space="preserve">1,33</w:t>
            </w:r>
          </w:p>
        </w:tc>
        <w:tc>
          <w:tcPr>
            <w:tcBorders>
              <w:bottom w:val="single" w:sz="8" w:space="0" w:color="000000"/>
              <w:right w:val="single" w:sz="8" w:space="0" w:color="000000"/>
            </w:tcBorders>
            <w:vAlign w:val="center"/>
          </w:tcPr>
          <w:p>
            <w:pPr>
              <w:spacing w:lineRule="auto"/>
              <w:jc w:val="left"/>
            </w:pPr>
            <w:r>
              <w:rPr/>
              <w:t xml:space="preserve">1,90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d'ébullition sous 1 bar (en </w:t>
            </w:r>
            <m:oMath>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pPr>
              <w:spacing w:lineRule="auto"/>
              <w:jc w:val="left"/>
            </w:pPr>
            <w:r>
              <w:rPr/>
              <w:t xml:space="preserve">-11,7</w:t>
            </w:r>
          </w:p>
        </w:tc>
        <w:tc>
          <w:tcPr>
            <w:tcBorders>
              <w:bottom w:val="single" w:sz="8" w:space="0" w:color="000000"/>
              <w:right w:val="single" w:sz="8" w:space="0" w:color="000000"/>
            </w:tcBorders>
            <w:vAlign w:val="center"/>
          </w:tcPr>
          <w:p>
            <w:pPr>
              <w:spacing w:lineRule="auto"/>
              <w:jc w:val="left"/>
            </w:pPr>
            <w:r>
              <w:rPr/>
              <w:t xml:space="preserve">-26,1</w:t>
            </w:r>
          </w:p>
        </w:tc>
        <w:tc>
          <w:tcPr>
            <w:tcBorders>
              <w:bottom w:val="single" w:sz="8" w:space="0" w:color="000000"/>
              <w:right w:val="single" w:sz="8" w:space="0" w:color="000000"/>
            </w:tcBorders>
            <w:vAlign w:val="center"/>
          </w:tcPr>
          <w:p>
            <w:pPr>
              <w:spacing w:lineRule="auto"/>
              <w:jc w:val="left"/>
            </w:pPr>
            <w:r>
              <w:rPr/>
              <w:t xml:space="preserve">-33,4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d'auto-inflammation (en </w:t>
            </w:r>
            <m:oMath>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pPr>
              <w:spacing w:lineRule="auto"/>
              <w:jc w:val="left"/>
            </w:pPr>
            <w:r>
              <w:rPr/>
              <w:t xml:space="preserve">460</w:t>
            </w:r>
          </w:p>
        </w:tc>
        <w:tc>
          <w:tcPr>
            <w:tcBorders>
              <w:bottom w:val="single" w:sz="8" w:space="0" w:color="000000"/>
              <w:right w:val="single" w:sz="8" w:space="0" w:color="000000"/>
            </w:tcBorders>
            <w:vAlign w:val="center"/>
          </w:tcPr>
          <w:p>
            <w:pPr>
              <w:spacing w:lineRule="auto"/>
              <w:jc w:val="left"/>
            </w:pPr>
            <w:r>
              <w:rPr/>
              <w:t xml:space="preserve">Non combustible</w:t>
            </w:r>
          </w:p>
        </w:tc>
        <w:tc>
          <w:tcPr>
            <w:tcBorders>
              <w:bottom w:val="single" w:sz="8" w:space="0" w:color="000000"/>
              <w:right w:val="single" w:sz="8" w:space="0" w:color="000000"/>
            </w:tcBorders>
            <w:vAlign w:val="center"/>
          </w:tcPr>
          <w:p>
            <w:pPr>
              <w:spacing w:lineRule="auto"/>
              <w:jc w:val="left"/>
            </w:pPr>
            <w:r>
              <w:rPr/>
              <w:t xml:space="preserve">630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Pictogrammes de sécurité</w:t>
            </w:r>
          </w:p>
        </w:tc>
        <w:tc>
          <w:tcPr>
            <w:tcBorders>
              <w:bottom w:val="single" w:sz="8" w:space="0" w:color="000000"/>
              <w:right w:val="single" w:sz="8" w:space="0" w:color="000000"/>
            </w:tcBorders>
            <w:vAlign w:val="center"/>
          </w:tcPr>
          <w:p>
            <w:pPr>
              <w:spacing w:lineRule="auto"/>
            </w:pPr>
            <w:r>
              <w:rPr/>
              <w:drawing>
                <wp:inline distB="0" distL="0" distR="0" distT="0">
                  <wp:extent cx="2905125" cy="1466850"/>
                  <wp:effectExtent b="0" l="0" r="0" t="0"/>
                  <wp:docPr id="11" name="image-4ab7092ab8335634d8f9bf937fbfa5ddf3f41fea.jpg"/>
                  <a:graphic>
                    <a:graphicData uri="http://schemas.openxmlformats.org/drawingml/2006/picture">
                      <pic:pic>
                        <pic:nvPicPr>
                          <pic:cNvPr id="11" name="image-4ab7092ab8335634d8f9bf937fbfa5ddf3f41fea.jpg" descr=""/>
                          <pic:cNvPicPr/>
                        </pic:nvPicPr>
                        <pic:blipFill>
                          <a:blip r:embed="rId15" cstate="print"/>
                          <a:srcRect b="0" l="0" r="0" t="0"/>
                          <a:stretch>
                            <a:fillRect/>
                          </a:stretch>
                        </pic:blipFill>
                        <pic:spPr>
                          <a:xfrm>
                            <a:off x="0" y="0"/>
                            <a:ext cx="2905125" cy="14668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476375" cy="1409700"/>
                  <wp:effectExtent b="0" l="0" r="0" t="0"/>
                  <wp:docPr id="12" name="image-dbbae566e631b9b32a5d644ae57508390ec770fa.jpg"/>
                  <a:graphic>
                    <a:graphicData uri="http://schemas.openxmlformats.org/drawingml/2006/picture">
                      <pic:pic>
                        <pic:nvPicPr>
                          <pic:cNvPr id="12" name="image-dbbae566e631b9b32a5d644ae57508390ec770fa.jpg" descr=""/>
                          <pic:cNvPicPr/>
                        </pic:nvPicPr>
                        <pic:blipFill>
                          <a:blip r:embed="rId16" cstate="print"/>
                          <a:srcRect b="0" l="0" r="0" t="0"/>
                          <a:stretch>
                            <a:fillRect/>
                          </a:stretch>
                        </pic:blipFill>
                        <pic:spPr>
                          <a:xfrm>
                            <a:off x="0" y="0"/>
                            <a:ext cx="1476375" cy="14097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476375" cy="1428750"/>
                  <wp:effectExtent b="0" l="0" r="0" t="0"/>
                  <wp:docPr id="13" name="image-d64b97eae6aed04fbcaf915e5720e34c2af475bf.jpg"/>
                  <a:graphic>
                    <a:graphicData uri="http://schemas.openxmlformats.org/drawingml/2006/picture">
                      <pic:pic>
                        <pic:nvPicPr>
                          <pic:cNvPr id="13" name="image-d64b97eae6aed04fbcaf915e5720e34c2af475bf.jpg" descr=""/>
                          <pic:cNvPicPr/>
                        </pic:nvPicPr>
                        <pic:blipFill>
                          <a:blip r:embed="rId17" cstate="print"/>
                          <a:srcRect b="0" l="0" r="0" t="0"/>
                          <a:stretch>
                            <a:fillRect/>
                          </a:stretch>
                        </pic:blipFill>
                        <pic:spPr>
                          <a:xfrm>
                            <a:off x="0" y="0"/>
                            <a:ext cx="1476375" cy="142875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ODP</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GWP</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1300</w:t>
            </w:r>
          </w:p>
        </w:tc>
        <w:tc>
          <w:tcPr>
            <w:tcBorders>
              <w:bottom w:val="single" w:sz="8" w:space="0" w:color="000000"/>
              <w:right w:val="single" w:sz="8" w:space="0" w:color="000000"/>
            </w:tcBorders>
            <w:vAlign w:val="center"/>
          </w:tcPr>
          <w:p>
            <w:pPr>
              <w:spacing w:lineRule="auto"/>
              <w:jc w:val="left"/>
            </w:pPr>
            <w:r>
              <w:rPr/>
              <w:t xml:space="preserve">0</w:t>
            </w:r>
          </w:p>
        </w:tc>
      </w:tr>
    </w:tbl>
    <w:p>
      <w:pPr>
        <w:spacing w:lineRule="auto"/>
      </w:pPr>
    </w:p>
    <w:p>
      <w:pPr>
        <w:spacing w:lineRule="auto"/>
        <w:jc w:val="center"/>
      </w:pPr>
      <w:r>
        <w:rPr/>
        <w:drawing>
          <wp:inline distB="0" distL="0" distR="0" distT="0">
            <wp:extent cx="5486400" cy="3064414"/>
            <wp:effectExtent b="0" l="0" r="0" t="0"/>
            <wp:docPr id="14" name="image-4a57e6525b8615ec4961bfddc4a7eca0ad4dfc90.jpg"/>
            <a:graphic>
              <a:graphicData uri="http://schemas.openxmlformats.org/drawingml/2006/picture">
                <pic:pic>
                  <pic:nvPicPr>
                    <pic:cNvPr id="14" name="image-4a57e6525b8615ec4961bfddc4a7eca0ad4dfc90.jpg" descr=""/>
                    <pic:cNvPicPr/>
                  </pic:nvPicPr>
                  <pic:blipFill>
                    <a:blip r:embed="rId18" cstate="print"/>
                    <a:srcRect b="0" l="0" r="0" t="0"/>
                    <a:stretch>
                      <a:fillRect/>
                    </a:stretch>
                  </pic:blipFill>
                  <pic:spPr>
                    <a:xfrm>
                      <a:off x="0" y="0"/>
                      <a:ext cx="5486400" cy="3064414"/>
                    </a:xfrm>
                    <a:prstGeom prst="rect"/>
                  </pic:spPr>
                </pic:pic>
              </a:graphicData>
            </a:graphic>
          </wp:inline>
        </w:drawing>
      </w:r>
    </w:p>
    <w:p>
      <w:pPr>
        <w:spacing w:lineRule="auto"/>
      </w:pPr>
      <w:r>
        <w:rPr/>
        <w:t xml:space="preserve">Figure 1</w:t>
      </w:r>
    </w:p>
    <w:p>
      <w:pPr>
        <w:spacing w:lineRule="auto"/>
        <w:jc w:val="center"/>
      </w:pPr>
      <w:r>
        <w:rPr/>
        <w:drawing>
          <wp:inline distB="0" distL="0" distR="0" distT="0">
            <wp:extent cx="5486400" cy="2555776"/>
            <wp:effectExtent b="0" l="0" r="0" t="0"/>
            <wp:docPr id="15" name="image-2b9882c7cefe87ae3fe822bd206d3254702e7ee8.jpg"/>
            <a:graphic>
              <a:graphicData uri="http://schemas.openxmlformats.org/drawingml/2006/picture">
                <pic:pic>
                  <pic:nvPicPr>
                    <pic:cNvPr id="15" name="image-2b9882c7cefe87ae3fe822bd206d3254702e7ee8.jpg" descr=""/>
                    <pic:cNvPicPr/>
                  </pic:nvPicPr>
                  <pic:blipFill>
                    <a:blip r:embed="rId19" cstate="print"/>
                    <a:srcRect b="0" l="0" r="0" t="0"/>
                    <a:stretch>
                      <a:fillRect/>
                    </a:stretch>
                  </pic:blipFill>
                  <pic:spPr>
                    <a:xfrm>
                      <a:off x="0" y="0"/>
                      <a:ext cx="5486400" cy="2555776"/>
                    </a:xfrm>
                    <a:prstGeom prst="rect"/>
                  </pic:spPr>
                </pic:pic>
              </a:graphicData>
            </a:graphic>
          </wp:inline>
        </w:drawing>
      </w:r>
    </w:p>
    <w:p>
      <w:pPr>
        <w:spacing w:lineRule="auto"/>
      </w:pPr>
      <w:r>
        <w:rPr/>
        <w:t xml:space="preserve">Tableau 3</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point</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2s</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c>
          <w:tcPr>
            <w:tcBorders>
              <w:top w:val="single" w:sz="8" w:space="0" w:color="000000"/>
              <w:bottom w:val="single" w:sz="8" w:space="0" w:color="000000"/>
              <w:right w:val="single" w:sz="8" w:space="0" w:color="000000"/>
            </w:tcBorders>
            <w:vAlign w:val="center"/>
          </w:tcPr>
          <w:p>
            <w:pPr>
              <w:spacing w:lineRule="auto"/>
              <w:jc w:val="left"/>
            </w:pPr>
            <w:r>
              <w:rPr/>
              <w:t xml:space="preserve">3</w:t>
            </w:r>
          </w:p>
        </w:tc>
        <w:tc>
          <w:tcPr>
            <w:tcBorders>
              <w:top w:val="single" w:sz="8" w:space="0" w:color="000000"/>
              <w:bottom w:val="single" w:sz="8" w:space="0" w:color="000000"/>
              <w:right w:val="single" w:sz="8" w:space="0" w:color="000000"/>
            </w:tcBorders>
            <w:vAlign w:val="center"/>
          </w:tcPr>
          <w:p>
            <w:pPr>
              <w:spacing w:lineRule="auto"/>
              <w:jc w:val="left"/>
            </w:pPr>
            <w:r>
              <w:rPr/>
              <w:t xml:space="preserve">4</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1</m:t>
                    </m:r>
                  </m:e>
                  <m:sup>
                    <m:r>
                      <m:rPr>
                        <m:sty m:val="i"/>
                      </m:rPr>
                      <m:t>′</m:t>
                    </m:r>
                  </m:sup>
                </m:sSup>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 (bar)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 du fluide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Vapeur sèche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h</m:t>
                </m:r>
                <m:d>
                  <m:dPr>
                    <m:begChr m:val="("/>
                    <m:endChr m:val=")"/>
                    <m:ctrlPr>
                      <w:rPr>
                        <w:rFonts w:ascii="Cambria Math" w:hAnsi="Cambria Math"/>
                      </w:rPr>
                    </m:ctrlPr>
                  </m:dPr>
                  <m:e>
                    <m:r>
                      <m:rPr>
                        <m:nor/>
                      </m:rPr>
                      <m:t xml:space="preserve"> </m:t>
                    </m:r>
                    <m:r>
                      <m:rPr>
                        <m:sty m:val="p"/>
                      </m:rPr>
                      <m:t>kJ</m:t>
                    </m:r>
                    <m:r>
                      <m:rPr>
                        <m:sty m:val="p"/>
                      </m:rPr>
                      <m:t>.</m:t>
                    </m:r>
                    <m:sSup>
                      <m:sSupPr/>
                      <m:e>
                        <m:r>
                          <m:rPr>
                            <m:sty m:val="p"/>
                          </m:rPr>
                          <m:t>kg</m:t>
                        </m:r>
                      </m:e>
                      <m:sup>
                        <m:r>
                          <m:rPr>
                            <m:sty m:val="p"/>
                          </m:rPr>
                          <m:t>−</m:t>
                        </m:r>
                        <m:r>
                          <m:rPr>
                            <m:sty m:val="p"/>
                          </m:rPr>
                          <m:t>1</m:t>
                        </m:r>
                      </m:sup>
                    </m:sSup>
                  </m:e>
                </m:d>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465</w:t>
            </w:r>
          </w:p>
        </w:tc>
      </w:tr>
    </w:tbl>
    <w:p>
      <w:pPr>
        <w:spacing w:lineRule="auto"/>
      </w:pPr>
    </w:p>
    <w:p>
      <w:pPr>
        <w:spacing w:lineRule="auto"/>
        <w:jc w:val="center"/>
      </w:pPr>
      <w:r>
        <w:rPr/>
        <w:drawing>
          <wp:inline distB="0" distL="0" distR="0" distT="0">
            <wp:extent cx="5486400" cy="1504723"/>
            <wp:effectExtent b="0" l="0" r="0" t="0"/>
            <wp:docPr id="16" name="image-69cfc75afb97b1f9c74ae3f72ca6508ee504ae3e.jpg"/>
            <a:graphic>
              <a:graphicData uri="http://schemas.openxmlformats.org/drawingml/2006/picture">
                <pic:pic>
                  <pic:nvPicPr>
                    <pic:cNvPr id="16" name="image-69cfc75afb97b1f9c74ae3f72ca6508ee504ae3e.jpg" descr=""/>
                    <pic:cNvPicPr/>
                  </pic:nvPicPr>
                  <pic:blipFill>
                    <a:blip r:embed="rId20" cstate="print"/>
                    <a:srcRect b="0" l="0" r="0" t="0"/>
                    <a:stretch>
                      <a:fillRect/>
                    </a:stretch>
                  </pic:blipFill>
                  <pic:spPr>
                    <a:xfrm>
                      <a:off x="0" y="0"/>
                      <a:ext cx="5486400" cy="1504723"/>
                    </a:xfrm>
                    <a:prstGeom prst="rect"/>
                  </pic:spPr>
                </pic:pic>
              </a:graphicData>
            </a:graphic>
          </wp:inline>
        </w:drawing>
      </w:r>
    </w:p>
    <w:p>
      <w:pPr>
        <w:spacing w:lineRule="auto"/>
      </w:pPr>
      <w:r>
        <w:rPr/>
        <w:t xml:space="preserve">Figure 2a:</w:t>
      </w:r>
      <w:r>
        <w:rPr/>
        <w:br w:type="textWrapping"/>
      </w:r>
      <w:r>
        <w:rPr>
          <w:rFonts w:eastAsia="Georgia" w:cs="Georgia" w:ascii="Georgia" w:hAnsi="Georgia"/>
        </w:rPr>
        <w:t xml:space="preserve">La figure complète doit montrer 3 couleurs : une pour le cycle </w:t>
      </w:r>
      <m:oMath>
        <m:r>
          <m:rPr>
            <m:sty m:val="p"/>
          </m:rPr>
          <m:t>1</m:t>
        </m:r>
        <m:r>
          <m:rPr>
            <m:sty m:val="p"/>
          </m:rPr>
          <m:t>,</m:t>
        </m:r>
        <m:r>
          <m:rPr>
            <m:sty m:val="p"/>
          </m:rPr>
          <m:t>2</m:t>
        </m:r>
        <m:r>
          <m:rPr>
            <m:sty m:val="i"/>
          </m:rPr>
          <m:t>s</m:t>
        </m:r>
        <m:r>
          <m:rPr>
            <m:sty m:val="p"/>
          </m:rPr>
          <m:t>,</m:t>
        </m:r>
        <m:r>
          <m:rPr>
            <m:sty m:val="p"/>
          </m:rPr>
          <m:t>3</m:t>
        </m:r>
        <m:r>
          <m:rPr>
            <m:sty m:val="p"/>
          </m:rPr>
          <m:t>,</m:t>
        </m:r>
        <m:r>
          <m:rPr>
            <m:sty m:val="p"/>
          </m:rPr>
          <m:t>4</m:t>
        </m:r>
      </m:oMath>
      <w:r>
        <w:rPr/>
        <w:t xml:space="preserve">; une pour la portion 1,2 ; une pour le cycle </w:t>
      </w:r>
      <m:oMath>
        <m:r>
          <m:rPr>
            <m:sty m:val="p"/>
          </m:rPr>
          <m:t>3</m:t>
        </m:r>
        <m:r>
          <m:rPr>
            <m:sty m:val="p"/>
          </m:rPr>
          <m:t>,</m:t>
        </m:r>
        <m:r>
          <m:rPr>
            <m:sty m:val="p"/>
          </m:rPr>
          <m:t>4</m:t>
        </m:r>
        <m:r>
          <m:rPr>
            <m:sty m:val="p"/>
          </m:rPr>
          <m:t>,</m:t>
        </m:r>
        <m:sSup>
          <m:sSupPr/>
          <m:e>
            <m:r>
              <m:rPr>
                <m:sty m:val="p"/>
              </m:rPr>
              <m:t>4</m:t>
            </m:r>
          </m:e>
          <m:sup>
            <m:r>
              <m:rPr>
                <m:sty m:val="i"/>
              </m:rPr>
              <m:t>′</m:t>
            </m:r>
          </m:sup>
        </m:sSup>
        <m:r>
          <m:rPr>
            <m:sty m:val="p"/>
          </m:rPr>
          <m:t>,</m:t>
        </m:r>
        <m:sSup>
          <m:sSupPr/>
          <m:e>
            <m:r>
              <m:rPr>
                <m:sty m:val="p"/>
              </m:rPr>
              <m:t>4</m:t>
            </m:r>
          </m:e>
          <m:sup>
            <m:r>
              <m:rPr>
                <m:sty m:val="i"/>
              </m:rPr>
              <m:t>′</m:t>
            </m:r>
            <m:r>
              <m:rPr>
                <m:sty m:val="i"/>
              </m:rPr>
              <m:t>′</m:t>
            </m:r>
          </m:sup>
        </m:sSup>
        <m:r>
          <m:rPr>
            <m:sty m:val="p"/>
          </m:rPr>
          <m:t>,</m:t>
        </m:r>
        <m:sSup>
          <m:sSupPr/>
          <m:e>
            <m:r>
              <m:rPr>
                <m:sty m:val="p"/>
              </m:rPr>
              <m:t>1</m:t>
            </m:r>
          </m:e>
          <m:sup>
            <m:r>
              <m:rPr>
                <m:sty m:val="i"/>
              </m:rPr>
              <m:t>′</m:t>
            </m:r>
          </m:sup>
        </m:sSup>
        <m:r>
          <m:rPr>
            <m:sty m:val="p"/>
          </m:rPr>
          <m:t>,</m:t>
        </m:r>
        <m:sSup>
          <m:sSupPr/>
          <m:e>
            <m:r>
              <m:rPr>
                <m:sty m:val="p"/>
              </m:rPr>
              <m:t>2</m:t>
            </m:r>
          </m:e>
          <m:sup>
            <m:r>
              <m:rPr>
                <m:sty m:val="i"/>
              </m:rPr>
              <m:t>′</m:t>
            </m:r>
          </m:sup>
        </m:sSup>
      </m:oMath>
    </w:p>
    <w:p>
      <w:pPr>
        <w:spacing w:lineRule="auto"/>
        <w:jc w:val="center"/>
      </w:pPr>
      <w:r>
        <w:rPr/>
        <w:drawing>
          <wp:inline distB="0" distL="0" distR="0" distT="0">
            <wp:extent cx="5486400" cy="8609978"/>
            <wp:effectExtent b="0" l="0" r="0" t="0"/>
            <wp:docPr id="17" name="image-c9d07f8a5ea46c1c4417fd4e391e9abe92733f71.jpg"/>
            <a:graphic>
              <a:graphicData uri="http://schemas.openxmlformats.org/drawingml/2006/picture">
                <pic:pic>
                  <pic:nvPicPr>
                    <pic:cNvPr id="17" name="image-c9d07f8a5ea46c1c4417fd4e391e9abe92733f71.jpg" descr=""/>
                    <pic:cNvPicPr/>
                  </pic:nvPicPr>
                  <pic:blipFill>
                    <a:blip r:embed="rId21" cstate="print"/>
                    <a:srcRect b="0" l="0" r="0" t="0"/>
                    <a:stretch>
                      <a:fillRect/>
                    </a:stretch>
                  </pic:blipFill>
                  <pic:spPr>
                    <a:xfrm>
                      <a:off x="0" y="0"/>
                      <a:ext cx="5486400" cy="8609978"/>
                    </a:xfrm>
                    <a:prstGeom prst="rect"/>
                  </pic:spPr>
                </pic:pic>
              </a:graphicData>
            </a:graphic>
          </wp:inline>
        </w:drawing>
      </w:r>
    </w:p>
    <w:p>
      <w:pPr>
        <w:spacing w:lineRule="auto"/>
      </w:pPr>
      <w:r>
        <w:rPr/>
        <w:t xml:space="preserve">Figure 2b</w:t>
      </w:r>
    </w:p>
    <w:p>
      <w:pPr>
        <w:spacing w:lineRule="auto"/>
        <w:jc w:val="center"/>
      </w:pPr>
      <w:r>
        <w:rPr/>
        <w:drawing>
          <wp:inline distB="0" distL="0" distR="0" distT="0">
            <wp:extent cx="5486400" cy="8084347"/>
            <wp:effectExtent b="0" l="0" r="0" t="0"/>
            <wp:docPr id="18" name="image-d33cb4ac70168ae154da587e6976f28e459ba60b.jpg"/>
            <a:graphic>
              <a:graphicData uri="http://schemas.openxmlformats.org/drawingml/2006/picture">
                <pic:pic>
                  <pic:nvPicPr>
                    <pic:cNvPr id="18" name="image-d33cb4ac70168ae154da587e6976f28e459ba60b.jpg" descr=""/>
                    <pic:cNvPicPr/>
                  </pic:nvPicPr>
                  <pic:blipFill>
                    <a:blip r:embed="rId22" cstate="print"/>
                    <a:srcRect b="0" l="0" r="0" t="0"/>
                    <a:stretch>
                      <a:fillRect/>
                    </a:stretch>
                  </pic:blipFill>
                  <pic:spPr>
                    <a:xfrm>
                      <a:off x="0" y="0"/>
                      <a:ext cx="5486400" cy="8084347"/>
                    </a:xfrm>
                    <a:prstGeom prst="rect"/>
                  </pic:spPr>
                </pic:pic>
              </a:graphicData>
            </a:graphic>
          </wp:inline>
        </w:drawing>
      </w:r>
    </w:p>
    <w:p>
      <w:pPr>
        <w:spacing w:lineRule="auto"/>
        <w:jc w:val="center"/>
      </w:pPr>
      <w:r>
        <w:rPr/>
        <w:drawing>
          <wp:inline distB="0" distL="0" distR="0" distT="0">
            <wp:extent cx="5486400" cy="1399836"/>
            <wp:effectExtent b="0" l="0" r="0" t="0"/>
            <wp:docPr id="19" name="image-63f15115bb2ed823a3d10eef929605ee157b1ead.jpg"/>
            <a:graphic>
              <a:graphicData uri="http://schemas.openxmlformats.org/drawingml/2006/picture">
                <pic:pic>
                  <pic:nvPicPr>
                    <pic:cNvPr id="19" name="image-63f15115bb2ed823a3d10eef929605ee157b1ead.jpg" descr=""/>
                    <pic:cNvPicPr/>
                  </pic:nvPicPr>
                  <pic:blipFill>
                    <a:blip r:embed="rId23" cstate="print"/>
                    <a:srcRect b="0" l="0" r="0" t="0"/>
                    <a:stretch>
                      <a:fillRect/>
                    </a:stretch>
                  </pic:blipFill>
                  <pic:spPr>
                    <a:xfrm>
                      <a:off x="0" y="0"/>
                      <a:ext cx="5486400" cy="1399836"/>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13"/>
      <w:numFmt w:val="decimal"/>
      <w:lvlText w:val="%1."/>
      <w:lvlJc w:val="left"/>
      <w:pPr>
        <w:tabs>
          <w:tab w:val="num" w:pos="1080"/>
        </w:tabs>
        <w:ind w:left="720" w:hanging="360"/>
      </w:pPr>
    </w:lvl>
  </w:abstractNum>
  <w:abstractNum w:abstractNumId="3">
    <w:multiLevelType w:val="hybridMultilevel"/>
    <w:lvl w:ilvl="0">
      <w:start w:val="15"/>
      <w:numFmt w:val="decimal"/>
      <w:lvlText w:val="%1."/>
      <w:lvlJc w:val="left"/>
      <w:pPr>
        <w:tabs>
          <w:tab w:val="num" w:pos="1080"/>
        </w:tabs>
        <w:ind w:left="720" w:hanging="360"/>
      </w:pPr>
    </w:lvl>
  </w:abstractNum>
  <w:abstractNum w:abstractNumId="4">
    <w:multiLevelType w:val="hybridMultilevel"/>
    <w:lvl w:ilvl="0">
      <w:start w:val="17"/>
      <w:numFmt w:val="decimal"/>
      <w:lvlText w:val="%1."/>
      <w:lvlJc w:val="left"/>
      <w:pPr>
        <w:tabs>
          <w:tab w:val="num" w:pos="1080"/>
        </w:tabs>
        <w:ind w:left="720" w:hanging="360"/>
      </w:pPr>
    </w:lvl>
  </w:abstractNum>
  <w:abstractNum w:abstractNumId="5">
    <w:multiLevelType w:val="hybridMultilevel"/>
    <w:lvl w:ilvl="0">
      <w:start w:val="29"/>
      <w:numFmt w:val="decimal"/>
      <w:lvlText w:val="%1."/>
      <w:lvlJc w:val="left"/>
      <w:pPr>
        <w:tabs>
          <w:tab w:val="num" w:pos="1080"/>
        </w:tabs>
        <w:ind w:left="720" w:hanging="360"/>
      </w:pPr>
    </w:lvl>
  </w:abstractNum>
  <w:abstractNum w:abstractNumId="6">
    <w:multiLevelType w:val="hybridMultilevel"/>
    <w:lvl w:ilvl="0">
      <w:start w:val="31"/>
      <w:numFmt w:val="decimal"/>
      <w:lvlText w:val="%1."/>
      <w:lvlJc w:val="left"/>
      <w:pPr>
        <w:tabs>
          <w:tab w:val="num" w:pos="1080"/>
        </w:tabs>
        <w:ind w:left="720" w:hanging="360"/>
      </w:pPr>
    </w:lvl>
  </w:abstractNum>
  <w:abstractNum w:abstractNumId="7">
    <w:multiLevelType w:val="hybridMultilevel"/>
    <w:lvl w:ilvl="0">
      <w:start w:val="32"/>
      <w:numFmt w:val="decimal"/>
      <w:lvlText w:val="%1."/>
      <w:lvlJc w:val="left"/>
      <w:pPr>
        <w:tabs>
          <w:tab w:val="num" w:pos="1080"/>
        </w:tabs>
        <w:ind w:left="720" w:hanging="360"/>
      </w:pPr>
    </w:lvl>
  </w:abstractNum>
  <w:abstractNum w:abstractNumId="8">
    <w:multiLevelType w:val="hybridMultilevel"/>
    <w:lvl w:ilvl="0">
      <w:start w:val="35"/>
      <w:numFmt w:val="decimal"/>
      <w:lvlText w:val="%1."/>
      <w:lvlJc w:val="left"/>
      <w:pPr>
        <w:tabs>
          <w:tab w:val="num" w:pos="1080"/>
        </w:tabs>
        <w:ind w:left="720" w:hanging="360"/>
      </w:pPr>
    </w:lvl>
  </w:abstractNum>
  <w:abstractNum w:abstractNumId="9">
    <w:multiLevelType w:val="hybridMultilevel"/>
    <w:lvl w:ilvl="0">
      <w:start w:val="36"/>
      <w:numFmt w:val="decimal"/>
      <w:lvlText w:val="%1."/>
      <w:lvlJc w:val="left"/>
      <w:pPr>
        <w:tabs>
          <w:tab w:val="num" w:pos="1080"/>
        </w:tabs>
        <w:ind w:left="720" w:hanging="360"/>
      </w:pPr>
    </w:lvl>
  </w:abstractNum>
  <w:abstractNum w:abstractNumId="10">
    <w:multiLevelType w:val="hybridMultilevel"/>
    <w:lvl w:ilvl="0">
      <w:start w:val="37"/>
      <w:numFmt w:val="decimal"/>
      <w:lvlText w:val="%1."/>
      <w:lvlJc w:val="left"/>
      <w:pPr>
        <w:tabs>
          <w:tab w:val="num" w:pos="1080"/>
        </w:tabs>
        <w:ind w:left="720" w:hanging="360"/>
      </w:pPr>
    </w:lvl>
  </w:abstractNum>
  <w:abstractNum w:abstractNumId="11">
    <w:multiLevelType w:val="hybridMultilevel"/>
    <w:lvl w:ilvl="0">
      <w:start w:val="1"/>
      <w:numFmt w:val="decimal"/>
      <w:lvlText w:val="%1."/>
      <w:lvlJc w:val="left"/>
      <w:pPr>
        <w:tabs>
          <w:tab w:val="num" w:pos="1080"/>
        </w:tabs>
        <w:ind w:left="720" w:hanging="360"/>
      </w:pPr>
    </w:lvl>
  </w:abstractNum>
  <w:abstractNum w:abstractNumId="12">
    <w:multiLevelType w:val="hybridMultilevel"/>
    <w:lvl w:ilvl="0">
      <w:start w:val="13"/>
      <w:numFmt w:val="decimal"/>
      <w:lvlText w:val="%1."/>
      <w:lvlJc w:val="left"/>
      <w:pPr>
        <w:tabs>
          <w:tab w:val="num" w:pos="1080"/>
        </w:tabs>
        <w:ind w:left="720" w:hanging="360"/>
      </w:pPr>
    </w:lvl>
  </w:abstractNum>
  <w:abstractNum w:abstractNumId="13">
    <w:multiLevelType w:val="hybridMultilevel"/>
    <w:lvl w:ilvl="0">
      <w:start w:val="39"/>
      <w:numFmt w:val="decimal"/>
      <w:lvlText w:val="%1."/>
      <w:lvlJc w:val="left"/>
      <w:pPr>
        <w:tabs>
          <w:tab w:val="num" w:pos="1080"/>
        </w:tabs>
        <w:ind w:left="720" w:hanging="360"/>
      </w:p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decimal"/>
      <w:lvlText w:val="%1."/>
      <w:lvlJc w:val="left"/>
      <w:pPr>
        <w:tabs>
          <w:tab w:val="num" w:pos="1080"/>
        </w:tabs>
        <w:ind w:left="720" w:hanging="360"/>
      </w:pPr>
    </w:lvl>
  </w:abstractNum>
  <w:abstractNum w:abstractNumId="16">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896622cb5d85d01c84cbe76109c6c02d622856b.jpg" TargetMode="Internal"/><Relationship Id="rId6" Type="http://schemas.openxmlformats.org/officeDocument/2006/relationships/image" Target="media/image-b9de1c280b3b2f86e4dbe9d470a87e7d2086ceff.jpg" TargetMode="Internal"/><Relationship Id="rId7" Type="http://schemas.openxmlformats.org/officeDocument/2006/relationships/image" Target="media/image-9e3e735016aca67244dc38e1736d767ab5340e9c.jpg" TargetMode="Internal"/><Relationship Id="rId8" Type="http://schemas.openxmlformats.org/officeDocument/2006/relationships/image" Target="media/image-dccc3ecef33f4fd153dd0e903e99e2ed9e5163ff.jpg" TargetMode="Internal"/><Relationship Id="rId9" Type="http://schemas.openxmlformats.org/officeDocument/2006/relationships/image" Target="media/image-7f28932d8234ae35a757c2b1847fc80b5c6cae24.jpg" TargetMode="Internal"/><Relationship Id="rId10" Type="http://schemas.openxmlformats.org/officeDocument/2006/relationships/image" Target="media/image-9c89c52b3a0c3af8d3fb25979eb377f493f61237.jpg" TargetMode="Internal"/><Relationship Id="rId11" Type="http://schemas.openxmlformats.org/officeDocument/2006/relationships/image" Target="media/image-1059d167c21885dffdba61ef67c23dbb45678136.jpg" TargetMode="Internal"/><Relationship Id="rId12" Type="http://schemas.openxmlformats.org/officeDocument/2006/relationships/image" Target="media/image-5018ab75668a115d6f2b7f5a4cca9658221cc0ed.jpg" TargetMode="Internal"/><Relationship Id="rId13" Type="http://schemas.openxmlformats.org/officeDocument/2006/relationships/image" Target="media/image-aa89101627cf6adbba0267fbab598cceeb3f38a1.jpg" TargetMode="Internal"/><Relationship Id="rId14" Type="http://schemas.openxmlformats.org/officeDocument/2006/relationships/image" Target="media/image-f6ad1267770babf5b1183333b0048ca109234e3f.jpg" TargetMode="Internal"/><Relationship Id="rId15" Type="http://schemas.openxmlformats.org/officeDocument/2006/relationships/image" Target="media/image-4ab7092ab8335634d8f9bf937fbfa5ddf3f41fea.jpg" TargetMode="Internal"/><Relationship Id="rId16" Type="http://schemas.openxmlformats.org/officeDocument/2006/relationships/image" Target="media/image-dbbae566e631b9b32a5d644ae57508390ec770fa.jpg" TargetMode="Internal"/><Relationship Id="rId17" Type="http://schemas.openxmlformats.org/officeDocument/2006/relationships/image" Target="media/image-d64b97eae6aed04fbcaf915e5720e34c2af475bf.jpg" TargetMode="Internal"/><Relationship Id="rId18" Type="http://schemas.openxmlformats.org/officeDocument/2006/relationships/image" Target="media/image-4a57e6525b8615ec4961bfddc4a7eca0ad4dfc90.jpg" TargetMode="Internal"/><Relationship Id="rId19" Type="http://schemas.openxmlformats.org/officeDocument/2006/relationships/image" Target="media/image-2b9882c7cefe87ae3fe822bd206d3254702e7ee8.jpg" TargetMode="Internal"/><Relationship Id="rId20" Type="http://schemas.openxmlformats.org/officeDocument/2006/relationships/image" Target="media/image-69cfc75afb97b1f9c74ae3f72ca6508ee504ae3e.jpg" TargetMode="Internal"/><Relationship Id="rId21" Type="http://schemas.openxmlformats.org/officeDocument/2006/relationships/image" Target="media/image-c9d07f8a5ea46c1c4417fd4e391e9abe92733f71.jpg" TargetMode="Internal"/><Relationship Id="rId22" Type="http://schemas.openxmlformats.org/officeDocument/2006/relationships/image" Target="media/image-d33cb4ac70168ae154da587e6976f28e459ba60b.jpg" TargetMode="Internal"/><Relationship Id="rId23" Type="http://schemas.openxmlformats.org/officeDocument/2006/relationships/image" Target="media/image-63f15115bb2ed823a3d10eef929605ee157b1ead.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2025-09-04T21:33:42.673Z</dcterms:created>
  <dcterms:modified xsi:type="dcterms:W3CDTF">2025-09-04T21:33:42.673Z</dcterms:modified>
</cp:coreProperties>
</file>